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C" w:rsidRPr="008A480C" w:rsidRDefault="0097469D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  <w:lang w:bidi="ks-Dev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BD" w:rsidRDefault="006A29BD" w:rsidP="008B642B">
      <w:pPr>
        <w:rPr>
          <w:rFonts w:ascii="Gill Sans MT" w:hAnsi="Gill Sans MT"/>
          <w:b/>
          <w:sz w:val="48"/>
          <w:szCs w:val="48"/>
        </w:rPr>
      </w:pPr>
    </w:p>
    <w:p w:rsidR="005E7DC0" w:rsidRDefault="005E7DC0" w:rsidP="005E7DC0">
      <w:pPr>
        <w:spacing w:before="240" w:after="240"/>
        <w:rPr>
          <w:rFonts w:ascii="Gill Sans MT" w:hAnsi="Gill Sans MT" w:cs="Gill Sans MT"/>
          <w:b/>
          <w:color w:val="808080"/>
          <w:sz w:val="28"/>
          <w:szCs w:val="32"/>
        </w:rPr>
      </w:pPr>
      <w:r>
        <w:rPr>
          <w:rFonts w:ascii="Gill Sans MT" w:hAnsi="Gill Sans MT" w:cs="Gill Sans MT"/>
          <w:b/>
          <w:color w:val="808080"/>
          <w:szCs w:val="32"/>
        </w:rPr>
        <w:t>ANÁLISIS DE LOS PRECIOS DE LAS VIVIENDAS COMPARTIDAS</w:t>
      </w:r>
    </w:p>
    <w:p w:rsidR="00BB41E8" w:rsidRPr="00B55B25" w:rsidRDefault="00D566F0" w:rsidP="00324347">
      <w:pPr>
        <w:spacing w:before="240" w:after="240"/>
        <w:rPr>
          <w:rFonts w:ascii="Gill Sans MT" w:hAnsi="Gill Sans MT" w:cs="Gill Sans MT"/>
          <w:color w:val="023E68"/>
          <w:sz w:val="60"/>
          <w:szCs w:val="60"/>
        </w:rPr>
      </w:pPr>
      <w:r>
        <w:rPr>
          <w:rFonts w:ascii="Gill Sans MT" w:hAnsi="Gill Sans MT" w:cs="Gill Sans MT"/>
          <w:color w:val="023E68"/>
          <w:sz w:val="60"/>
          <w:szCs w:val="60"/>
        </w:rPr>
        <w:t>Los universitario</w:t>
      </w:r>
      <w:r w:rsidR="008B7C10">
        <w:rPr>
          <w:rFonts w:ascii="Gill Sans MT" w:hAnsi="Gill Sans MT" w:cs="Gill Sans MT"/>
          <w:color w:val="023E68"/>
          <w:sz w:val="60"/>
          <w:szCs w:val="60"/>
        </w:rPr>
        <w:t xml:space="preserve">s españoles pagarán </w:t>
      </w:r>
      <w:r w:rsidR="004B3F33">
        <w:rPr>
          <w:rFonts w:ascii="Gill Sans MT" w:hAnsi="Gill Sans MT" w:cs="Gill Sans MT"/>
          <w:color w:val="023E68"/>
          <w:sz w:val="60"/>
          <w:szCs w:val="60"/>
        </w:rPr>
        <w:t xml:space="preserve">de media </w:t>
      </w:r>
      <w:r w:rsidR="008B7C10">
        <w:rPr>
          <w:rFonts w:ascii="Gill Sans MT" w:hAnsi="Gill Sans MT" w:cs="Gill Sans MT"/>
          <w:color w:val="023E68"/>
          <w:sz w:val="60"/>
          <w:szCs w:val="60"/>
        </w:rPr>
        <w:t>este curso 2</w:t>
      </w:r>
      <w:r w:rsidR="004B3F33">
        <w:rPr>
          <w:rFonts w:ascii="Gill Sans MT" w:hAnsi="Gill Sans MT" w:cs="Gill Sans MT"/>
          <w:color w:val="023E68"/>
          <w:sz w:val="60"/>
          <w:szCs w:val="60"/>
        </w:rPr>
        <w:t>70</w:t>
      </w:r>
      <w:r>
        <w:rPr>
          <w:rFonts w:ascii="Gill Sans MT" w:hAnsi="Gill Sans MT" w:cs="Gill Sans MT"/>
          <w:color w:val="023E68"/>
          <w:sz w:val="60"/>
          <w:szCs w:val="60"/>
        </w:rPr>
        <w:t xml:space="preserve"> euros al mes por una habitación</w:t>
      </w:r>
    </w:p>
    <w:p w:rsidR="00945E7C" w:rsidRDefault="00945E7C" w:rsidP="00945E7C">
      <w:pPr>
        <w:autoSpaceDE w:val="0"/>
        <w:autoSpaceDN w:val="0"/>
        <w:adjustRightInd w:val="0"/>
        <w:ind w:left="720"/>
        <w:jc w:val="both"/>
        <w:rPr>
          <w:rFonts w:ascii="Gill Sans MT" w:hAnsi="Gill Sans MT" w:cs="Gill Sans MT"/>
          <w:sz w:val="28"/>
          <w:szCs w:val="28"/>
        </w:rPr>
      </w:pPr>
    </w:p>
    <w:p w:rsidR="00AC1D76" w:rsidRDefault="00AC1D76" w:rsidP="008B7C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El precio de las habitaciones se ha incrementado un 4,4% en un año</w:t>
      </w:r>
    </w:p>
    <w:p w:rsidR="008B7C10" w:rsidRPr="008B7C10" w:rsidRDefault="008B7C10" w:rsidP="008B7C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8B7C10">
        <w:rPr>
          <w:rFonts w:ascii="Gill Sans MT" w:hAnsi="Gill Sans MT" w:cs="Gill Sans MT"/>
          <w:sz w:val="28"/>
          <w:szCs w:val="28"/>
        </w:rPr>
        <w:t>Barcelona, Madrid y Sevilla encabezan el ranking de ciudades universitarias más caras</w:t>
      </w:r>
    </w:p>
    <w:p w:rsidR="001A53EB" w:rsidRPr="009D72EA" w:rsidRDefault="009D72EA" w:rsidP="005737F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9D72EA">
        <w:rPr>
          <w:rFonts w:ascii="Gill Sans MT" w:hAnsi="Gill Sans MT" w:cs="Gill Sans MT"/>
          <w:sz w:val="28"/>
          <w:szCs w:val="28"/>
        </w:rPr>
        <w:t>Tan solo Barcelona y Madrid superan el precio medio nacional</w:t>
      </w:r>
    </w:p>
    <w:p w:rsidR="009D72EA" w:rsidRDefault="00F90F61" w:rsidP="005737F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Madrid concentra el </w:t>
      </w:r>
      <w:r w:rsidR="00210D8D">
        <w:rPr>
          <w:rFonts w:ascii="Gill Sans MT" w:hAnsi="Gill Sans MT" w:cs="Gill Sans MT"/>
          <w:sz w:val="28"/>
          <w:szCs w:val="28"/>
        </w:rPr>
        <w:t>33</w:t>
      </w:r>
      <w:r>
        <w:rPr>
          <w:rFonts w:ascii="Gill Sans MT" w:hAnsi="Gill Sans MT" w:cs="Gill Sans MT"/>
          <w:sz w:val="28"/>
          <w:szCs w:val="28"/>
        </w:rPr>
        <w:t>% de la oferta de habitaciones de España, Barcelona el 1</w:t>
      </w:r>
      <w:r w:rsidR="00210D8D">
        <w:rPr>
          <w:rFonts w:ascii="Gill Sans MT" w:hAnsi="Gill Sans MT" w:cs="Gill Sans MT"/>
          <w:sz w:val="28"/>
          <w:szCs w:val="28"/>
        </w:rPr>
        <w:t>3</w:t>
      </w:r>
      <w:r>
        <w:rPr>
          <w:rFonts w:ascii="Gill Sans MT" w:hAnsi="Gill Sans MT" w:cs="Gill Sans MT"/>
          <w:sz w:val="28"/>
          <w:szCs w:val="28"/>
        </w:rPr>
        <w:t xml:space="preserve">% y </w:t>
      </w:r>
      <w:r w:rsidR="00B7059D">
        <w:rPr>
          <w:rFonts w:ascii="Gill Sans MT" w:hAnsi="Gill Sans MT" w:cs="Gill Sans MT"/>
          <w:sz w:val="28"/>
          <w:szCs w:val="28"/>
        </w:rPr>
        <w:t xml:space="preserve">Valencia, </w:t>
      </w:r>
      <w:r>
        <w:rPr>
          <w:rFonts w:ascii="Gill Sans MT" w:hAnsi="Gill Sans MT" w:cs="Gill Sans MT"/>
          <w:sz w:val="28"/>
          <w:szCs w:val="28"/>
        </w:rPr>
        <w:t>Sevilla</w:t>
      </w:r>
      <w:r w:rsidR="00AC1D76">
        <w:rPr>
          <w:rFonts w:ascii="Gill Sans MT" w:hAnsi="Gill Sans MT" w:cs="Gill Sans MT"/>
          <w:sz w:val="28"/>
          <w:szCs w:val="28"/>
        </w:rPr>
        <w:t xml:space="preserve"> y Granada</w:t>
      </w:r>
      <w:r>
        <w:rPr>
          <w:rFonts w:ascii="Gill Sans MT" w:hAnsi="Gill Sans MT" w:cs="Gill Sans MT"/>
          <w:sz w:val="28"/>
          <w:szCs w:val="28"/>
        </w:rPr>
        <w:t xml:space="preserve"> el </w:t>
      </w:r>
      <w:r w:rsidR="00210D8D">
        <w:rPr>
          <w:rFonts w:ascii="Gill Sans MT" w:hAnsi="Gill Sans MT" w:cs="Gill Sans MT"/>
          <w:sz w:val="28"/>
          <w:szCs w:val="28"/>
        </w:rPr>
        <w:t>6</w:t>
      </w:r>
      <w:r>
        <w:rPr>
          <w:rFonts w:ascii="Gill Sans MT" w:hAnsi="Gill Sans MT" w:cs="Gill Sans MT"/>
          <w:sz w:val="28"/>
          <w:szCs w:val="28"/>
        </w:rPr>
        <w:t>%</w:t>
      </w:r>
      <w:r w:rsidR="00AC1D76">
        <w:rPr>
          <w:rFonts w:ascii="Gill Sans MT" w:hAnsi="Gill Sans MT" w:cs="Gill Sans MT"/>
          <w:sz w:val="28"/>
          <w:szCs w:val="28"/>
        </w:rPr>
        <w:t xml:space="preserve"> cada una</w:t>
      </w:r>
    </w:p>
    <w:p w:rsidR="00796EF9" w:rsidRDefault="00796EF9" w:rsidP="005737F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En Barcelona hay más demanda que oferta de pisos compartidos</w:t>
      </w:r>
    </w:p>
    <w:p w:rsidR="00F90F61" w:rsidRPr="009D72EA" w:rsidRDefault="00F90F61" w:rsidP="00AC1D76">
      <w:pPr>
        <w:autoSpaceDE w:val="0"/>
        <w:autoSpaceDN w:val="0"/>
        <w:adjustRightInd w:val="0"/>
        <w:ind w:left="360"/>
        <w:jc w:val="both"/>
        <w:rPr>
          <w:rFonts w:ascii="Gill Sans MT" w:hAnsi="Gill Sans MT" w:cs="Gill Sans MT"/>
          <w:sz w:val="28"/>
          <w:szCs w:val="28"/>
        </w:rPr>
      </w:pPr>
    </w:p>
    <w:p w:rsidR="006F13A8" w:rsidRDefault="006F13A8" w:rsidP="00DF05D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21710D" w:rsidRDefault="00705CC9" w:rsidP="00DF05D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Madrid</w:t>
      </w:r>
      <w:r w:rsidR="00273523">
        <w:rPr>
          <w:rFonts w:ascii="Gill Sans MT" w:hAnsi="Gill Sans MT" w:cs="Gill Sans MT"/>
          <w:b/>
          <w:bCs/>
          <w:color w:val="999999"/>
        </w:rPr>
        <w:t xml:space="preserve">, </w:t>
      </w:r>
      <w:r w:rsidR="00F90F61">
        <w:rPr>
          <w:rFonts w:ascii="Gill Sans MT" w:hAnsi="Gill Sans MT" w:cs="Gill Sans MT"/>
          <w:b/>
          <w:bCs/>
          <w:color w:val="999999"/>
        </w:rPr>
        <w:t>29 de agosto de 2016</w:t>
      </w:r>
    </w:p>
    <w:p w:rsidR="0021710D" w:rsidRDefault="0021710D" w:rsidP="0021710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8B7C10" w:rsidRDefault="00AC1D76" w:rsidP="00F201C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 vuelta a las aulas universitarias está a la vuelta de la esquina y muchos estudiantes universitarios aprovecharán los primeros días de septiembre para buscar una habitación en un piso compartido. </w:t>
      </w:r>
      <w:r w:rsidR="008B7C10">
        <w:rPr>
          <w:rFonts w:ascii="Gill Sans MT" w:hAnsi="Gill Sans MT" w:cs="Arial"/>
        </w:rPr>
        <w:t xml:space="preserve"> Por esta razón, el portal inmobiliario </w:t>
      </w:r>
      <w:hyperlink r:id="rId9" w:history="1">
        <w:proofErr w:type="spellStart"/>
        <w:r w:rsidR="008B7C10"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8B7C10">
        <w:rPr>
          <w:rStyle w:val="Hipervnculo"/>
          <w:rFonts w:ascii="Gill Sans MT" w:hAnsi="Gill Sans MT" w:cs="Gill Sans MT"/>
          <w:u w:val="none"/>
        </w:rPr>
        <w:t xml:space="preserve"> </w:t>
      </w:r>
      <w:r w:rsidR="008B7C10" w:rsidRPr="008B7C10">
        <w:rPr>
          <w:rFonts w:ascii="Gill Sans MT" w:hAnsi="Gill Sans MT" w:cs="Arial"/>
        </w:rPr>
        <w:t>analiza</w:t>
      </w:r>
      <w:r w:rsidR="008B7C10">
        <w:rPr>
          <w:rFonts w:ascii="Gill Sans MT" w:hAnsi="Gill Sans MT" w:cs="Arial"/>
        </w:rPr>
        <w:t xml:space="preserve"> el precio medio de una habitación, entre su oferta de pisos para compartir </w:t>
      </w:r>
      <w:r w:rsidR="00C7546E">
        <w:rPr>
          <w:rFonts w:ascii="Gill Sans MT" w:hAnsi="Gill Sans MT" w:cs="Arial"/>
        </w:rPr>
        <w:t>en</w:t>
      </w:r>
      <w:r w:rsidR="008B7C10">
        <w:rPr>
          <w:rFonts w:ascii="Gill Sans MT" w:hAnsi="Gill Sans MT" w:cs="Arial"/>
        </w:rPr>
        <w:t xml:space="preserve"> las ciudades universitarias más demandadas.</w:t>
      </w:r>
    </w:p>
    <w:p w:rsidR="008B7C10" w:rsidRDefault="008B7C10" w:rsidP="00F201C0">
      <w:pPr>
        <w:jc w:val="both"/>
        <w:rPr>
          <w:rFonts w:ascii="Gill Sans MT" w:hAnsi="Gill Sans MT" w:cs="Arial"/>
        </w:rPr>
      </w:pPr>
    </w:p>
    <w:p w:rsidR="001C28A2" w:rsidRDefault="008B7C10" w:rsidP="00F201C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 estudio revela que </w:t>
      </w:r>
      <w:r w:rsidR="00EC7CB9">
        <w:rPr>
          <w:rFonts w:ascii="Gill Sans MT" w:hAnsi="Gill Sans MT" w:cs="Arial"/>
        </w:rPr>
        <w:t xml:space="preserve">el precio medio nacional de una habitación en un piso compartido </w:t>
      </w:r>
      <w:r w:rsidR="00BD7460">
        <w:rPr>
          <w:rFonts w:ascii="Gill Sans MT" w:hAnsi="Gill Sans MT" w:cs="Arial"/>
        </w:rPr>
        <w:t>asciende a</w:t>
      </w:r>
      <w:r w:rsidR="00EC7CB9">
        <w:rPr>
          <w:rFonts w:ascii="Gill Sans MT" w:hAnsi="Gill Sans MT" w:cs="Arial"/>
        </w:rPr>
        <w:t xml:space="preserve"> 2</w:t>
      </w:r>
      <w:r w:rsidR="00AC1D76">
        <w:rPr>
          <w:rFonts w:ascii="Gill Sans MT" w:hAnsi="Gill Sans MT" w:cs="Arial"/>
        </w:rPr>
        <w:t>70</w:t>
      </w:r>
      <w:r w:rsidR="006F13A8">
        <w:rPr>
          <w:rFonts w:ascii="Gill Sans MT" w:hAnsi="Gill Sans MT" w:cs="Arial"/>
        </w:rPr>
        <w:t xml:space="preserve"> €/al mes</w:t>
      </w:r>
      <w:r w:rsidR="00AC1D76">
        <w:rPr>
          <w:rFonts w:ascii="Gill Sans MT" w:hAnsi="Gill Sans MT" w:cs="Arial"/>
        </w:rPr>
        <w:t>. Si analizamos al detalle las ciudades universitarias más demandas destacan Barcelona, Madrid y Sevilla como las ciudades con las habitaciones más caras. En ellas se pagan, de medi</w:t>
      </w:r>
      <w:r w:rsidR="00AF1999">
        <w:rPr>
          <w:rFonts w:ascii="Gill Sans MT" w:hAnsi="Gill Sans MT" w:cs="Arial"/>
        </w:rPr>
        <w:t>a</w:t>
      </w:r>
      <w:r w:rsidR="00AC1D76">
        <w:rPr>
          <w:rFonts w:ascii="Gill Sans MT" w:hAnsi="Gill Sans MT" w:cs="Arial"/>
        </w:rPr>
        <w:t xml:space="preserve"> 371 e/mes, 318 €/mes y 249 €/mes, respectivamente. Tan solo Barcelona y Madrid superan el precio nacional en un 38% y un 22%, respectivamente. </w:t>
      </w:r>
      <w:r w:rsidR="003F1694">
        <w:rPr>
          <w:rFonts w:ascii="Gill Sans MT" w:hAnsi="Gill Sans MT" w:cs="Arial"/>
        </w:rPr>
        <w:t xml:space="preserve"> </w:t>
      </w:r>
    </w:p>
    <w:p w:rsidR="00705024" w:rsidRDefault="00705024" w:rsidP="00F201C0">
      <w:pPr>
        <w:jc w:val="both"/>
        <w:rPr>
          <w:rFonts w:ascii="Gill Sans MT" w:hAnsi="Gill Sans MT" w:cs="Arial"/>
        </w:rPr>
      </w:pPr>
    </w:p>
    <w:p w:rsidR="00705024" w:rsidRPr="001C28A2" w:rsidRDefault="00705024" w:rsidP="00705024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“</w:t>
      </w:r>
      <w:r w:rsidRPr="001C28A2">
        <w:rPr>
          <w:rFonts w:ascii="Gill Sans MT" w:hAnsi="Gill Sans MT" w:cs="Arial"/>
        </w:rPr>
        <w:t xml:space="preserve">Las grandes capitales son las que concentran la mayor oferta de pisos compartidos, pero también la mayor demanda, lo que explica que en algunos barrios de Barcelona, como </w:t>
      </w:r>
      <w:proofErr w:type="spellStart"/>
      <w:r w:rsidRPr="001C28A2">
        <w:rPr>
          <w:rFonts w:ascii="Gill Sans MT" w:hAnsi="Gill Sans MT" w:cs="Arial"/>
        </w:rPr>
        <w:t>Sarrià</w:t>
      </w:r>
      <w:proofErr w:type="spellEnd"/>
      <w:r w:rsidRPr="001C28A2">
        <w:rPr>
          <w:rFonts w:ascii="Gill Sans MT" w:hAnsi="Gill Sans MT" w:cs="Arial"/>
        </w:rPr>
        <w:t xml:space="preserve"> - </w:t>
      </w:r>
      <w:proofErr w:type="spellStart"/>
      <w:r w:rsidRPr="001C28A2">
        <w:rPr>
          <w:rFonts w:ascii="Gill Sans MT" w:hAnsi="Gill Sans MT" w:cs="Arial"/>
        </w:rPr>
        <w:t>Sant</w:t>
      </w:r>
      <w:proofErr w:type="spellEnd"/>
      <w:r w:rsidRPr="001C28A2">
        <w:rPr>
          <w:rFonts w:ascii="Gill Sans MT" w:hAnsi="Gill Sans MT" w:cs="Arial"/>
        </w:rPr>
        <w:t xml:space="preserve"> </w:t>
      </w:r>
      <w:proofErr w:type="spellStart"/>
      <w:r w:rsidRPr="001C28A2">
        <w:rPr>
          <w:rFonts w:ascii="Gill Sans MT" w:hAnsi="Gill Sans MT" w:cs="Arial"/>
        </w:rPr>
        <w:t>Gervasi</w:t>
      </w:r>
      <w:proofErr w:type="spellEnd"/>
      <w:r w:rsidRPr="001C28A2">
        <w:rPr>
          <w:rFonts w:ascii="Gill Sans MT" w:hAnsi="Gill Sans MT" w:cs="Arial"/>
        </w:rPr>
        <w:t>, o Retiro en Madrid, en un año los precios de los pisos para compartir hayan subido un 20 y un 10%, respectivamente. Esta evolución va muy en línea con lo que está ocurriendo en el mercado del alquiler, que está registrando fuertes subidas en determinadas áreas de las grandes ciudades</w:t>
      </w:r>
      <w:r>
        <w:rPr>
          <w:rFonts w:ascii="Gill Sans MT" w:hAnsi="Gill Sans MT" w:cs="Arial"/>
        </w:rPr>
        <w:t xml:space="preserve">”, explica Beatriz Toribio, responsable de estudios de </w:t>
      </w:r>
      <w:hyperlink r:id="rId10" w:history="1">
        <w:r w:rsidRPr="009F41C3">
          <w:rPr>
            <w:rStyle w:val="Hipervnculo"/>
            <w:rFonts w:ascii="Gill Sans MT" w:hAnsi="Gill Sans MT" w:cs="Gill Sans MT"/>
          </w:rPr>
          <w:t>fotocasa</w:t>
        </w:r>
      </w:hyperlink>
      <w:r>
        <w:rPr>
          <w:rFonts w:ascii="Gill Sans MT" w:hAnsi="Gill Sans MT" w:cs="Arial"/>
        </w:rPr>
        <w:t>.</w:t>
      </w:r>
    </w:p>
    <w:p w:rsidR="00F201C0" w:rsidRDefault="00463DE7" w:rsidP="00F201C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Como ciudades más baratas para alquilar este curso, Santiago de Compostela </w:t>
      </w:r>
      <w:r w:rsidR="00FA6FAD">
        <w:rPr>
          <w:rFonts w:ascii="Gill Sans MT" w:hAnsi="Gill Sans MT" w:cs="Arial"/>
        </w:rPr>
        <w:t>encabeza la lista</w:t>
      </w:r>
      <w:r>
        <w:rPr>
          <w:rFonts w:ascii="Gill Sans MT" w:hAnsi="Gill Sans MT" w:cs="Arial"/>
        </w:rPr>
        <w:t>, con 1</w:t>
      </w:r>
      <w:r w:rsidR="00AC1D76">
        <w:rPr>
          <w:rFonts w:ascii="Gill Sans MT" w:hAnsi="Gill Sans MT" w:cs="Arial"/>
        </w:rPr>
        <w:t>74</w:t>
      </w:r>
      <w:r>
        <w:rPr>
          <w:rFonts w:ascii="Gill Sans MT" w:hAnsi="Gill Sans MT" w:cs="Arial"/>
        </w:rPr>
        <w:t xml:space="preserve"> €/al mes, seguida de Granada (20</w:t>
      </w:r>
      <w:r w:rsidR="00AC1D76">
        <w:rPr>
          <w:rFonts w:ascii="Gill Sans MT" w:hAnsi="Gill Sans MT" w:cs="Arial"/>
        </w:rPr>
        <w:t>8</w:t>
      </w:r>
      <w:r>
        <w:rPr>
          <w:rFonts w:ascii="Gill Sans MT" w:hAnsi="Gill Sans MT" w:cs="Arial"/>
        </w:rPr>
        <w:t xml:space="preserve"> €/al mes), Salamanca (2</w:t>
      </w:r>
      <w:r w:rsidR="00AC1D76">
        <w:rPr>
          <w:rFonts w:ascii="Gill Sans MT" w:hAnsi="Gill Sans MT" w:cs="Arial"/>
        </w:rPr>
        <w:t>15</w:t>
      </w:r>
      <w:r>
        <w:rPr>
          <w:rFonts w:ascii="Gill Sans MT" w:hAnsi="Gill Sans MT" w:cs="Arial"/>
        </w:rPr>
        <w:t xml:space="preserve"> €/al mes)</w:t>
      </w:r>
      <w:r w:rsidR="00FA6FAD">
        <w:rPr>
          <w:rFonts w:ascii="Gill Sans MT" w:hAnsi="Gill Sans MT" w:cs="Arial"/>
        </w:rPr>
        <w:t xml:space="preserve">, </w:t>
      </w:r>
      <w:r w:rsidR="00AC1D76">
        <w:rPr>
          <w:rFonts w:ascii="Gill Sans MT" w:hAnsi="Gill Sans MT" w:cs="Arial"/>
        </w:rPr>
        <w:t>Valencia (227 €/mes) y Oviedo (229</w:t>
      </w:r>
      <w:r w:rsidR="00FA6FAD">
        <w:rPr>
          <w:rFonts w:ascii="Gill Sans MT" w:hAnsi="Gill Sans MT" w:cs="Arial"/>
        </w:rPr>
        <w:t xml:space="preserve"> €/mes).</w:t>
      </w:r>
    </w:p>
    <w:p w:rsidR="00945E7C" w:rsidRDefault="00945E7C" w:rsidP="00F201C0">
      <w:pPr>
        <w:jc w:val="both"/>
        <w:rPr>
          <w:rFonts w:ascii="Gill Sans MT" w:hAnsi="Gill Sans MT" w:cs="Arial"/>
        </w:rPr>
      </w:pPr>
    </w:p>
    <w:p w:rsidR="00D566F0" w:rsidRPr="00705024" w:rsidRDefault="00F201C0" w:rsidP="00705024">
      <w:pPr>
        <w:jc w:val="center"/>
        <w:rPr>
          <w:rFonts w:ascii="Gill Sans MT" w:hAnsi="Gill Sans MT" w:cs="Arial"/>
          <w:b/>
          <w:sz w:val="22"/>
          <w:szCs w:val="22"/>
        </w:rPr>
      </w:pPr>
      <w:r w:rsidRPr="00705024">
        <w:rPr>
          <w:rFonts w:ascii="Gill Sans MT" w:hAnsi="Gill Sans MT" w:cs="Arial"/>
          <w:b/>
          <w:sz w:val="22"/>
          <w:szCs w:val="22"/>
        </w:rPr>
        <w:t>Precio medio del alquiler de una habitación al mes (€/mes)</w:t>
      </w:r>
    </w:p>
    <w:p w:rsidR="00D566F0" w:rsidRDefault="00D566F0" w:rsidP="00D566F0">
      <w:pPr>
        <w:autoSpaceDE w:val="0"/>
        <w:autoSpaceDN w:val="0"/>
        <w:adjustRightInd w:val="0"/>
        <w:ind w:left="-180"/>
        <w:rPr>
          <w:rFonts w:ascii="Gill Sans MT" w:hAnsi="Gill Sans MT" w:cs="Arial"/>
          <w:b/>
          <w:bCs/>
          <w:color w:val="000000"/>
          <w:sz w:val="16"/>
          <w:szCs w:val="16"/>
        </w:rPr>
      </w:pP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977"/>
        <w:gridCol w:w="2372"/>
      </w:tblGrid>
      <w:tr w:rsidR="00FA6FAD" w:rsidTr="00406C83">
        <w:trPr>
          <w:trHeight w:val="48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FA6FAD" w:rsidRPr="00F201C0" w:rsidRDefault="00FA6FAD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>Ciudad universitaria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76091"/>
            <w:vAlign w:val="center"/>
            <w:hideMark/>
          </w:tcPr>
          <w:p w:rsidR="00FA6FAD" w:rsidRPr="00F201C0" w:rsidRDefault="00FA6FAD" w:rsidP="003F70E7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 xml:space="preserve">Precio medio (€/mes) por habitación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FA6FAD" w:rsidRPr="00F201C0" w:rsidRDefault="00FA6FAD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Diferencia respecto a la media nacional</w:t>
            </w:r>
          </w:p>
        </w:tc>
      </w:tr>
      <w:tr w:rsidR="00FA6FAD" w:rsidTr="00406C83">
        <w:trPr>
          <w:trHeight w:val="17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FA6FAD" w:rsidRPr="00F201C0" w:rsidRDefault="00FA6F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AD" w:rsidRPr="00F201C0" w:rsidRDefault="00FA6FAD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FA6FAD" w:rsidRPr="00F201C0" w:rsidRDefault="00FA6F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FA6FAD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38%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FA6FAD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18%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FA6FAD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-8%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3F70E7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-15%</w:t>
            </w:r>
          </w:p>
        </w:tc>
      </w:tr>
      <w:tr w:rsidR="00FA6FAD" w:rsidTr="00406C83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A6FAD" w:rsidRDefault="003F70E7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-16%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3F70E7" w:rsidP="003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-20%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3F70E7" w:rsidP="003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-23%</w:t>
            </w:r>
          </w:p>
        </w:tc>
      </w:tr>
      <w:tr w:rsidR="00FA6FAD" w:rsidTr="003F70E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6FAD" w:rsidRDefault="003F70E7" w:rsidP="00FA6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Santiago de Compostela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174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6FAD" w:rsidRPr="00FA6FAD" w:rsidRDefault="006F13A8" w:rsidP="00FA6F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-36%</w:t>
            </w:r>
          </w:p>
        </w:tc>
      </w:tr>
      <w:tr w:rsidR="00FA6FAD" w:rsidTr="00406C83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FA6FAD" w:rsidRPr="00F201C0" w:rsidRDefault="00FA6FAD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FA6FAD" w:rsidRPr="00F201C0" w:rsidRDefault="00FA6FAD" w:rsidP="003F70E7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A6FAD" w:rsidRPr="0023298C" w:rsidRDefault="00FA6FAD">
            <w:pPr>
              <w:jc w:val="center"/>
              <w:rPr>
                <w:rFonts w:ascii="Gill Sans MT" w:hAnsi="Gill Sans MT"/>
                <w:bCs/>
                <w:color w:val="FF0000"/>
                <w:sz w:val="22"/>
                <w:szCs w:val="22"/>
              </w:rPr>
            </w:pPr>
            <w:r w:rsidRPr="0023298C">
              <w:rPr>
                <w:rFonts w:ascii="Gill Sans MT" w:hAnsi="Gill Sans MT"/>
                <w:bCs/>
                <w:sz w:val="22"/>
                <w:szCs w:val="22"/>
              </w:rPr>
              <w:t>---</w:t>
            </w:r>
          </w:p>
        </w:tc>
      </w:tr>
    </w:tbl>
    <w:p w:rsidR="00D566F0" w:rsidRDefault="00D566F0" w:rsidP="00D566F0">
      <w:pPr>
        <w:autoSpaceDE w:val="0"/>
        <w:autoSpaceDN w:val="0"/>
        <w:adjustRightInd w:val="0"/>
        <w:ind w:left="-180"/>
        <w:rPr>
          <w:rFonts w:ascii="Gill Sans MT" w:hAnsi="Gill Sans MT" w:cs="Arial"/>
          <w:bCs/>
          <w:color w:val="000000"/>
          <w:sz w:val="22"/>
          <w:szCs w:val="22"/>
        </w:rPr>
      </w:pPr>
      <w:r>
        <w:rPr>
          <w:rFonts w:ascii="Gill Sans MT" w:hAnsi="Gill Sans MT" w:cs="Arial"/>
          <w:bCs/>
          <w:color w:val="000000"/>
          <w:sz w:val="22"/>
          <w:szCs w:val="22"/>
        </w:rPr>
        <w:t xml:space="preserve">                                                                            </w:t>
      </w:r>
      <w:r w:rsidR="003F70E7">
        <w:rPr>
          <w:rFonts w:ascii="Gill Sans MT" w:hAnsi="Gill Sans MT" w:cs="Arial"/>
          <w:bCs/>
          <w:color w:val="000000"/>
          <w:sz w:val="22"/>
          <w:szCs w:val="22"/>
        </w:rPr>
        <w:t xml:space="preserve">                  </w:t>
      </w:r>
      <w:r>
        <w:rPr>
          <w:rFonts w:ascii="Gill Sans MT" w:hAnsi="Gill Sans MT" w:cs="Arial"/>
          <w:bCs/>
          <w:color w:val="000000"/>
          <w:sz w:val="22"/>
          <w:szCs w:val="22"/>
        </w:rPr>
        <w:t xml:space="preserve">Fuente: </w:t>
      </w:r>
      <w:r w:rsidR="003F70E7">
        <w:rPr>
          <w:rFonts w:ascii="Gill Sans MT" w:hAnsi="Gill Sans MT" w:cs="Arial"/>
          <w:bCs/>
          <w:color w:val="000000"/>
          <w:sz w:val="22"/>
          <w:szCs w:val="22"/>
        </w:rPr>
        <w:t xml:space="preserve">Índice inmobiliario </w:t>
      </w:r>
      <w:hyperlink r:id="rId11" w:history="1">
        <w:proofErr w:type="spellStart"/>
        <w:r>
          <w:rPr>
            <w:rStyle w:val="Hipervnculo"/>
            <w:rFonts w:ascii="Gill Sans MT" w:hAnsi="Gill Sans MT" w:cs="Arial"/>
            <w:bCs/>
            <w:sz w:val="22"/>
            <w:szCs w:val="22"/>
          </w:rPr>
          <w:t>fotocasa</w:t>
        </w:r>
        <w:proofErr w:type="spellEnd"/>
      </w:hyperlink>
    </w:p>
    <w:p w:rsidR="003F70E7" w:rsidRDefault="003F70E7" w:rsidP="00F201C0">
      <w:pPr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</w:p>
    <w:p w:rsidR="006F13A8" w:rsidRDefault="006F13A8" w:rsidP="00F201C0">
      <w:pPr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El precio nacional se incrementa un 4,4% en un año</w:t>
      </w:r>
    </w:p>
    <w:p w:rsidR="006F13A8" w:rsidRDefault="006F13A8" w:rsidP="00F201C0">
      <w:pPr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</w:p>
    <w:p w:rsidR="00AF5E95" w:rsidRDefault="006F13A8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Según el análisis de </w:t>
      </w:r>
      <w:hyperlink r:id="rId12" w:history="1">
        <w:proofErr w:type="spellStart"/>
        <w:r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>
        <w:rPr>
          <w:rFonts w:ascii="Gill Sans MT" w:hAnsi="Gill Sans MT" w:cs="Arial"/>
        </w:rPr>
        <w:t xml:space="preserve"> sobre las viviendas compartidas en las principales ciudades universitarias de España, el precio medio </w:t>
      </w:r>
      <w:r w:rsidR="00AF5E95">
        <w:rPr>
          <w:rFonts w:ascii="Gill Sans MT" w:hAnsi="Gill Sans MT" w:cs="Arial"/>
        </w:rPr>
        <w:t>se ha incrementado en el último año</w:t>
      </w:r>
      <w:r>
        <w:rPr>
          <w:rFonts w:ascii="Gill Sans MT" w:hAnsi="Gill Sans MT" w:cs="Arial"/>
        </w:rPr>
        <w:t xml:space="preserve"> en casi tod</w:t>
      </w:r>
      <w:r w:rsidR="002406C9">
        <w:rPr>
          <w:rFonts w:ascii="Gill Sans MT" w:hAnsi="Gill Sans MT" w:cs="Arial"/>
        </w:rPr>
        <w:t>o</w:t>
      </w:r>
      <w:r>
        <w:rPr>
          <w:rFonts w:ascii="Gill Sans MT" w:hAnsi="Gill Sans MT" w:cs="Arial"/>
        </w:rPr>
        <w:t xml:space="preserve">s los municipios analizados. Así, </w:t>
      </w:r>
      <w:r w:rsidR="00AF5E95">
        <w:rPr>
          <w:rFonts w:ascii="Gill Sans MT" w:hAnsi="Gill Sans MT" w:cs="Arial"/>
        </w:rPr>
        <w:t>la variación interanual española sube de media un 4,4%. Analizando al detalle las ciudades es Valencia la que más se incrementa, un 12%, seguido de Barcelona (10%) y Oviedo (9%). En el otro extremo, Santiago de Compostela desciende un 5% y Madrid un 4% respecto al pasado año.</w:t>
      </w:r>
    </w:p>
    <w:p w:rsidR="00AF5E95" w:rsidRDefault="00AF5E95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885"/>
        <w:gridCol w:w="2305"/>
        <w:gridCol w:w="2281"/>
      </w:tblGrid>
      <w:tr w:rsidR="00AF5E95" w:rsidRPr="00F201C0" w:rsidTr="00AF5E95">
        <w:trPr>
          <w:trHeight w:val="48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AF5E95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  <w:p w:rsidR="00AF5E95" w:rsidRPr="00F201C0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>Ciudad universitaria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76091"/>
            <w:vAlign w:val="center"/>
            <w:hideMark/>
          </w:tcPr>
          <w:p w:rsidR="00AF5E95" w:rsidRPr="00F201C0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Precio agosto 2015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AF5E95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  <w:p w:rsidR="00AF5E95" w:rsidRPr="00F201C0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Precio agosto 2016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AF5E95" w:rsidRDefault="00AF5E95" w:rsidP="00AF5E95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Variación interanual 2015-2016</w:t>
            </w:r>
          </w:p>
        </w:tc>
      </w:tr>
      <w:tr w:rsidR="00AF5E95" w:rsidRPr="00F201C0" w:rsidTr="00AF5E95">
        <w:trPr>
          <w:trHeight w:val="17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AF5E95" w:rsidRPr="00F201C0" w:rsidRDefault="00AF5E95" w:rsidP="002B48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E95" w:rsidRPr="00F201C0" w:rsidRDefault="00AF5E95" w:rsidP="002B48AD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AF5E95" w:rsidRPr="00F201C0" w:rsidRDefault="00AF5E95" w:rsidP="002B48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AF5E95" w:rsidRPr="00F201C0" w:rsidRDefault="00AF5E95" w:rsidP="002B48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204 €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227 €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338 €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371 €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10%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211 €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229 €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9%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200 €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215 €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7%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198 €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208 €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5%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242 €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249 €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3%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330 €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318 €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Default="00AF5E95" w:rsidP="002B48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-4%</w:t>
            </w:r>
          </w:p>
        </w:tc>
      </w:tr>
      <w:tr w:rsidR="00AF5E95" w:rsidRPr="00FA6FAD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F5E95" w:rsidRDefault="00AF5E95" w:rsidP="002B4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Santiago de Compostela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FA6FAD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183 €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F5E95" w:rsidRPr="00AF5E95" w:rsidRDefault="00AF5E95" w:rsidP="002B48A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5E95">
              <w:rPr>
                <w:rFonts w:ascii="Gill Sans MT" w:hAnsi="Gill Sans MT"/>
                <w:sz w:val="22"/>
                <w:szCs w:val="22"/>
              </w:rPr>
              <w:t>174 €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5E95" w:rsidRDefault="00AF5E95" w:rsidP="002B48AD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</w:rPr>
              <w:t>-5%</w:t>
            </w:r>
          </w:p>
        </w:tc>
      </w:tr>
      <w:tr w:rsidR="00AF5E95" w:rsidRPr="0023298C" w:rsidTr="00AF5E9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F5E95" w:rsidRPr="00F201C0" w:rsidRDefault="00AF5E95" w:rsidP="002B48AD">
            <w:pP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AF5E95" w:rsidRPr="00F201C0" w:rsidRDefault="00AF5E95" w:rsidP="00AF5E95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258 €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F5E95" w:rsidRPr="0023298C" w:rsidRDefault="00AF5E95" w:rsidP="00AF5E95">
            <w:pPr>
              <w:jc w:val="center"/>
              <w:rPr>
                <w:rFonts w:ascii="Gill Sans MT" w:hAnsi="Gill Sans MT"/>
                <w:bCs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270 €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F5E95" w:rsidRPr="0023298C" w:rsidRDefault="00AF5E95" w:rsidP="00AF5E95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4,4%</w:t>
            </w:r>
          </w:p>
        </w:tc>
      </w:tr>
    </w:tbl>
    <w:p w:rsidR="006F13A8" w:rsidRDefault="00AF5E95" w:rsidP="00F201C0">
      <w:pPr>
        <w:autoSpaceDE w:val="0"/>
        <w:autoSpaceDN w:val="0"/>
        <w:adjustRightInd w:val="0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Fuente: Índice inmobiliario </w:t>
      </w:r>
      <w:hyperlink r:id="rId13" w:history="1">
        <w:proofErr w:type="spellStart"/>
        <w:r>
          <w:rPr>
            <w:rStyle w:val="Hipervnculo"/>
            <w:rFonts w:ascii="Gill Sans MT" w:hAnsi="Gill Sans MT" w:cs="Arial"/>
            <w:bCs/>
            <w:sz w:val="22"/>
            <w:szCs w:val="22"/>
          </w:rPr>
          <w:t>fotocasa</w:t>
        </w:r>
        <w:proofErr w:type="spellEnd"/>
      </w:hyperlink>
    </w:p>
    <w:p w:rsidR="00D566F0" w:rsidRDefault="00406C83" w:rsidP="00796EF9">
      <w:pPr>
        <w:pStyle w:val="Ttulo3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lastRenderedPageBreak/>
        <w:t xml:space="preserve">Madrid </w:t>
      </w:r>
      <w:r w:rsidR="00A42CF8">
        <w:rPr>
          <w:rFonts w:ascii="Gill Sans MT" w:hAnsi="Gill Sans MT"/>
          <w:color w:val="auto"/>
        </w:rPr>
        <w:t xml:space="preserve">concentra el </w:t>
      </w:r>
      <w:r w:rsidR="00210D8D">
        <w:rPr>
          <w:rFonts w:ascii="Gill Sans MT" w:hAnsi="Gill Sans MT"/>
          <w:color w:val="auto"/>
        </w:rPr>
        <w:t>33</w:t>
      </w:r>
      <w:r w:rsidR="00A42CF8">
        <w:rPr>
          <w:rFonts w:ascii="Gill Sans MT" w:hAnsi="Gill Sans MT"/>
          <w:color w:val="auto"/>
        </w:rPr>
        <w:t xml:space="preserve">% </w:t>
      </w:r>
      <w:r>
        <w:rPr>
          <w:rFonts w:ascii="Gill Sans MT" w:hAnsi="Gill Sans MT"/>
          <w:color w:val="auto"/>
        </w:rPr>
        <w:t xml:space="preserve">de la oferta </w:t>
      </w:r>
      <w:r w:rsidR="00796EF9">
        <w:rPr>
          <w:rFonts w:ascii="Gill Sans MT" w:hAnsi="Gill Sans MT"/>
          <w:color w:val="auto"/>
        </w:rPr>
        <w:t xml:space="preserve">y el 31% de la demanda </w:t>
      </w:r>
      <w:r w:rsidR="00AF5E95">
        <w:rPr>
          <w:rFonts w:ascii="Gill Sans MT" w:hAnsi="Gill Sans MT"/>
          <w:color w:val="auto"/>
        </w:rPr>
        <w:t xml:space="preserve">de habitaciones </w:t>
      </w:r>
    </w:p>
    <w:p w:rsidR="00796EF9" w:rsidRPr="00796EF9" w:rsidRDefault="00796EF9" w:rsidP="00796EF9"/>
    <w:p w:rsidR="00A42CF8" w:rsidRDefault="00406C83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Según</w:t>
      </w:r>
      <w:r w:rsidR="00A42CF8">
        <w:rPr>
          <w:rFonts w:ascii="Gill Sans MT" w:hAnsi="Gill Sans MT" w:cs="Arial"/>
        </w:rPr>
        <w:t xml:space="preserve"> el análisis de </w:t>
      </w:r>
      <w:hyperlink r:id="rId14" w:history="1">
        <w:proofErr w:type="spellStart"/>
        <w:r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>
        <w:rPr>
          <w:rFonts w:ascii="Gill Sans MT" w:hAnsi="Gill Sans MT" w:cs="Arial"/>
        </w:rPr>
        <w:t xml:space="preserve"> </w:t>
      </w:r>
      <w:r w:rsidR="00A42CF8">
        <w:rPr>
          <w:rFonts w:ascii="Gill Sans MT" w:hAnsi="Gill Sans MT" w:cs="Arial"/>
        </w:rPr>
        <w:t>sobre las viviendas compartidas es Madrid la</w:t>
      </w:r>
      <w:r w:rsidR="00C52971">
        <w:rPr>
          <w:rFonts w:ascii="Gill Sans MT" w:hAnsi="Gill Sans MT" w:cs="Arial"/>
        </w:rPr>
        <w:t xml:space="preserve"> ciudad</w:t>
      </w:r>
      <w:r w:rsidR="00A42CF8">
        <w:rPr>
          <w:rFonts w:ascii="Gill Sans MT" w:hAnsi="Gill Sans MT" w:cs="Arial"/>
        </w:rPr>
        <w:t xml:space="preserve"> que concentra el mayor número de anuncios para compartir piso. De hecho, concentra el </w:t>
      </w:r>
      <w:r w:rsidR="00796EF9">
        <w:rPr>
          <w:rFonts w:ascii="Gill Sans MT" w:hAnsi="Gill Sans MT" w:cs="Arial"/>
        </w:rPr>
        <w:t>33</w:t>
      </w:r>
      <w:r w:rsidR="00A42CF8">
        <w:rPr>
          <w:rFonts w:ascii="Gill Sans MT" w:hAnsi="Gill Sans MT" w:cs="Arial"/>
        </w:rPr>
        <w:t xml:space="preserve">% de la oferta, seguido de Barcelona, que cuenta con el </w:t>
      </w:r>
      <w:r w:rsidR="00796EF9">
        <w:rPr>
          <w:rFonts w:ascii="Gill Sans MT" w:hAnsi="Gill Sans MT" w:cs="Arial"/>
        </w:rPr>
        <w:t>13</w:t>
      </w:r>
      <w:r w:rsidR="00A42CF8">
        <w:rPr>
          <w:rFonts w:ascii="Gill Sans MT" w:hAnsi="Gill Sans MT" w:cs="Arial"/>
        </w:rPr>
        <w:t>% y Sevilla y Valencia,</w:t>
      </w:r>
      <w:r w:rsidR="00B7059D">
        <w:rPr>
          <w:rFonts w:ascii="Gill Sans MT" w:hAnsi="Gill Sans MT" w:cs="Arial"/>
        </w:rPr>
        <w:t xml:space="preserve"> Sevilla y Granada, que concentran el </w:t>
      </w:r>
      <w:r w:rsidR="00796EF9">
        <w:rPr>
          <w:rFonts w:ascii="Gill Sans MT" w:hAnsi="Gill Sans MT" w:cs="Arial"/>
        </w:rPr>
        <w:t>6</w:t>
      </w:r>
      <w:r w:rsidR="00B7059D">
        <w:rPr>
          <w:rFonts w:ascii="Gill Sans MT" w:hAnsi="Gill Sans MT" w:cs="Arial"/>
        </w:rPr>
        <w:t xml:space="preserve">% cada una. </w:t>
      </w:r>
    </w:p>
    <w:p w:rsidR="006A0884" w:rsidRDefault="006A0884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6A0884" w:rsidRPr="00705024" w:rsidRDefault="006A0884" w:rsidP="006A0884">
      <w:pPr>
        <w:jc w:val="center"/>
        <w:rPr>
          <w:rFonts w:ascii="Gill Sans MT" w:hAnsi="Gill Sans MT" w:cs="Arial"/>
          <w:b/>
          <w:sz w:val="22"/>
          <w:szCs w:val="22"/>
        </w:rPr>
      </w:pPr>
      <w:r w:rsidRPr="00705024">
        <w:rPr>
          <w:rFonts w:ascii="Gill Sans MT" w:hAnsi="Gill Sans MT" w:cs="Arial"/>
          <w:b/>
          <w:sz w:val="22"/>
          <w:szCs w:val="22"/>
        </w:rPr>
        <w:t>Rankin</w:t>
      </w:r>
      <w:r w:rsidR="00820A37" w:rsidRPr="00705024">
        <w:rPr>
          <w:rFonts w:ascii="Gill Sans MT" w:hAnsi="Gill Sans MT" w:cs="Arial"/>
          <w:b/>
          <w:sz w:val="22"/>
          <w:szCs w:val="22"/>
        </w:rPr>
        <w:t xml:space="preserve">g de ciudades según la oferta </w:t>
      </w:r>
    </w:p>
    <w:p w:rsidR="006A0884" w:rsidRDefault="006A0884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tbl>
      <w:tblPr>
        <w:tblW w:w="4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2127"/>
      </w:tblGrid>
      <w:tr w:rsidR="00B7059D" w:rsidTr="00B7059D">
        <w:trPr>
          <w:trHeight w:val="480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B7059D" w:rsidRDefault="00B7059D" w:rsidP="00A37DE4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  <w:p w:rsidR="00B7059D" w:rsidRPr="00F201C0" w:rsidRDefault="00B7059D" w:rsidP="00A37DE4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>Ciudad universitaria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76091"/>
            <w:vAlign w:val="center"/>
            <w:hideMark/>
          </w:tcPr>
          <w:p w:rsidR="00B7059D" w:rsidRPr="00F201C0" w:rsidRDefault="00B7059D" w:rsidP="00A37DE4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Oferta</w:t>
            </w:r>
          </w:p>
        </w:tc>
      </w:tr>
      <w:tr w:rsidR="00B7059D" w:rsidTr="00B7059D">
        <w:trPr>
          <w:trHeight w:val="92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B7059D" w:rsidRPr="00F201C0" w:rsidRDefault="00B7059D" w:rsidP="00A37D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9D" w:rsidRPr="00F201C0" w:rsidRDefault="00B7059D" w:rsidP="00A37DE4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33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B7059D" w:rsidP="00210D8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</w:t>
            </w:r>
            <w:r w:rsidR="00210D8D">
              <w:rPr>
                <w:rFonts w:ascii="Gill Sans MT" w:hAnsi="Gill Sans MT"/>
                <w:sz w:val="22"/>
                <w:szCs w:val="22"/>
              </w:rPr>
              <w:t>3</w:t>
            </w:r>
            <w:r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Santiago de Compostela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210D8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</w:t>
            </w:r>
            <w:r w:rsidR="00B7059D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B7059D" w:rsidTr="00B7059D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059D" w:rsidRDefault="00B7059D" w:rsidP="00E56C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059D" w:rsidRPr="00E56C59" w:rsidRDefault="00B7059D" w:rsidP="00E56C5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2%</w:t>
            </w:r>
          </w:p>
        </w:tc>
      </w:tr>
    </w:tbl>
    <w:p w:rsidR="00E56C59" w:rsidRDefault="00B7059D" w:rsidP="00F201C0">
      <w:pPr>
        <w:autoSpaceDE w:val="0"/>
        <w:autoSpaceDN w:val="0"/>
        <w:adjustRightInd w:val="0"/>
        <w:jc w:val="both"/>
        <w:rPr>
          <w:rStyle w:val="Hipervnculo"/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color w:val="000000"/>
          <w:sz w:val="22"/>
          <w:szCs w:val="22"/>
        </w:rPr>
        <w:t xml:space="preserve">                                                                    Fuente: Índice inmobiliario </w:t>
      </w:r>
      <w:hyperlink r:id="rId15" w:history="1">
        <w:proofErr w:type="spellStart"/>
        <w:r>
          <w:rPr>
            <w:rStyle w:val="Hipervnculo"/>
            <w:rFonts w:ascii="Gill Sans MT" w:hAnsi="Gill Sans MT" w:cs="Arial"/>
            <w:bCs/>
            <w:sz w:val="22"/>
            <w:szCs w:val="22"/>
          </w:rPr>
          <w:t>fotocasa</w:t>
        </w:r>
        <w:proofErr w:type="spellEnd"/>
      </w:hyperlink>
    </w:p>
    <w:p w:rsidR="00B7059D" w:rsidRDefault="00B7059D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28A2" w:rsidRDefault="001C28A2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B7059D" w:rsidRDefault="00796EF9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Si estos datos de la oferta existente la comparamos con la demanda destaca que en Barcelona actualmente hay un déficit de habitaciones ya que hay más demanda (el 22% del total de búsquedas) que oferta (el 13% del total de las habitaciones). En el caso de la ciudad de Madrid está muy equilibrado ya que concentra el 33% del total de la oferta y el 31% de las búsquedas son para la capital. </w:t>
      </w:r>
    </w:p>
    <w:p w:rsidR="006F1106" w:rsidRDefault="006F1106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80733D" w:rsidRPr="001C357E" w:rsidRDefault="001C357E" w:rsidP="001C357E">
      <w:pPr>
        <w:pStyle w:val="Ttulo3"/>
        <w:rPr>
          <w:rFonts w:ascii="Gill Sans MT" w:hAnsi="Gill Sans MT"/>
          <w:color w:val="auto"/>
        </w:rPr>
      </w:pPr>
      <w:r w:rsidRPr="001C357E">
        <w:rPr>
          <w:rFonts w:ascii="Gill Sans MT" w:hAnsi="Gill Sans MT"/>
          <w:color w:val="auto"/>
        </w:rPr>
        <w:t xml:space="preserve">Chamberí en Madrid y Sarriá – </w:t>
      </w:r>
      <w:proofErr w:type="spellStart"/>
      <w:r w:rsidRPr="001C357E">
        <w:rPr>
          <w:rFonts w:ascii="Gill Sans MT" w:hAnsi="Gill Sans MT"/>
          <w:color w:val="auto"/>
        </w:rPr>
        <w:t>Sant</w:t>
      </w:r>
      <w:proofErr w:type="spellEnd"/>
      <w:r w:rsidRPr="001C357E">
        <w:rPr>
          <w:rFonts w:ascii="Gill Sans MT" w:hAnsi="Gill Sans MT"/>
          <w:color w:val="auto"/>
        </w:rPr>
        <w:t xml:space="preserve"> </w:t>
      </w:r>
      <w:proofErr w:type="spellStart"/>
      <w:r w:rsidRPr="001C357E">
        <w:rPr>
          <w:rFonts w:ascii="Gill Sans MT" w:hAnsi="Gill Sans MT"/>
          <w:color w:val="auto"/>
        </w:rPr>
        <w:t>Gervasi</w:t>
      </w:r>
      <w:proofErr w:type="spellEnd"/>
      <w:r w:rsidRPr="001C357E">
        <w:rPr>
          <w:rFonts w:ascii="Gill Sans MT" w:hAnsi="Gill Sans MT"/>
          <w:color w:val="auto"/>
        </w:rPr>
        <w:t xml:space="preserve"> en Barcelona los distritos más caros </w:t>
      </w: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1C357E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hyperlink r:id="rId16" w:history="1">
        <w:proofErr w:type="spellStart"/>
        <w:proofErr w:type="gramStart"/>
        <w:r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>
        <w:rPr>
          <w:rFonts w:ascii="Gill Sans MT" w:hAnsi="Gill Sans MT" w:cs="Arial"/>
        </w:rPr>
        <w:t xml:space="preserve"> también analiza los pisos compartidos </w:t>
      </w:r>
      <w:r>
        <w:rPr>
          <w:rFonts w:ascii="Gill Sans MT" w:hAnsi="Gill Sans MT" w:cs="Arial"/>
        </w:rPr>
        <w:t>en los distritos de Madrid y Barcelona</w:t>
      </w:r>
      <w:r>
        <w:rPr>
          <w:rFonts w:ascii="Gill Sans MT" w:hAnsi="Gill Sans MT" w:cs="Arial"/>
        </w:rPr>
        <w:t>. Del análisis se desprende que Chamberí</w:t>
      </w:r>
      <w:r>
        <w:rPr>
          <w:rFonts w:ascii="Gill Sans MT" w:hAnsi="Gill Sans MT" w:cs="Arial"/>
        </w:rPr>
        <w:t>, en Madrid,</w:t>
      </w:r>
      <w:r>
        <w:rPr>
          <w:rFonts w:ascii="Gill Sans MT" w:hAnsi="Gill Sans MT" w:cs="Arial"/>
        </w:rPr>
        <w:t xml:space="preserve"> es el distrito más caro para alquilar una habitación con un precio de 402 €/mes</w:t>
      </w:r>
      <w:r>
        <w:rPr>
          <w:rFonts w:ascii="Gill Sans MT" w:hAnsi="Gill Sans MT" w:cs="Arial"/>
        </w:rPr>
        <w:t xml:space="preserve"> y en Barcelona lo es el distrito de </w:t>
      </w:r>
      <w:proofErr w:type="spellStart"/>
      <w:r>
        <w:rPr>
          <w:rFonts w:ascii="Gill Sans MT" w:hAnsi="Gill Sans MT" w:cs="Arial"/>
        </w:rPr>
        <w:t>Sarrià</w:t>
      </w:r>
      <w:proofErr w:type="spellEnd"/>
      <w:r>
        <w:rPr>
          <w:rFonts w:ascii="Gill Sans MT" w:hAnsi="Gill Sans MT" w:cs="Arial"/>
        </w:rPr>
        <w:t xml:space="preserve"> – </w:t>
      </w:r>
      <w:proofErr w:type="spellStart"/>
      <w:r>
        <w:rPr>
          <w:rFonts w:ascii="Gill Sans MT" w:hAnsi="Gill Sans MT" w:cs="Arial"/>
        </w:rPr>
        <w:t>Sant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Gervasi</w:t>
      </w:r>
      <w:proofErr w:type="spellEnd"/>
      <w:r>
        <w:rPr>
          <w:rFonts w:ascii="Gill Sans MT" w:hAnsi="Gill Sans MT" w:cs="Arial"/>
        </w:rPr>
        <w:t xml:space="preserve"> con un precio de </w:t>
      </w:r>
      <w:r>
        <w:rPr>
          <w:rFonts w:ascii="Gill Sans MT" w:hAnsi="Gill Sans MT" w:cs="Arial"/>
        </w:rPr>
        <w:t>453 €/al mes</w:t>
      </w:r>
      <w:r>
        <w:rPr>
          <w:rFonts w:ascii="Gill Sans MT" w:hAnsi="Gill Sans MT" w:cs="Arial"/>
        </w:rPr>
        <w:t xml:space="preserve">. </w:t>
      </w:r>
    </w:p>
    <w:p w:rsidR="001C357E" w:rsidRDefault="001C357E" w:rsidP="001C357E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1C357E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Respecto a las variaciones interanuales, en Barcelona es </w:t>
      </w:r>
      <w:proofErr w:type="spellStart"/>
      <w:r>
        <w:rPr>
          <w:rFonts w:ascii="Gill Sans MT" w:hAnsi="Gill Sans MT" w:cs="Arial"/>
        </w:rPr>
        <w:t>Sarrià</w:t>
      </w:r>
      <w:proofErr w:type="spellEnd"/>
      <w:r>
        <w:rPr>
          <w:rFonts w:ascii="Gill Sans MT" w:hAnsi="Gill Sans MT" w:cs="Arial"/>
        </w:rPr>
        <w:t xml:space="preserve"> – </w:t>
      </w:r>
      <w:proofErr w:type="spellStart"/>
      <w:r>
        <w:rPr>
          <w:rFonts w:ascii="Gill Sans MT" w:hAnsi="Gill Sans MT" w:cs="Arial"/>
        </w:rPr>
        <w:t>Sant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Gervasi</w:t>
      </w:r>
      <w:proofErr w:type="spellEnd"/>
      <w:r>
        <w:rPr>
          <w:rFonts w:ascii="Gill Sans MT" w:hAnsi="Gill Sans MT" w:cs="Arial"/>
        </w:rPr>
        <w:t xml:space="preserve"> donde más se ha incrementado el precio en el último año, en concreto un 20,4%</w:t>
      </w:r>
      <w:r>
        <w:rPr>
          <w:rFonts w:ascii="Gill Sans MT" w:hAnsi="Gill Sans MT" w:cs="Arial"/>
        </w:rPr>
        <w:t xml:space="preserve"> y en Madrid el distrito de Retiro es el que más se incrementa y lo hace un 10,6%.</w:t>
      </w: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1C357E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705024" w:rsidRDefault="001C357E" w:rsidP="00705024">
      <w:pPr>
        <w:jc w:val="center"/>
        <w:rPr>
          <w:rFonts w:ascii="Gill Sans MT" w:hAnsi="Gill Sans MT" w:cs="Arial"/>
          <w:b/>
          <w:sz w:val="22"/>
          <w:szCs w:val="22"/>
        </w:rPr>
      </w:pPr>
      <w:r w:rsidRPr="00705024">
        <w:rPr>
          <w:rFonts w:ascii="Gill Sans MT" w:hAnsi="Gill Sans MT" w:cs="Arial"/>
          <w:b/>
          <w:sz w:val="22"/>
          <w:szCs w:val="22"/>
        </w:rPr>
        <w:lastRenderedPageBreak/>
        <w:t>Análisis distritos Madrid</w:t>
      </w:r>
    </w:p>
    <w:p w:rsidR="00705024" w:rsidRPr="00705024" w:rsidRDefault="00705024" w:rsidP="00705024">
      <w:pPr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889"/>
        <w:gridCol w:w="2312"/>
        <w:gridCol w:w="2270"/>
      </w:tblGrid>
      <w:tr w:rsidR="001C357E" w:rsidTr="00377C60">
        <w:trPr>
          <w:trHeight w:val="48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Distrito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76091"/>
            <w:vAlign w:val="center"/>
            <w:hideMark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 xml:space="preserve">Precio medio (€/mes) por habitación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Diferencia respecto a la media nacional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1C357E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Variación interanual 2015- 2016</w:t>
            </w:r>
          </w:p>
        </w:tc>
      </w:tr>
      <w:tr w:rsidR="001C357E" w:rsidTr="00377C60">
        <w:trPr>
          <w:trHeight w:val="17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7E" w:rsidRPr="00F201C0" w:rsidRDefault="001C357E" w:rsidP="00377C60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Chamberí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-3,4%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Chamartín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Fuencarral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4,4%</w:t>
            </w:r>
          </w:p>
        </w:tc>
      </w:tr>
      <w:tr w:rsidR="001C357E" w:rsidRPr="00FA6FAD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Tetuán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1,8%</w:t>
            </w:r>
          </w:p>
        </w:tc>
      </w:tr>
      <w:tr w:rsidR="001C357E" w:rsidRPr="00FA6FAD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-5,2%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-0,9%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Vicálvaro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-5%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disponible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-6%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-4,1%</w:t>
            </w:r>
          </w:p>
        </w:tc>
      </w:tr>
      <w:tr w:rsidR="001C357E" w:rsidRPr="004F4419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-13%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-9,5%</w:t>
            </w:r>
          </w:p>
        </w:tc>
      </w:tr>
    </w:tbl>
    <w:p w:rsidR="001C357E" w:rsidRPr="00705024" w:rsidRDefault="001C357E" w:rsidP="00F201C0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FF"/>
          <w:sz w:val="22"/>
          <w:szCs w:val="22"/>
          <w:u w:val="single"/>
        </w:rPr>
      </w:pP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</w:r>
      <w:r>
        <w:rPr>
          <w:rFonts w:ascii="Gill Sans MT" w:hAnsi="Gill Sans MT" w:cs="Arial"/>
          <w:bCs/>
          <w:color w:val="000000"/>
          <w:sz w:val="22"/>
          <w:szCs w:val="22"/>
        </w:rPr>
        <w:tab/>
        <w:t xml:space="preserve">                      </w:t>
      </w:r>
      <w:r>
        <w:rPr>
          <w:rFonts w:ascii="Gill Sans MT" w:hAnsi="Gill Sans MT" w:cs="Arial"/>
          <w:bCs/>
          <w:color w:val="000000"/>
          <w:sz w:val="22"/>
          <w:szCs w:val="22"/>
        </w:rPr>
        <w:t xml:space="preserve">  </w:t>
      </w:r>
      <w:r>
        <w:rPr>
          <w:rFonts w:ascii="Gill Sans MT" w:hAnsi="Gill Sans MT" w:cs="Arial"/>
          <w:bCs/>
          <w:color w:val="000000"/>
          <w:sz w:val="22"/>
          <w:szCs w:val="22"/>
        </w:rPr>
        <w:t xml:space="preserve">  </w:t>
      </w:r>
    </w:p>
    <w:p w:rsidR="00705024" w:rsidRDefault="001C357E" w:rsidP="00705024">
      <w:pPr>
        <w:jc w:val="center"/>
        <w:rPr>
          <w:rFonts w:ascii="Gill Sans MT" w:hAnsi="Gill Sans MT" w:cs="Arial"/>
          <w:b/>
          <w:sz w:val="22"/>
          <w:szCs w:val="22"/>
        </w:rPr>
      </w:pPr>
      <w:r w:rsidRPr="00705024">
        <w:rPr>
          <w:rFonts w:ascii="Gill Sans MT" w:hAnsi="Gill Sans MT" w:cs="Arial"/>
          <w:b/>
          <w:sz w:val="22"/>
          <w:szCs w:val="22"/>
        </w:rPr>
        <w:t>Análisis distritos Barcelona</w:t>
      </w:r>
    </w:p>
    <w:p w:rsidR="00705024" w:rsidRPr="00705024" w:rsidRDefault="00705024" w:rsidP="00705024">
      <w:pPr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889"/>
        <w:gridCol w:w="2312"/>
        <w:gridCol w:w="2270"/>
      </w:tblGrid>
      <w:tr w:rsidR="001C357E" w:rsidTr="00377C60">
        <w:trPr>
          <w:trHeight w:val="48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Distrito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76091"/>
            <w:vAlign w:val="center"/>
            <w:hideMark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F201C0">
              <w:rPr>
                <w:rFonts w:ascii="Gill Sans MT" w:hAnsi="Gill Sans MT" w:cs="Arial"/>
                <w:color w:val="FFFFFF"/>
                <w:sz w:val="22"/>
                <w:szCs w:val="22"/>
              </w:rPr>
              <w:t xml:space="preserve">Precio medio (€/mes) por habitación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Diferencia respecto a la media nacional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76091"/>
          </w:tcPr>
          <w:p w:rsidR="001C357E" w:rsidRDefault="001C357E" w:rsidP="00377C60">
            <w:pPr>
              <w:jc w:val="center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2"/>
                <w:szCs w:val="22"/>
              </w:rPr>
              <w:t>Variación interanual 2015- 2016</w:t>
            </w:r>
          </w:p>
        </w:tc>
      </w:tr>
      <w:tr w:rsidR="001C357E" w:rsidTr="00377C60">
        <w:trPr>
          <w:trHeight w:val="17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76091"/>
            <w:noWrap/>
            <w:vAlign w:val="center"/>
            <w:hideMark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7E" w:rsidRPr="00F201C0" w:rsidRDefault="001C357E" w:rsidP="00377C60">
            <w:pPr>
              <w:rPr>
                <w:rFonts w:ascii="Gill Sans MT" w:hAnsi="Gill Sans MT" w:cs="Arial"/>
                <w:color w:val="FFFFFF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76091"/>
          </w:tcPr>
          <w:p w:rsidR="001C357E" w:rsidRPr="00F201C0" w:rsidRDefault="001C357E" w:rsidP="00377C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Sarrià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Gervasi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Eixample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Ciutat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Vella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Gràcia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Montjuïc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Martí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Corts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3,8%</w:t>
            </w:r>
          </w:p>
        </w:tc>
      </w:tr>
      <w:tr w:rsidR="001C357E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Horta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Guinardó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-0,6%</w:t>
            </w:r>
          </w:p>
        </w:tc>
      </w:tr>
      <w:tr w:rsidR="001C357E" w:rsidRPr="00FA6FAD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Andreu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57E" w:rsidRPr="004F4419" w:rsidRDefault="001C357E" w:rsidP="00377C6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4419">
              <w:rPr>
                <w:rFonts w:ascii="Gill Sans MT" w:hAnsi="Gill Sans MT"/>
                <w:sz w:val="22"/>
                <w:szCs w:val="22"/>
              </w:rPr>
              <w:t>No disponible</w:t>
            </w:r>
          </w:p>
        </w:tc>
      </w:tr>
      <w:tr w:rsidR="001C357E" w:rsidRPr="00FA6FAD" w:rsidTr="00377C60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357E" w:rsidRDefault="001C357E" w:rsidP="0037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294 €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357E" w:rsidRDefault="001C357E" w:rsidP="0037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57E" w:rsidRPr="004F4419" w:rsidRDefault="001C357E" w:rsidP="00377C6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4419">
              <w:rPr>
                <w:rFonts w:ascii="Gill Sans MT" w:hAnsi="Gill Sans MT"/>
                <w:sz w:val="22"/>
                <w:szCs w:val="22"/>
              </w:rPr>
              <w:t>No disponible</w:t>
            </w:r>
          </w:p>
        </w:tc>
      </w:tr>
    </w:tbl>
    <w:p w:rsidR="0080733D" w:rsidRPr="00705024" w:rsidRDefault="0080733D" w:rsidP="0080733D">
      <w:pPr>
        <w:autoSpaceDE w:val="0"/>
        <w:autoSpaceDN w:val="0"/>
        <w:adjustRightInd w:val="0"/>
        <w:jc w:val="both"/>
        <w:rPr>
          <w:rStyle w:val="Ninguno"/>
          <w:rFonts w:ascii="Gill Sans MT" w:hAnsi="Gill Sans MT" w:cs="Arial"/>
          <w:bCs/>
          <w:color w:val="0000FF"/>
          <w:sz w:val="22"/>
          <w:szCs w:val="22"/>
          <w:u w:val="single"/>
          <w:lang w:val="es-ES"/>
        </w:rPr>
      </w:pPr>
      <w:bookmarkStart w:id="0" w:name="_GoBack"/>
      <w:bookmarkEnd w:id="0"/>
      <w:r w:rsidRPr="00864496">
        <w:rPr>
          <w:rStyle w:val="Ninguno"/>
          <w:rFonts w:ascii="Gill Sans MT" w:hAnsi="Gill Sans MT" w:cs="Gisha"/>
          <w:b/>
          <w:bCs/>
        </w:rPr>
        <w:lastRenderedPageBreak/>
        <w:t xml:space="preserve">Sobre </w:t>
      </w:r>
      <w:proofErr w:type="spellStart"/>
      <w:r w:rsidRPr="00864496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80733D" w:rsidRPr="00864496" w:rsidRDefault="0080733D" w:rsidP="0080733D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80733D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864496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 w:rsidRPr="00864496">
        <w:rPr>
          <w:rFonts w:ascii="Gill Sans MT" w:hAnsi="Gill Sans MT" w:cs="Gill Sans MT"/>
          <w:b/>
        </w:rPr>
        <w:t>18 millones de visitas al mes</w:t>
      </w:r>
      <w:r w:rsidRPr="00864496">
        <w:rPr>
          <w:rFonts w:ascii="Gill Sans MT" w:hAnsi="Gill Sans MT" w:cs="Gill Sans MT"/>
          <w:bCs/>
        </w:rPr>
        <w:t xml:space="preserve"> (55% a través de dispositivos móviles) y </w:t>
      </w:r>
      <w:r w:rsidRPr="00864496">
        <w:rPr>
          <w:rFonts w:ascii="Gill Sans MT" w:hAnsi="Gill Sans MT" w:cs="Gill Sans MT"/>
          <w:b/>
        </w:rPr>
        <w:t>650 millones de páginas vistas</w:t>
      </w:r>
      <w:r w:rsidRPr="00864496">
        <w:rPr>
          <w:rFonts w:ascii="Gill Sans MT" w:hAnsi="Gill Sans MT" w:cs="Gill Sans MT"/>
          <w:bCs/>
        </w:rPr>
        <w:t xml:space="preserve"> y cada día la visitan un promedio de </w:t>
      </w:r>
      <w:r w:rsidRPr="00864496">
        <w:rPr>
          <w:rFonts w:ascii="Gill Sans MT" w:hAnsi="Gill Sans MT" w:cs="Gill Sans MT"/>
          <w:b/>
        </w:rPr>
        <w:t>458.000 usuarios únicos</w:t>
      </w:r>
      <w:r w:rsidRPr="00864496">
        <w:rPr>
          <w:rFonts w:ascii="Gill Sans MT" w:hAnsi="Gill Sans MT" w:cs="Gill Sans MT"/>
          <w:bCs/>
        </w:rPr>
        <w:t>.</w:t>
      </w:r>
      <w:r w:rsidRPr="00864496">
        <w:rPr>
          <w:rFonts w:ascii="Arial" w:hAnsi="Arial" w:cs="Arial"/>
          <w:b/>
        </w:rPr>
        <w:t xml:space="preserve"> </w:t>
      </w:r>
      <w:r w:rsidRPr="00864496">
        <w:rPr>
          <w:rFonts w:ascii="Gill Sans MT" w:hAnsi="Gill Sans MT" w:cs="Gill Sans MT"/>
          <w:bCs/>
        </w:rPr>
        <w:t xml:space="preserve">Mensualmente elabora el </w:t>
      </w:r>
      <w:hyperlink r:id="rId17" w:history="1">
        <w:r w:rsidRPr="00864496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864496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864496">
        <w:rPr>
          <w:rFonts w:ascii="Gill Sans MT" w:hAnsi="Gill Sans MT" w:cs="Gill Sans MT"/>
          <w:bCs/>
        </w:rPr>
        <w:t xml:space="preserve">, un informe de referencia sobre la evolución del precio medio de la vivienda en España, tanto en venta como en alquiler. </w:t>
      </w:r>
    </w:p>
    <w:p w:rsidR="0080733D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80733D" w:rsidRPr="00864496" w:rsidRDefault="00705024" w:rsidP="0080733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8" w:history="1">
        <w:proofErr w:type="spellStart"/>
        <w:proofErr w:type="gramStart"/>
        <w:r w:rsidR="0080733D" w:rsidRPr="00864496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80733D" w:rsidRPr="00864496">
        <w:rPr>
          <w:rFonts w:ascii="Gill Sans MT" w:hAnsi="Gill Sans MT" w:cs="Gill Sans MT"/>
          <w:bCs/>
        </w:rPr>
        <w:t xml:space="preserve"> pertenece a </w:t>
      </w:r>
      <w:proofErr w:type="spellStart"/>
      <w:r w:rsidR="0080733D" w:rsidRPr="00864496">
        <w:rPr>
          <w:rFonts w:ascii="Gill Sans MT" w:hAnsi="Gill Sans MT" w:cs="Gill Sans MT"/>
          <w:b/>
          <w:bCs/>
        </w:rPr>
        <w:t>Schibsted</w:t>
      </w:r>
      <w:proofErr w:type="spellEnd"/>
      <w:r w:rsidR="0080733D" w:rsidRPr="00864496">
        <w:rPr>
          <w:rFonts w:ascii="Gill Sans MT" w:hAnsi="Gill Sans MT" w:cs="Gill Sans MT"/>
          <w:b/>
          <w:bCs/>
        </w:rPr>
        <w:t xml:space="preserve"> </w:t>
      </w:r>
      <w:proofErr w:type="spellStart"/>
      <w:r w:rsidR="0080733D" w:rsidRPr="00864496">
        <w:rPr>
          <w:rFonts w:ascii="Gill Sans MT" w:hAnsi="Gill Sans MT" w:cs="Gill Sans MT"/>
          <w:b/>
          <w:bCs/>
        </w:rPr>
        <w:t>Spain</w:t>
      </w:r>
      <w:proofErr w:type="spellEnd"/>
      <w:r w:rsidR="0080733D" w:rsidRPr="00864496">
        <w:rPr>
          <w:rFonts w:ascii="Gill Sans MT" w:hAnsi="Gill Sans MT" w:cs="Gill Sans MT"/>
          <w:bCs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80733D" w:rsidRPr="00864496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80733D" w:rsidRPr="00864496">
        <w:rPr>
          <w:rFonts w:ascii="Gill Sans MT" w:hAnsi="Gill Sans MT" w:cs="Gill Sans MT"/>
          <w:bCs/>
        </w:rPr>
        <w:t xml:space="preserve">, cuenta con los siguientes portales de referencia: </w:t>
      </w:r>
      <w:hyperlink r:id="rId20" w:history="1">
        <w:proofErr w:type="spellStart"/>
        <w:r w:rsidR="0080733D" w:rsidRPr="00864496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80733D" w:rsidRPr="00864496">
        <w:rPr>
          <w:rFonts w:ascii="Gill Sans MT" w:hAnsi="Gill Sans MT" w:cs="Gill Sans MT"/>
          <w:bCs/>
        </w:rPr>
        <w:t xml:space="preserve">, </w:t>
      </w:r>
      <w:hyperlink r:id="rId21" w:history="1">
        <w:r w:rsidR="0080733D" w:rsidRPr="00864496">
          <w:rPr>
            <w:rStyle w:val="Hipervnculo"/>
            <w:rFonts w:ascii="Gill Sans MT" w:hAnsi="Gill Sans MT" w:cs="Gill Sans MT"/>
          </w:rPr>
          <w:t>coches.net</w:t>
        </w:r>
      </w:hyperlink>
      <w:r w:rsidR="0080733D" w:rsidRPr="00864496">
        <w:rPr>
          <w:rFonts w:ascii="Gill Sans MT" w:hAnsi="Gill Sans MT" w:cs="Gill Sans MT"/>
          <w:bCs/>
        </w:rPr>
        <w:t xml:space="preserve">, </w:t>
      </w:r>
      <w:hyperlink r:id="rId22" w:history="1">
        <w:r w:rsidR="0080733D" w:rsidRPr="00864496">
          <w:rPr>
            <w:rStyle w:val="Hipervnculo"/>
            <w:rFonts w:ascii="Gill Sans MT" w:hAnsi="Gill Sans MT" w:cs="Gill Sans MT"/>
          </w:rPr>
          <w:t>Infojobs.net</w:t>
        </w:r>
      </w:hyperlink>
      <w:r w:rsidR="0080733D" w:rsidRPr="00864496">
        <w:rPr>
          <w:rFonts w:ascii="Gill Sans MT" w:hAnsi="Gill Sans MT" w:cs="Gill Sans MT"/>
          <w:bCs/>
        </w:rPr>
        <w:t xml:space="preserve"> y </w:t>
      </w:r>
      <w:hyperlink r:id="rId23" w:history="1">
        <w:r w:rsidR="0080733D" w:rsidRPr="00864496">
          <w:rPr>
            <w:rStyle w:val="Hipervnculo"/>
            <w:rFonts w:ascii="Gill Sans MT" w:hAnsi="Gill Sans MT" w:cs="Gill Sans MT"/>
          </w:rPr>
          <w:t>milanuncios.com</w:t>
        </w:r>
      </w:hyperlink>
      <w:r w:rsidR="0080733D" w:rsidRPr="00864496">
        <w:rPr>
          <w:rFonts w:ascii="Gill Sans MT" w:hAnsi="Gill Sans MT" w:cs="Gill Sans MT"/>
          <w:bCs/>
        </w:rPr>
        <w:t xml:space="preserve">. </w:t>
      </w:r>
      <w:proofErr w:type="spellStart"/>
      <w:r w:rsidR="0080733D" w:rsidRPr="00864496">
        <w:rPr>
          <w:rFonts w:ascii="Gill Sans MT" w:hAnsi="Gill Sans MT" w:cs="Gill Sans MT"/>
          <w:bCs/>
        </w:rPr>
        <w:t>Schibsted</w:t>
      </w:r>
      <w:proofErr w:type="spellEnd"/>
      <w:r w:rsidR="0080733D" w:rsidRPr="00864496">
        <w:rPr>
          <w:rFonts w:ascii="Gill Sans MT" w:hAnsi="Gill Sans MT" w:cs="Gill Sans MT"/>
          <w:bCs/>
        </w:rPr>
        <w:t xml:space="preserve"> </w:t>
      </w:r>
      <w:proofErr w:type="spellStart"/>
      <w:r w:rsidR="0080733D" w:rsidRPr="00864496">
        <w:rPr>
          <w:rFonts w:ascii="Gill Sans MT" w:hAnsi="Gill Sans MT" w:cs="Gill Sans MT"/>
          <w:bCs/>
        </w:rPr>
        <w:t>Spain</w:t>
      </w:r>
      <w:proofErr w:type="spellEnd"/>
      <w:r w:rsidR="0080733D" w:rsidRPr="00864496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80733D" w:rsidRPr="00864496">
        <w:rPr>
          <w:rFonts w:ascii="Gill Sans MT" w:hAnsi="Gill Sans MT" w:cs="Gill Sans MT"/>
          <w:bCs/>
        </w:rPr>
        <w:t>Schibsted</w:t>
      </w:r>
      <w:proofErr w:type="spellEnd"/>
      <w:r w:rsidR="0080733D" w:rsidRPr="00864496">
        <w:rPr>
          <w:rFonts w:ascii="Gill Sans MT" w:hAnsi="Gill Sans MT" w:cs="Gill Sans MT"/>
          <w:bCs/>
        </w:rPr>
        <w:t xml:space="preserve"> Media </w:t>
      </w:r>
      <w:proofErr w:type="spellStart"/>
      <w:r w:rsidR="0080733D" w:rsidRPr="00864496">
        <w:rPr>
          <w:rFonts w:ascii="Gill Sans MT" w:hAnsi="Gill Sans MT" w:cs="Gill Sans MT"/>
          <w:bCs/>
        </w:rPr>
        <w:t>Group</w:t>
      </w:r>
      <w:proofErr w:type="spellEnd"/>
      <w:r w:rsidR="0080733D" w:rsidRPr="00864496">
        <w:rPr>
          <w:rFonts w:ascii="Gill Sans MT" w:hAnsi="Gill Sans MT" w:cs="Gill Sans MT"/>
          <w:bCs/>
        </w:rPr>
        <w:t xml:space="preserve">, que está presente en más de 30 países y cuenta con 6.800 empleados. Más información en la </w:t>
      </w:r>
      <w:hyperlink r:id="rId24" w:history="1">
        <w:r w:rsidR="0080733D" w:rsidRPr="00864496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80733D" w:rsidRPr="00864496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80733D" w:rsidRPr="00864496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80733D" w:rsidRPr="00864496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80733D" w:rsidRPr="00864496">
        <w:rPr>
          <w:rFonts w:ascii="Gill Sans MT" w:hAnsi="Gill Sans MT" w:cs="Gill Sans MT"/>
          <w:bCs/>
        </w:rPr>
        <w:t>.</w:t>
      </w: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Style w:val="Ninguno"/>
          <w:rFonts w:ascii="Gill Sans MT" w:hAnsi="Gill Sans MT" w:cs="Gisha"/>
          <w:b/>
          <w:bCs/>
        </w:rPr>
      </w:pPr>
      <w:r w:rsidRPr="00864496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864496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864496">
        <w:rPr>
          <w:rFonts w:ascii="Gill Sans MT" w:hAnsi="Gill Sans MT" w:cs="Gisha"/>
          <w:bCs/>
        </w:rPr>
        <w:t>Anaïs López</w:t>
      </w: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864496">
        <w:rPr>
          <w:rFonts w:ascii="Gill Sans MT" w:hAnsi="Gill Sans MT" w:cs="Gisha"/>
          <w:bCs/>
        </w:rPr>
        <w:t xml:space="preserve">Tlf.: 93 576 56 79 </w:t>
      </w:r>
    </w:p>
    <w:p w:rsidR="0080733D" w:rsidRPr="00864496" w:rsidRDefault="0080733D" w:rsidP="0080733D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864496">
        <w:rPr>
          <w:rFonts w:ascii="Gill Sans MT" w:hAnsi="Gill Sans MT" w:cs="Gisha"/>
          <w:bCs/>
        </w:rPr>
        <w:t>Móvil: 620 66 29 26</w:t>
      </w:r>
    </w:p>
    <w:p w:rsidR="0080733D" w:rsidRPr="00864496" w:rsidRDefault="002406C9" w:rsidP="0080733D">
      <w:pPr>
        <w:pStyle w:val="Cuerpo"/>
        <w:jc w:val="both"/>
        <w:rPr>
          <w:rStyle w:val="Hyperlink1"/>
          <w:rFonts w:ascii="Gill Sans MT" w:hAnsi="Gill Sans MT"/>
          <w:lang w:val="es-ES"/>
        </w:rPr>
      </w:pPr>
      <w:hyperlink r:id="rId25" w:history="1">
        <w:r w:rsidR="0080733D" w:rsidRPr="00864496">
          <w:rPr>
            <w:rStyle w:val="Hipervnculo"/>
            <w:rFonts w:ascii="Gill Sans MT" w:eastAsia="Gisha" w:hAnsi="Gill Sans MT" w:cs="Gisha"/>
            <w:sz w:val="22"/>
            <w:szCs w:val="22"/>
            <w:u w:color="0000FF"/>
            <w:lang w:val="es-ES"/>
          </w:rPr>
          <w:t>anais.lopez@scmspain.com</w:t>
        </w:r>
      </w:hyperlink>
      <w:r w:rsidR="0080733D" w:rsidRPr="00864496">
        <w:rPr>
          <w:rStyle w:val="Hyperlink1"/>
          <w:rFonts w:ascii="Gill Sans MT" w:hAnsi="Gill Sans MT"/>
          <w:lang w:val="es-ES"/>
        </w:rPr>
        <w:t xml:space="preserve"> </w:t>
      </w:r>
    </w:p>
    <w:p w:rsidR="0080733D" w:rsidRPr="00864496" w:rsidRDefault="002406C9" w:rsidP="0080733D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6" w:history="1">
        <w:r w:rsidR="0080733D" w:rsidRPr="0086449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80733D" w:rsidRPr="00864496">
        <w:rPr>
          <w:rStyle w:val="Ninguno"/>
          <w:rFonts w:ascii="Gill Sans MT" w:hAnsi="Gill Sans MT" w:cs="Gisha"/>
          <w:lang w:val="es-ES"/>
        </w:rPr>
        <w:t xml:space="preserve"> </w:t>
      </w:r>
    </w:p>
    <w:p w:rsidR="0080733D" w:rsidRPr="001C357E" w:rsidRDefault="002406C9" w:rsidP="0080733D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27" w:history="1">
        <w:r w:rsidR="0080733D" w:rsidRPr="001C357E">
          <w:rPr>
            <w:rStyle w:val="Hyperlink1"/>
            <w:rFonts w:ascii="Gill Sans MT" w:hAnsi="Gill Sans MT"/>
          </w:rPr>
          <w:t>http://prensa.fotocasa.es</w:t>
        </w:r>
      </w:hyperlink>
      <w:r w:rsidR="0080733D" w:rsidRPr="001C357E">
        <w:rPr>
          <w:rStyle w:val="Ninguno"/>
          <w:rFonts w:ascii="Gill Sans MT" w:hAnsi="Gill Sans MT" w:cs="Gisha"/>
          <w:lang w:val="en-US"/>
        </w:rPr>
        <w:t xml:space="preserve"> </w:t>
      </w:r>
    </w:p>
    <w:p w:rsidR="0080733D" w:rsidRPr="00927974" w:rsidRDefault="0080733D" w:rsidP="0080733D">
      <w:pPr>
        <w:pStyle w:val="Cuerpo"/>
        <w:rPr>
          <w:rFonts w:ascii="Gill Sans MT" w:hAnsi="Gill Sans MT" w:cs="Gisha"/>
        </w:rPr>
      </w:pPr>
      <w:proofErr w:type="gramStart"/>
      <w:r w:rsidRPr="001C357E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1C357E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1C357E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6F1106" w:rsidRPr="001C357E" w:rsidRDefault="006F1106" w:rsidP="0080733D">
      <w:pPr>
        <w:autoSpaceDE w:val="0"/>
        <w:autoSpaceDN w:val="0"/>
        <w:adjustRightInd w:val="0"/>
        <w:jc w:val="both"/>
        <w:rPr>
          <w:rFonts w:ascii="Gill Sans MT" w:hAnsi="Gill Sans MT" w:cs="Arial"/>
          <w:lang w:val="en-US"/>
        </w:rPr>
      </w:pPr>
    </w:p>
    <w:sectPr w:rsidR="006F1106" w:rsidRPr="001C357E" w:rsidSect="007F1A8A">
      <w:headerReference w:type="default" r:id="rId28"/>
      <w:footerReference w:type="default" r:id="rId29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CD" w:rsidRDefault="00F102CD">
      <w:r>
        <w:separator/>
      </w:r>
    </w:p>
  </w:endnote>
  <w:endnote w:type="continuationSeparator" w:id="0">
    <w:p w:rsidR="00F102CD" w:rsidRDefault="00F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E6" w:rsidRDefault="007F56E6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C77155" w:rsidRPr="00AF111B" w:rsidTr="00591914">
      <w:tc>
        <w:tcPr>
          <w:tcW w:w="2047" w:type="dxa"/>
          <w:shd w:val="clear" w:color="000000" w:fill="auto"/>
        </w:tcPr>
        <w:p w:rsidR="00C77155" w:rsidRDefault="00C77155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 wp14:anchorId="3AE77309" wp14:editId="5C350665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C77155" w:rsidRPr="0011304A" w:rsidRDefault="00C77155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406C83"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="00406C83"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C77155" w:rsidRDefault="00C77155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CD" w:rsidRDefault="00F102CD">
      <w:r>
        <w:separator/>
      </w:r>
    </w:p>
  </w:footnote>
  <w:footnote w:type="continuationSeparator" w:id="0">
    <w:p w:rsidR="00F102CD" w:rsidRDefault="00F1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C77155" w:rsidP="001F0CBC">
    <w:pPr>
      <w:pStyle w:val="Encabezado"/>
      <w:jc w:val="center"/>
    </w:pPr>
  </w:p>
  <w:p w:rsidR="00C77155" w:rsidRDefault="00C77155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B56"/>
    <w:multiLevelType w:val="hybridMultilevel"/>
    <w:tmpl w:val="2ACA17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21220"/>
    <w:multiLevelType w:val="hybridMultilevel"/>
    <w:tmpl w:val="FF4E1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452B"/>
    <w:multiLevelType w:val="hybridMultilevel"/>
    <w:tmpl w:val="B2A4C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6"/>
  </w:num>
  <w:num w:numId="5">
    <w:abstractNumId w:val="19"/>
  </w:num>
  <w:num w:numId="6">
    <w:abstractNumId w:val="17"/>
  </w:num>
  <w:num w:numId="7">
    <w:abstractNumId w:val="20"/>
  </w:num>
  <w:num w:numId="8">
    <w:abstractNumId w:val="6"/>
  </w:num>
  <w:num w:numId="9">
    <w:abstractNumId w:val="21"/>
  </w:num>
  <w:num w:numId="10">
    <w:abstractNumId w:val="1"/>
  </w:num>
  <w:num w:numId="11">
    <w:abstractNumId w:val="23"/>
  </w:num>
  <w:num w:numId="12">
    <w:abstractNumId w:val="10"/>
  </w:num>
  <w:num w:numId="13">
    <w:abstractNumId w:val="12"/>
  </w:num>
  <w:num w:numId="14">
    <w:abstractNumId w:val="24"/>
  </w:num>
  <w:num w:numId="15">
    <w:abstractNumId w:val="22"/>
  </w:num>
  <w:num w:numId="16">
    <w:abstractNumId w:val="26"/>
  </w:num>
  <w:num w:numId="17">
    <w:abstractNumId w:val="4"/>
  </w:num>
  <w:num w:numId="18">
    <w:abstractNumId w:val="9"/>
  </w:num>
  <w:num w:numId="19">
    <w:abstractNumId w:val="5"/>
  </w:num>
  <w:num w:numId="20">
    <w:abstractNumId w:val="25"/>
  </w:num>
  <w:num w:numId="21">
    <w:abstractNumId w:val="8"/>
  </w:num>
  <w:num w:numId="22">
    <w:abstractNumId w:val="2"/>
  </w:num>
  <w:num w:numId="23">
    <w:abstractNumId w:val="0"/>
  </w:num>
  <w:num w:numId="24">
    <w:abstractNumId w:val="28"/>
  </w:num>
  <w:num w:numId="25">
    <w:abstractNumId w:val="15"/>
  </w:num>
  <w:num w:numId="26">
    <w:abstractNumId w:val="11"/>
  </w:num>
  <w:num w:numId="27">
    <w:abstractNumId w:val="13"/>
  </w:num>
  <w:num w:numId="28">
    <w:abstractNumId w:val="14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852"/>
    <w:rsid w:val="00006983"/>
    <w:rsid w:val="00006EEB"/>
    <w:rsid w:val="000138B0"/>
    <w:rsid w:val="00013CB8"/>
    <w:rsid w:val="00013EED"/>
    <w:rsid w:val="00013F44"/>
    <w:rsid w:val="000167E9"/>
    <w:rsid w:val="000208D8"/>
    <w:rsid w:val="00021EF4"/>
    <w:rsid w:val="000243EF"/>
    <w:rsid w:val="00024E6B"/>
    <w:rsid w:val="0002577F"/>
    <w:rsid w:val="00025D12"/>
    <w:rsid w:val="00025F4F"/>
    <w:rsid w:val="00026872"/>
    <w:rsid w:val="00030E31"/>
    <w:rsid w:val="00030E44"/>
    <w:rsid w:val="00033BF0"/>
    <w:rsid w:val="00033F15"/>
    <w:rsid w:val="00034199"/>
    <w:rsid w:val="000347C1"/>
    <w:rsid w:val="00034CC5"/>
    <w:rsid w:val="00034F50"/>
    <w:rsid w:val="00035557"/>
    <w:rsid w:val="00040BC9"/>
    <w:rsid w:val="00050271"/>
    <w:rsid w:val="00050EE7"/>
    <w:rsid w:val="0005124E"/>
    <w:rsid w:val="00051A9C"/>
    <w:rsid w:val="00052EE4"/>
    <w:rsid w:val="00053730"/>
    <w:rsid w:val="0005391F"/>
    <w:rsid w:val="00055DD1"/>
    <w:rsid w:val="00057143"/>
    <w:rsid w:val="0005791A"/>
    <w:rsid w:val="0006149B"/>
    <w:rsid w:val="0006154A"/>
    <w:rsid w:val="00062997"/>
    <w:rsid w:val="00062F45"/>
    <w:rsid w:val="000630A7"/>
    <w:rsid w:val="00063A68"/>
    <w:rsid w:val="00064222"/>
    <w:rsid w:val="00064F73"/>
    <w:rsid w:val="00065820"/>
    <w:rsid w:val="00065D3C"/>
    <w:rsid w:val="000661FB"/>
    <w:rsid w:val="0006676C"/>
    <w:rsid w:val="00067161"/>
    <w:rsid w:val="00071D9E"/>
    <w:rsid w:val="000728CA"/>
    <w:rsid w:val="00073015"/>
    <w:rsid w:val="0007452F"/>
    <w:rsid w:val="00075802"/>
    <w:rsid w:val="0007588E"/>
    <w:rsid w:val="000765E7"/>
    <w:rsid w:val="000776F7"/>
    <w:rsid w:val="000777AA"/>
    <w:rsid w:val="000779F0"/>
    <w:rsid w:val="00080C2B"/>
    <w:rsid w:val="00084017"/>
    <w:rsid w:val="000845B2"/>
    <w:rsid w:val="000855D2"/>
    <w:rsid w:val="000864F2"/>
    <w:rsid w:val="00086A5B"/>
    <w:rsid w:val="0009056B"/>
    <w:rsid w:val="00090F78"/>
    <w:rsid w:val="00091B99"/>
    <w:rsid w:val="0009219B"/>
    <w:rsid w:val="00092BCB"/>
    <w:rsid w:val="000931B0"/>
    <w:rsid w:val="000958B1"/>
    <w:rsid w:val="00095A58"/>
    <w:rsid w:val="00095B33"/>
    <w:rsid w:val="00095D22"/>
    <w:rsid w:val="0009778C"/>
    <w:rsid w:val="000A0CCE"/>
    <w:rsid w:val="000A1DF5"/>
    <w:rsid w:val="000A2F92"/>
    <w:rsid w:val="000A4D8D"/>
    <w:rsid w:val="000A7A03"/>
    <w:rsid w:val="000B2D3D"/>
    <w:rsid w:val="000B3200"/>
    <w:rsid w:val="000B3FA7"/>
    <w:rsid w:val="000B4395"/>
    <w:rsid w:val="000B4CD2"/>
    <w:rsid w:val="000B5DAD"/>
    <w:rsid w:val="000B7C6B"/>
    <w:rsid w:val="000C0248"/>
    <w:rsid w:val="000C1FEE"/>
    <w:rsid w:val="000C356E"/>
    <w:rsid w:val="000C3714"/>
    <w:rsid w:val="000C3F3B"/>
    <w:rsid w:val="000C46A1"/>
    <w:rsid w:val="000C4C61"/>
    <w:rsid w:val="000C4CDE"/>
    <w:rsid w:val="000C5189"/>
    <w:rsid w:val="000C6270"/>
    <w:rsid w:val="000C64A3"/>
    <w:rsid w:val="000C68AB"/>
    <w:rsid w:val="000C792E"/>
    <w:rsid w:val="000D100D"/>
    <w:rsid w:val="000D32C1"/>
    <w:rsid w:val="000D3480"/>
    <w:rsid w:val="000D34E0"/>
    <w:rsid w:val="000D438A"/>
    <w:rsid w:val="000D4DC2"/>
    <w:rsid w:val="000D50B0"/>
    <w:rsid w:val="000D52AD"/>
    <w:rsid w:val="000D5B2C"/>
    <w:rsid w:val="000E0A88"/>
    <w:rsid w:val="000E170E"/>
    <w:rsid w:val="000E4563"/>
    <w:rsid w:val="000E4778"/>
    <w:rsid w:val="000E50D5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6EB"/>
    <w:rsid w:val="000F2B11"/>
    <w:rsid w:val="000F2BC3"/>
    <w:rsid w:val="000F36D6"/>
    <w:rsid w:val="000F6372"/>
    <w:rsid w:val="000F6A5B"/>
    <w:rsid w:val="00100094"/>
    <w:rsid w:val="00100D65"/>
    <w:rsid w:val="001014DA"/>
    <w:rsid w:val="001036DF"/>
    <w:rsid w:val="00104D0B"/>
    <w:rsid w:val="00105221"/>
    <w:rsid w:val="001054EA"/>
    <w:rsid w:val="00106812"/>
    <w:rsid w:val="001074F8"/>
    <w:rsid w:val="001101A3"/>
    <w:rsid w:val="00110491"/>
    <w:rsid w:val="001116D3"/>
    <w:rsid w:val="001126B7"/>
    <w:rsid w:val="001128A4"/>
    <w:rsid w:val="0011304A"/>
    <w:rsid w:val="00116BCE"/>
    <w:rsid w:val="001214FD"/>
    <w:rsid w:val="00121CD3"/>
    <w:rsid w:val="00121D44"/>
    <w:rsid w:val="00122E70"/>
    <w:rsid w:val="001247C2"/>
    <w:rsid w:val="00124A20"/>
    <w:rsid w:val="00126FA2"/>
    <w:rsid w:val="001279E3"/>
    <w:rsid w:val="00127F46"/>
    <w:rsid w:val="00130FEC"/>
    <w:rsid w:val="00131D2D"/>
    <w:rsid w:val="001325E1"/>
    <w:rsid w:val="001326A9"/>
    <w:rsid w:val="001335F8"/>
    <w:rsid w:val="001347A3"/>
    <w:rsid w:val="00135449"/>
    <w:rsid w:val="00135BE3"/>
    <w:rsid w:val="00137D60"/>
    <w:rsid w:val="00141528"/>
    <w:rsid w:val="001435F7"/>
    <w:rsid w:val="00145B2D"/>
    <w:rsid w:val="001460DB"/>
    <w:rsid w:val="00146535"/>
    <w:rsid w:val="00147561"/>
    <w:rsid w:val="00147B2A"/>
    <w:rsid w:val="00150619"/>
    <w:rsid w:val="0015319D"/>
    <w:rsid w:val="00154062"/>
    <w:rsid w:val="001543AB"/>
    <w:rsid w:val="00155646"/>
    <w:rsid w:val="00156624"/>
    <w:rsid w:val="001574B8"/>
    <w:rsid w:val="00160BD5"/>
    <w:rsid w:val="00160D4A"/>
    <w:rsid w:val="0016438E"/>
    <w:rsid w:val="0016488C"/>
    <w:rsid w:val="00164BFC"/>
    <w:rsid w:val="00165086"/>
    <w:rsid w:val="00166B3F"/>
    <w:rsid w:val="0017198B"/>
    <w:rsid w:val="001730CE"/>
    <w:rsid w:val="0017651E"/>
    <w:rsid w:val="00176775"/>
    <w:rsid w:val="001806BC"/>
    <w:rsid w:val="0018089C"/>
    <w:rsid w:val="0018157D"/>
    <w:rsid w:val="00182E52"/>
    <w:rsid w:val="00183F31"/>
    <w:rsid w:val="00185A0B"/>
    <w:rsid w:val="00185D5E"/>
    <w:rsid w:val="00190C3B"/>
    <w:rsid w:val="00190D2E"/>
    <w:rsid w:val="00190DC2"/>
    <w:rsid w:val="00191140"/>
    <w:rsid w:val="00192C28"/>
    <w:rsid w:val="001948DF"/>
    <w:rsid w:val="00195887"/>
    <w:rsid w:val="00195D7F"/>
    <w:rsid w:val="001A29B8"/>
    <w:rsid w:val="001A39AD"/>
    <w:rsid w:val="001A4277"/>
    <w:rsid w:val="001A49BD"/>
    <w:rsid w:val="001A4A63"/>
    <w:rsid w:val="001A53EB"/>
    <w:rsid w:val="001A5F71"/>
    <w:rsid w:val="001A5F79"/>
    <w:rsid w:val="001A6C77"/>
    <w:rsid w:val="001A6D4F"/>
    <w:rsid w:val="001A7301"/>
    <w:rsid w:val="001A778A"/>
    <w:rsid w:val="001A7E56"/>
    <w:rsid w:val="001B2145"/>
    <w:rsid w:val="001B35B4"/>
    <w:rsid w:val="001B4FE1"/>
    <w:rsid w:val="001B56F6"/>
    <w:rsid w:val="001B6753"/>
    <w:rsid w:val="001C056F"/>
    <w:rsid w:val="001C0635"/>
    <w:rsid w:val="001C095E"/>
    <w:rsid w:val="001C1185"/>
    <w:rsid w:val="001C1ECE"/>
    <w:rsid w:val="001C2243"/>
    <w:rsid w:val="001C28A2"/>
    <w:rsid w:val="001C357E"/>
    <w:rsid w:val="001C42F4"/>
    <w:rsid w:val="001C6F99"/>
    <w:rsid w:val="001C7CE9"/>
    <w:rsid w:val="001D2F70"/>
    <w:rsid w:val="001D332D"/>
    <w:rsid w:val="001D4DFE"/>
    <w:rsid w:val="001D6051"/>
    <w:rsid w:val="001D6EED"/>
    <w:rsid w:val="001D7DE3"/>
    <w:rsid w:val="001E0D8A"/>
    <w:rsid w:val="001E16EC"/>
    <w:rsid w:val="001E1E4B"/>
    <w:rsid w:val="001E2267"/>
    <w:rsid w:val="001E25C0"/>
    <w:rsid w:val="001E3B0A"/>
    <w:rsid w:val="001E4B12"/>
    <w:rsid w:val="001E5B9B"/>
    <w:rsid w:val="001E763F"/>
    <w:rsid w:val="001F0CBC"/>
    <w:rsid w:val="001F45AD"/>
    <w:rsid w:val="001F5C88"/>
    <w:rsid w:val="001F5F7A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109FE"/>
    <w:rsid w:val="00210D8D"/>
    <w:rsid w:val="002125FA"/>
    <w:rsid w:val="00212C5B"/>
    <w:rsid w:val="00213B5D"/>
    <w:rsid w:val="00214113"/>
    <w:rsid w:val="002167AF"/>
    <w:rsid w:val="00216912"/>
    <w:rsid w:val="0021710D"/>
    <w:rsid w:val="00220171"/>
    <w:rsid w:val="002243A0"/>
    <w:rsid w:val="00224E44"/>
    <w:rsid w:val="00224ED6"/>
    <w:rsid w:val="00226345"/>
    <w:rsid w:val="00227999"/>
    <w:rsid w:val="0023298C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06C9"/>
    <w:rsid w:val="002425BB"/>
    <w:rsid w:val="00244230"/>
    <w:rsid w:val="0024526D"/>
    <w:rsid w:val="00245C60"/>
    <w:rsid w:val="00246E96"/>
    <w:rsid w:val="002475F8"/>
    <w:rsid w:val="00247EAB"/>
    <w:rsid w:val="00250546"/>
    <w:rsid w:val="002505CB"/>
    <w:rsid w:val="00252572"/>
    <w:rsid w:val="00253D55"/>
    <w:rsid w:val="002603B3"/>
    <w:rsid w:val="00261CC7"/>
    <w:rsid w:val="00263BB0"/>
    <w:rsid w:val="00263BB7"/>
    <w:rsid w:val="00263E1C"/>
    <w:rsid w:val="002640CC"/>
    <w:rsid w:val="00265448"/>
    <w:rsid w:val="0026572C"/>
    <w:rsid w:val="00265EA2"/>
    <w:rsid w:val="00266709"/>
    <w:rsid w:val="00266892"/>
    <w:rsid w:val="002672A5"/>
    <w:rsid w:val="00267A6F"/>
    <w:rsid w:val="00267FF5"/>
    <w:rsid w:val="00270CF6"/>
    <w:rsid w:val="00271952"/>
    <w:rsid w:val="00273523"/>
    <w:rsid w:val="00273D23"/>
    <w:rsid w:val="0027421A"/>
    <w:rsid w:val="00275A5C"/>
    <w:rsid w:val="00275FD0"/>
    <w:rsid w:val="00276857"/>
    <w:rsid w:val="00277D86"/>
    <w:rsid w:val="00280113"/>
    <w:rsid w:val="00283095"/>
    <w:rsid w:val="0028428A"/>
    <w:rsid w:val="00284797"/>
    <w:rsid w:val="00285244"/>
    <w:rsid w:val="00285FC7"/>
    <w:rsid w:val="002863E1"/>
    <w:rsid w:val="00286717"/>
    <w:rsid w:val="00286B66"/>
    <w:rsid w:val="002871A8"/>
    <w:rsid w:val="0028754F"/>
    <w:rsid w:val="002900AE"/>
    <w:rsid w:val="00291087"/>
    <w:rsid w:val="0029356D"/>
    <w:rsid w:val="00294358"/>
    <w:rsid w:val="002945EB"/>
    <w:rsid w:val="00294A21"/>
    <w:rsid w:val="00295798"/>
    <w:rsid w:val="002A0BA9"/>
    <w:rsid w:val="002A1435"/>
    <w:rsid w:val="002A17DC"/>
    <w:rsid w:val="002A1C6D"/>
    <w:rsid w:val="002A2AEC"/>
    <w:rsid w:val="002A3AF9"/>
    <w:rsid w:val="002A4574"/>
    <w:rsid w:val="002A7084"/>
    <w:rsid w:val="002B1560"/>
    <w:rsid w:val="002B213D"/>
    <w:rsid w:val="002B394C"/>
    <w:rsid w:val="002B4903"/>
    <w:rsid w:val="002B66A9"/>
    <w:rsid w:val="002C041F"/>
    <w:rsid w:val="002C1F29"/>
    <w:rsid w:val="002C6501"/>
    <w:rsid w:val="002C7C6F"/>
    <w:rsid w:val="002D11F2"/>
    <w:rsid w:val="002D2269"/>
    <w:rsid w:val="002D3FB7"/>
    <w:rsid w:val="002D6788"/>
    <w:rsid w:val="002D67FA"/>
    <w:rsid w:val="002E2609"/>
    <w:rsid w:val="002E26C6"/>
    <w:rsid w:val="002E409F"/>
    <w:rsid w:val="002E7262"/>
    <w:rsid w:val="002E7816"/>
    <w:rsid w:val="002F08DA"/>
    <w:rsid w:val="002F0A1B"/>
    <w:rsid w:val="002F1B9F"/>
    <w:rsid w:val="002F2646"/>
    <w:rsid w:val="002F352A"/>
    <w:rsid w:val="002F3773"/>
    <w:rsid w:val="002F49CB"/>
    <w:rsid w:val="002F7E38"/>
    <w:rsid w:val="002F7FB7"/>
    <w:rsid w:val="00301726"/>
    <w:rsid w:val="003021BD"/>
    <w:rsid w:val="003027FF"/>
    <w:rsid w:val="00303AF0"/>
    <w:rsid w:val="0030476A"/>
    <w:rsid w:val="00305385"/>
    <w:rsid w:val="00305505"/>
    <w:rsid w:val="00305E9B"/>
    <w:rsid w:val="003070FB"/>
    <w:rsid w:val="00311598"/>
    <w:rsid w:val="003126E4"/>
    <w:rsid w:val="00312D0F"/>
    <w:rsid w:val="00314351"/>
    <w:rsid w:val="00315473"/>
    <w:rsid w:val="00316D57"/>
    <w:rsid w:val="00317DD7"/>
    <w:rsid w:val="003208D7"/>
    <w:rsid w:val="003217FD"/>
    <w:rsid w:val="0032240E"/>
    <w:rsid w:val="0032361D"/>
    <w:rsid w:val="00324347"/>
    <w:rsid w:val="00325799"/>
    <w:rsid w:val="00327F77"/>
    <w:rsid w:val="0033094F"/>
    <w:rsid w:val="00331021"/>
    <w:rsid w:val="003315E0"/>
    <w:rsid w:val="00331D55"/>
    <w:rsid w:val="003329F8"/>
    <w:rsid w:val="00333423"/>
    <w:rsid w:val="003336C6"/>
    <w:rsid w:val="00336BE2"/>
    <w:rsid w:val="00337552"/>
    <w:rsid w:val="00340128"/>
    <w:rsid w:val="00340BF3"/>
    <w:rsid w:val="00341642"/>
    <w:rsid w:val="00341FD1"/>
    <w:rsid w:val="0034240B"/>
    <w:rsid w:val="00343689"/>
    <w:rsid w:val="00343F23"/>
    <w:rsid w:val="00345726"/>
    <w:rsid w:val="00346824"/>
    <w:rsid w:val="00347B65"/>
    <w:rsid w:val="00347E8E"/>
    <w:rsid w:val="00350669"/>
    <w:rsid w:val="003514B3"/>
    <w:rsid w:val="003521FC"/>
    <w:rsid w:val="003522BB"/>
    <w:rsid w:val="003526C3"/>
    <w:rsid w:val="00355117"/>
    <w:rsid w:val="00355869"/>
    <w:rsid w:val="00355D95"/>
    <w:rsid w:val="00357FC6"/>
    <w:rsid w:val="00360931"/>
    <w:rsid w:val="00362A75"/>
    <w:rsid w:val="00362D0C"/>
    <w:rsid w:val="003656C9"/>
    <w:rsid w:val="00365DA9"/>
    <w:rsid w:val="00366BF1"/>
    <w:rsid w:val="00366C9F"/>
    <w:rsid w:val="00367C78"/>
    <w:rsid w:val="00371534"/>
    <w:rsid w:val="00371829"/>
    <w:rsid w:val="003726BF"/>
    <w:rsid w:val="00373F1E"/>
    <w:rsid w:val="00374732"/>
    <w:rsid w:val="0037645C"/>
    <w:rsid w:val="0037736C"/>
    <w:rsid w:val="003810DE"/>
    <w:rsid w:val="003827DE"/>
    <w:rsid w:val="00383500"/>
    <w:rsid w:val="003839E3"/>
    <w:rsid w:val="0038634C"/>
    <w:rsid w:val="003866E3"/>
    <w:rsid w:val="003871FB"/>
    <w:rsid w:val="003878DF"/>
    <w:rsid w:val="003908F6"/>
    <w:rsid w:val="0039142B"/>
    <w:rsid w:val="00391F05"/>
    <w:rsid w:val="0039230D"/>
    <w:rsid w:val="00394868"/>
    <w:rsid w:val="00394AC6"/>
    <w:rsid w:val="00394F73"/>
    <w:rsid w:val="00395DE8"/>
    <w:rsid w:val="003960AE"/>
    <w:rsid w:val="00396B42"/>
    <w:rsid w:val="00397449"/>
    <w:rsid w:val="003A011D"/>
    <w:rsid w:val="003A1EA5"/>
    <w:rsid w:val="003A22F2"/>
    <w:rsid w:val="003A6F91"/>
    <w:rsid w:val="003A7442"/>
    <w:rsid w:val="003B376A"/>
    <w:rsid w:val="003B5B97"/>
    <w:rsid w:val="003B683D"/>
    <w:rsid w:val="003B6C21"/>
    <w:rsid w:val="003B7CB3"/>
    <w:rsid w:val="003B7F7B"/>
    <w:rsid w:val="003C0401"/>
    <w:rsid w:val="003C1A5F"/>
    <w:rsid w:val="003C3306"/>
    <w:rsid w:val="003C3DDC"/>
    <w:rsid w:val="003C4B0D"/>
    <w:rsid w:val="003C57CB"/>
    <w:rsid w:val="003C7285"/>
    <w:rsid w:val="003D36EF"/>
    <w:rsid w:val="003D43F5"/>
    <w:rsid w:val="003D723C"/>
    <w:rsid w:val="003E0BA8"/>
    <w:rsid w:val="003E11EC"/>
    <w:rsid w:val="003E16FB"/>
    <w:rsid w:val="003E173E"/>
    <w:rsid w:val="003E35EF"/>
    <w:rsid w:val="003E373E"/>
    <w:rsid w:val="003E4F43"/>
    <w:rsid w:val="003E55D8"/>
    <w:rsid w:val="003E5F37"/>
    <w:rsid w:val="003E7CBB"/>
    <w:rsid w:val="003F1694"/>
    <w:rsid w:val="003F27F1"/>
    <w:rsid w:val="003F3C86"/>
    <w:rsid w:val="003F3E3A"/>
    <w:rsid w:val="003F4438"/>
    <w:rsid w:val="003F544E"/>
    <w:rsid w:val="003F5C91"/>
    <w:rsid w:val="003F66E7"/>
    <w:rsid w:val="003F70E7"/>
    <w:rsid w:val="003F76B8"/>
    <w:rsid w:val="003F778C"/>
    <w:rsid w:val="00400930"/>
    <w:rsid w:val="004018AF"/>
    <w:rsid w:val="004034FC"/>
    <w:rsid w:val="00404FCD"/>
    <w:rsid w:val="00405525"/>
    <w:rsid w:val="00406C83"/>
    <w:rsid w:val="00407449"/>
    <w:rsid w:val="00410297"/>
    <w:rsid w:val="00411541"/>
    <w:rsid w:val="00416064"/>
    <w:rsid w:val="004168D6"/>
    <w:rsid w:val="00417364"/>
    <w:rsid w:val="004206A8"/>
    <w:rsid w:val="00422509"/>
    <w:rsid w:val="00422E21"/>
    <w:rsid w:val="00426577"/>
    <w:rsid w:val="00426F39"/>
    <w:rsid w:val="00427870"/>
    <w:rsid w:val="0043257E"/>
    <w:rsid w:val="00436CC3"/>
    <w:rsid w:val="00437237"/>
    <w:rsid w:val="00440520"/>
    <w:rsid w:val="004412BF"/>
    <w:rsid w:val="00441533"/>
    <w:rsid w:val="004418F4"/>
    <w:rsid w:val="0044399C"/>
    <w:rsid w:val="00445570"/>
    <w:rsid w:val="004455B5"/>
    <w:rsid w:val="004457F0"/>
    <w:rsid w:val="00446537"/>
    <w:rsid w:val="004466D0"/>
    <w:rsid w:val="00447082"/>
    <w:rsid w:val="00447116"/>
    <w:rsid w:val="004476F0"/>
    <w:rsid w:val="00447C60"/>
    <w:rsid w:val="00450FB0"/>
    <w:rsid w:val="00452282"/>
    <w:rsid w:val="00454266"/>
    <w:rsid w:val="004545CA"/>
    <w:rsid w:val="0045526E"/>
    <w:rsid w:val="00456F97"/>
    <w:rsid w:val="00457B87"/>
    <w:rsid w:val="00463DE7"/>
    <w:rsid w:val="00464744"/>
    <w:rsid w:val="0046527A"/>
    <w:rsid w:val="00465D3A"/>
    <w:rsid w:val="00466D9D"/>
    <w:rsid w:val="00466F93"/>
    <w:rsid w:val="00467328"/>
    <w:rsid w:val="004701D4"/>
    <w:rsid w:val="004701E6"/>
    <w:rsid w:val="004718D0"/>
    <w:rsid w:val="00471AD0"/>
    <w:rsid w:val="00471E9D"/>
    <w:rsid w:val="00472A37"/>
    <w:rsid w:val="004730B7"/>
    <w:rsid w:val="00473419"/>
    <w:rsid w:val="00473546"/>
    <w:rsid w:val="00475404"/>
    <w:rsid w:val="00476E51"/>
    <w:rsid w:val="00482C6C"/>
    <w:rsid w:val="00483709"/>
    <w:rsid w:val="00483947"/>
    <w:rsid w:val="00483D2D"/>
    <w:rsid w:val="00483EF4"/>
    <w:rsid w:val="0048477D"/>
    <w:rsid w:val="00484843"/>
    <w:rsid w:val="00484B0A"/>
    <w:rsid w:val="004852B1"/>
    <w:rsid w:val="00485CCE"/>
    <w:rsid w:val="0048771E"/>
    <w:rsid w:val="004900AD"/>
    <w:rsid w:val="0049045A"/>
    <w:rsid w:val="00491176"/>
    <w:rsid w:val="00493ACD"/>
    <w:rsid w:val="00493C9B"/>
    <w:rsid w:val="00494828"/>
    <w:rsid w:val="0049510D"/>
    <w:rsid w:val="00497DED"/>
    <w:rsid w:val="004A01C0"/>
    <w:rsid w:val="004A16BD"/>
    <w:rsid w:val="004A1FD0"/>
    <w:rsid w:val="004B14EC"/>
    <w:rsid w:val="004B18AB"/>
    <w:rsid w:val="004B3F33"/>
    <w:rsid w:val="004B6955"/>
    <w:rsid w:val="004B7889"/>
    <w:rsid w:val="004C0D22"/>
    <w:rsid w:val="004C0F60"/>
    <w:rsid w:val="004C5267"/>
    <w:rsid w:val="004C6266"/>
    <w:rsid w:val="004C6A4B"/>
    <w:rsid w:val="004C6E49"/>
    <w:rsid w:val="004C7632"/>
    <w:rsid w:val="004D13AF"/>
    <w:rsid w:val="004D17C1"/>
    <w:rsid w:val="004D2061"/>
    <w:rsid w:val="004D22CB"/>
    <w:rsid w:val="004D3519"/>
    <w:rsid w:val="004D4060"/>
    <w:rsid w:val="004D5162"/>
    <w:rsid w:val="004D55EE"/>
    <w:rsid w:val="004E1DD6"/>
    <w:rsid w:val="004E46EF"/>
    <w:rsid w:val="004E523F"/>
    <w:rsid w:val="004E545C"/>
    <w:rsid w:val="004E7AE7"/>
    <w:rsid w:val="004E7EF2"/>
    <w:rsid w:val="004F0971"/>
    <w:rsid w:val="004F2488"/>
    <w:rsid w:val="004F2A21"/>
    <w:rsid w:val="004F33C6"/>
    <w:rsid w:val="004F47C1"/>
    <w:rsid w:val="004F4D16"/>
    <w:rsid w:val="004F5FC4"/>
    <w:rsid w:val="004F6D8B"/>
    <w:rsid w:val="00501205"/>
    <w:rsid w:val="00502CA0"/>
    <w:rsid w:val="00503D14"/>
    <w:rsid w:val="00504B48"/>
    <w:rsid w:val="00505149"/>
    <w:rsid w:val="00507D2A"/>
    <w:rsid w:val="00507DE4"/>
    <w:rsid w:val="00507E02"/>
    <w:rsid w:val="005101E2"/>
    <w:rsid w:val="00510911"/>
    <w:rsid w:val="0051223C"/>
    <w:rsid w:val="00512E4F"/>
    <w:rsid w:val="00513CC0"/>
    <w:rsid w:val="00515FE1"/>
    <w:rsid w:val="00516763"/>
    <w:rsid w:val="005216F9"/>
    <w:rsid w:val="00522329"/>
    <w:rsid w:val="00523DC2"/>
    <w:rsid w:val="00524CF4"/>
    <w:rsid w:val="005250C9"/>
    <w:rsid w:val="005261D9"/>
    <w:rsid w:val="00526EFC"/>
    <w:rsid w:val="00527B4F"/>
    <w:rsid w:val="00532AD7"/>
    <w:rsid w:val="0053516C"/>
    <w:rsid w:val="005377ED"/>
    <w:rsid w:val="005402E1"/>
    <w:rsid w:val="00542B6E"/>
    <w:rsid w:val="00543FDF"/>
    <w:rsid w:val="00545C91"/>
    <w:rsid w:val="005460BD"/>
    <w:rsid w:val="005466F0"/>
    <w:rsid w:val="00546BBB"/>
    <w:rsid w:val="00546C1A"/>
    <w:rsid w:val="00550CFC"/>
    <w:rsid w:val="005537A6"/>
    <w:rsid w:val="00554CA5"/>
    <w:rsid w:val="00555D62"/>
    <w:rsid w:val="00557417"/>
    <w:rsid w:val="005605B7"/>
    <w:rsid w:val="0056100F"/>
    <w:rsid w:val="005611A1"/>
    <w:rsid w:val="00563B77"/>
    <w:rsid w:val="00563CF0"/>
    <w:rsid w:val="0056413B"/>
    <w:rsid w:val="00564C5C"/>
    <w:rsid w:val="0057190F"/>
    <w:rsid w:val="005736BD"/>
    <w:rsid w:val="005737FE"/>
    <w:rsid w:val="0057488A"/>
    <w:rsid w:val="00574925"/>
    <w:rsid w:val="005753A2"/>
    <w:rsid w:val="00576109"/>
    <w:rsid w:val="00576C24"/>
    <w:rsid w:val="00576CE8"/>
    <w:rsid w:val="00577510"/>
    <w:rsid w:val="005775AE"/>
    <w:rsid w:val="005776A2"/>
    <w:rsid w:val="00577936"/>
    <w:rsid w:val="005803AB"/>
    <w:rsid w:val="00582C6D"/>
    <w:rsid w:val="00583DE8"/>
    <w:rsid w:val="0058434C"/>
    <w:rsid w:val="0058470B"/>
    <w:rsid w:val="00585C07"/>
    <w:rsid w:val="005866CF"/>
    <w:rsid w:val="0058719B"/>
    <w:rsid w:val="00587785"/>
    <w:rsid w:val="00587DBA"/>
    <w:rsid w:val="00590370"/>
    <w:rsid w:val="00591914"/>
    <w:rsid w:val="00592B23"/>
    <w:rsid w:val="00592CE9"/>
    <w:rsid w:val="00592D4F"/>
    <w:rsid w:val="00592E1A"/>
    <w:rsid w:val="00593918"/>
    <w:rsid w:val="00593C66"/>
    <w:rsid w:val="005946D3"/>
    <w:rsid w:val="00595069"/>
    <w:rsid w:val="00595880"/>
    <w:rsid w:val="00595A23"/>
    <w:rsid w:val="005A1487"/>
    <w:rsid w:val="005A3613"/>
    <w:rsid w:val="005A3AD2"/>
    <w:rsid w:val="005A45A4"/>
    <w:rsid w:val="005A45CA"/>
    <w:rsid w:val="005A4B68"/>
    <w:rsid w:val="005A5113"/>
    <w:rsid w:val="005A62A2"/>
    <w:rsid w:val="005A684F"/>
    <w:rsid w:val="005A7A71"/>
    <w:rsid w:val="005A7DEC"/>
    <w:rsid w:val="005B196A"/>
    <w:rsid w:val="005B44EF"/>
    <w:rsid w:val="005B6D0F"/>
    <w:rsid w:val="005B70D9"/>
    <w:rsid w:val="005C22BE"/>
    <w:rsid w:val="005C2FC7"/>
    <w:rsid w:val="005C37EF"/>
    <w:rsid w:val="005C51C9"/>
    <w:rsid w:val="005C76F4"/>
    <w:rsid w:val="005D0436"/>
    <w:rsid w:val="005D18ED"/>
    <w:rsid w:val="005D42A2"/>
    <w:rsid w:val="005D4C85"/>
    <w:rsid w:val="005D6325"/>
    <w:rsid w:val="005D7BF1"/>
    <w:rsid w:val="005E0313"/>
    <w:rsid w:val="005E0B0F"/>
    <w:rsid w:val="005E284E"/>
    <w:rsid w:val="005E3B85"/>
    <w:rsid w:val="005E4218"/>
    <w:rsid w:val="005E5B60"/>
    <w:rsid w:val="005E6022"/>
    <w:rsid w:val="005E7DC0"/>
    <w:rsid w:val="005F18F7"/>
    <w:rsid w:val="005F23B0"/>
    <w:rsid w:val="005F290D"/>
    <w:rsid w:val="005F2AF0"/>
    <w:rsid w:val="005F43FB"/>
    <w:rsid w:val="005F47D1"/>
    <w:rsid w:val="005F5B87"/>
    <w:rsid w:val="005F7B82"/>
    <w:rsid w:val="006007CD"/>
    <w:rsid w:val="00601775"/>
    <w:rsid w:val="00601EDD"/>
    <w:rsid w:val="006021D7"/>
    <w:rsid w:val="006026FB"/>
    <w:rsid w:val="0060481D"/>
    <w:rsid w:val="0060622A"/>
    <w:rsid w:val="00606A90"/>
    <w:rsid w:val="00606F77"/>
    <w:rsid w:val="0061037A"/>
    <w:rsid w:val="006105BD"/>
    <w:rsid w:val="0061096B"/>
    <w:rsid w:val="00610F86"/>
    <w:rsid w:val="0061465B"/>
    <w:rsid w:val="00615F0C"/>
    <w:rsid w:val="00616751"/>
    <w:rsid w:val="00617350"/>
    <w:rsid w:val="00617743"/>
    <w:rsid w:val="00617F3F"/>
    <w:rsid w:val="00620584"/>
    <w:rsid w:val="006215C3"/>
    <w:rsid w:val="006218EF"/>
    <w:rsid w:val="006226BB"/>
    <w:rsid w:val="0062297E"/>
    <w:rsid w:val="00624194"/>
    <w:rsid w:val="006247ED"/>
    <w:rsid w:val="00624D2E"/>
    <w:rsid w:val="006250DE"/>
    <w:rsid w:val="00625525"/>
    <w:rsid w:val="00625C54"/>
    <w:rsid w:val="00625E31"/>
    <w:rsid w:val="00626700"/>
    <w:rsid w:val="006277EC"/>
    <w:rsid w:val="00627B83"/>
    <w:rsid w:val="00631755"/>
    <w:rsid w:val="00632B1D"/>
    <w:rsid w:val="006330DC"/>
    <w:rsid w:val="006340CF"/>
    <w:rsid w:val="00634FC8"/>
    <w:rsid w:val="00637B25"/>
    <w:rsid w:val="006408FF"/>
    <w:rsid w:val="00640CC2"/>
    <w:rsid w:val="00641EED"/>
    <w:rsid w:val="0064347F"/>
    <w:rsid w:val="006435FE"/>
    <w:rsid w:val="00643CAB"/>
    <w:rsid w:val="006448EE"/>
    <w:rsid w:val="00645369"/>
    <w:rsid w:val="00646279"/>
    <w:rsid w:val="00646297"/>
    <w:rsid w:val="00646E51"/>
    <w:rsid w:val="00646F49"/>
    <w:rsid w:val="00647439"/>
    <w:rsid w:val="006514E6"/>
    <w:rsid w:val="006517B9"/>
    <w:rsid w:val="0065269C"/>
    <w:rsid w:val="00652939"/>
    <w:rsid w:val="00652B47"/>
    <w:rsid w:val="00652EE8"/>
    <w:rsid w:val="00653519"/>
    <w:rsid w:val="00653BE4"/>
    <w:rsid w:val="00654741"/>
    <w:rsid w:val="00656941"/>
    <w:rsid w:val="00656F48"/>
    <w:rsid w:val="00657AD9"/>
    <w:rsid w:val="00657CE0"/>
    <w:rsid w:val="0066168B"/>
    <w:rsid w:val="00662721"/>
    <w:rsid w:val="0066506C"/>
    <w:rsid w:val="00665ACC"/>
    <w:rsid w:val="00666A6D"/>
    <w:rsid w:val="00670DBE"/>
    <w:rsid w:val="00670F51"/>
    <w:rsid w:val="00671E91"/>
    <w:rsid w:val="006724F9"/>
    <w:rsid w:val="0067282B"/>
    <w:rsid w:val="00673051"/>
    <w:rsid w:val="00673694"/>
    <w:rsid w:val="00673CAD"/>
    <w:rsid w:val="006771E4"/>
    <w:rsid w:val="0068370E"/>
    <w:rsid w:val="00683F9A"/>
    <w:rsid w:val="006866CD"/>
    <w:rsid w:val="00687950"/>
    <w:rsid w:val="0068796E"/>
    <w:rsid w:val="00690368"/>
    <w:rsid w:val="00693B5D"/>
    <w:rsid w:val="00694650"/>
    <w:rsid w:val="00695C5C"/>
    <w:rsid w:val="0069610F"/>
    <w:rsid w:val="00696F2A"/>
    <w:rsid w:val="006A0884"/>
    <w:rsid w:val="006A0E29"/>
    <w:rsid w:val="006A29BD"/>
    <w:rsid w:val="006A326A"/>
    <w:rsid w:val="006A3B4F"/>
    <w:rsid w:val="006A704C"/>
    <w:rsid w:val="006B2275"/>
    <w:rsid w:val="006B32D3"/>
    <w:rsid w:val="006B343E"/>
    <w:rsid w:val="006B4176"/>
    <w:rsid w:val="006B4F9F"/>
    <w:rsid w:val="006B6A5F"/>
    <w:rsid w:val="006C02D9"/>
    <w:rsid w:val="006C12FF"/>
    <w:rsid w:val="006C1965"/>
    <w:rsid w:val="006C203C"/>
    <w:rsid w:val="006C203F"/>
    <w:rsid w:val="006C27C0"/>
    <w:rsid w:val="006C320C"/>
    <w:rsid w:val="006C372E"/>
    <w:rsid w:val="006C466F"/>
    <w:rsid w:val="006C5C7F"/>
    <w:rsid w:val="006C6E72"/>
    <w:rsid w:val="006C7999"/>
    <w:rsid w:val="006D011F"/>
    <w:rsid w:val="006D1C13"/>
    <w:rsid w:val="006D2CA8"/>
    <w:rsid w:val="006D35C9"/>
    <w:rsid w:val="006D7984"/>
    <w:rsid w:val="006E0F6A"/>
    <w:rsid w:val="006E2985"/>
    <w:rsid w:val="006E3488"/>
    <w:rsid w:val="006E6F70"/>
    <w:rsid w:val="006F1106"/>
    <w:rsid w:val="006F13A8"/>
    <w:rsid w:val="006F21EB"/>
    <w:rsid w:val="006F224A"/>
    <w:rsid w:val="006F2D61"/>
    <w:rsid w:val="006F33D1"/>
    <w:rsid w:val="006F3C9A"/>
    <w:rsid w:val="006F775C"/>
    <w:rsid w:val="007001F8"/>
    <w:rsid w:val="00700E71"/>
    <w:rsid w:val="007027D7"/>
    <w:rsid w:val="00702B28"/>
    <w:rsid w:val="00705024"/>
    <w:rsid w:val="00705756"/>
    <w:rsid w:val="00705CC9"/>
    <w:rsid w:val="00705F25"/>
    <w:rsid w:val="00706A01"/>
    <w:rsid w:val="0071266A"/>
    <w:rsid w:val="00713852"/>
    <w:rsid w:val="007142AB"/>
    <w:rsid w:val="00717E23"/>
    <w:rsid w:val="00717F00"/>
    <w:rsid w:val="00720389"/>
    <w:rsid w:val="00721AD8"/>
    <w:rsid w:val="007238BA"/>
    <w:rsid w:val="007243E2"/>
    <w:rsid w:val="007248C9"/>
    <w:rsid w:val="00726557"/>
    <w:rsid w:val="00726AA2"/>
    <w:rsid w:val="00727317"/>
    <w:rsid w:val="00727F57"/>
    <w:rsid w:val="007307AA"/>
    <w:rsid w:val="007343F4"/>
    <w:rsid w:val="00734829"/>
    <w:rsid w:val="00734B3A"/>
    <w:rsid w:val="007356CE"/>
    <w:rsid w:val="00736324"/>
    <w:rsid w:val="00736339"/>
    <w:rsid w:val="0073728D"/>
    <w:rsid w:val="00737A0A"/>
    <w:rsid w:val="00737DFD"/>
    <w:rsid w:val="00744EC6"/>
    <w:rsid w:val="007454A5"/>
    <w:rsid w:val="007460C3"/>
    <w:rsid w:val="00746820"/>
    <w:rsid w:val="00746B0E"/>
    <w:rsid w:val="00746F6C"/>
    <w:rsid w:val="00747047"/>
    <w:rsid w:val="007504B4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9B7"/>
    <w:rsid w:val="00763E99"/>
    <w:rsid w:val="00764E80"/>
    <w:rsid w:val="0076654A"/>
    <w:rsid w:val="007672D8"/>
    <w:rsid w:val="007673D2"/>
    <w:rsid w:val="00767EDB"/>
    <w:rsid w:val="00770566"/>
    <w:rsid w:val="00773684"/>
    <w:rsid w:val="00774568"/>
    <w:rsid w:val="00776C3A"/>
    <w:rsid w:val="00780168"/>
    <w:rsid w:val="00780247"/>
    <w:rsid w:val="00781A77"/>
    <w:rsid w:val="00781DD5"/>
    <w:rsid w:val="00782E5D"/>
    <w:rsid w:val="00783650"/>
    <w:rsid w:val="0078398C"/>
    <w:rsid w:val="00786004"/>
    <w:rsid w:val="00786484"/>
    <w:rsid w:val="00787256"/>
    <w:rsid w:val="007879D4"/>
    <w:rsid w:val="007955A5"/>
    <w:rsid w:val="0079652B"/>
    <w:rsid w:val="00796E43"/>
    <w:rsid w:val="00796EF9"/>
    <w:rsid w:val="007972CD"/>
    <w:rsid w:val="007A0CA9"/>
    <w:rsid w:val="007A0F48"/>
    <w:rsid w:val="007A1B03"/>
    <w:rsid w:val="007A5955"/>
    <w:rsid w:val="007A6918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C49"/>
    <w:rsid w:val="007C1DE9"/>
    <w:rsid w:val="007C284D"/>
    <w:rsid w:val="007C3134"/>
    <w:rsid w:val="007C4D49"/>
    <w:rsid w:val="007C5729"/>
    <w:rsid w:val="007C71FF"/>
    <w:rsid w:val="007C7E94"/>
    <w:rsid w:val="007D29F6"/>
    <w:rsid w:val="007D45F1"/>
    <w:rsid w:val="007D5F03"/>
    <w:rsid w:val="007D623E"/>
    <w:rsid w:val="007E07C0"/>
    <w:rsid w:val="007E08C3"/>
    <w:rsid w:val="007E2152"/>
    <w:rsid w:val="007E2FA8"/>
    <w:rsid w:val="007E330D"/>
    <w:rsid w:val="007E3A40"/>
    <w:rsid w:val="007E4E62"/>
    <w:rsid w:val="007E5B3B"/>
    <w:rsid w:val="007E5F99"/>
    <w:rsid w:val="007E5FD9"/>
    <w:rsid w:val="007E6534"/>
    <w:rsid w:val="007E664D"/>
    <w:rsid w:val="007F1A8A"/>
    <w:rsid w:val="007F3D21"/>
    <w:rsid w:val="007F56E6"/>
    <w:rsid w:val="007F5E4A"/>
    <w:rsid w:val="007F5ECC"/>
    <w:rsid w:val="007F7EA4"/>
    <w:rsid w:val="00802795"/>
    <w:rsid w:val="00803989"/>
    <w:rsid w:val="0080508F"/>
    <w:rsid w:val="00806516"/>
    <w:rsid w:val="0080733D"/>
    <w:rsid w:val="00807656"/>
    <w:rsid w:val="0081055F"/>
    <w:rsid w:val="00812774"/>
    <w:rsid w:val="00815BE1"/>
    <w:rsid w:val="00815C37"/>
    <w:rsid w:val="008169E3"/>
    <w:rsid w:val="00816E02"/>
    <w:rsid w:val="008170EA"/>
    <w:rsid w:val="00817CB5"/>
    <w:rsid w:val="00820A37"/>
    <w:rsid w:val="00820FDA"/>
    <w:rsid w:val="00822CB8"/>
    <w:rsid w:val="00823D55"/>
    <w:rsid w:val="00824EE7"/>
    <w:rsid w:val="00825DC8"/>
    <w:rsid w:val="008310E0"/>
    <w:rsid w:val="008314AE"/>
    <w:rsid w:val="008319BF"/>
    <w:rsid w:val="00831F1B"/>
    <w:rsid w:val="00832D08"/>
    <w:rsid w:val="00832EEA"/>
    <w:rsid w:val="0083314B"/>
    <w:rsid w:val="0083381A"/>
    <w:rsid w:val="008342AF"/>
    <w:rsid w:val="00837A61"/>
    <w:rsid w:val="00837E88"/>
    <w:rsid w:val="00842E8D"/>
    <w:rsid w:val="0084325B"/>
    <w:rsid w:val="008438C6"/>
    <w:rsid w:val="00843D0C"/>
    <w:rsid w:val="008448D3"/>
    <w:rsid w:val="0085059D"/>
    <w:rsid w:val="00851FDB"/>
    <w:rsid w:val="00852077"/>
    <w:rsid w:val="0085258A"/>
    <w:rsid w:val="0085311E"/>
    <w:rsid w:val="008562ED"/>
    <w:rsid w:val="008604C5"/>
    <w:rsid w:val="0086060C"/>
    <w:rsid w:val="00861E07"/>
    <w:rsid w:val="008632B9"/>
    <w:rsid w:val="00864B46"/>
    <w:rsid w:val="008650D0"/>
    <w:rsid w:val="008653A4"/>
    <w:rsid w:val="00866BAF"/>
    <w:rsid w:val="00867F0C"/>
    <w:rsid w:val="008718B4"/>
    <w:rsid w:val="00871CD5"/>
    <w:rsid w:val="008721E0"/>
    <w:rsid w:val="00872DEF"/>
    <w:rsid w:val="00872F25"/>
    <w:rsid w:val="00873640"/>
    <w:rsid w:val="008743C5"/>
    <w:rsid w:val="00875709"/>
    <w:rsid w:val="008763E8"/>
    <w:rsid w:val="00876BA1"/>
    <w:rsid w:val="00880181"/>
    <w:rsid w:val="008824A1"/>
    <w:rsid w:val="00882555"/>
    <w:rsid w:val="00883302"/>
    <w:rsid w:val="008838B4"/>
    <w:rsid w:val="00890E0E"/>
    <w:rsid w:val="00891C01"/>
    <w:rsid w:val="0089459A"/>
    <w:rsid w:val="008969FA"/>
    <w:rsid w:val="00896C23"/>
    <w:rsid w:val="008A03D6"/>
    <w:rsid w:val="008A0633"/>
    <w:rsid w:val="008A26CD"/>
    <w:rsid w:val="008A275D"/>
    <w:rsid w:val="008A480C"/>
    <w:rsid w:val="008A6F0E"/>
    <w:rsid w:val="008B0084"/>
    <w:rsid w:val="008B0493"/>
    <w:rsid w:val="008B28ED"/>
    <w:rsid w:val="008B5D4E"/>
    <w:rsid w:val="008B62F7"/>
    <w:rsid w:val="008B642B"/>
    <w:rsid w:val="008B64C3"/>
    <w:rsid w:val="008B6CD8"/>
    <w:rsid w:val="008B72D4"/>
    <w:rsid w:val="008B7C10"/>
    <w:rsid w:val="008C2087"/>
    <w:rsid w:val="008C33A4"/>
    <w:rsid w:val="008C449E"/>
    <w:rsid w:val="008C4E73"/>
    <w:rsid w:val="008C69D6"/>
    <w:rsid w:val="008D0DAD"/>
    <w:rsid w:val="008D2067"/>
    <w:rsid w:val="008D310D"/>
    <w:rsid w:val="008D385C"/>
    <w:rsid w:val="008D40DF"/>
    <w:rsid w:val="008D507C"/>
    <w:rsid w:val="008D534D"/>
    <w:rsid w:val="008D5B05"/>
    <w:rsid w:val="008E15A4"/>
    <w:rsid w:val="008E2887"/>
    <w:rsid w:val="008E2B5F"/>
    <w:rsid w:val="008E32B2"/>
    <w:rsid w:val="008E3F48"/>
    <w:rsid w:val="008E4E70"/>
    <w:rsid w:val="008E57C6"/>
    <w:rsid w:val="008E7B0C"/>
    <w:rsid w:val="008F045A"/>
    <w:rsid w:val="008F0779"/>
    <w:rsid w:val="008F0BE2"/>
    <w:rsid w:val="008F12FA"/>
    <w:rsid w:val="008F1438"/>
    <w:rsid w:val="008F1DE3"/>
    <w:rsid w:val="008F1E9B"/>
    <w:rsid w:val="008F33F0"/>
    <w:rsid w:val="008F3CD7"/>
    <w:rsid w:val="008F4642"/>
    <w:rsid w:val="008F6A6A"/>
    <w:rsid w:val="0090031E"/>
    <w:rsid w:val="009008C5"/>
    <w:rsid w:val="009011C0"/>
    <w:rsid w:val="009028D5"/>
    <w:rsid w:val="00902B6B"/>
    <w:rsid w:val="00904FC5"/>
    <w:rsid w:val="0090526F"/>
    <w:rsid w:val="00910B3E"/>
    <w:rsid w:val="00915198"/>
    <w:rsid w:val="00916096"/>
    <w:rsid w:val="009172F8"/>
    <w:rsid w:val="00921AAB"/>
    <w:rsid w:val="00922095"/>
    <w:rsid w:val="0092517F"/>
    <w:rsid w:val="009251CD"/>
    <w:rsid w:val="0092545A"/>
    <w:rsid w:val="0092582D"/>
    <w:rsid w:val="00925FE6"/>
    <w:rsid w:val="0093042F"/>
    <w:rsid w:val="00930F44"/>
    <w:rsid w:val="00931335"/>
    <w:rsid w:val="00931725"/>
    <w:rsid w:val="009332C6"/>
    <w:rsid w:val="00933693"/>
    <w:rsid w:val="00934942"/>
    <w:rsid w:val="00934B00"/>
    <w:rsid w:val="009368FE"/>
    <w:rsid w:val="009417CF"/>
    <w:rsid w:val="009418A3"/>
    <w:rsid w:val="009427C9"/>
    <w:rsid w:val="00944EF1"/>
    <w:rsid w:val="00945AD1"/>
    <w:rsid w:val="00945BF4"/>
    <w:rsid w:val="00945E7C"/>
    <w:rsid w:val="0095070D"/>
    <w:rsid w:val="00950780"/>
    <w:rsid w:val="00951319"/>
    <w:rsid w:val="009516D6"/>
    <w:rsid w:val="00951862"/>
    <w:rsid w:val="009534DF"/>
    <w:rsid w:val="00954F71"/>
    <w:rsid w:val="0096214D"/>
    <w:rsid w:val="00964FC3"/>
    <w:rsid w:val="009659F0"/>
    <w:rsid w:val="009671FC"/>
    <w:rsid w:val="009719B3"/>
    <w:rsid w:val="00972954"/>
    <w:rsid w:val="00973416"/>
    <w:rsid w:val="0097469D"/>
    <w:rsid w:val="009747C1"/>
    <w:rsid w:val="00975B54"/>
    <w:rsid w:val="009779BC"/>
    <w:rsid w:val="0098121B"/>
    <w:rsid w:val="00983BC2"/>
    <w:rsid w:val="00985892"/>
    <w:rsid w:val="0098591F"/>
    <w:rsid w:val="00987E5B"/>
    <w:rsid w:val="009905CD"/>
    <w:rsid w:val="009906E8"/>
    <w:rsid w:val="00991F42"/>
    <w:rsid w:val="00992C57"/>
    <w:rsid w:val="00993423"/>
    <w:rsid w:val="0099442B"/>
    <w:rsid w:val="00994C0A"/>
    <w:rsid w:val="0099527F"/>
    <w:rsid w:val="00995F26"/>
    <w:rsid w:val="00996A6A"/>
    <w:rsid w:val="00996D58"/>
    <w:rsid w:val="00997960"/>
    <w:rsid w:val="009A2154"/>
    <w:rsid w:val="009A287B"/>
    <w:rsid w:val="009A4E5E"/>
    <w:rsid w:val="009B1A66"/>
    <w:rsid w:val="009B2BE1"/>
    <w:rsid w:val="009B2E14"/>
    <w:rsid w:val="009B383D"/>
    <w:rsid w:val="009B3D04"/>
    <w:rsid w:val="009B3EA3"/>
    <w:rsid w:val="009B5AB2"/>
    <w:rsid w:val="009B5BF3"/>
    <w:rsid w:val="009B5D38"/>
    <w:rsid w:val="009C115E"/>
    <w:rsid w:val="009D03B6"/>
    <w:rsid w:val="009D0D71"/>
    <w:rsid w:val="009D0E75"/>
    <w:rsid w:val="009D137E"/>
    <w:rsid w:val="009D13AE"/>
    <w:rsid w:val="009D3F44"/>
    <w:rsid w:val="009D4A7F"/>
    <w:rsid w:val="009D4FEA"/>
    <w:rsid w:val="009D5A35"/>
    <w:rsid w:val="009D62E8"/>
    <w:rsid w:val="009D72EA"/>
    <w:rsid w:val="009D7792"/>
    <w:rsid w:val="009E00C9"/>
    <w:rsid w:val="009E2447"/>
    <w:rsid w:val="009E426B"/>
    <w:rsid w:val="009E4AB0"/>
    <w:rsid w:val="009E5754"/>
    <w:rsid w:val="009E7516"/>
    <w:rsid w:val="009E7AD9"/>
    <w:rsid w:val="009F2C34"/>
    <w:rsid w:val="009F2D42"/>
    <w:rsid w:val="009F2D81"/>
    <w:rsid w:val="009F41C3"/>
    <w:rsid w:val="009F4E8D"/>
    <w:rsid w:val="009F4FCD"/>
    <w:rsid w:val="009F61F5"/>
    <w:rsid w:val="009F7125"/>
    <w:rsid w:val="009F779A"/>
    <w:rsid w:val="00A0038E"/>
    <w:rsid w:val="00A00398"/>
    <w:rsid w:val="00A0071C"/>
    <w:rsid w:val="00A007E9"/>
    <w:rsid w:val="00A00EBE"/>
    <w:rsid w:val="00A013CA"/>
    <w:rsid w:val="00A02528"/>
    <w:rsid w:val="00A02EA2"/>
    <w:rsid w:val="00A02EE0"/>
    <w:rsid w:val="00A03B0E"/>
    <w:rsid w:val="00A05BA6"/>
    <w:rsid w:val="00A05ED5"/>
    <w:rsid w:val="00A0737E"/>
    <w:rsid w:val="00A07738"/>
    <w:rsid w:val="00A1065D"/>
    <w:rsid w:val="00A11098"/>
    <w:rsid w:val="00A1263B"/>
    <w:rsid w:val="00A127CC"/>
    <w:rsid w:val="00A12D87"/>
    <w:rsid w:val="00A1342A"/>
    <w:rsid w:val="00A13E0F"/>
    <w:rsid w:val="00A14C01"/>
    <w:rsid w:val="00A14E8A"/>
    <w:rsid w:val="00A1616E"/>
    <w:rsid w:val="00A16BCB"/>
    <w:rsid w:val="00A20559"/>
    <w:rsid w:val="00A21274"/>
    <w:rsid w:val="00A22503"/>
    <w:rsid w:val="00A25BC8"/>
    <w:rsid w:val="00A264F0"/>
    <w:rsid w:val="00A26CF0"/>
    <w:rsid w:val="00A27B33"/>
    <w:rsid w:val="00A27E15"/>
    <w:rsid w:val="00A27F6E"/>
    <w:rsid w:val="00A30267"/>
    <w:rsid w:val="00A31342"/>
    <w:rsid w:val="00A314BE"/>
    <w:rsid w:val="00A3171E"/>
    <w:rsid w:val="00A31ECB"/>
    <w:rsid w:val="00A32127"/>
    <w:rsid w:val="00A329CB"/>
    <w:rsid w:val="00A33060"/>
    <w:rsid w:val="00A33195"/>
    <w:rsid w:val="00A3378B"/>
    <w:rsid w:val="00A34E9C"/>
    <w:rsid w:val="00A36FFE"/>
    <w:rsid w:val="00A3732C"/>
    <w:rsid w:val="00A37ED8"/>
    <w:rsid w:val="00A40EA7"/>
    <w:rsid w:val="00A42469"/>
    <w:rsid w:val="00A42CF8"/>
    <w:rsid w:val="00A45DF5"/>
    <w:rsid w:val="00A45F4A"/>
    <w:rsid w:val="00A46ABF"/>
    <w:rsid w:val="00A51A24"/>
    <w:rsid w:val="00A51A56"/>
    <w:rsid w:val="00A52303"/>
    <w:rsid w:val="00A53252"/>
    <w:rsid w:val="00A53EC3"/>
    <w:rsid w:val="00A5629C"/>
    <w:rsid w:val="00A57332"/>
    <w:rsid w:val="00A6058C"/>
    <w:rsid w:val="00A623B5"/>
    <w:rsid w:val="00A64506"/>
    <w:rsid w:val="00A64DC2"/>
    <w:rsid w:val="00A6624A"/>
    <w:rsid w:val="00A667C9"/>
    <w:rsid w:val="00A71C90"/>
    <w:rsid w:val="00A7475C"/>
    <w:rsid w:val="00A75724"/>
    <w:rsid w:val="00A811CD"/>
    <w:rsid w:val="00A82567"/>
    <w:rsid w:val="00A834F9"/>
    <w:rsid w:val="00A83DC0"/>
    <w:rsid w:val="00A85322"/>
    <w:rsid w:val="00A86914"/>
    <w:rsid w:val="00A914C7"/>
    <w:rsid w:val="00A92EB2"/>
    <w:rsid w:val="00A9539E"/>
    <w:rsid w:val="00A953FB"/>
    <w:rsid w:val="00A96581"/>
    <w:rsid w:val="00AA0C6C"/>
    <w:rsid w:val="00AA1EE0"/>
    <w:rsid w:val="00AA2098"/>
    <w:rsid w:val="00AA36D6"/>
    <w:rsid w:val="00AA4A67"/>
    <w:rsid w:val="00AA7A72"/>
    <w:rsid w:val="00AA7BF0"/>
    <w:rsid w:val="00AA7DF7"/>
    <w:rsid w:val="00AB4C27"/>
    <w:rsid w:val="00AB5CE2"/>
    <w:rsid w:val="00AC0344"/>
    <w:rsid w:val="00AC091D"/>
    <w:rsid w:val="00AC15E9"/>
    <w:rsid w:val="00AC1D76"/>
    <w:rsid w:val="00AC332D"/>
    <w:rsid w:val="00AC65B1"/>
    <w:rsid w:val="00AC67EA"/>
    <w:rsid w:val="00AD0812"/>
    <w:rsid w:val="00AD1785"/>
    <w:rsid w:val="00AD5459"/>
    <w:rsid w:val="00AD6A28"/>
    <w:rsid w:val="00AE16BF"/>
    <w:rsid w:val="00AE4C95"/>
    <w:rsid w:val="00AE55D5"/>
    <w:rsid w:val="00AE606E"/>
    <w:rsid w:val="00AF111B"/>
    <w:rsid w:val="00AF1999"/>
    <w:rsid w:val="00AF1A24"/>
    <w:rsid w:val="00AF1ED7"/>
    <w:rsid w:val="00AF2425"/>
    <w:rsid w:val="00AF2DA8"/>
    <w:rsid w:val="00AF4471"/>
    <w:rsid w:val="00AF5E95"/>
    <w:rsid w:val="00AF6248"/>
    <w:rsid w:val="00AF6F5F"/>
    <w:rsid w:val="00AF75F8"/>
    <w:rsid w:val="00B00152"/>
    <w:rsid w:val="00B005CB"/>
    <w:rsid w:val="00B01D93"/>
    <w:rsid w:val="00B031EB"/>
    <w:rsid w:val="00B052B1"/>
    <w:rsid w:val="00B06A10"/>
    <w:rsid w:val="00B06E64"/>
    <w:rsid w:val="00B111DD"/>
    <w:rsid w:val="00B118B0"/>
    <w:rsid w:val="00B11FF0"/>
    <w:rsid w:val="00B13FDA"/>
    <w:rsid w:val="00B140D7"/>
    <w:rsid w:val="00B155E7"/>
    <w:rsid w:val="00B212CA"/>
    <w:rsid w:val="00B2141B"/>
    <w:rsid w:val="00B217A3"/>
    <w:rsid w:val="00B230A2"/>
    <w:rsid w:val="00B2673C"/>
    <w:rsid w:val="00B30672"/>
    <w:rsid w:val="00B30E28"/>
    <w:rsid w:val="00B3187E"/>
    <w:rsid w:val="00B430C7"/>
    <w:rsid w:val="00B4432E"/>
    <w:rsid w:val="00B51221"/>
    <w:rsid w:val="00B52680"/>
    <w:rsid w:val="00B5287D"/>
    <w:rsid w:val="00B54DDF"/>
    <w:rsid w:val="00B55B25"/>
    <w:rsid w:val="00B55B63"/>
    <w:rsid w:val="00B56138"/>
    <w:rsid w:val="00B567E3"/>
    <w:rsid w:val="00B5687E"/>
    <w:rsid w:val="00B57667"/>
    <w:rsid w:val="00B57FE3"/>
    <w:rsid w:val="00B607AF"/>
    <w:rsid w:val="00B6143B"/>
    <w:rsid w:val="00B6150D"/>
    <w:rsid w:val="00B61DDA"/>
    <w:rsid w:val="00B62E55"/>
    <w:rsid w:val="00B63028"/>
    <w:rsid w:val="00B6564D"/>
    <w:rsid w:val="00B6662F"/>
    <w:rsid w:val="00B66778"/>
    <w:rsid w:val="00B67552"/>
    <w:rsid w:val="00B7059D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3E9D"/>
    <w:rsid w:val="00B84CC3"/>
    <w:rsid w:val="00B85FEB"/>
    <w:rsid w:val="00B86F2C"/>
    <w:rsid w:val="00B87928"/>
    <w:rsid w:val="00B87E98"/>
    <w:rsid w:val="00B909D4"/>
    <w:rsid w:val="00B920C8"/>
    <w:rsid w:val="00B92730"/>
    <w:rsid w:val="00B9346E"/>
    <w:rsid w:val="00B934F6"/>
    <w:rsid w:val="00B94C61"/>
    <w:rsid w:val="00B9527D"/>
    <w:rsid w:val="00B956A5"/>
    <w:rsid w:val="00B96D9E"/>
    <w:rsid w:val="00B979C0"/>
    <w:rsid w:val="00BA037B"/>
    <w:rsid w:val="00BA07E1"/>
    <w:rsid w:val="00BA0A24"/>
    <w:rsid w:val="00BA0DFB"/>
    <w:rsid w:val="00BA1558"/>
    <w:rsid w:val="00BA1625"/>
    <w:rsid w:val="00BA2071"/>
    <w:rsid w:val="00BA25FF"/>
    <w:rsid w:val="00BA3D0A"/>
    <w:rsid w:val="00BA53D3"/>
    <w:rsid w:val="00BA5DA8"/>
    <w:rsid w:val="00BA5DB1"/>
    <w:rsid w:val="00BA5E4F"/>
    <w:rsid w:val="00BA6435"/>
    <w:rsid w:val="00BA6821"/>
    <w:rsid w:val="00BA7336"/>
    <w:rsid w:val="00BB0C53"/>
    <w:rsid w:val="00BB1683"/>
    <w:rsid w:val="00BB1A94"/>
    <w:rsid w:val="00BB1EDC"/>
    <w:rsid w:val="00BB3231"/>
    <w:rsid w:val="00BB3745"/>
    <w:rsid w:val="00BB41E8"/>
    <w:rsid w:val="00BB4A11"/>
    <w:rsid w:val="00BB4A61"/>
    <w:rsid w:val="00BB63E0"/>
    <w:rsid w:val="00BB7FAB"/>
    <w:rsid w:val="00BC0E0E"/>
    <w:rsid w:val="00BC13F6"/>
    <w:rsid w:val="00BC2705"/>
    <w:rsid w:val="00BC3F20"/>
    <w:rsid w:val="00BC431A"/>
    <w:rsid w:val="00BC53E0"/>
    <w:rsid w:val="00BC6773"/>
    <w:rsid w:val="00BD40CA"/>
    <w:rsid w:val="00BD59EB"/>
    <w:rsid w:val="00BD6172"/>
    <w:rsid w:val="00BD7460"/>
    <w:rsid w:val="00BD7F36"/>
    <w:rsid w:val="00BD7F98"/>
    <w:rsid w:val="00BE0632"/>
    <w:rsid w:val="00BE4A42"/>
    <w:rsid w:val="00BE4D1E"/>
    <w:rsid w:val="00BE4D86"/>
    <w:rsid w:val="00BE73B2"/>
    <w:rsid w:val="00BF0DE9"/>
    <w:rsid w:val="00BF0FA5"/>
    <w:rsid w:val="00BF1EDB"/>
    <w:rsid w:val="00BF2444"/>
    <w:rsid w:val="00BF26C5"/>
    <w:rsid w:val="00BF4F62"/>
    <w:rsid w:val="00BF6449"/>
    <w:rsid w:val="00BF661A"/>
    <w:rsid w:val="00C008BB"/>
    <w:rsid w:val="00C01EB0"/>
    <w:rsid w:val="00C02BA2"/>
    <w:rsid w:val="00C034EA"/>
    <w:rsid w:val="00C03C19"/>
    <w:rsid w:val="00C04DBF"/>
    <w:rsid w:val="00C055D2"/>
    <w:rsid w:val="00C06A30"/>
    <w:rsid w:val="00C0776E"/>
    <w:rsid w:val="00C12406"/>
    <w:rsid w:val="00C12D97"/>
    <w:rsid w:val="00C16668"/>
    <w:rsid w:val="00C16A3C"/>
    <w:rsid w:val="00C2041C"/>
    <w:rsid w:val="00C22D18"/>
    <w:rsid w:val="00C2333F"/>
    <w:rsid w:val="00C24FF7"/>
    <w:rsid w:val="00C26923"/>
    <w:rsid w:val="00C27238"/>
    <w:rsid w:val="00C27258"/>
    <w:rsid w:val="00C27F20"/>
    <w:rsid w:val="00C30E95"/>
    <w:rsid w:val="00C31DF2"/>
    <w:rsid w:val="00C32004"/>
    <w:rsid w:val="00C32D00"/>
    <w:rsid w:val="00C343C4"/>
    <w:rsid w:val="00C3539A"/>
    <w:rsid w:val="00C4003E"/>
    <w:rsid w:val="00C400E7"/>
    <w:rsid w:val="00C41374"/>
    <w:rsid w:val="00C419E5"/>
    <w:rsid w:val="00C42129"/>
    <w:rsid w:val="00C43594"/>
    <w:rsid w:val="00C43E62"/>
    <w:rsid w:val="00C461F1"/>
    <w:rsid w:val="00C46F12"/>
    <w:rsid w:val="00C5091F"/>
    <w:rsid w:val="00C52971"/>
    <w:rsid w:val="00C52F25"/>
    <w:rsid w:val="00C53F41"/>
    <w:rsid w:val="00C56099"/>
    <w:rsid w:val="00C56628"/>
    <w:rsid w:val="00C57643"/>
    <w:rsid w:val="00C62785"/>
    <w:rsid w:val="00C65DD7"/>
    <w:rsid w:val="00C66693"/>
    <w:rsid w:val="00C67EC7"/>
    <w:rsid w:val="00C700B7"/>
    <w:rsid w:val="00C70FBD"/>
    <w:rsid w:val="00C72B45"/>
    <w:rsid w:val="00C73123"/>
    <w:rsid w:val="00C7546E"/>
    <w:rsid w:val="00C77155"/>
    <w:rsid w:val="00C803DA"/>
    <w:rsid w:val="00C80E0C"/>
    <w:rsid w:val="00C81E11"/>
    <w:rsid w:val="00C82786"/>
    <w:rsid w:val="00C83266"/>
    <w:rsid w:val="00C835C9"/>
    <w:rsid w:val="00C8542C"/>
    <w:rsid w:val="00C8648F"/>
    <w:rsid w:val="00C9006B"/>
    <w:rsid w:val="00C90D75"/>
    <w:rsid w:val="00C91256"/>
    <w:rsid w:val="00C92119"/>
    <w:rsid w:val="00C92DA3"/>
    <w:rsid w:val="00C93C53"/>
    <w:rsid w:val="00C94A4E"/>
    <w:rsid w:val="00C96B07"/>
    <w:rsid w:val="00CA0A37"/>
    <w:rsid w:val="00CA1855"/>
    <w:rsid w:val="00CA29E5"/>
    <w:rsid w:val="00CA3EE3"/>
    <w:rsid w:val="00CA45DA"/>
    <w:rsid w:val="00CA50EA"/>
    <w:rsid w:val="00CA5326"/>
    <w:rsid w:val="00CA535D"/>
    <w:rsid w:val="00CA652C"/>
    <w:rsid w:val="00CA73D2"/>
    <w:rsid w:val="00CB0DD1"/>
    <w:rsid w:val="00CB1925"/>
    <w:rsid w:val="00CB391A"/>
    <w:rsid w:val="00CB3C27"/>
    <w:rsid w:val="00CB3E67"/>
    <w:rsid w:val="00CB5618"/>
    <w:rsid w:val="00CB57AF"/>
    <w:rsid w:val="00CB62F5"/>
    <w:rsid w:val="00CB643A"/>
    <w:rsid w:val="00CB769B"/>
    <w:rsid w:val="00CC0325"/>
    <w:rsid w:val="00CC047F"/>
    <w:rsid w:val="00CC278F"/>
    <w:rsid w:val="00CC3B3C"/>
    <w:rsid w:val="00CC3D68"/>
    <w:rsid w:val="00CC4E9A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D6"/>
    <w:rsid w:val="00CD28EA"/>
    <w:rsid w:val="00CD2B24"/>
    <w:rsid w:val="00CD4100"/>
    <w:rsid w:val="00CD44C2"/>
    <w:rsid w:val="00CD4F32"/>
    <w:rsid w:val="00CD58E8"/>
    <w:rsid w:val="00CE145E"/>
    <w:rsid w:val="00CE290B"/>
    <w:rsid w:val="00CE2A02"/>
    <w:rsid w:val="00CE3790"/>
    <w:rsid w:val="00CE3963"/>
    <w:rsid w:val="00CE544D"/>
    <w:rsid w:val="00CE55A9"/>
    <w:rsid w:val="00CE70A8"/>
    <w:rsid w:val="00CF0551"/>
    <w:rsid w:val="00CF4CB3"/>
    <w:rsid w:val="00CF52AA"/>
    <w:rsid w:val="00CF540C"/>
    <w:rsid w:val="00CF615F"/>
    <w:rsid w:val="00CF6506"/>
    <w:rsid w:val="00D00A0A"/>
    <w:rsid w:val="00D02E95"/>
    <w:rsid w:val="00D0300E"/>
    <w:rsid w:val="00D037B5"/>
    <w:rsid w:val="00D04CF8"/>
    <w:rsid w:val="00D070DD"/>
    <w:rsid w:val="00D072EB"/>
    <w:rsid w:val="00D11827"/>
    <w:rsid w:val="00D12002"/>
    <w:rsid w:val="00D1223C"/>
    <w:rsid w:val="00D13512"/>
    <w:rsid w:val="00D13A39"/>
    <w:rsid w:val="00D15049"/>
    <w:rsid w:val="00D15160"/>
    <w:rsid w:val="00D15D0E"/>
    <w:rsid w:val="00D16AF6"/>
    <w:rsid w:val="00D17438"/>
    <w:rsid w:val="00D228E7"/>
    <w:rsid w:val="00D23157"/>
    <w:rsid w:val="00D264B4"/>
    <w:rsid w:val="00D26652"/>
    <w:rsid w:val="00D32C48"/>
    <w:rsid w:val="00D349FD"/>
    <w:rsid w:val="00D4003D"/>
    <w:rsid w:val="00D413CC"/>
    <w:rsid w:val="00D43676"/>
    <w:rsid w:val="00D442C7"/>
    <w:rsid w:val="00D44BE5"/>
    <w:rsid w:val="00D44D0B"/>
    <w:rsid w:val="00D460E6"/>
    <w:rsid w:val="00D460EB"/>
    <w:rsid w:val="00D47D6B"/>
    <w:rsid w:val="00D50334"/>
    <w:rsid w:val="00D534FB"/>
    <w:rsid w:val="00D5489A"/>
    <w:rsid w:val="00D54AD5"/>
    <w:rsid w:val="00D566F0"/>
    <w:rsid w:val="00D57702"/>
    <w:rsid w:val="00D60099"/>
    <w:rsid w:val="00D6078E"/>
    <w:rsid w:val="00D60E28"/>
    <w:rsid w:val="00D61F66"/>
    <w:rsid w:val="00D63BF9"/>
    <w:rsid w:val="00D6498D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326D"/>
    <w:rsid w:val="00D84CEC"/>
    <w:rsid w:val="00D85284"/>
    <w:rsid w:val="00D86612"/>
    <w:rsid w:val="00D871E2"/>
    <w:rsid w:val="00D87B2D"/>
    <w:rsid w:val="00D9006E"/>
    <w:rsid w:val="00D919D0"/>
    <w:rsid w:val="00D932BB"/>
    <w:rsid w:val="00D93ACC"/>
    <w:rsid w:val="00D93FFC"/>
    <w:rsid w:val="00D948D8"/>
    <w:rsid w:val="00D94A5B"/>
    <w:rsid w:val="00D96109"/>
    <w:rsid w:val="00DA0720"/>
    <w:rsid w:val="00DA1143"/>
    <w:rsid w:val="00DA20CE"/>
    <w:rsid w:val="00DA3A22"/>
    <w:rsid w:val="00DA4EF0"/>
    <w:rsid w:val="00DA587C"/>
    <w:rsid w:val="00DA5CBE"/>
    <w:rsid w:val="00DA600A"/>
    <w:rsid w:val="00DA65EB"/>
    <w:rsid w:val="00DA7637"/>
    <w:rsid w:val="00DA77CA"/>
    <w:rsid w:val="00DA7F64"/>
    <w:rsid w:val="00DB10E2"/>
    <w:rsid w:val="00DB3322"/>
    <w:rsid w:val="00DB42CB"/>
    <w:rsid w:val="00DB456C"/>
    <w:rsid w:val="00DB539C"/>
    <w:rsid w:val="00DB5D75"/>
    <w:rsid w:val="00DB6BD7"/>
    <w:rsid w:val="00DB7404"/>
    <w:rsid w:val="00DC2723"/>
    <w:rsid w:val="00DC4D2A"/>
    <w:rsid w:val="00DC619E"/>
    <w:rsid w:val="00DD06BA"/>
    <w:rsid w:val="00DD1821"/>
    <w:rsid w:val="00DD1F2D"/>
    <w:rsid w:val="00DD2A48"/>
    <w:rsid w:val="00DD6D82"/>
    <w:rsid w:val="00DD78D3"/>
    <w:rsid w:val="00DE0C25"/>
    <w:rsid w:val="00DE0CB7"/>
    <w:rsid w:val="00DE130C"/>
    <w:rsid w:val="00DE1D8D"/>
    <w:rsid w:val="00DE35AC"/>
    <w:rsid w:val="00DE4943"/>
    <w:rsid w:val="00DE49E5"/>
    <w:rsid w:val="00DE5179"/>
    <w:rsid w:val="00DE5BCD"/>
    <w:rsid w:val="00DE6159"/>
    <w:rsid w:val="00DE67B8"/>
    <w:rsid w:val="00DE6EB0"/>
    <w:rsid w:val="00DF05D4"/>
    <w:rsid w:val="00DF0CF9"/>
    <w:rsid w:val="00DF106B"/>
    <w:rsid w:val="00DF1E6B"/>
    <w:rsid w:val="00DF1F86"/>
    <w:rsid w:val="00DF3251"/>
    <w:rsid w:val="00DF387B"/>
    <w:rsid w:val="00DF3DB2"/>
    <w:rsid w:val="00DF56B7"/>
    <w:rsid w:val="00DF6021"/>
    <w:rsid w:val="00DF62FA"/>
    <w:rsid w:val="00DF644F"/>
    <w:rsid w:val="00DF6EB1"/>
    <w:rsid w:val="00E00FCC"/>
    <w:rsid w:val="00E01481"/>
    <w:rsid w:val="00E018B0"/>
    <w:rsid w:val="00E02BFB"/>
    <w:rsid w:val="00E03389"/>
    <w:rsid w:val="00E058E7"/>
    <w:rsid w:val="00E06BB5"/>
    <w:rsid w:val="00E06EC5"/>
    <w:rsid w:val="00E07762"/>
    <w:rsid w:val="00E10134"/>
    <w:rsid w:val="00E11234"/>
    <w:rsid w:val="00E11B93"/>
    <w:rsid w:val="00E13032"/>
    <w:rsid w:val="00E1307A"/>
    <w:rsid w:val="00E139D0"/>
    <w:rsid w:val="00E13D07"/>
    <w:rsid w:val="00E1487C"/>
    <w:rsid w:val="00E151DB"/>
    <w:rsid w:val="00E16153"/>
    <w:rsid w:val="00E179BE"/>
    <w:rsid w:val="00E20639"/>
    <w:rsid w:val="00E20E59"/>
    <w:rsid w:val="00E21231"/>
    <w:rsid w:val="00E227FF"/>
    <w:rsid w:val="00E22B6C"/>
    <w:rsid w:val="00E23848"/>
    <w:rsid w:val="00E23E87"/>
    <w:rsid w:val="00E25913"/>
    <w:rsid w:val="00E259F0"/>
    <w:rsid w:val="00E25C27"/>
    <w:rsid w:val="00E26CE0"/>
    <w:rsid w:val="00E27EEA"/>
    <w:rsid w:val="00E30918"/>
    <w:rsid w:val="00E30AF1"/>
    <w:rsid w:val="00E337B2"/>
    <w:rsid w:val="00E3407A"/>
    <w:rsid w:val="00E341F5"/>
    <w:rsid w:val="00E350A5"/>
    <w:rsid w:val="00E37CCD"/>
    <w:rsid w:val="00E37EA4"/>
    <w:rsid w:val="00E4037F"/>
    <w:rsid w:val="00E416B0"/>
    <w:rsid w:val="00E43969"/>
    <w:rsid w:val="00E44061"/>
    <w:rsid w:val="00E44FA8"/>
    <w:rsid w:val="00E4599B"/>
    <w:rsid w:val="00E45C18"/>
    <w:rsid w:val="00E477C6"/>
    <w:rsid w:val="00E5014C"/>
    <w:rsid w:val="00E504B7"/>
    <w:rsid w:val="00E50B51"/>
    <w:rsid w:val="00E516FE"/>
    <w:rsid w:val="00E517D4"/>
    <w:rsid w:val="00E56C59"/>
    <w:rsid w:val="00E56E81"/>
    <w:rsid w:val="00E57E59"/>
    <w:rsid w:val="00E60D34"/>
    <w:rsid w:val="00E62384"/>
    <w:rsid w:val="00E62F04"/>
    <w:rsid w:val="00E63F6C"/>
    <w:rsid w:val="00E64846"/>
    <w:rsid w:val="00E65FAF"/>
    <w:rsid w:val="00E66501"/>
    <w:rsid w:val="00E66BDE"/>
    <w:rsid w:val="00E66D8F"/>
    <w:rsid w:val="00E67519"/>
    <w:rsid w:val="00E7010A"/>
    <w:rsid w:val="00E70654"/>
    <w:rsid w:val="00E72303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6490"/>
    <w:rsid w:val="00E86A5A"/>
    <w:rsid w:val="00E9017A"/>
    <w:rsid w:val="00E911DD"/>
    <w:rsid w:val="00E91B46"/>
    <w:rsid w:val="00E921E9"/>
    <w:rsid w:val="00E92292"/>
    <w:rsid w:val="00E93DF1"/>
    <w:rsid w:val="00E950C0"/>
    <w:rsid w:val="00E9769C"/>
    <w:rsid w:val="00E97978"/>
    <w:rsid w:val="00E97E3F"/>
    <w:rsid w:val="00EA0095"/>
    <w:rsid w:val="00EA08FD"/>
    <w:rsid w:val="00EA1428"/>
    <w:rsid w:val="00EA227B"/>
    <w:rsid w:val="00EA4877"/>
    <w:rsid w:val="00EA7464"/>
    <w:rsid w:val="00EB05BB"/>
    <w:rsid w:val="00EB4B17"/>
    <w:rsid w:val="00EB7776"/>
    <w:rsid w:val="00EC1DBD"/>
    <w:rsid w:val="00EC45EA"/>
    <w:rsid w:val="00EC5FAA"/>
    <w:rsid w:val="00EC71F5"/>
    <w:rsid w:val="00EC7CB9"/>
    <w:rsid w:val="00ED1A08"/>
    <w:rsid w:val="00ED1C8E"/>
    <w:rsid w:val="00ED2CA9"/>
    <w:rsid w:val="00ED2F30"/>
    <w:rsid w:val="00ED3340"/>
    <w:rsid w:val="00ED5E7E"/>
    <w:rsid w:val="00ED6DE0"/>
    <w:rsid w:val="00ED718D"/>
    <w:rsid w:val="00EE3303"/>
    <w:rsid w:val="00EE34DB"/>
    <w:rsid w:val="00EE35F2"/>
    <w:rsid w:val="00EE4C29"/>
    <w:rsid w:val="00EE5E63"/>
    <w:rsid w:val="00EE669F"/>
    <w:rsid w:val="00EE7AFB"/>
    <w:rsid w:val="00EE7B22"/>
    <w:rsid w:val="00EF0300"/>
    <w:rsid w:val="00EF0DEB"/>
    <w:rsid w:val="00EF18FF"/>
    <w:rsid w:val="00EF4669"/>
    <w:rsid w:val="00EF466E"/>
    <w:rsid w:val="00EF5684"/>
    <w:rsid w:val="00EF7351"/>
    <w:rsid w:val="00F002BA"/>
    <w:rsid w:val="00F011FC"/>
    <w:rsid w:val="00F01C46"/>
    <w:rsid w:val="00F02BE7"/>
    <w:rsid w:val="00F035E7"/>
    <w:rsid w:val="00F0365A"/>
    <w:rsid w:val="00F041F0"/>
    <w:rsid w:val="00F04356"/>
    <w:rsid w:val="00F0546A"/>
    <w:rsid w:val="00F075D4"/>
    <w:rsid w:val="00F102CD"/>
    <w:rsid w:val="00F11755"/>
    <w:rsid w:val="00F11D38"/>
    <w:rsid w:val="00F12FF7"/>
    <w:rsid w:val="00F14389"/>
    <w:rsid w:val="00F14913"/>
    <w:rsid w:val="00F16BB0"/>
    <w:rsid w:val="00F1789D"/>
    <w:rsid w:val="00F17C64"/>
    <w:rsid w:val="00F201C0"/>
    <w:rsid w:val="00F20A02"/>
    <w:rsid w:val="00F20A2B"/>
    <w:rsid w:val="00F211CD"/>
    <w:rsid w:val="00F225A0"/>
    <w:rsid w:val="00F22BE8"/>
    <w:rsid w:val="00F243E1"/>
    <w:rsid w:val="00F24507"/>
    <w:rsid w:val="00F26F5B"/>
    <w:rsid w:val="00F308F5"/>
    <w:rsid w:val="00F3098E"/>
    <w:rsid w:val="00F31331"/>
    <w:rsid w:val="00F313E0"/>
    <w:rsid w:val="00F324AA"/>
    <w:rsid w:val="00F33BBA"/>
    <w:rsid w:val="00F358E8"/>
    <w:rsid w:val="00F407A1"/>
    <w:rsid w:val="00F4182B"/>
    <w:rsid w:val="00F4201D"/>
    <w:rsid w:val="00F422C7"/>
    <w:rsid w:val="00F43123"/>
    <w:rsid w:val="00F44961"/>
    <w:rsid w:val="00F45DA5"/>
    <w:rsid w:val="00F4651A"/>
    <w:rsid w:val="00F47235"/>
    <w:rsid w:val="00F479CC"/>
    <w:rsid w:val="00F47CEA"/>
    <w:rsid w:val="00F50E96"/>
    <w:rsid w:val="00F5141B"/>
    <w:rsid w:val="00F52C5D"/>
    <w:rsid w:val="00F53CB6"/>
    <w:rsid w:val="00F54194"/>
    <w:rsid w:val="00F55E44"/>
    <w:rsid w:val="00F56B19"/>
    <w:rsid w:val="00F57624"/>
    <w:rsid w:val="00F60033"/>
    <w:rsid w:val="00F60889"/>
    <w:rsid w:val="00F6102A"/>
    <w:rsid w:val="00F640CA"/>
    <w:rsid w:val="00F65C83"/>
    <w:rsid w:val="00F65D07"/>
    <w:rsid w:val="00F66012"/>
    <w:rsid w:val="00F6670C"/>
    <w:rsid w:val="00F679A5"/>
    <w:rsid w:val="00F74127"/>
    <w:rsid w:val="00F75678"/>
    <w:rsid w:val="00F80241"/>
    <w:rsid w:val="00F8175D"/>
    <w:rsid w:val="00F82A48"/>
    <w:rsid w:val="00F85097"/>
    <w:rsid w:val="00F856CD"/>
    <w:rsid w:val="00F85C41"/>
    <w:rsid w:val="00F8731C"/>
    <w:rsid w:val="00F873D4"/>
    <w:rsid w:val="00F87771"/>
    <w:rsid w:val="00F87A62"/>
    <w:rsid w:val="00F87B72"/>
    <w:rsid w:val="00F90A31"/>
    <w:rsid w:val="00F90F61"/>
    <w:rsid w:val="00F93020"/>
    <w:rsid w:val="00F9326A"/>
    <w:rsid w:val="00F93D93"/>
    <w:rsid w:val="00F965D7"/>
    <w:rsid w:val="00F9783C"/>
    <w:rsid w:val="00F97D28"/>
    <w:rsid w:val="00FA02B5"/>
    <w:rsid w:val="00FA1676"/>
    <w:rsid w:val="00FA5847"/>
    <w:rsid w:val="00FA5A1E"/>
    <w:rsid w:val="00FA69DF"/>
    <w:rsid w:val="00FA6FAD"/>
    <w:rsid w:val="00FB1BA5"/>
    <w:rsid w:val="00FB2223"/>
    <w:rsid w:val="00FB27DC"/>
    <w:rsid w:val="00FB3303"/>
    <w:rsid w:val="00FB41D9"/>
    <w:rsid w:val="00FB61ED"/>
    <w:rsid w:val="00FB6713"/>
    <w:rsid w:val="00FB6CA5"/>
    <w:rsid w:val="00FB6F4B"/>
    <w:rsid w:val="00FB708C"/>
    <w:rsid w:val="00FC1B70"/>
    <w:rsid w:val="00FC2F0E"/>
    <w:rsid w:val="00FD3BD2"/>
    <w:rsid w:val="00FD46BF"/>
    <w:rsid w:val="00FD4B52"/>
    <w:rsid w:val="00FD6F2C"/>
    <w:rsid w:val="00FD7D91"/>
    <w:rsid w:val="00FE0E38"/>
    <w:rsid w:val="00FE1D73"/>
    <w:rsid w:val="00FE1E7C"/>
    <w:rsid w:val="00FE7C2D"/>
    <w:rsid w:val="00FE7FE1"/>
    <w:rsid w:val="00FF074F"/>
    <w:rsid w:val="00FF098E"/>
    <w:rsid w:val="00FF1F0A"/>
    <w:rsid w:val="00FF38E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5F09106-AE3A-4463-8998-299BE38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56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D56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1E0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D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D8A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D566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D56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566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566F0"/>
    <w:rPr>
      <w:sz w:val="24"/>
      <w:szCs w:val="24"/>
    </w:rPr>
  </w:style>
  <w:style w:type="paragraph" w:customStyle="1" w:styleId="Cuerpo">
    <w:name w:val="Cuerpo"/>
    <w:rsid w:val="0080733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80733D"/>
    <w:rPr>
      <w:lang w:val="es-ES_tradnl"/>
    </w:rPr>
  </w:style>
  <w:style w:type="character" w:customStyle="1" w:styleId="Hyperlink1">
    <w:name w:val="Hyperlink.1"/>
    <w:rsid w:val="0080733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mailto:anais.lopez@scmspa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milanuncios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prensa.fotocasa.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F4E8-9AEF-4506-B0BE-2F8FE38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1322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47</cp:revision>
  <cp:lastPrinted>2013-04-04T08:15:00Z</cp:lastPrinted>
  <dcterms:created xsi:type="dcterms:W3CDTF">2013-07-30T10:33:00Z</dcterms:created>
  <dcterms:modified xsi:type="dcterms:W3CDTF">2016-08-25T10:08:00Z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