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351028" w:rsidRPr="00351028">
              <w:rPr>
                <w:rFonts w:ascii="Gill Sans MT" w:hAnsi="Gill Sans MT"/>
                <w:color w:val="023E68"/>
                <w:sz w:val="52"/>
                <w:szCs w:val="56"/>
              </w:rPr>
              <w:t>“</w:t>
            </w:r>
            <w:r w:rsidR="009C7A5B" w:rsidRPr="009C7A5B">
              <w:rPr>
                <w:rFonts w:ascii="Gill Sans MT" w:hAnsi="Gill Sans MT"/>
                <w:color w:val="023E68"/>
                <w:sz w:val="52"/>
                <w:szCs w:val="56"/>
              </w:rPr>
              <w:t>El frenazo de julio en las compraventas no debe hacer saltar las alarmas</w:t>
            </w:r>
            <w:r w:rsidR="001F5D14" w:rsidRPr="00D37C3B">
              <w:rPr>
                <w:rFonts w:ascii="Gill Sans MT" w:hAnsi="Gill Sans MT"/>
                <w:color w:val="023E68"/>
                <w:sz w:val="52"/>
                <w:szCs w:val="56"/>
              </w:rPr>
              <w:t>”</w:t>
            </w:r>
          </w:p>
          <w:p w:rsidR="009046F0" w:rsidRPr="00AE46A0" w:rsidRDefault="009046F0" w:rsidP="00555E53">
            <w:pPr>
              <w:autoSpaceDE w:val="0"/>
              <w:autoSpaceDN w:val="0"/>
              <w:adjustRightInd w:val="0"/>
              <w:ind w:left="-180"/>
              <w:jc w:val="both"/>
              <w:rPr>
                <w:rFonts w:ascii="Gill Sans MT" w:hAnsi="Gill Sans MT" w:cs="Gill Sans MT"/>
                <w:b/>
                <w:bCs/>
                <w:color w:val="999999"/>
              </w:rPr>
            </w:pPr>
          </w:p>
          <w:p w:rsidR="00DF10CB" w:rsidRDefault="00DF10CB"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9C7A5B">
              <w:rPr>
                <w:rFonts w:ascii="Gill Sans MT" w:hAnsi="Gill Sans MT" w:cs="Gill Sans MT"/>
                <w:b/>
                <w:bCs/>
                <w:color w:val="999999"/>
              </w:rPr>
              <w:t>9</w:t>
            </w:r>
            <w:r w:rsidR="00B21E86">
              <w:rPr>
                <w:rFonts w:ascii="Gill Sans MT" w:hAnsi="Gill Sans MT" w:cs="Gill Sans MT"/>
                <w:b/>
                <w:bCs/>
                <w:color w:val="999999"/>
              </w:rPr>
              <w:t xml:space="preserve"> de septiembre</w:t>
            </w:r>
            <w:r w:rsidR="00064E21">
              <w:rPr>
                <w:rFonts w:ascii="Gill Sans MT" w:hAnsi="Gill Sans MT" w:cs="Gill Sans MT"/>
                <w:b/>
                <w:bCs/>
                <w:color w:val="999999"/>
              </w:rPr>
              <w:t xml:space="preserve"> de 2016</w:t>
            </w:r>
          </w:p>
          <w:p w:rsidR="00B21E86" w:rsidRDefault="00B21E86" w:rsidP="004572BD">
            <w:pPr>
              <w:jc w:val="both"/>
              <w:rPr>
                <w:rFonts w:ascii="Gill Sans MT" w:hAnsi="Gill Sans MT"/>
              </w:rPr>
            </w:pPr>
          </w:p>
          <w:p w:rsidR="009C7A5B" w:rsidRDefault="009C7A5B" w:rsidP="009C7A5B">
            <w:pPr>
              <w:jc w:val="both"/>
              <w:rPr>
                <w:rFonts w:ascii="Gill Sans MT" w:hAnsi="Gill Sans MT"/>
              </w:rPr>
            </w:pPr>
            <w:r w:rsidRPr="00C8576B">
              <w:rPr>
                <w:rFonts w:ascii="Gill Sans MT" w:hAnsi="Gill Sans MT"/>
              </w:rPr>
              <w:t xml:space="preserve">Los datos de transacciones inmobiliarias </w:t>
            </w:r>
            <w:r>
              <w:rPr>
                <w:rFonts w:ascii="Gill Sans MT" w:hAnsi="Gill Sans MT"/>
              </w:rPr>
              <w:t>correspondientes al mes de julio</w:t>
            </w:r>
            <w:r w:rsidRPr="00C8576B">
              <w:rPr>
                <w:rFonts w:ascii="Gill Sans MT" w:hAnsi="Gill Sans MT"/>
              </w:rPr>
              <w:t xml:space="preserve">, dados a conocer hoy por el INE, reflejan una </w:t>
            </w:r>
            <w:r>
              <w:rPr>
                <w:rFonts w:ascii="Gill Sans MT" w:hAnsi="Gill Sans MT"/>
              </w:rPr>
              <w:t>subida</w:t>
            </w:r>
            <w:r w:rsidRPr="00C8576B">
              <w:rPr>
                <w:rFonts w:ascii="Gill Sans MT" w:hAnsi="Gill Sans MT"/>
              </w:rPr>
              <w:t xml:space="preserve"> interanual en las co</w:t>
            </w:r>
            <w:r>
              <w:rPr>
                <w:rFonts w:ascii="Gill Sans MT" w:hAnsi="Gill Sans MT"/>
              </w:rPr>
              <w:t>mpraventas de viviendas del 1,1%, lo que rompe con los crecimientos de dos dígitos que se venían registrando en los últimos meses en el número de operaciones de compraventa.</w:t>
            </w:r>
          </w:p>
          <w:p w:rsidR="009C7A5B" w:rsidRDefault="009C7A5B" w:rsidP="009C7A5B">
            <w:pPr>
              <w:jc w:val="both"/>
              <w:rPr>
                <w:rFonts w:ascii="Gill Sans MT" w:hAnsi="Gill Sans MT"/>
              </w:rPr>
            </w:pPr>
          </w:p>
          <w:p w:rsidR="009C7A5B" w:rsidRDefault="009C7A5B" w:rsidP="009C7A5B">
            <w:pPr>
              <w:jc w:val="both"/>
              <w:rPr>
                <w:rFonts w:ascii="Gill Sans MT" w:hAnsi="Gill Sans MT"/>
              </w:rPr>
            </w:pPr>
            <w:r>
              <w:rPr>
                <w:rFonts w:ascii="Gill Sans MT" w:hAnsi="Gill Sans MT"/>
              </w:rPr>
              <w:t xml:space="preserve">Según Beatriz Toribio, responsable de Estudios de </w:t>
            </w:r>
            <w:hyperlink r:id="rId11" w:history="1">
              <w:proofErr w:type="spellStart"/>
              <w:r w:rsidRPr="00557708">
                <w:rPr>
                  <w:rStyle w:val="Hipervnculo"/>
                  <w:rFonts w:ascii="Gill Sans MT" w:hAnsi="Gill Sans MT"/>
                </w:rPr>
                <w:t>fotocasa</w:t>
              </w:r>
              <w:proofErr w:type="spellEnd"/>
            </w:hyperlink>
            <w:r>
              <w:rPr>
                <w:rFonts w:ascii="Gill Sans MT" w:hAnsi="Gill Sans MT"/>
              </w:rPr>
              <w:t>, este moderado crecimiento del mes de julio “no de</w:t>
            </w:r>
            <w:r>
              <w:rPr>
                <w:rFonts w:ascii="Gill Sans MT" w:hAnsi="Gill Sans MT"/>
              </w:rPr>
              <w:t>be</w:t>
            </w:r>
            <w:r>
              <w:rPr>
                <w:rFonts w:ascii="Gill Sans MT" w:hAnsi="Gill Sans MT"/>
              </w:rPr>
              <w:t xml:space="preserve"> hacer saltar las alarmas porque la tendencia es positiva. El mercado inmobiliario se está reactivando tras el profundo ajuste que ha vivido. La reapertura del crédito, el interés de los inversores por el mercado español y la estabilización de los precios apuntan a que continuaremos en esta línea”.</w:t>
            </w:r>
          </w:p>
          <w:p w:rsidR="009C7A5B" w:rsidRDefault="009C7A5B" w:rsidP="009C7A5B">
            <w:pPr>
              <w:jc w:val="both"/>
              <w:rPr>
                <w:rFonts w:ascii="Gill Sans MT" w:hAnsi="Gill Sans MT"/>
              </w:rPr>
            </w:pPr>
          </w:p>
          <w:p w:rsidR="009C7A5B" w:rsidRDefault="009C7A5B" w:rsidP="009C7A5B">
            <w:pPr>
              <w:jc w:val="both"/>
              <w:rPr>
                <w:rFonts w:ascii="Gill Sans MT" w:hAnsi="Gill Sans MT"/>
              </w:rPr>
            </w:pPr>
            <w:r>
              <w:rPr>
                <w:rFonts w:ascii="Gill Sans MT" w:hAnsi="Gill Sans MT"/>
              </w:rPr>
              <w:t>Más allá del efecto de las cláusulas suelo al que apunta el INE para explicar este menor crecimiento en el mes de julio, cabe destacar que el acumulado del año es del 14% y que las 33.084 transacciones de dicho mes superan las cifras registradas en todos los meses de 2015 salvo enero, cuando se firmaron 33.379 transacciones.</w:t>
            </w:r>
          </w:p>
          <w:p w:rsidR="009C7A5B" w:rsidRDefault="009C7A5B" w:rsidP="009C7A5B">
            <w:pPr>
              <w:jc w:val="both"/>
              <w:rPr>
                <w:rFonts w:ascii="Gill Sans MT" w:hAnsi="Gill Sans MT"/>
              </w:rPr>
            </w:pPr>
          </w:p>
          <w:p w:rsidR="009C7A5B" w:rsidRDefault="009C7A5B" w:rsidP="009C7A5B">
            <w:pPr>
              <w:jc w:val="both"/>
              <w:rPr>
                <w:rFonts w:ascii="Gill Sans MT" w:hAnsi="Gill Sans MT"/>
              </w:rPr>
            </w:pPr>
            <w:r>
              <w:rPr>
                <w:rFonts w:ascii="Gill Sans MT" w:hAnsi="Gill Sans MT"/>
              </w:rPr>
              <w:t>“En lo que va de año, se han cerrado una media de 34.382 transacciones frente a las 29.629 de 2015, cuando el sector ya empezó a registrar un mayor dinamismo en las compraventas. Pero esta reactivación es muy desigual ya que se está produciendo por zonas. Mientras que en ciudades como Madrid y Barcelona se puede hablar de recuperación, en otros puntos del país siguen los números rojos”, explica Beatriz Toribio.</w:t>
            </w:r>
          </w:p>
          <w:p w:rsidR="009C7A5B" w:rsidRDefault="009C7A5B" w:rsidP="009C7A5B">
            <w:pPr>
              <w:jc w:val="both"/>
              <w:rPr>
                <w:rFonts w:ascii="Gill Sans MT" w:hAnsi="Gill Sans MT"/>
              </w:rPr>
            </w:pPr>
          </w:p>
          <w:p w:rsidR="009C7A5B" w:rsidRDefault="009C7A5B" w:rsidP="009C7A5B">
            <w:pPr>
              <w:jc w:val="both"/>
              <w:rPr>
                <w:rFonts w:ascii="Gill Sans MT" w:hAnsi="Gill Sans MT"/>
              </w:rPr>
            </w:pPr>
            <w:r>
              <w:rPr>
                <w:rFonts w:ascii="Gill Sans MT" w:hAnsi="Gill Sans MT"/>
              </w:rPr>
              <w:t xml:space="preserve">Un mes más, los datos del INE ponen de relieve que la vivienda de segunda mano es el motor de esta mejoría que está viviendo el sector, si bien, según la responsable de Estudios de </w:t>
            </w:r>
            <w:hyperlink r:id="rId12" w:history="1">
              <w:proofErr w:type="spellStart"/>
              <w:r w:rsidRPr="00557708">
                <w:rPr>
                  <w:rStyle w:val="Hipervnculo"/>
                  <w:rFonts w:ascii="Gill Sans MT" w:hAnsi="Gill Sans MT"/>
                </w:rPr>
                <w:t>fotocasa</w:t>
              </w:r>
              <w:proofErr w:type="spellEnd"/>
            </w:hyperlink>
            <w:r>
              <w:rPr>
                <w:rFonts w:ascii="Gill Sans MT" w:hAnsi="Gill Sans MT"/>
              </w:rPr>
              <w:t xml:space="preserve"> “en 2016 acortaremos la brecha entre la vivienda nueva y la de segunda mano, ya que en muchas grandes ciudades existe una fuerte demanda de vivienda a estrenar y se está construyendo de nuevo”, concluye.</w:t>
            </w:r>
          </w:p>
          <w:p w:rsidR="009C7A5B" w:rsidRDefault="009C7A5B" w:rsidP="00B21E86">
            <w:pPr>
              <w:jc w:val="both"/>
              <w:rPr>
                <w:rFonts w:ascii="Gill Sans MT" w:hAnsi="Gill Sans MT"/>
              </w:rPr>
            </w:pPr>
          </w:p>
          <w:p w:rsidR="009C7A5B" w:rsidRDefault="009C7A5B" w:rsidP="00B21E86">
            <w:pPr>
              <w:jc w:val="both"/>
              <w:rPr>
                <w:rFonts w:ascii="Gill Sans MT" w:hAnsi="Gill Sans MT"/>
              </w:rPr>
            </w:pPr>
          </w:p>
          <w:p w:rsidR="00C337D8" w:rsidRPr="00C337D8" w:rsidRDefault="00C337D8" w:rsidP="00C337D8">
            <w:pPr>
              <w:pStyle w:val="Cuerpo"/>
              <w:jc w:val="both"/>
              <w:rPr>
                <w:rStyle w:val="Ninguno"/>
                <w:rFonts w:ascii="Gill Sans MT" w:hAnsi="Gill Sans MT" w:cs="Gisha"/>
                <w:b/>
                <w:bCs/>
              </w:rPr>
            </w:pPr>
            <w:bookmarkStart w:id="0" w:name="_GoBack"/>
            <w:bookmarkEnd w:id="0"/>
            <w:r w:rsidRPr="00C337D8">
              <w:rPr>
                <w:rStyle w:val="Ninguno"/>
                <w:rFonts w:ascii="Gill Sans MT" w:hAnsi="Gill Sans MT" w:cs="Gisha"/>
                <w:b/>
                <w:bCs/>
              </w:rPr>
              <w:t xml:space="preserve">Departamento de Comunicación de </w:t>
            </w:r>
            <w:proofErr w:type="spellStart"/>
            <w:r w:rsidRPr="00C337D8">
              <w:rPr>
                <w:rStyle w:val="Ninguno"/>
                <w:rFonts w:ascii="Gill Sans MT" w:hAnsi="Gill Sans MT" w:cs="Gisha"/>
                <w:b/>
                <w:bCs/>
              </w:rPr>
              <w:t>fotocasa</w:t>
            </w:r>
            <w:proofErr w:type="spellEnd"/>
          </w:p>
          <w:p w:rsidR="00C337D8" w:rsidRPr="00927974" w:rsidRDefault="00C337D8" w:rsidP="00C337D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C337D8" w:rsidRPr="00C337D8" w:rsidRDefault="00C337D8" w:rsidP="00C337D8">
            <w:pPr>
              <w:autoSpaceDE w:val="0"/>
              <w:autoSpaceDN w:val="0"/>
              <w:adjustRightInd w:val="0"/>
              <w:jc w:val="both"/>
              <w:rPr>
                <w:rFonts w:ascii="Gill Sans MT" w:hAnsi="Gill Sans MT" w:cs="Gisha"/>
                <w:bCs/>
                <w:lang w:val="en-US"/>
              </w:rPr>
            </w:pPr>
            <w:proofErr w:type="spellStart"/>
            <w:r w:rsidRPr="00C337D8">
              <w:rPr>
                <w:rFonts w:ascii="Gill Sans MT" w:hAnsi="Gill Sans MT" w:cs="Gisha"/>
                <w:bCs/>
                <w:lang w:val="en-US"/>
              </w:rPr>
              <w:t>Tlf</w:t>
            </w:r>
            <w:proofErr w:type="spellEnd"/>
            <w:r w:rsidRPr="00C337D8">
              <w:rPr>
                <w:rFonts w:ascii="Gill Sans MT" w:hAnsi="Gill Sans MT" w:cs="Gisha"/>
                <w:bCs/>
                <w:lang w:val="en-US"/>
              </w:rPr>
              <w:t xml:space="preserve">.: 93 576 56 79 </w:t>
            </w:r>
          </w:p>
          <w:p w:rsidR="00C337D8" w:rsidRPr="00C337D8" w:rsidRDefault="00C337D8" w:rsidP="00C337D8">
            <w:pPr>
              <w:autoSpaceDE w:val="0"/>
              <w:autoSpaceDN w:val="0"/>
              <w:adjustRightInd w:val="0"/>
              <w:jc w:val="both"/>
              <w:rPr>
                <w:rFonts w:ascii="Gill Sans MT" w:hAnsi="Gill Sans MT" w:cs="Gisha"/>
                <w:bCs/>
                <w:lang w:val="en-US"/>
              </w:rPr>
            </w:pPr>
            <w:proofErr w:type="spellStart"/>
            <w:r w:rsidRPr="00C337D8">
              <w:rPr>
                <w:rFonts w:ascii="Gill Sans MT" w:hAnsi="Gill Sans MT" w:cs="Gisha"/>
                <w:bCs/>
                <w:lang w:val="en-US"/>
              </w:rPr>
              <w:t>Móvil</w:t>
            </w:r>
            <w:proofErr w:type="spellEnd"/>
            <w:r w:rsidRPr="00C337D8">
              <w:rPr>
                <w:rFonts w:ascii="Gill Sans MT" w:hAnsi="Gill Sans MT" w:cs="Gisha"/>
                <w:bCs/>
                <w:lang w:val="en-US"/>
              </w:rPr>
              <w:t>: 620 66 29 26</w:t>
            </w:r>
          </w:p>
          <w:p w:rsidR="00C337D8" w:rsidRPr="00C337D8" w:rsidRDefault="009C7A5B" w:rsidP="00C337D8">
            <w:pPr>
              <w:pStyle w:val="Cuerpo"/>
              <w:jc w:val="both"/>
              <w:rPr>
                <w:rStyle w:val="Ninguno"/>
                <w:rFonts w:ascii="Gill Sans MT" w:hAnsi="Gill Sans MT" w:cs="Gisha"/>
                <w:lang w:val="en-US"/>
              </w:rPr>
            </w:pPr>
            <w:hyperlink r:id="rId13" w:history="1">
              <w:r w:rsidR="00C337D8" w:rsidRPr="00C337D8">
                <w:rPr>
                  <w:rStyle w:val="Hyperlink1"/>
                  <w:rFonts w:ascii="Gill Sans MT" w:hAnsi="Gill Sans MT"/>
                </w:rPr>
                <w:t>comunicacion@fotocasa.es</w:t>
              </w:r>
            </w:hyperlink>
            <w:r w:rsidR="00C337D8" w:rsidRPr="00C337D8">
              <w:rPr>
                <w:rStyle w:val="Ninguno"/>
                <w:rFonts w:ascii="Gill Sans MT" w:hAnsi="Gill Sans MT" w:cs="Gisha"/>
                <w:lang w:val="en-US"/>
              </w:rPr>
              <w:t xml:space="preserve"> </w:t>
            </w:r>
          </w:p>
          <w:p w:rsidR="00C337D8" w:rsidRPr="00C337D8" w:rsidRDefault="009C7A5B" w:rsidP="00C337D8">
            <w:pPr>
              <w:pStyle w:val="Cuerpo"/>
              <w:jc w:val="both"/>
              <w:rPr>
                <w:rStyle w:val="Ninguno"/>
                <w:rFonts w:ascii="Gill Sans MT" w:hAnsi="Gill Sans MT" w:cs="Gisha"/>
                <w:lang w:val="en-US"/>
              </w:rPr>
            </w:pPr>
            <w:hyperlink r:id="rId14" w:history="1">
              <w:r w:rsidR="00C337D8" w:rsidRPr="009B2004">
                <w:rPr>
                  <w:rStyle w:val="Hyperlink1"/>
                  <w:rFonts w:ascii="Gill Sans MT" w:hAnsi="Gill Sans MT"/>
                </w:rPr>
                <w:t>http://prensa.fotocasa.es</w:t>
              </w:r>
            </w:hyperlink>
            <w:r w:rsidR="00C337D8" w:rsidRPr="00C337D8">
              <w:rPr>
                <w:rStyle w:val="Ninguno"/>
                <w:rFonts w:ascii="Gill Sans MT" w:hAnsi="Gill Sans MT" w:cs="Gisha"/>
                <w:lang w:val="en-US"/>
              </w:rPr>
              <w:t xml:space="preserve"> </w:t>
            </w:r>
          </w:p>
          <w:p w:rsidR="00C337D8" w:rsidRPr="00927974" w:rsidRDefault="00C337D8" w:rsidP="00C337D8">
            <w:pPr>
              <w:pStyle w:val="Cuerpo"/>
              <w:rPr>
                <w:rFonts w:ascii="Gill Sans MT" w:hAnsi="Gill Sans MT" w:cs="Gisha"/>
              </w:rPr>
            </w:pPr>
            <w:r w:rsidRPr="004C1234">
              <w:rPr>
                <w:rStyle w:val="Ninguno"/>
                <w:rFonts w:ascii="Gill Sans MT" w:hAnsi="Gill Sans MT" w:cs="Gisha"/>
              </w:rPr>
              <w:t>twitter: @</w:t>
            </w:r>
            <w:proofErr w:type="spellStart"/>
            <w:r w:rsidRPr="004C1234">
              <w:rPr>
                <w:rStyle w:val="Ninguno"/>
                <w:rFonts w:ascii="Gill Sans MT" w:hAnsi="Gill Sans MT" w:cs="Gisha"/>
              </w:rPr>
              <w:t>fotocasa</w:t>
            </w:r>
            <w:proofErr w:type="spellEnd"/>
          </w:p>
          <w:p w:rsidR="00AA20B6" w:rsidRPr="00325393" w:rsidRDefault="00AA20B6" w:rsidP="004572BD">
            <w:pPr>
              <w:autoSpaceDE w:val="0"/>
              <w:autoSpaceDN w:val="0"/>
              <w:adjustRightInd w:val="0"/>
              <w:jc w:val="both"/>
              <w:rPr>
                <w:rFonts w:ascii="Gill Sans MT" w:hAnsi="Gill Sans MT"/>
              </w:rPr>
            </w:pPr>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B1743F"/>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B062C"/>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3095"/>
    <w:rsid w:val="006358AB"/>
    <w:rsid w:val="006529AF"/>
    <w:rsid w:val="0065518A"/>
    <w:rsid w:val="00674FAA"/>
    <w:rsid w:val="0068090E"/>
    <w:rsid w:val="00682023"/>
    <w:rsid w:val="006844F4"/>
    <w:rsid w:val="006941E1"/>
    <w:rsid w:val="006976AD"/>
    <w:rsid w:val="006A051B"/>
    <w:rsid w:val="006A2FE8"/>
    <w:rsid w:val="006A72D1"/>
    <w:rsid w:val="006B1A59"/>
    <w:rsid w:val="006B6553"/>
    <w:rsid w:val="006C0EAF"/>
    <w:rsid w:val="006D114F"/>
    <w:rsid w:val="006E2626"/>
    <w:rsid w:val="006E45DA"/>
    <w:rsid w:val="006E4FF4"/>
    <w:rsid w:val="006E5460"/>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6B36"/>
    <w:rsid w:val="0094145A"/>
    <w:rsid w:val="009649F3"/>
    <w:rsid w:val="009815B3"/>
    <w:rsid w:val="00991495"/>
    <w:rsid w:val="009936C1"/>
    <w:rsid w:val="009A1595"/>
    <w:rsid w:val="009A1DD8"/>
    <w:rsid w:val="009A1E66"/>
    <w:rsid w:val="009A3F32"/>
    <w:rsid w:val="009A4414"/>
    <w:rsid w:val="009B355E"/>
    <w:rsid w:val="009B6764"/>
    <w:rsid w:val="009C7A5B"/>
    <w:rsid w:val="009E0EEE"/>
    <w:rsid w:val="009E4DB7"/>
    <w:rsid w:val="00A01952"/>
    <w:rsid w:val="00A139AF"/>
    <w:rsid w:val="00A17C5B"/>
    <w:rsid w:val="00A22B7A"/>
    <w:rsid w:val="00A46C66"/>
    <w:rsid w:val="00A65060"/>
    <w:rsid w:val="00A6552E"/>
    <w:rsid w:val="00A66DAA"/>
    <w:rsid w:val="00A754FD"/>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21E86"/>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337D8"/>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906B4"/>
    <w:rsid w:val="00D90EA4"/>
    <w:rsid w:val="00D939F3"/>
    <w:rsid w:val="00D954FB"/>
    <w:rsid w:val="00DC122C"/>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394F"/>
    <w:rsid w:val="00EC293C"/>
    <w:rsid w:val="00EC38AA"/>
    <w:rsid w:val="00EC64FD"/>
    <w:rsid w:val="00EC7DD4"/>
    <w:rsid w:val="00ED40D8"/>
    <w:rsid w:val="00EE06C1"/>
    <w:rsid w:val="00EE7F2C"/>
    <w:rsid w:val="00EF1D4E"/>
    <w:rsid w:val="00EF75C4"/>
    <w:rsid w:val="00F01FD9"/>
    <w:rsid w:val="00F028D8"/>
    <w:rsid w:val="00F11CB7"/>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C337D8"/>
    <w:rPr>
      <w:rFonts w:eastAsia="Arial Unicode MS" w:cs="Arial Unicode MS"/>
      <w:color w:val="000000"/>
      <w:sz w:val="24"/>
      <w:szCs w:val="24"/>
      <w:u w:color="000000"/>
      <w:lang w:val="en-US" w:eastAsia="en-US"/>
    </w:rPr>
  </w:style>
  <w:style w:type="character" w:customStyle="1" w:styleId="Ninguno">
    <w:name w:val="Ninguno"/>
    <w:rsid w:val="00C337D8"/>
    <w:rPr>
      <w:lang w:val="es-ES_tradnl"/>
    </w:rPr>
  </w:style>
  <w:style w:type="character" w:customStyle="1" w:styleId="Hyperlink1">
    <w:name w:val="Hyperlink.1"/>
    <w:basedOn w:val="Fuentedeprrafopredeter"/>
    <w:rsid w:val="00C337D8"/>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unicacion@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http://www.fotocas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hyperlink" Target="http://prensa.fotocas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3B17-0F16-4FA6-A7DB-EC87D1D4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360</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21</cp:revision>
  <cp:lastPrinted>2015-09-02T11:00:00Z</cp:lastPrinted>
  <dcterms:created xsi:type="dcterms:W3CDTF">2015-11-06T08:22:00Z</dcterms:created>
  <dcterms:modified xsi:type="dcterms:W3CDTF">2016-09-09T08:26:00Z</dcterms:modified>
</cp:coreProperties>
</file>