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F729EE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MAYO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7D7D01" w:rsidRDefault="00F729EE" w:rsidP="007D7D01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F729EE">
        <w:rPr>
          <w:rFonts w:ascii="Open Sans" w:hAnsi="Open Sans"/>
          <w:b/>
          <w:bCs/>
          <w:color w:val="062151"/>
          <w:sz w:val="48"/>
          <w:szCs w:val="48"/>
          <w:lang w:val="es-ES"/>
        </w:rPr>
        <w:t>El precio de la vivienda de segunda mano sube un 0,3% en mayo</w:t>
      </w:r>
    </w:p>
    <w:p w:rsidR="00F729EE" w:rsidRDefault="00F729EE" w:rsidP="00F729EE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F729EE" w:rsidRPr="00F729EE" w:rsidRDefault="00F729EE" w:rsidP="00F729EE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F729EE">
        <w:rPr>
          <w:rFonts w:ascii="Open Sans Light" w:hAnsi="Open Sans Light"/>
          <w:b/>
          <w:bCs/>
          <w:color w:val="404040" w:themeColor="text1" w:themeTint="BF"/>
          <w:lang w:val="es-ES"/>
        </w:rPr>
        <w:t>A nivel interanual el precio sube un 3,7%</w:t>
      </w:r>
    </w:p>
    <w:p w:rsidR="00F729EE" w:rsidRPr="00F729EE" w:rsidRDefault="00F729EE" w:rsidP="00F729EE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F729EE">
        <w:rPr>
          <w:rFonts w:ascii="Open Sans Light" w:hAnsi="Open Sans Light"/>
          <w:b/>
          <w:bCs/>
          <w:color w:val="404040" w:themeColor="text1" w:themeTint="BF"/>
          <w:lang w:val="es-ES"/>
        </w:rPr>
        <w:t>El precio sube en cinco comunidades autónomas</w:t>
      </w:r>
    </w:p>
    <w:p w:rsidR="00F729EE" w:rsidRPr="00F729EE" w:rsidRDefault="00F729EE" w:rsidP="00F729EE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F729EE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se sitúa en 1.680 €/m2 en mayo</w:t>
      </w:r>
    </w:p>
    <w:p w:rsidR="00F729EE" w:rsidRPr="00F729EE" w:rsidRDefault="00F729EE" w:rsidP="00F729EE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F729EE">
        <w:rPr>
          <w:rFonts w:ascii="Open Sans Light" w:hAnsi="Open Sans Light"/>
          <w:b/>
          <w:bCs/>
          <w:color w:val="404040" w:themeColor="text1" w:themeTint="BF"/>
          <w:lang w:val="es-ES"/>
        </w:rPr>
        <w:t>16 provincias incrementan el precio en el mes de mayo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F729EE">
        <w:rPr>
          <w:rFonts w:ascii="Open Sans Light" w:hAnsi="Open Sans Light"/>
          <w:b/>
          <w:color w:val="7F7F7F" w:themeColor="text1" w:themeTint="80"/>
          <w:lang w:val="es-ES"/>
        </w:rPr>
        <w:t>6 de junio</w:t>
      </w:r>
      <w:r w:rsidR="00E8753C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E8753C" w:rsidRPr="0052608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se sitúa en mayo en 1.680 €/m2 y registra un incremento mensual del -0,3%, según datos del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. Este incremento muestra, un mes más, que el precio de la vivienda de segunda mano se está estabilizando y que estamos dejando atrás las grandes caídas de precios a las que hemos asistido estos últimos años. </w:t>
      </w: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>Respecto a la variación interanual, el precio a mayo de 2017 sube un 3,7% y sigue con la tónica de los últimos meses en cuanto a variaciones interanuales positivas. De hecho, este es el octavo mes consecutivo de incrementos interanuales en el precio de la vivienda de segunda mano. Además, la variación registrada este mes (3,7%) es la más alta desde junio de 2007, cuando el precio interanual subió un 4,7%.</w:t>
      </w: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“La vivienda vuelve a despertar interés, sobre todo a inversores, pero también a particulares que perciben que los precios ya no van a caer mucho más. La vuelta del crédito y cierta mejoría en la situación económica y el empleo también ayudan. Pero no hay que olvidar que venimos de muy abajo y que los fuertes incrementos que estamos registrando los lideran comunidades como Madrid y Cataluña y los </w:t>
      </w:r>
      <w:r w:rsidRPr="00F729EE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principales destinos turísticos. El mercado se está normalizando después del fuerte ajuste que ha sufrido”, asegura Beatriz Toribio, responsable de Estudios de </w:t>
      </w:r>
      <w:hyperlink r:id="rId11" w:history="1">
        <w:proofErr w:type="spellStart"/>
        <w:r w:rsidR="005727DB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F729EE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acumula una caída de -43,1% desde que registrara su máximo histórico en abril de 2007 con 2.952 €/m2. En este sentido, 12 comunidades autónomas cuentan con caídas superiores al -40% desde que alcanzaron el precio máximo hace nueve años. Así, la Rioja es la comunidad que más ha visto caer el precio (-57,3%), seguida de Navarra (-53,1%), Castilla-La Mancha (-51,9%), Aragón (-51,7%), Murcia (-50,3%), Asturias (-47,1%), </w:t>
      </w:r>
      <w:proofErr w:type="spellStart"/>
      <w:r w:rsidRPr="00F729EE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 Valenciana (-46,5%), Cataluña (-43,4%), Madrid (-42,6%), Cantabria (-42,6%), Extremadura (-41,8%) y Andalucía (-40,4%).</w:t>
      </w:r>
    </w:p>
    <w:p w:rsidR="007D7D01" w:rsidRDefault="007D7D01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D7D01" w:rsidRPr="007D7D01" w:rsidRDefault="007D7D01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D7D01" w:rsidRPr="007D7D01" w:rsidRDefault="007D7D01" w:rsidP="007D7D01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7D7D01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F729EE" w:rsidRDefault="00F729EE" w:rsidP="00F729EE">
      <w:pPr>
        <w:ind w:left="-1134"/>
        <w:rPr>
          <w:rFonts w:ascii="Open Sans Light" w:hAnsi="Open Sans Light"/>
          <w:color w:val="404040" w:themeColor="text1" w:themeTint="BF"/>
        </w:rPr>
      </w:pPr>
    </w:p>
    <w:p w:rsidR="00F729EE" w:rsidRPr="007D7D01" w:rsidRDefault="00F729EE" w:rsidP="00F729EE">
      <w:pPr>
        <w:ind w:left="-1134"/>
        <w:rPr>
          <w:rFonts w:ascii="Open Sans Light" w:hAnsi="Open Sans Light"/>
          <w:color w:val="404040" w:themeColor="text1" w:themeTint="BF"/>
        </w:rPr>
      </w:pPr>
      <w:r>
        <w:rPr>
          <w:noProof/>
          <w:lang w:val="es-ES" w:eastAsia="es-ES" w:bidi="ks-Deva"/>
        </w:rPr>
        <w:drawing>
          <wp:inline distT="0" distB="0" distL="0" distR="0" wp14:anchorId="12A9F6A6" wp14:editId="1D6805DD">
            <wp:extent cx="5543550" cy="30956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7D01" w:rsidRDefault="007D7D01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D7D01" w:rsidRPr="007D7D01" w:rsidRDefault="00F729EE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b/>
          <w:color w:val="00AAAB"/>
          <w:sz w:val="28"/>
          <w:szCs w:val="28"/>
          <w:lang w:val="es-ES"/>
        </w:rPr>
        <w:t>E</w:t>
      </w:r>
      <w:r w:rsidRPr="00F729EE">
        <w:rPr>
          <w:rFonts w:ascii="Open Sans Light" w:hAnsi="Open Sans Light"/>
          <w:b/>
          <w:color w:val="00AAAB"/>
          <w:sz w:val="28"/>
          <w:szCs w:val="28"/>
          <w:lang w:val="es-ES"/>
        </w:rPr>
        <w:t>l precio se incrementa en cinco comunidades autónomas</w:t>
      </w:r>
    </w:p>
    <w:p w:rsidR="00F729EE" w:rsidRDefault="00F729EE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De las 17 </w:t>
      </w:r>
      <w:r w:rsidRPr="00F729EE">
        <w:rPr>
          <w:rFonts w:ascii="Open Sans Light" w:hAnsi="Open Sans Light"/>
          <w:b/>
          <w:bCs/>
          <w:color w:val="404040" w:themeColor="text1" w:themeTint="BF"/>
          <w:lang w:val="es-ES"/>
        </w:rPr>
        <w:t>comunidades autónomas</w:t>
      </w: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, en mayo el precio medio de la vivienda de segunda mano sube en cinco de ellas. El incremento más acusado se produce en Baleares (1,2%), seguido de Madrid (0,8%) y País Vasco, Castilla-La Mancha y Andalucía, que incrementan un 0,1% respecto al mes de abril. </w:t>
      </w: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En el otro extremo, La Rioja (-1,4%) y Galicia y Navarra, ambos caen un -0,9%, son las comunidades que más ven caer los precios en el mes de mayo. </w:t>
      </w: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D7D01" w:rsidRPr="007D7D01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>En cuanto a los precios, el País Vasco sigue siendo la comunidad más cara de España, con un precio medio de 2.713 €/m2, seguida de Madrid (2.280 €/m2) y Cataluña (2.188 €/m2). Por el contrario, Castilla-La Mancha (1.065 €/m2), Extremadura (1.096 €/m2) y Murcia (1.141 €/m2) son las comunidades con los precios de la vivienda de segunda mano más asequibles.</w:t>
      </w:r>
    </w:p>
    <w:p w:rsidR="00F729EE" w:rsidRDefault="00F729EE" w:rsidP="007D7D01">
      <w:pPr>
        <w:ind w:left="-1134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p w:rsidR="007D7D01" w:rsidRDefault="00F729EE" w:rsidP="007D7D01">
      <w:pPr>
        <w:ind w:left="-1134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F729EE">
        <w:rPr>
          <w:rFonts w:ascii="Open Sans Light" w:hAnsi="Open Sans Light"/>
          <w:b/>
          <w:color w:val="00AAAB"/>
          <w:sz w:val="28"/>
          <w:szCs w:val="28"/>
          <w:lang w:val="es-ES"/>
        </w:rPr>
        <w:t>16 provincias incrementan el precio</w:t>
      </w:r>
    </w:p>
    <w:p w:rsidR="00F729EE" w:rsidRPr="007D7D01" w:rsidRDefault="00F729EE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>En cuanto a la evolución del precio de la vivienda por provincias, en 16 de ellas se registran subidas de precios en términos mensuales, con incrementos que van del 1,8% de Guadalajara al 0,1% de Ourense. Por el contrario, los precios caen en 29 provincias, en concreto entre un -2,3% de Ávila y el -0,1% de Valencia, Albacete,  Santa Cruz de Tenerife, Las Palmas y Tarragona.</w:t>
      </w:r>
    </w:p>
    <w:p w:rsidR="00F729EE" w:rsidRPr="00F729EE" w:rsidRDefault="00F729EE" w:rsidP="00F729EE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Default="00F729EE" w:rsidP="00EA240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Del total de los 810 municipios de España analizados por </w:t>
      </w:r>
      <w:proofErr w:type="spellStart"/>
      <w:r w:rsidRPr="00F729EE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, en 430 municipios el precio de la vivienda sube en el mes de mayo, en 21 municipios los precios permanecen estables y en 359 se registran descensos en el precio. El municipio con el precio de la vivienda de segunda mano más elevado es </w:t>
      </w:r>
      <w:proofErr w:type="spellStart"/>
      <w:r w:rsidRPr="00F729EE">
        <w:rPr>
          <w:rFonts w:ascii="Open Sans Light" w:hAnsi="Open Sans Light"/>
          <w:color w:val="404040" w:themeColor="text1" w:themeTint="BF"/>
          <w:lang w:val="es-ES"/>
        </w:rPr>
        <w:t>Zarautz</w:t>
      </w:r>
      <w:proofErr w:type="spellEnd"/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 (4.638 €/m2). Por su parte, </w:t>
      </w:r>
      <w:proofErr w:type="spellStart"/>
      <w:r w:rsidRPr="00F729EE">
        <w:rPr>
          <w:rFonts w:ascii="Open Sans Light" w:hAnsi="Open Sans Light"/>
          <w:color w:val="404040" w:themeColor="text1" w:themeTint="BF"/>
          <w:lang w:val="es-ES"/>
        </w:rPr>
        <w:t>Aranzueque</w:t>
      </w:r>
      <w:proofErr w:type="spellEnd"/>
      <w:r w:rsidRPr="00F729EE">
        <w:rPr>
          <w:rFonts w:ascii="Open Sans Light" w:hAnsi="Open Sans Light"/>
          <w:color w:val="404040" w:themeColor="text1" w:themeTint="BF"/>
          <w:lang w:val="es-ES"/>
        </w:rPr>
        <w:t xml:space="preserve">, en Guadalajara es la población española más barata, </w:t>
      </w:r>
      <w:r w:rsidR="00EA2400">
        <w:rPr>
          <w:rFonts w:ascii="Open Sans Light" w:hAnsi="Open Sans Light"/>
          <w:color w:val="404040" w:themeColor="text1" w:themeTint="BF"/>
          <w:lang w:val="es-ES"/>
        </w:rPr>
        <w:t>con un precio medio de 423 €/m2.</w:t>
      </w:r>
    </w:p>
    <w:p w:rsidR="00F729EE" w:rsidRDefault="00F729EE" w:rsidP="00C249D7">
      <w:pPr>
        <w:ind w:left="-1134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p w:rsidR="00C249D7" w:rsidRDefault="00EA2400" w:rsidP="007E6DDD">
      <w:pPr>
        <w:ind w:left="-1134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EA2400">
        <w:rPr>
          <w:rFonts w:ascii="Open Sans Light" w:hAnsi="Open Sans Light"/>
          <w:b/>
          <w:color w:val="00AAAB"/>
          <w:sz w:val="28"/>
          <w:szCs w:val="28"/>
          <w:lang w:val="es-ES"/>
        </w:rPr>
        <w:t>Incrementa el precio en 17 distritos de Madrid y en nueve 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2400" w:rsidRPr="00EA2400" w:rsidRDefault="00EA2400" w:rsidP="00EA240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El índice inmobiliario de </w:t>
      </w:r>
      <w:hyperlink r:id="rId13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también analiza los distritos de Madrid y Barcelona. De los 21 distritos analizados por </w:t>
      </w:r>
      <w:hyperlink r:id="rId14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en Madrid,</w:t>
      </w: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17 de ellos registran aumentos del precio en el mes de mayo. El distrito madrileño de Ciudad Lineal es el distrito que registra un precio más alto (3,4%), le siguen Retiro (3,0%) y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Moratalaz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, que sube un 2,8%. Por el contrario,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Vicálvaro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es el distrito que registra el descenso más acusad0 en el mes de mayo, en concreto lo hace un -0,5%. </w:t>
      </w:r>
    </w:p>
    <w:p w:rsidR="00EA2400" w:rsidRPr="00EA2400" w:rsidRDefault="00EA2400" w:rsidP="00EA240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2400" w:rsidRPr="00EA2400" w:rsidRDefault="00EA2400" w:rsidP="00CE187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A2400">
        <w:rPr>
          <w:rFonts w:ascii="Open Sans Light" w:hAnsi="Open Sans Light"/>
          <w:color w:val="404040" w:themeColor="text1" w:themeTint="BF"/>
          <w:lang w:val="es-ES"/>
        </w:rPr>
        <w:t>En cuanto a los distritos con mayor y menor precio, Salamanca es el distrito más caro de la capital para comprar una vivienda con un precio de 4.648 €/m2. Le siguen Chamberí (4.519 €/m2), Chamartín (4.359 €/m2), y Centro (4.064 €/m2).</w:t>
      </w:r>
      <w:r w:rsidR="00CE1874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Pr="00EA2400">
        <w:rPr>
          <w:rFonts w:ascii="Open Sans Light" w:hAnsi="Open Sans Light"/>
          <w:color w:val="404040" w:themeColor="text1" w:themeTint="BF"/>
          <w:lang w:val="es-ES"/>
        </w:rPr>
        <w:t>En el lado opuesto, Villaverde es el distrito más económico para adquirir una vivienda de segunda mano, con un precio medio de 1.492€/m2.</w:t>
      </w:r>
    </w:p>
    <w:p w:rsidR="00EA2400" w:rsidRPr="00EA2400" w:rsidRDefault="00EA2400" w:rsidP="00EA240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2400" w:rsidRPr="00EA2400" w:rsidRDefault="00EA2400" w:rsidP="00CE187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De los 10 distritos analizados por </w:t>
      </w:r>
      <w:hyperlink r:id="rId15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 xml:space="preserve"> en Barcelona,</w:t>
      </w: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>
        <w:rPr>
          <w:rFonts w:ascii="Open Sans Light" w:hAnsi="Open Sans Light"/>
          <w:color w:val="404040" w:themeColor="text1" w:themeTint="BF"/>
          <w:lang w:val="es-ES"/>
        </w:rPr>
        <w:t>nueve</w:t>
      </w: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de ellos registran aumentos del precio en el mes de mayo. El distrito de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Sants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-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Montjuïc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es el distrito que registra </w:t>
      </w:r>
      <w:r w:rsidR="00D3055A">
        <w:rPr>
          <w:rFonts w:ascii="Open Sans Light" w:hAnsi="Open Sans Light"/>
          <w:color w:val="404040" w:themeColor="text1" w:themeTint="BF"/>
          <w:lang w:val="es-ES"/>
        </w:rPr>
        <w:t>un incremento</w:t>
      </w:r>
      <w:bookmarkStart w:id="0" w:name="_GoBack"/>
      <w:bookmarkEnd w:id="0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más alto (3,0%), le siguen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Ciutat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Vella y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Andreu </w:t>
      </w:r>
      <w:r w:rsidRPr="00EA2400">
        <w:rPr>
          <w:rFonts w:ascii="Open Sans Light" w:hAnsi="Open Sans Light"/>
          <w:color w:val="404040" w:themeColor="text1" w:themeTint="BF"/>
          <w:lang w:val="es-ES"/>
        </w:rPr>
        <w:lastRenderedPageBreak/>
        <w:t>con un 2,8% y un 2,7% respectivamente.</w:t>
      </w:r>
      <w:r w:rsidR="00CE1874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Por el contrario,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Sarrià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-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es el distrito que registra el descenso más acusad0 en el mes de mayo, en concreto lo hace un -3,4%. </w:t>
      </w:r>
    </w:p>
    <w:p w:rsidR="00EA2400" w:rsidRPr="00EA2400" w:rsidRDefault="00EA2400" w:rsidP="00EA240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Default="00EA2400" w:rsidP="00EA240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En cuanto a los distritos con mayor y menor precio, Les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Corts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es el distrito más caro de la capital para comprar una vivienda con un precio de </w:t>
      </w:r>
      <w:r w:rsidR="001D3EA4">
        <w:rPr>
          <w:rFonts w:ascii="Open Sans Light" w:hAnsi="Open Sans Light"/>
          <w:color w:val="404040" w:themeColor="text1" w:themeTint="BF"/>
          <w:lang w:val="es-ES"/>
        </w:rPr>
        <w:t>5.165</w:t>
      </w:r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€/m2. Le siguen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(5.109 €/m2) y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Eixample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(5.065 €/m2). En el lado opuesto,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EA2400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Pr="00EA2400">
        <w:rPr>
          <w:rFonts w:ascii="Open Sans Light" w:hAnsi="Open Sans Light"/>
          <w:color w:val="404040" w:themeColor="text1" w:themeTint="BF"/>
          <w:lang w:val="es-ES"/>
        </w:rPr>
        <w:t xml:space="preserve"> es el distrito catalán más económico para adquirir una vivienda de segunda mano, con un precio medio de 2.133€/m2.</w:t>
      </w:r>
    </w:p>
    <w:p w:rsidR="00C249D7" w:rsidRDefault="00C249D7" w:rsidP="00C249D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8753C" w:rsidRDefault="00E8753C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A2400" w:rsidRPr="0052608C" w:rsidRDefault="00EA2400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EA2400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6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D3055A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19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gramStart"/>
      <w:r w:rsidRPr="008224C3">
        <w:rPr>
          <w:rFonts w:ascii="Open Sans Light" w:hAnsi="Open Sans Light" w:cs="Gisha"/>
          <w:lang w:val="en-US"/>
        </w:rPr>
        <w:t>Tlf.: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7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8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29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51CE3"/>
    <w:rsid w:val="001D3EA4"/>
    <w:rsid w:val="001E55E9"/>
    <w:rsid w:val="0052608C"/>
    <w:rsid w:val="00555B33"/>
    <w:rsid w:val="005727DB"/>
    <w:rsid w:val="006F6A28"/>
    <w:rsid w:val="00700B0C"/>
    <w:rsid w:val="007A55E0"/>
    <w:rsid w:val="007A7435"/>
    <w:rsid w:val="007D7D01"/>
    <w:rsid w:val="007E6DDD"/>
    <w:rsid w:val="008224C3"/>
    <w:rsid w:val="00905EAB"/>
    <w:rsid w:val="00AB5432"/>
    <w:rsid w:val="00AD3BC9"/>
    <w:rsid w:val="00AD62DD"/>
    <w:rsid w:val="00BA1ECD"/>
    <w:rsid w:val="00BC0CC9"/>
    <w:rsid w:val="00BE2674"/>
    <w:rsid w:val="00C249D7"/>
    <w:rsid w:val="00C521E4"/>
    <w:rsid w:val="00CE1874"/>
    <w:rsid w:val="00D3055A"/>
    <w:rsid w:val="00E8753C"/>
    <w:rsid w:val="00EA2400"/>
    <w:rsid w:val="00EB7C25"/>
    <w:rsid w:val="00F729EE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7\05_MAYO_2017\PRENSA\Resumen_PM_Nacional_05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874518679177078E-2"/>
          <c:y val="8.521969514387534E-2"/>
          <c:w val="0.88616939349647161"/>
          <c:h val="0.641598059406627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Aragón</c:v>
                </c:pt>
                <c:pt idx="10">
                  <c:v>Andalucía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CCAA!$C$26:$C$43</c:f>
              <c:numCache>
                <c:formatCode>_-* #,##0\ "€"_-;\-* #,##0\ "€"_-;_-* "-"??\ "€"_-;_-@_-</c:formatCode>
                <c:ptCount val="18"/>
                <c:pt idx="0">
                  <c:v>2712.6516999999999</c:v>
                </c:pt>
                <c:pt idx="1">
                  <c:v>2280.3552</c:v>
                </c:pt>
                <c:pt idx="2">
                  <c:v>2188.4241999999999</c:v>
                </c:pt>
                <c:pt idx="3">
                  <c:v>2107.94</c:v>
                </c:pt>
                <c:pt idx="4">
                  <c:v>1679.6577</c:v>
                </c:pt>
                <c:pt idx="5">
                  <c:v>1646.3561999999999</c:v>
                </c:pt>
                <c:pt idx="6">
                  <c:v>1596.9867999999999</c:v>
                </c:pt>
                <c:pt idx="7">
                  <c:v>1591.5319</c:v>
                </c:pt>
                <c:pt idx="8">
                  <c:v>1553.2014999999999</c:v>
                </c:pt>
                <c:pt idx="9">
                  <c:v>1498.7684999999999</c:v>
                </c:pt>
                <c:pt idx="10">
                  <c:v>1494.6143</c:v>
                </c:pt>
                <c:pt idx="11">
                  <c:v>1449.7021</c:v>
                </c:pt>
                <c:pt idx="12">
                  <c:v>1401.3860999999999</c:v>
                </c:pt>
                <c:pt idx="13">
                  <c:v>1300.2665999999999</c:v>
                </c:pt>
                <c:pt idx="14">
                  <c:v>1269.2023999999999</c:v>
                </c:pt>
                <c:pt idx="15">
                  <c:v>1140.6369</c:v>
                </c:pt>
                <c:pt idx="16">
                  <c:v>1096.1741999999999</c:v>
                </c:pt>
                <c:pt idx="17">
                  <c:v>1065.191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197152"/>
        <c:axId val="1945206400"/>
      </c:barChart>
      <c:catAx>
        <c:axId val="194519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45206400"/>
        <c:crosses val="autoZero"/>
        <c:auto val="1"/>
        <c:lblAlgn val="ctr"/>
        <c:lblOffset val="100"/>
        <c:noMultiLvlLbl val="0"/>
      </c:catAx>
      <c:valAx>
        <c:axId val="1945206400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4519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E74BD-17EB-4E81-A4AD-DAB39A93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88</TotalTime>
  <Pages>4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15</cp:revision>
  <dcterms:created xsi:type="dcterms:W3CDTF">2017-03-02T14:09:00Z</dcterms:created>
  <dcterms:modified xsi:type="dcterms:W3CDTF">2017-06-07T10:39:00Z</dcterms:modified>
</cp:coreProperties>
</file>