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3C1E36" w:rsidRDefault="003654E0" w:rsidP="005D445A">
      <w:pPr>
        <w:ind w:left="-567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 w:rsidRPr="003654E0">
        <w:rPr>
          <w:rFonts w:ascii="Open Sans" w:hAnsi="Open Sans"/>
          <w:b/>
          <w:bCs/>
          <w:color w:val="062151"/>
          <w:sz w:val="36"/>
          <w:szCs w:val="36"/>
          <w:lang w:val="es-ES"/>
        </w:rPr>
        <w:t>“El crecimiento del sector inmobiliario se consolida”</w:t>
      </w:r>
    </w:p>
    <w:p w:rsidR="0043245D" w:rsidRDefault="0043245D" w:rsidP="005D445A">
      <w:pPr>
        <w:ind w:left="-567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52608C" w:rsidRDefault="00D9076C" w:rsidP="005D445A">
      <w:pPr>
        <w:ind w:left="-567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3E4F71">
        <w:rPr>
          <w:rFonts w:ascii="Open Sans Light" w:hAnsi="Open Sans Light"/>
          <w:b/>
          <w:color w:val="7F7F7F" w:themeColor="text1" w:themeTint="80"/>
          <w:lang w:val="es-ES"/>
        </w:rPr>
        <w:t xml:space="preserve">11 </w:t>
      </w:r>
      <w:r w:rsidR="00920CF3">
        <w:rPr>
          <w:rFonts w:ascii="Open Sans Light" w:hAnsi="Open Sans Light"/>
          <w:b/>
          <w:color w:val="7F7F7F" w:themeColor="text1" w:themeTint="80"/>
          <w:lang w:val="es-ES"/>
        </w:rPr>
        <w:t>de septiembre</w:t>
      </w:r>
      <w:r w:rsidR="00D836EC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F926B0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965DAB" w:rsidRDefault="00965DAB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654E0">
        <w:rPr>
          <w:rFonts w:ascii="Open Sans Light" w:hAnsi="Open Sans Light"/>
          <w:color w:val="404040" w:themeColor="text1" w:themeTint="BF"/>
          <w:lang w:val="es-ES"/>
        </w:rPr>
        <w:t xml:space="preserve">Los datos de transacciones inmobiliarias correspondientes al pasado mes de </w:t>
      </w:r>
      <w:proofErr w:type="gramStart"/>
      <w:r w:rsidRPr="003654E0">
        <w:rPr>
          <w:rFonts w:ascii="Open Sans Light" w:hAnsi="Open Sans Light"/>
          <w:color w:val="404040" w:themeColor="text1" w:themeTint="BF"/>
          <w:lang w:val="es-ES"/>
        </w:rPr>
        <w:t>julio dados</w:t>
      </w:r>
      <w:proofErr w:type="gramEnd"/>
      <w:r w:rsidRPr="003654E0">
        <w:rPr>
          <w:rFonts w:ascii="Open Sans Light" w:hAnsi="Open Sans Light"/>
          <w:color w:val="404040" w:themeColor="text1" w:themeTint="BF"/>
          <w:lang w:val="es-ES"/>
        </w:rPr>
        <w:t xml:space="preserve"> a conocer hoy por el INE, reflejan una subida interanual en las compraventas de viviendas del 16,8%, que refleja la buena marcha del sector.</w:t>
      </w: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654E0">
        <w:rPr>
          <w:rFonts w:ascii="Open Sans Light" w:hAnsi="Open Sans Light"/>
          <w:color w:val="404040" w:themeColor="text1" w:themeTint="BF"/>
          <w:lang w:val="es-ES"/>
        </w:rPr>
        <w:t xml:space="preserve">Para Beatriz Toribio, responsable de Estudios de </w:t>
      </w:r>
      <w:hyperlink r:id="rId9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3654E0">
        <w:rPr>
          <w:rFonts w:ascii="Open Sans Light" w:hAnsi="Open Sans Light"/>
          <w:color w:val="404040" w:themeColor="text1" w:themeTint="BF"/>
          <w:lang w:val="es-ES"/>
        </w:rPr>
        <w:t>, “el sector inmobiliario vive uno de sus mejores momentos después del fuerte ajuste que ha vivido. Las perspectivas son muy buenas a medio plazo, ya que el crecimiento es sostenible y se está consolidando, aunque a diferentes ritmos según las zonas”, asegura.</w:t>
      </w: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654E0">
        <w:rPr>
          <w:rFonts w:ascii="Open Sans Light" w:hAnsi="Open Sans Light"/>
          <w:color w:val="404040" w:themeColor="text1" w:themeTint="BF"/>
          <w:lang w:val="es-ES"/>
        </w:rPr>
        <w:t xml:space="preserve">Prueba de ello es que las comunidades autónomas donde se registra un mayor número de operaciones de compraventa son Andalucía, Cataluña y Madrid, zonas donde -según el índice Inmobiliario </w:t>
      </w:r>
      <w:hyperlink r:id="rId10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3654E0">
        <w:rPr>
          <w:rFonts w:ascii="Open Sans Light" w:hAnsi="Open Sans Light"/>
          <w:color w:val="404040" w:themeColor="text1" w:themeTint="BF"/>
          <w:lang w:val="es-ES"/>
        </w:rPr>
        <w:t>- los precios se mueven entre el 4 y el 11%</w:t>
      </w: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654E0">
        <w:rPr>
          <w:rFonts w:ascii="Open Sans Light" w:hAnsi="Open Sans Light"/>
          <w:color w:val="404040" w:themeColor="text1" w:themeTint="BF"/>
          <w:lang w:val="es-ES"/>
        </w:rPr>
        <w:t xml:space="preserve">“La recuperación del mercado inmobiliario es una realidad, pero no es homogénea si bien cada vez son más las provincias que registran incrementos en las compraventas y en los precios”, explica la responsable de Estudios de Fotocasa.es. “La mejora de la situación económica, del empleo y la consolidación de la financiación son las razones que explican que este sector haya vuelto a tomar fuerza”, añade. </w:t>
      </w: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654E0">
        <w:rPr>
          <w:rFonts w:ascii="Open Sans Light" w:hAnsi="Open Sans Light"/>
          <w:color w:val="404040" w:themeColor="text1" w:themeTint="BF"/>
          <w:lang w:val="es-ES"/>
        </w:rPr>
        <w:t xml:space="preserve">“Pero esa recuperación será lenta y moderada porque el sector tiende hacia su normalización” y por ello nos encontramos con descensos en el número de operaciones de compraventas, como el que registran a nivel mensual los datos del INE publicados hoy. </w:t>
      </w: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654E0" w:rsidRPr="003654E0" w:rsidRDefault="003654E0" w:rsidP="003654E0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654E0">
        <w:rPr>
          <w:rFonts w:ascii="Open Sans Light" w:hAnsi="Open Sans Light"/>
          <w:color w:val="404040" w:themeColor="text1" w:themeTint="BF"/>
          <w:lang w:val="es-ES"/>
        </w:rPr>
        <w:lastRenderedPageBreak/>
        <w:t>Toribio insiste en que pese a “las buenas perspectivas que ofrece ahora el mercado inmobiliario, el nivel de actividad, precios y concesión de hipotecas dista mucho del registrado en los años del boom, lo cual es positivo para el saneamiento y normalización del sector”, concluye.</w:t>
      </w:r>
    </w:p>
    <w:p w:rsidR="00920CF3" w:rsidRDefault="00920CF3" w:rsidP="003654E0">
      <w:pPr>
        <w:tabs>
          <w:tab w:val="left" w:pos="5040"/>
        </w:tabs>
        <w:jc w:val="both"/>
        <w:rPr>
          <w:rFonts w:ascii="Open Sans Light" w:hAnsi="Open Sans Light"/>
          <w:color w:val="404040" w:themeColor="text1" w:themeTint="BF"/>
          <w:lang w:val="es-ES"/>
        </w:rPr>
      </w:pPr>
      <w:bookmarkStart w:id="0" w:name="_GoBack"/>
      <w:bookmarkEnd w:id="0"/>
    </w:p>
    <w:p w:rsidR="00DF01D0" w:rsidRDefault="00DF01D0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3C1E36">
      <w:pPr>
        <w:pStyle w:val="Cuerpo"/>
        <w:rPr>
          <w:rStyle w:val="Ninguno"/>
          <w:rFonts w:ascii="Open Sans Light" w:hAnsi="Open Sans Light" w:cs="Gisha"/>
          <w:b/>
          <w:color w:val="00AAAB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1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2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3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51CE3"/>
    <w:rsid w:val="001E55E9"/>
    <w:rsid w:val="002C033E"/>
    <w:rsid w:val="003654E0"/>
    <w:rsid w:val="003C1E36"/>
    <w:rsid w:val="003E4F71"/>
    <w:rsid w:val="0043245D"/>
    <w:rsid w:val="0052608C"/>
    <w:rsid w:val="00595DDC"/>
    <w:rsid w:val="005D445A"/>
    <w:rsid w:val="0064482C"/>
    <w:rsid w:val="006F2AA3"/>
    <w:rsid w:val="006F6A28"/>
    <w:rsid w:val="007156C2"/>
    <w:rsid w:val="007A55E0"/>
    <w:rsid w:val="007A7435"/>
    <w:rsid w:val="00905EAB"/>
    <w:rsid w:val="00920CF3"/>
    <w:rsid w:val="00965DAB"/>
    <w:rsid w:val="00AB5432"/>
    <w:rsid w:val="00AD62DD"/>
    <w:rsid w:val="00AF2446"/>
    <w:rsid w:val="00AF6952"/>
    <w:rsid w:val="00BA1ECD"/>
    <w:rsid w:val="00BE2674"/>
    <w:rsid w:val="00C521E4"/>
    <w:rsid w:val="00D836EC"/>
    <w:rsid w:val="00D9076C"/>
    <w:rsid w:val="00DA665A"/>
    <w:rsid w:val="00DF01D0"/>
    <w:rsid w:val="00E903BD"/>
    <w:rsid w:val="00ED7BE4"/>
    <w:rsid w:val="00F17EF7"/>
    <w:rsid w:val="00F926B0"/>
    <w:rsid w:val="00FB3419"/>
    <w:rsid w:val="00FE735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DC39F-E2A1-430D-AD90-EE5FE49B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52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20</cp:revision>
  <dcterms:created xsi:type="dcterms:W3CDTF">2017-02-28T09:00:00Z</dcterms:created>
  <dcterms:modified xsi:type="dcterms:W3CDTF">2017-09-11T08:57:00Z</dcterms:modified>
</cp:coreProperties>
</file>