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0E4D4718" wp14:editId="59E6988C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0D1B2D0B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C013FA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rFonts w:ascii="Open Sans" w:hAnsi="Open Sans"/>
          <w:color w:val="00AAAB"/>
          <w:sz w:val="28"/>
          <w:szCs w:val="28"/>
          <w:lang w:val="es-ES"/>
        </w:rPr>
        <w:t>AGOSTO</w:t>
      </w:r>
      <w:r w:rsidR="00E8753C">
        <w:rPr>
          <w:rFonts w:ascii="Open Sans" w:hAnsi="Open Sans"/>
          <w:color w:val="00AAAB"/>
          <w:sz w:val="28"/>
          <w:szCs w:val="28"/>
          <w:lang w:val="es-ES"/>
        </w:rPr>
        <w:t>: PRECIO DE LA VIVIENDA EN VENTA</w:t>
      </w:r>
    </w:p>
    <w:p w:rsidR="0052608C" w:rsidRDefault="0052608C" w:rsidP="00BC0CC9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</w:p>
    <w:p w:rsidR="00F729EE" w:rsidRPr="00AB1B94" w:rsidRDefault="00C013FA" w:rsidP="00C013FA">
      <w:pPr>
        <w:pStyle w:val="Prrafodelista"/>
        <w:ind w:left="-1134"/>
        <w:jc w:val="both"/>
        <w:rPr>
          <w:rFonts w:ascii="Open Sans Light" w:hAnsi="Open Sans Light"/>
          <w:b/>
          <w:bCs/>
          <w:color w:val="404040" w:themeColor="text1" w:themeTint="BF"/>
          <w:sz w:val="20"/>
          <w:szCs w:val="20"/>
          <w:lang w:val="es-ES"/>
        </w:rPr>
      </w:pPr>
      <w:r w:rsidRPr="00AB1B94">
        <w:rPr>
          <w:rFonts w:ascii="Open Sans" w:hAnsi="Open Sans"/>
          <w:b/>
          <w:bCs/>
          <w:color w:val="062151"/>
          <w:sz w:val="40"/>
          <w:szCs w:val="40"/>
          <w:lang w:val="es-ES"/>
        </w:rPr>
        <w:t>El precio de la vivienda de segunda mano registra en agosto el mayor incremento interanual de los últimos 10 años</w:t>
      </w:r>
    </w:p>
    <w:p w:rsidR="00C013FA" w:rsidRDefault="00C013FA" w:rsidP="00C013FA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C013FA" w:rsidRPr="00C013FA" w:rsidRDefault="00C013FA" w:rsidP="00C013F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013FA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se incrementa un 4,9% interanual en agosto, la mayor subida desde mayo de 2007 (5,4%)</w:t>
      </w:r>
    </w:p>
    <w:p w:rsidR="00C013FA" w:rsidRPr="00C013FA" w:rsidRDefault="00C013FA" w:rsidP="00C013F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013FA">
        <w:rPr>
          <w:rFonts w:ascii="Open Sans Light" w:hAnsi="Open Sans Light"/>
          <w:b/>
          <w:bCs/>
          <w:color w:val="404040" w:themeColor="text1" w:themeTint="BF"/>
          <w:lang w:val="es-ES"/>
        </w:rPr>
        <w:t>Baleares (16,2%) y Cataluña (11,6%) las comunidades que más incrementan el precio interanualmente</w:t>
      </w:r>
    </w:p>
    <w:p w:rsidR="00C013FA" w:rsidRDefault="00C013FA" w:rsidP="00C013F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 w:rsidRPr="00C013FA">
        <w:rPr>
          <w:rFonts w:ascii="Open Sans Light" w:hAnsi="Open Sans Light"/>
          <w:b/>
          <w:bCs/>
          <w:color w:val="404040" w:themeColor="text1" w:themeTint="BF"/>
          <w:lang w:val="es-ES"/>
        </w:rPr>
        <w:t>El precio de la vivienda de segunda mano se sitúa en 1.708 €/m2 en agosto</w:t>
      </w:r>
    </w:p>
    <w:p w:rsidR="00CF5D02" w:rsidRPr="00C013FA" w:rsidRDefault="00CF5D02" w:rsidP="00C013F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Zaraut, en el País Vasco es el municipio más caro para comprar una vivienda de segunda mano</w:t>
      </w:r>
    </w:p>
    <w:p w:rsidR="00C013FA" w:rsidRPr="00C013FA" w:rsidRDefault="00CF5D02" w:rsidP="00C013FA">
      <w:pPr>
        <w:pStyle w:val="Prrafodelista"/>
        <w:numPr>
          <w:ilvl w:val="0"/>
          <w:numId w:val="1"/>
        </w:numPr>
        <w:tabs>
          <w:tab w:val="clear" w:pos="644"/>
        </w:tabs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  <w:r>
        <w:rPr>
          <w:rFonts w:ascii="Open Sans Light" w:hAnsi="Open Sans Light"/>
          <w:b/>
          <w:bCs/>
          <w:color w:val="404040" w:themeColor="text1" w:themeTint="BF"/>
          <w:lang w:val="es-ES"/>
        </w:rPr>
        <w:t>En Madrid se incrementa el precio en 19 distritos y en Barcelona sube en siete</w:t>
      </w:r>
    </w:p>
    <w:p w:rsidR="00717C6B" w:rsidRDefault="00717C6B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52608C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C013FA">
        <w:rPr>
          <w:rFonts w:ascii="Open Sans Light" w:hAnsi="Open Sans Light"/>
          <w:b/>
          <w:color w:val="7F7F7F" w:themeColor="text1" w:themeTint="80"/>
          <w:lang w:val="es-ES"/>
        </w:rPr>
        <w:t>12 de septiembre de 2017</w:t>
      </w:r>
    </w:p>
    <w:p w:rsidR="00E8753C" w:rsidRPr="0052608C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se sitúa en agosto en 1.708 €/m2 y registra un incremento interanual del 4,9%, la mayor subida interanual registrada en los últimos diez años, según los datos del portal inmobiliario </w:t>
      </w:r>
      <w:hyperlink r:id="rId10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013FA">
        <w:rPr>
          <w:rFonts w:ascii="Open Sans Light" w:hAnsi="Open Sans Light"/>
          <w:color w:val="404040" w:themeColor="text1" w:themeTint="BF"/>
          <w:lang w:val="es-ES"/>
        </w:rPr>
        <w:t xml:space="preserve">. Fue en mayo de 2007 cuando se registró un incremento similar al de este mes, en concreto el precio subió un 5,4% interanual. Este mes de agosto el incremento interanual es, además, el undécimo consecutivo que registra el Índice Inmobiliario </w:t>
      </w:r>
      <w:hyperlink r:id="rId11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013FA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>Respecto al incremento interanual por comunidades, el precio sube en 12 de ellas. El incremento más acusado se registra en Baleares (16,2%) y Cataluña (11,6%), las únicas comunidades que suben con valores superiores al 10%. Le sigue Canarias (5,6%), Andalucía (5,4%), Castilla-La Mancha (4,7%), Madrid (4,2%) y Extremadura (3%).</w:t>
      </w:r>
    </w:p>
    <w:p w:rsidR="00832519" w:rsidRPr="00832519" w:rsidRDefault="00832519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32519">
        <w:rPr>
          <w:rFonts w:ascii="Open Sans Light" w:hAnsi="Open Sans Light"/>
          <w:color w:val="404040" w:themeColor="text1" w:themeTint="BF"/>
          <w:lang w:val="es-ES"/>
        </w:rPr>
        <w:lastRenderedPageBreak/>
        <w:t xml:space="preserve">“El mercado de la vivienda está registrando niveles de actividad que no veíamos desde hace diez años como consecuencia de la mejora de la economía y del empleo, así como de una vuelta de la confianza en el sector. Como consecuencia de todo ello están repuntando los precios, aunque lo hacen a un ritmo muy diferente según la zona del país”, explica Beatriz Toribio, responsable de Estudio de </w:t>
      </w:r>
      <w:hyperlink r:id="rId12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832519" w:rsidRDefault="00832519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B1B94" w:rsidRDefault="00832519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832519">
        <w:rPr>
          <w:rFonts w:ascii="Open Sans Light" w:hAnsi="Open Sans Light"/>
          <w:color w:val="404040" w:themeColor="text1" w:themeTint="BF"/>
          <w:lang w:val="es-ES"/>
        </w:rPr>
        <w:t>No obstante Toribio recuerda que “pese a los abultados crecimientos tanto en número de hipotecas, compraventas y precios, el sector sigue en niveles muy inferiores a los de los años de mayor esplendor del sector”</w:t>
      </w:r>
      <w:r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>En cuanto al incremento mensual, en agosto el precio sube un 0,5% respecto a julio y también se incrementa en 12 comunidades autónomas con Baleares a la cabeza con la subida mensual más abultada, en concreto un 1,4%.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 xml:space="preserve">El precio medio de la vivienda de segunda mano en España acumula una caída de -42,2% desde que registrara su máximo histórico en abril de 2007 con 2.952 €/m2. En este sentido, 11 comunidades autónomas cuentan con caídas superiores al -40% desde que alcanzaron el precio máximo hace nueve años. Así, la Rioja es la comunidad que más ha visto caer el precio en los últimos años (-56,8%), seguida de Navarra (-53,8%), Aragón (-51,4%), Castilla-La Mancha (-51,3%), Murcia (-49,4%), Asturias (-46,8%), la Comunitat Valenciana (-45,7%), Cantabria (-43,1%), Cataluña (-42,1%), Madrid (-40,9%), Extremadura (-40,6%). 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C013FA" w:rsidP="00C013FA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C013FA">
        <w:rPr>
          <w:rFonts w:ascii="Open Sans Light" w:hAnsi="Open Sans Light"/>
          <w:b/>
          <w:color w:val="00AAAB"/>
          <w:sz w:val="28"/>
          <w:szCs w:val="28"/>
          <w:lang w:val="es-ES"/>
        </w:rPr>
        <w:t>Ranking del precio medio de la vivienda por CC.AA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1C878886" wp14:editId="4617CB2E">
            <wp:extent cx="5524500" cy="28765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1EA6" w:rsidRDefault="00901EA6" w:rsidP="00C013FA">
      <w:pPr>
        <w:ind w:left="-1134"/>
        <w:jc w:val="both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p w:rsidR="00C013FA" w:rsidRPr="00901EA6" w:rsidRDefault="00C013FA" w:rsidP="00901EA6">
      <w:pPr>
        <w:ind w:left="-1134"/>
        <w:rPr>
          <w:rFonts w:ascii="Open Sans" w:hAnsi="Open Sans"/>
          <w:color w:val="00AAAB"/>
          <w:lang w:val="es-ES"/>
        </w:rPr>
      </w:pPr>
      <w:r w:rsidRPr="00901EA6">
        <w:rPr>
          <w:rFonts w:ascii="Open Sans" w:hAnsi="Open Sans"/>
          <w:color w:val="00AAAB"/>
          <w:lang w:val="es-ES"/>
        </w:rPr>
        <w:lastRenderedPageBreak/>
        <w:t>El precio se incrementa en 12 comunidades autónomas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832519" w:rsidRDefault="00C013FA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>De las 17 comunidades autónomas, en agosto el precio medio de la vivienda de segunda mano sube en 12 de ellas. El incremento más acusado se produce en Baleares (1,4%), Murcia, Madrid y Canarias, que suben un 1%, la Comunitat Valenciana y Extremadura, que s</w:t>
      </w:r>
      <w:r w:rsidR="00832519">
        <w:rPr>
          <w:rFonts w:ascii="Open Sans Light" w:hAnsi="Open Sans Light"/>
          <w:color w:val="404040" w:themeColor="text1" w:themeTint="BF"/>
          <w:lang w:val="es-ES"/>
        </w:rPr>
        <w:t xml:space="preserve">uben un 0,7%. </w:t>
      </w:r>
    </w:p>
    <w:p w:rsidR="00832519" w:rsidRDefault="00832519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Pr="00C013FA" w:rsidRDefault="00C013FA" w:rsidP="0083251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>En el otro extremo, Navarra es la comunidad que más ve caer el precio de la vivienda de segunda mano en agosto, en concreto desciende un -1%, seguido de Galicia (-0,3%), Castilla y León y Aragón, que descienden un -0,2% y Cataluña (-0,1%).</w:t>
      </w:r>
    </w:p>
    <w:p w:rsidR="00C013FA" w:rsidRP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Default="00C013FA" w:rsidP="00C013F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C013FA">
        <w:rPr>
          <w:rFonts w:ascii="Open Sans Light" w:hAnsi="Open Sans Light"/>
          <w:color w:val="404040" w:themeColor="text1" w:themeTint="BF"/>
          <w:lang w:val="es-ES"/>
        </w:rPr>
        <w:t>En cuanto a los precios, el País Vasco sigue siendo la comunidad más cara de España, con un precio medio de 2.711 €/m2, seguida de Madrid (2.345 €/m2) y Cataluña (2.239 €/m2). Por el contrario, Castilla-La Mancha (1.077 €/m2), Extremadura (1.117 €/m2) y Murcia (1.162 €/m2) son las comunidades con los precios de la vivienda de segunda mano más asequibles.</w:t>
      </w:r>
    </w:p>
    <w:p w:rsidR="00D44DA2" w:rsidRDefault="00D44DA2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  <w:r w:rsidRPr="00901EA6">
        <w:rPr>
          <w:rFonts w:ascii="Open Sans Light" w:hAnsi="Open Sans Light"/>
          <w:b/>
          <w:color w:val="00AAAB"/>
          <w:sz w:val="28"/>
          <w:szCs w:val="28"/>
          <w:lang w:val="es-ES"/>
        </w:rPr>
        <w:t>Precio medio de la vivienda por CC.AA y variaciones</w:t>
      </w:r>
    </w:p>
    <w:p w:rsidR="00832519" w:rsidRPr="00901EA6" w:rsidRDefault="00832519" w:rsidP="00901EA6">
      <w:pPr>
        <w:ind w:left="-142"/>
        <w:rPr>
          <w:rFonts w:ascii="Open Sans Light" w:hAnsi="Open Sans Light"/>
          <w:b/>
          <w:color w:val="00AAAB"/>
          <w:sz w:val="28"/>
          <w:szCs w:val="28"/>
          <w:lang w:val="es-ES"/>
        </w:rPr>
      </w:pPr>
    </w:p>
    <w:tbl>
      <w:tblPr>
        <w:tblStyle w:val="Tabladecuadrcula5oscura-nfasis1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276"/>
        <w:gridCol w:w="1418"/>
        <w:gridCol w:w="1842"/>
      </w:tblGrid>
      <w:tr w:rsidR="00901EA6" w:rsidTr="00832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901EA6" w:rsidRPr="005A301B" w:rsidRDefault="00901EA6" w:rsidP="00CD7EC9">
            <w:r w:rsidRPr="005A301B">
              <w:t>CC.AA.</w:t>
            </w:r>
          </w:p>
        </w:tc>
        <w:tc>
          <w:tcPr>
            <w:tcW w:w="1842" w:type="dxa"/>
          </w:tcPr>
          <w:p w:rsidR="00901EA6" w:rsidRPr="005A301B" w:rsidRDefault="00901EA6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Agosto</w:t>
            </w:r>
            <w:r w:rsidRPr="005A301B">
              <w:t xml:space="preserve"> 2017</w:t>
            </w:r>
          </w:p>
        </w:tc>
        <w:tc>
          <w:tcPr>
            <w:tcW w:w="1276" w:type="dxa"/>
          </w:tcPr>
          <w:p w:rsidR="00901EA6" w:rsidRPr="005A301B" w:rsidRDefault="00901EA6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01B">
              <w:t>Variación mensual</w:t>
            </w:r>
          </w:p>
        </w:tc>
        <w:tc>
          <w:tcPr>
            <w:tcW w:w="1418" w:type="dxa"/>
          </w:tcPr>
          <w:p w:rsidR="00901EA6" w:rsidRPr="005A301B" w:rsidRDefault="00FD3B7B" w:rsidP="00CD7E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Variación interanual</w:t>
            </w:r>
          </w:p>
        </w:tc>
        <w:tc>
          <w:tcPr>
            <w:tcW w:w="1842" w:type="dxa"/>
          </w:tcPr>
          <w:p w:rsidR="00901EA6" w:rsidRPr="005A301B" w:rsidRDefault="00FD3B7B" w:rsidP="008325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Diferencia media nacional 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País Vasco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2.711 €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0,5 %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4,7 %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58,7%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Madrid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2.345 €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1,0 %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3,0 %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37,3%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Cataluña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2.239 €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-0,1 %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2,1 %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31,1%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Baleares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2.206 €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1,4 %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1,7 %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29,1%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Cantabria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1.630 €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2,5 %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-4,6%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Galicia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1.592 €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-0,3 %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5,6 %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-6,8%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Navarra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1.569 €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-1,0 %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0,9 %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-8,2%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Asturias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1.561 €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0,1 %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2,4 %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-8,6%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Andalucía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1.528 €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0,6 %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5,4 %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-10,6%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Aragón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1.508 €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-0,2 %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-1,3 %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-11,7%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Castilla y León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1.439 €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-0,2 %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-1,7 %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-15,8%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Canarias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1.436 €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1,0 %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-0,9 %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-15,9%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Comunitat Valenciana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1.320 €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-2,4 %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FF0000"/>
                <w:sz w:val="28"/>
                <w:szCs w:val="28"/>
              </w:rPr>
              <w:t>-22,7%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La Rioja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1.284 €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0,4 %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16,2 %</w:t>
            </w:r>
          </w:p>
        </w:tc>
        <w:tc>
          <w:tcPr>
            <w:tcW w:w="1842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-24,8%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Región de Murcia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1.162 €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1,0 %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11,6 %</w:t>
            </w:r>
          </w:p>
        </w:tc>
        <w:tc>
          <w:tcPr>
            <w:tcW w:w="1842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-32,0%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lastRenderedPageBreak/>
              <w:t>Extremadura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1.117 €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0,7 %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4,2 %</w:t>
            </w:r>
          </w:p>
        </w:tc>
        <w:tc>
          <w:tcPr>
            <w:tcW w:w="1842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-34,6%</w:t>
            </w:r>
          </w:p>
        </w:tc>
      </w:tr>
      <w:tr w:rsidR="00FD3B7B" w:rsidTr="00832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Castilla-La Mancha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1.077 €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0,6 %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-1,2 %</w:t>
            </w:r>
          </w:p>
        </w:tc>
        <w:tc>
          <w:tcPr>
            <w:tcW w:w="1842" w:type="dxa"/>
            <w:vAlign w:val="bottom"/>
          </w:tcPr>
          <w:p w:rsidR="00FD3B7B" w:rsidRPr="00FD3B7B" w:rsidRDefault="00FD3B7B" w:rsidP="00FD3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FF0000"/>
                <w:sz w:val="28"/>
                <w:szCs w:val="28"/>
              </w:rPr>
              <w:t>-37,0%</w:t>
            </w:r>
          </w:p>
        </w:tc>
      </w:tr>
      <w:tr w:rsidR="00FD3B7B" w:rsidTr="00832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:rsidR="00FD3B7B" w:rsidRPr="000349D7" w:rsidRDefault="00FD3B7B" w:rsidP="00FD3B7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0349D7">
              <w:rPr>
                <w:rFonts w:ascii="Calibri" w:hAnsi="Calibri"/>
                <w:sz w:val="28"/>
                <w:szCs w:val="28"/>
              </w:rPr>
              <w:t>España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 xml:space="preserve">         1.708 € </w:t>
            </w:r>
          </w:p>
        </w:tc>
        <w:tc>
          <w:tcPr>
            <w:tcW w:w="1276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349D7">
              <w:rPr>
                <w:rFonts w:ascii="Calibri" w:hAnsi="Calibri"/>
                <w:color w:val="000000"/>
                <w:sz w:val="28"/>
                <w:szCs w:val="28"/>
              </w:rPr>
              <w:t>0,5 %</w:t>
            </w:r>
          </w:p>
        </w:tc>
        <w:tc>
          <w:tcPr>
            <w:tcW w:w="1418" w:type="dxa"/>
            <w:vAlign w:val="bottom"/>
          </w:tcPr>
          <w:p w:rsidR="00FD3B7B" w:rsidRPr="00FD3B7B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FD3B7B">
              <w:rPr>
                <w:rFonts w:ascii="Calibri" w:hAnsi="Calibri"/>
                <w:color w:val="000000"/>
                <w:sz w:val="28"/>
                <w:szCs w:val="28"/>
              </w:rPr>
              <w:t>4,9 %</w:t>
            </w:r>
          </w:p>
        </w:tc>
        <w:tc>
          <w:tcPr>
            <w:tcW w:w="1842" w:type="dxa"/>
            <w:vAlign w:val="bottom"/>
          </w:tcPr>
          <w:p w:rsidR="00FD3B7B" w:rsidRPr="000349D7" w:rsidRDefault="00FD3B7B" w:rsidP="00FD3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-----</w:t>
            </w:r>
          </w:p>
        </w:tc>
      </w:tr>
    </w:tbl>
    <w:p w:rsidR="00C013FA" w:rsidRDefault="00C013FA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013FA" w:rsidRDefault="00C013FA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901EA6" w:rsidRDefault="00E36A54" w:rsidP="00901EA6">
      <w:pPr>
        <w:ind w:left="-1134"/>
        <w:rPr>
          <w:rFonts w:ascii="Open Sans" w:hAnsi="Open Sans"/>
          <w:color w:val="00AAAB"/>
          <w:lang w:val="es-ES"/>
        </w:rPr>
      </w:pPr>
      <w:r w:rsidRPr="00901EA6">
        <w:rPr>
          <w:rFonts w:ascii="Open Sans" w:hAnsi="Open Sans"/>
          <w:color w:val="00AAAB"/>
          <w:lang w:val="es-ES"/>
        </w:rPr>
        <w:t>35 provincias incrementan el precio interanual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36A54">
        <w:rPr>
          <w:rFonts w:ascii="Open Sans Light" w:hAnsi="Open Sans Light"/>
          <w:color w:val="404040" w:themeColor="text1" w:themeTint="BF"/>
          <w:lang w:val="es-ES"/>
        </w:rPr>
        <w:t>En cuanto a la evolución del precio de la vivienda por provincias, en 35 de ellas se registran subidas de precios en términos interanuales, con incrementos que van del 16,2% en Baleares, 13,8% en Barcelona, 11,2% en Málaga y un 10,2% en Cáceres.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36A54">
        <w:rPr>
          <w:rFonts w:ascii="Open Sans Light" w:hAnsi="Open Sans Light"/>
          <w:color w:val="404040" w:themeColor="text1" w:themeTint="BF"/>
          <w:lang w:val="es-ES"/>
        </w:rPr>
        <w:t>Por el contrario, a nivel interanual los precios caen en 14 provincias. El descenso más acusado se registra en Zamora (-4,7%), seguido de Ávila (-3%), Pontevedra (-2,6%), Cantabria (-2,4%) y Navarra (-1,7%).</w:t>
      </w:r>
    </w:p>
    <w:p w:rsidR="00E36A54" w:rsidRP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E36A54" w:rsidRDefault="00E36A54" w:rsidP="00E36A5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E36A54">
        <w:rPr>
          <w:rFonts w:ascii="Open Sans Light" w:hAnsi="Open Sans Light"/>
          <w:color w:val="404040" w:themeColor="text1" w:themeTint="BF"/>
          <w:lang w:val="es-ES"/>
        </w:rPr>
        <w:t xml:space="preserve">En agosto </w:t>
      </w:r>
      <w:hyperlink r:id="rId14" w:history="1">
        <w:proofErr w:type="spellStart"/>
        <w:r w:rsidR="00901EA6"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E36A54">
        <w:rPr>
          <w:rFonts w:ascii="Open Sans Light" w:hAnsi="Open Sans Light"/>
          <w:color w:val="404040" w:themeColor="text1" w:themeTint="BF"/>
          <w:lang w:val="es-ES"/>
        </w:rPr>
        <w:t xml:space="preserve"> ha analizado un total de 864 municipios en España analizados. El municipio con el precio de la vivienda de segunda mano más elevado es Zarautz (4.780 €/m2). Por su parte, Socuéllamos, en Ciudad Real es la población española más barata, con un precio medio de 603 €/m2.</w:t>
      </w:r>
    </w:p>
    <w:p w:rsidR="00C013FA" w:rsidRDefault="00C013FA" w:rsidP="00BF1F8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C249D7" w:rsidRPr="00AB1B94" w:rsidRDefault="00EA2400" w:rsidP="00AB1B94">
      <w:pPr>
        <w:ind w:left="-1134"/>
        <w:rPr>
          <w:rFonts w:ascii="Open Sans" w:hAnsi="Open Sans"/>
          <w:color w:val="00AAAB"/>
          <w:lang w:val="es-ES"/>
        </w:rPr>
      </w:pPr>
      <w:r w:rsidRPr="00AB1B94">
        <w:rPr>
          <w:rFonts w:ascii="Open Sans" w:hAnsi="Open Sans"/>
          <w:color w:val="00AAAB"/>
          <w:lang w:val="es-ES"/>
        </w:rPr>
        <w:t xml:space="preserve">Incrementa el precio en </w:t>
      </w:r>
      <w:r w:rsidR="00AB1B94">
        <w:rPr>
          <w:rFonts w:ascii="Open Sans" w:hAnsi="Open Sans"/>
          <w:color w:val="00AAAB"/>
          <w:lang w:val="es-ES"/>
        </w:rPr>
        <w:t>19</w:t>
      </w:r>
      <w:r w:rsidRPr="00AB1B94">
        <w:rPr>
          <w:rFonts w:ascii="Open Sans" w:hAnsi="Open Sans"/>
          <w:color w:val="00AAAB"/>
          <w:lang w:val="es-ES"/>
        </w:rPr>
        <w:t xml:space="preserve"> distritos de Madrid y en </w:t>
      </w:r>
      <w:r w:rsidR="00AB1B94" w:rsidRPr="00AB1B94">
        <w:rPr>
          <w:rFonts w:ascii="Open Sans" w:hAnsi="Open Sans"/>
          <w:color w:val="00AAAB"/>
          <w:lang w:val="es-ES"/>
        </w:rPr>
        <w:t xml:space="preserve">siete </w:t>
      </w:r>
      <w:r w:rsidRPr="00AB1B94">
        <w:rPr>
          <w:rFonts w:ascii="Open Sans" w:hAnsi="Open Sans"/>
          <w:color w:val="00AAAB"/>
          <w:lang w:val="es-ES"/>
        </w:rPr>
        <w:t>de Barcelona</w:t>
      </w:r>
    </w:p>
    <w:p w:rsidR="00EA2400" w:rsidRDefault="00EA2400" w:rsidP="007E6DDD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AB1B94">
        <w:rPr>
          <w:rFonts w:ascii="Open Sans Light" w:hAnsi="Open Sans Light"/>
          <w:color w:val="000000" w:themeColor="text1"/>
          <w:lang w:val="es-ES"/>
        </w:rPr>
        <w:t xml:space="preserve">De los 21 distritos analizados por </w:t>
      </w:r>
      <w:hyperlink r:id="rId15" w:history="1">
        <w:proofErr w:type="spellStart"/>
        <w:r w:rsidRPr="00BC0CC9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AB1B94">
        <w:rPr>
          <w:rFonts w:ascii="Open Sans Light" w:hAnsi="Open Sans Light"/>
          <w:color w:val="000000" w:themeColor="text1"/>
          <w:lang w:val="es-ES"/>
        </w:rPr>
        <w:t xml:space="preserve">, 19 de ellos registran aumentos del precio en el mes de agosto. Los distritos madrileños de Centro, Vicálvaro y Hortaleza son los distritos que registran un precio más alto con un 3,1%, 2,8% y 2,5% respectivamente. Por el contrario, Arganzuela y Moncloa son los únicos distritos que registran un descenso en el mes de agosto, en concreto lo hacen con un  -0,9% y -0,4%. </w:t>
      </w: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AB1B94">
        <w:rPr>
          <w:rFonts w:ascii="Open Sans Light" w:hAnsi="Open Sans Light"/>
          <w:color w:val="000000" w:themeColor="text1"/>
          <w:lang w:val="es-ES"/>
        </w:rPr>
        <w:t>En cuanto a los distritos con mayor y menor precio, Salamanca es el distrito más caro de la capital para comprar una vivienda con un precio de 4.923€/m2. Le siguen Chamberí (4.681 €/m2), Centro (4.453 €/m2) y Chamartín (4.448€/m2).</w:t>
      </w: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717C6B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AB1B94">
        <w:rPr>
          <w:rFonts w:ascii="Open Sans Light" w:hAnsi="Open Sans Light"/>
          <w:color w:val="000000" w:themeColor="text1"/>
          <w:lang w:val="es-ES"/>
        </w:rPr>
        <w:t>En el lado opuesto, Villaverde es el distrito más económico para adquirir una vivienda de segunda mano, con un precio medio de 1.518 €/m2.</w:t>
      </w:r>
    </w:p>
    <w:p w:rsid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AB1B94">
        <w:rPr>
          <w:rFonts w:ascii="Open Sans Light" w:hAnsi="Open Sans Light"/>
          <w:color w:val="000000" w:themeColor="text1"/>
          <w:lang w:val="es-ES"/>
        </w:rPr>
        <w:t xml:space="preserve">En la ciudad de Barcelona, siete de los 10 distritos analizados por </w:t>
      </w:r>
      <w:proofErr w:type="spellStart"/>
      <w:r w:rsidRPr="00AB1B94">
        <w:rPr>
          <w:rFonts w:ascii="Open Sans Light" w:hAnsi="Open Sans Light"/>
          <w:color w:val="000000" w:themeColor="text1"/>
          <w:lang w:val="es-ES"/>
        </w:rPr>
        <w:t>fotocasa</w:t>
      </w:r>
      <w:proofErr w:type="spellEnd"/>
      <w:r w:rsidRPr="00AB1B94">
        <w:rPr>
          <w:rFonts w:ascii="Open Sans Light" w:hAnsi="Open Sans Light"/>
          <w:color w:val="000000" w:themeColor="text1"/>
          <w:lang w:val="es-ES"/>
        </w:rPr>
        <w:t xml:space="preserve"> incrementan el precio en agosto. El mayor ascenso se da en Nou Barris, con una </w:t>
      </w:r>
      <w:r w:rsidRPr="00AB1B94">
        <w:rPr>
          <w:rFonts w:ascii="Open Sans Light" w:hAnsi="Open Sans Light"/>
          <w:color w:val="000000" w:themeColor="text1"/>
          <w:lang w:val="es-ES"/>
        </w:rPr>
        <w:lastRenderedPageBreak/>
        <w:t>subida del 2,7%. Le siguen la zona de Ciutat Vella, con u</w:t>
      </w:r>
      <w:r>
        <w:rPr>
          <w:rFonts w:ascii="Open Sans Light" w:hAnsi="Open Sans Light"/>
          <w:color w:val="000000" w:themeColor="text1"/>
          <w:lang w:val="es-ES"/>
        </w:rPr>
        <w:t>na subida de un 1,9%, y Horta-Gu</w:t>
      </w:r>
      <w:r w:rsidRPr="00AB1B94">
        <w:rPr>
          <w:rFonts w:ascii="Open Sans Light" w:hAnsi="Open Sans Light"/>
          <w:color w:val="000000" w:themeColor="text1"/>
          <w:lang w:val="es-ES"/>
        </w:rPr>
        <w:t>inardó con un 1,0%.</w:t>
      </w:r>
    </w:p>
    <w:p w:rsidR="00AB1B94" w:rsidRP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  <w:r w:rsidRPr="00AB1B94">
        <w:rPr>
          <w:rFonts w:ascii="Open Sans Light" w:hAnsi="Open Sans Light"/>
          <w:color w:val="000000" w:themeColor="text1"/>
          <w:lang w:val="es-ES"/>
        </w:rPr>
        <w:t>Sant Martí y Les Corts son los dos distritos que han sufrido un descenso en el precio, con una caída de un -2,2% y un -2,1% respectivamente.</w:t>
      </w:r>
    </w:p>
    <w:p w:rsidR="00832519" w:rsidRDefault="00832519" w:rsidP="00832519">
      <w:pPr>
        <w:jc w:val="both"/>
        <w:rPr>
          <w:rFonts w:ascii="Open Sans Light" w:hAnsi="Open Sans Light"/>
          <w:color w:val="000000" w:themeColor="text1"/>
          <w:lang w:val="es-ES"/>
        </w:rPr>
      </w:pPr>
    </w:p>
    <w:tbl>
      <w:tblPr>
        <w:tblStyle w:val="Tabladecuadrcula5oscura-nfasis11"/>
        <w:tblpPr w:leftFromText="141" w:rightFromText="141" w:vertAnchor="text" w:horzAnchor="page" w:tblpX="2371" w:tblpY="564"/>
        <w:tblW w:w="7792" w:type="dxa"/>
        <w:tblLook w:val="04A0" w:firstRow="1" w:lastRow="0" w:firstColumn="1" w:lastColumn="0" w:noHBand="0" w:noVBand="1"/>
      </w:tblPr>
      <w:tblGrid>
        <w:gridCol w:w="1824"/>
        <w:gridCol w:w="2061"/>
        <w:gridCol w:w="2061"/>
        <w:gridCol w:w="1846"/>
      </w:tblGrid>
      <w:tr w:rsidR="00AB1B94" w:rsidRPr="00893469" w:rsidTr="00D4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AB1B94" w:rsidRPr="00893469" w:rsidRDefault="00AB1B94" w:rsidP="00AB1B94">
            <w:pPr>
              <w:rPr>
                <w:rFonts w:ascii="Open Sans Light" w:hAnsi="Open Sans Light"/>
                <w:lang w:val="es-ES"/>
              </w:rPr>
            </w:pPr>
            <w:r w:rsidRPr="00893469">
              <w:rPr>
                <w:rFonts w:ascii="Open Sans Light" w:hAnsi="Open Sans Light"/>
                <w:lang w:val="es-ES"/>
              </w:rPr>
              <w:t>Distrito</w:t>
            </w:r>
          </w:p>
        </w:tc>
        <w:tc>
          <w:tcPr>
            <w:tcW w:w="2061" w:type="dxa"/>
            <w:vAlign w:val="center"/>
          </w:tcPr>
          <w:p w:rsidR="00AB1B94" w:rsidRPr="00893469" w:rsidRDefault="00AB1B94" w:rsidP="00AB1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893469">
              <w:rPr>
                <w:rFonts w:ascii="Open Sans Light" w:hAnsi="Open Sans Light"/>
                <w:lang w:val="es-ES"/>
              </w:rPr>
              <w:t xml:space="preserve"> 2017</w:t>
            </w:r>
            <w:r w:rsidRPr="0089346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2061" w:type="dxa"/>
            <w:vAlign w:val="center"/>
          </w:tcPr>
          <w:p w:rsidR="00AB1B94" w:rsidRPr="00893469" w:rsidRDefault="00AB1B94" w:rsidP="00AB1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893469">
              <w:rPr>
                <w:rFonts w:ascii="Open Sans Light" w:hAnsi="Open Sans Light"/>
                <w:lang w:val="es-ES"/>
              </w:rPr>
              <w:t>Variación</w:t>
            </w:r>
          </w:p>
          <w:p w:rsidR="00AB1B94" w:rsidRPr="00893469" w:rsidRDefault="00AB1B94" w:rsidP="00AB1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893469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1846" w:type="dxa"/>
            <w:vAlign w:val="center"/>
          </w:tcPr>
          <w:p w:rsidR="00AB1B94" w:rsidRPr="00893469" w:rsidRDefault="00AB1B94" w:rsidP="00AB1B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Variación interanual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Salamanca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4.923 €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2,2 %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12,9 %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Chamberí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4.681 €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1,1 %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13,7 %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4.453 €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3,1 %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18,8 %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Chamartín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4.448 €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1,2 %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8,9 %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Retiro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3.941 €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0,2 %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13,3 %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Moncloa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3.730 €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-0,4 %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7,5 %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Arganzuela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3.311 €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-0,9 %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9,1 %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Hortaleza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3.182 €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2,5 %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11,2 %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Fuencarral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3.161 €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1,1 %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13,6 %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Tetuán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3.054 €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0,9 %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9,9 %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Barajas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2.719 €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1,1 %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5,0 %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Ciudad Lineal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2.658 €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1,4 %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11,6 %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Moratalaz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2.213 €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1,2 %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8,9 %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 Blas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2.178 €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0,7 %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10,2 %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Villa de Vallecas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2.061 €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1,3 %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5,8 %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Latina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1.942 €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0,4 %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4,9 %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Vicálvaro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1.886 €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2,8 %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9,3 %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Carabanchel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1.879 €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1,7 %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9,3 %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Usera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1.731 €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2,2 %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4,1 %</w:t>
            </w:r>
          </w:p>
        </w:tc>
      </w:tr>
      <w:tr w:rsidR="00583929" w:rsidRPr="00893469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Puente de Vallecas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1.596 €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1,6 %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8,1 %</w:t>
            </w:r>
          </w:p>
        </w:tc>
      </w:tr>
      <w:tr w:rsidR="00583929" w:rsidRPr="00893469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Villaverde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 xml:space="preserve">                 1.518 € </w:t>
            </w:r>
          </w:p>
        </w:tc>
        <w:tc>
          <w:tcPr>
            <w:tcW w:w="2061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1,0 %</w:t>
            </w:r>
          </w:p>
        </w:tc>
        <w:tc>
          <w:tcPr>
            <w:tcW w:w="1846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sz w:val="22"/>
                <w:szCs w:val="22"/>
                <w:lang w:val="es-ES"/>
              </w:rPr>
              <w:t>5,6 %</w:t>
            </w:r>
          </w:p>
        </w:tc>
      </w:tr>
    </w:tbl>
    <w:p w:rsidR="00AB1B94" w:rsidRPr="00FA6A42" w:rsidRDefault="00AB1B94" w:rsidP="00AB1B94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  <w:r>
        <w:rPr>
          <w:rFonts w:ascii="Open Sans Light" w:hAnsi="Open Sans Light"/>
          <w:b/>
          <w:color w:val="00AAAB"/>
          <w:lang w:val="es-ES"/>
        </w:rPr>
        <w:t>Precio medio de los distritos de Madrid y variación mensual e interanual</w:t>
      </w:r>
    </w:p>
    <w:p w:rsid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AB1B94" w:rsidRDefault="00AB1B94" w:rsidP="00AB1B94">
      <w:pPr>
        <w:ind w:left="-1134"/>
        <w:jc w:val="both"/>
        <w:rPr>
          <w:rFonts w:ascii="Open Sans Light" w:hAnsi="Open Sans Light"/>
          <w:color w:val="000000" w:themeColor="text1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D44DA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583929" w:rsidRDefault="00583929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p w:rsidR="002F5978" w:rsidRDefault="002F5978" w:rsidP="002F5978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  <w:r>
        <w:rPr>
          <w:rFonts w:ascii="Open Sans Light" w:hAnsi="Open Sans Light"/>
          <w:b/>
          <w:color w:val="00AAAB"/>
          <w:lang w:val="es-ES"/>
        </w:rPr>
        <w:t>Precio medio de los distritos de Barcelona y variación mensual e interanual</w:t>
      </w:r>
    </w:p>
    <w:p w:rsidR="00D44DA2" w:rsidRPr="00FA6A42" w:rsidRDefault="00D44DA2" w:rsidP="00583929">
      <w:pPr>
        <w:ind w:left="-1134"/>
        <w:jc w:val="both"/>
        <w:rPr>
          <w:rFonts w:ascii="Open Sans Light" w:hAnsi="Open Sans Light"/>
          <w:b/>
          <w:color w:val="00AAAB"/>
          <w:lang w:val="es-ES"/>
        </w:rPr>
      </w:pPr>
    </w:p>
    <w:tbl>
      <w:tblPr>
        <w:tblStyle w:val="Tabladecuadrcula5oscura-nfasis11"/>
        <w:tblW w:w="7625" w:type="dxa"/>
        <w:tblInd w:w="-542" w:type="dxa"/>
        <w:tblLook w:val="04A0" w:firstRow="1" w:lastRow="0" w:firstColumn="1" w:lastColumn="0" w:noHBand="0" w:noVBand="1"/>
      </w:tblPr>
      <w:tblGrid>
        <w:gridCol w:w="2238"/>
        <w:gridCol w:w="1985"/>
        <w:gridCol w:w="1843"/>
        <w:gridCol w:w="1559"/>
      </w:tblGrid>
      <w:tr w:rsidR="00583929" w:rsidRPr="00FA6A42" w:rsidTr="00D4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center"/>
          </w:tcPr>
          <w:p w:rsidR="00583929" w:rsidRPr="00FA6A42" w:rsidRDefault="00583929" w:rsidP="00583929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FA6A42">
              <w:rPr>
                <w:rFonts w:ascii="Open Sans Light" w:hAnsi="Open Sans Light"/>
                <w:iCs/>
                <w:lang w:val="es-ES"/>
              </w:rPr>
              <w:t>Distritos</w:t>
            </w:r>
          </w:p>
        </w:tc>
        <w:tc>
          <w:tcPr>
            <w:tcW w:w="1985" w:type="dxa"/>
            <w:vAlign w:val="center"/>
          </w:tcPr>
          <w:p w:rsidR="00583929" w:rsidRPr="00FA6A42" w:rsidRDefault="00583929" w:rsidP="00583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FA6A42">
              <w:rPr>
                <w:rFonts w:ascii="Open Sans Light" w:hAnsi="Open Sans Light"/>
                <w:lang w:val="es-ES"/>
              </w:rPr>
              <w:t xml:space="preserve"> 2017</w:t>
            </w:r>
            <w:r w:rsidRPr="00FA6A42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  <w:tc>
          <w:tcPr>
            <w:tcW w:w="1843" w:type="dxa"/>
            <w:vAlign w:val="center"/>
          </w:tcPr>
          <w:p w:rsidR="00583929" w:rsidRPr="00FA6A42" w:rsidRDefault="00583929" w:rsidP="00583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A6A42">
              <w:rPr>
                <w:rFonts w:ascii="Open Sans Light" w:hAnsi="Open Sans Light"/>
                <w:lang w:val="es-ES"/>
              </w:rPr>
              <w:t>Variación</w:t>
            </w:r>
          </w:p>
          <w:p w:rsidR="00583929" w:rsidRPr="00FA6A42" w:rsidRDefault="00583929" w:rsidP="00583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FA6A42">
              <w:rPr>
                <w:rFonts w:ascii="Open Sans Light" w:hAnsi="Open Sans Light"/>
                <w:lang w:val="es-ES"/>
              </w:rPr>
              <w:t>mensual (%)</w:t>
            </w:r>
          </w:p>
        </w:tc>
        <w:tc>
          <w:tcPr>
            <w:tcW w:w="1559" w:type="dxa"/>
            <w:vAlign w:val="center"/>
          </w:tcPr>
          <w:p w:rsidR="00583929" w:rsidRPr="00FA6A42" w:rsidRDefault="00583929" w:rsidP="00583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Variación interanual (%)</w:t>
            </w:r>
          </w:p>
        </w:tc>
      </w:tr>
      <w:tr w:rsidR="00583929" w:rsidRPr="00FA6A42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Sarrià - Sant Gervasi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5.359 €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0,4 %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11,1 %</w:t>
            </w:r>
          </w:p>
        </w:tc>
      </w:tr>
      <w:tr w:rsidR="00583929" w:rsidRPr="00FA6A42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Eixample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5.187 €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0,9 %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22,2 %</w:t>
            </w:r>
          </w:p>
        </w:tc>
      </w:tr>
      <w:tr w:rsidR="00583929" w:rsidRPr="00FA6A42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Les Corts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5.019 €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-2,1 %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11,3 %</w:t>
            </w:r>
          </w:p>
        </w:tc>
      </w:tr>
      <w:tr w:rsidR="00583929" w:rsidRPr="00FA6A42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Ciutat Vella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4.766 €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1,9 %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17,4 %</w:t>
            </w:r>
          </w:p>
        </w:tc>
      </w:tr>
      <w:tr w:rsidR="00583929" w:rsidRPr="00FA6A42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lastRenderedPageBreak/>
              <w:t>Gràcia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4.334 €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-0,1 %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22,7 %</w:t>
            </w:r>
          </w:p>
        </w:tc>
      </w:tr>
      <w:tr w:rsidR="00583929" w:rsidRPr="00FA6A42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 Martí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4.126 €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color w:val="FF0000"/>
                <w:sz w:val="22"/>
                <w:szCs w:val="22"/>
                <w:lang w:val="es-ES"/>
              </w:rPr>
              <w:t>-2,2 %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15,9 %</w:t>
            </w:r>
          </w:p>
        </w:tc>
      </w:tr>
      <w:tr w:rsidR="00583929" w:rsidRPr="00FA6A42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Sants - Montjuïc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3.604 €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0,1 %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24,5 %</w:t>
            </w:r>
          </w:p>
        </w:tc>
      </w:tr>
      <w:tr w:rsidR="00583929" w:rsidRPr="00FA6A42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Horta - Guinardó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3.055 €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1,0 %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18,7 %</w:t>
            </w:r>
          </w:p>
        </w:tc>
      </w:tr>
      <w:tr w:rsidR="00583929" w:rsidRPr="00FA6A42" w:rsidTr="00D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Sant Andreu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2.945 €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0,3 %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22,8 %</w:t>
            </w:r>
          </w:p>
        </w:tc>
      </w:tr>
      <w:tr w:rsidR="00583929" w:rsidRPr="00FA6A42" w:rsidTr="00D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8" w:type="dxa"/>
            <w:vAlign w:val="bottom"/>
          </w:tcPr>
          <w:p w:rsidR="00583929" w:rsidRPr="00583929" w:rsidRDefault="00583929" w:rsidP="00583929">
            <w:pPr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 w:cs="Gisha"/>
                <w:bCs w:val="0"/>
                <w:sz w:val="22"/>
                <w:szCs w:val="22"/>
                <w:lang w:val="es-ES"/>
              </w:rPr>
              <w:t>Nou Barris</w:t>
            </w:r>
          </w:p>
        </w:tc>
        <w:tc>
          <w:tcPr>
            <w:tcW w:w="1985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/>
                <w:bCs/>
                <w:sz w:val="22"/>
                <w:szCs w:val="22"/>
                <w:lang w:val="es-ES"/>
              </w:rPr>
              <w:t>2.319 €</w:t>
            </w:r>
          </w:p>
        </w:tc>
        <w:tc>
          <w:tcPr>
            <w:tcW w:w="1843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2,7 %</w:t>
            </w:r>
          </w:p>
        </w:tc>
        <w:tc>
          <w:tcPr>
            <w:tcW w:w="1559" w:type="dxa"/>
            <w:vAlign w:val="bottom"/>
          </w:tcPr>
          <w:p w:rsidR="00583929" w:rsidRPr="00583929" w:rsidRDefault="00583929" w:rsidP="005839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bCs/>
                <w:sz w:val="22"/>
                <w:szCs w:val="22"/>
                <w:lang w:val="es-ES"/>
              </w:rPr>
            </w:pPr>
            <w:r w:rsidRPr="00583929">
              <w:rPr>
                <w:rFonts w:ascii="Open Sans Light" w:hAnsi="Open Sans Light"/>
                <w:bCs/>
                <w:sz w:val="22"/>
                <w:szCs w:val="22"/>
                <w:lang w:val="es-ES"/>
              </w:rPr>
              <w:t>16,9 %</w:t>
            </w:r>
          </w:p>
        </w:tc>
      </w:tr>
    </w:tbl>
    <w:p w:rsidR="00832519" w:rsidRDefault="0083251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832519" w:rsidRDefault="0083251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</w:p>
    <w:p w:rsidR="00AD3BC9" w:rsidRPr="001606E5" w:rsidRDefault="00AD3BC9" w:rsidP="00AD3BC9">
      <w:pPr>
        <w:pStyle w:val="Cuerpo"/>
        <w:ind w:left="-1134"/>
        <w:jc w:val="right"/>
        <w:rPr>
          <w:rStyle w:val="Ninguno"/>
          <w:rFonts w:ascii="Open Sans Light" w:hAnsi="Open Sans Light" w:cs="Gisha"/>
          <w:b/>
          <w:color w:val="00AAAB"/>
        </w:rPr>
      </w:pPr>
      <w:bookmarkStart w:id="0" w:name="_GoBack"/>
      <w:bookmarkEnd w:id="0"/>
      <w:r w:rsidRPr="001606E5">
        <w:rPr>
          <w:rStyle w:val="Ninguno"/>
          <w:rFonts w:ascii="Open Sans Light" w:hAnsi="Open Sans Light" w:cs="Gisha"/>
          <w:b/>
          <w:color w:val="00AAAB"/>
        </w:rPr>
        <w:t xml:space="preserve">Sobre </w:t>
      </w:r>
      <w:proofErr w:type="spellStart"/>
      <w:r w:rsidRPr="001606E5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927974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="00EA2400">
        <w:rPr>
          <w:rFonts w:ascii="Open Sans Light" w:hAnsi="Open Sans Light" w:cs="Gisha"/>
          <w:b/>
          <w:bCs/>
          <w:sz w:val="22"/>
          <w:szCs w:val="22"/>
          <w:lang w:val="es-ES"/>
        </w:rPr>
        <w:t>20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 xml:space="preserve"> millones de visitas al mes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 y cada día la visitan un </w:t>
      </w:r>
      <w:r w:rsidRPr="00AD3BC9">
        <w:rPr>
          <w:rFonts w:ascii="Open Sans Light" w:hAnsi="Open Sans Light" w:cs="Gisha"/>
          <w:b/>
          <w:bCs/>
          <w:sz w:val="22"/>
          <w:szCs w:val="22"/>
          <w:lang w:val="es-ES"/>
        </w:rPr>
        <w:t>promedio de 493.000 usuarios únicos</w:t>
      </w:r>
      <w:r w:rsidRPr="00346A71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Mensualmente elabora el </w:t>
      </w:r>
      <w:hyperlink r:id="rId16" w:history="1"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1606E5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1606E5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AD3BC9" w:rsidRPr="001606E5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AD3BC9" w:rsidRDefault="0083251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7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18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diversificada del país. Además de gestionar el portal inmobiliario </w:t>
      </w:r>
      <w:hyperlink r:id="rId19" w:history="1">
        <w:proofErr w:type="spellStart"/>
        <w:r w:rsidR="00AD3BC9" w:rsidRPr="001606E5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0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1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2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5" w:history="1">
        <w:proofErr w:type="spellStart"/>
        <w:r w:rsidR="00AD3BC9" w:rsidRPr="001606E5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1606E5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6" w:history="1"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346A71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346A71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717C6B" w:rsidRPr="001606E5" w:rsidRDefault="00717C6B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6F6A2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8224C3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8224C3">
        <w:rPr>
          <w:rFonts w:ascii="Open Sans Light" w:hAnsi="Open Sans Light" w:cs="Gisha"/>
          <w:b/>
          <w:bCs/>
          <w:lang w:val="en-US"/>
        </w:rPr>
        <w:t>Anaïs López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gramStart"/>
      <w:r w:rsidRPr="008224C3">
        <w:rPr>
          <w:rFonts w:ascii="Open Sans Light" w:hAnsi="Open Sans Light" w:cs="Gisha"/>
          <w:lang w:val="en-US"/>
        </w:rPr>
        <w:t>Tlf.:</w:t>
      </w:r>
      <w:proofErr w:type="gramEnd"/>
      <w:r w:rsidRPr="008224C3">
        <w:rPr>
          <w:rFonts w:ascii="Open Sans Light" w:hAnsi="Open Sans Light" w:cs="Gisha"/>
          <w:lang w:val="en-US"/>
        </w:rPr>
        <w:t xml:space="preserve"> 93 576 56 79 </w:t>
      </w:r>
      <w:r w:rsidRPr="008224C3">
        <w:rPr>
          <w:rFonts w:ascii="Open Sans Light" w:eastAsia="MingLiU" w:hAnsi="Open Sans Light" w:cs="MingLiU"/>
          <w:lang w:val="en-US"/>
        </w:rPr>
        <w:br/>
      </w:r>
      <w:proofErr w:type="spellStart"/>
      <w:r w:rsidRPr="008224C3">
        <w:rPr>
          <w:rFonts w:ascii="Open Sans Light" w:hAnsi="Open Sans Light" w:cs="Gisha"/>
          <w:lang w:val="en-US"/>
        </w:rPr>
        <w:t>Móvil</w:t>
      </w:r>
      <w:proofErr w:type="spellEnd"/>
      <w:r w:rsidRPr="008224C3">
        <w:rPr>
          <w:rFonts w:ascii="Open Sans Light" w:hAnsi="Open Sans Light" w:cs="Gisha"/>
          <w:lang w:val="en-US"/>
        </w:rPr>
        <w:t>: 620 66 29 26</w:t>
      </w:r>
      <w:r w:rsidRPr="008224C3">
        <w:rPr>
          <w:rFonts w:ascii="Open Sans Light" w:eastAsia="MingLiU" w:hAnsi="Open Sans Light" w:cs="MingLiU"/>
          <w:lang w:val="en-US"/>
        </w:rPr>
        <w:br/>
      </w:r>
      <w:hyperlink r:id="rId27" w:history="1">
        <w:r w:rsidRPr="008224C3">
          <w:rPr>
            <w:rStyle w:val="Hyperlink1"/>
            <w:rFonts w:ascii="Open Sans Light" w:hAnsi="Open Sans Light"/>
          </w:rPr>
          <w:t>comunicacion@fotocasa.es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</w:r>
      <w:hyperlink r:id="rId28" w:history="1">
        <w:r w:rsidRPr="008224C3">
          <w:rPr>
            <w:rStyle w:val="Hyperlink1"/>
            <w:rFonts w:ascii="Open Sans Light" w:hAnsi="Open Sans Light"/>
          </w:rPr>
          <w:t>http://prensa.fotocasa.es</w:t>
        </w:r>
      </w:hyperlink>
      <w:r w:rsidRPr="008224C3">
        <w:rPr>
          <w:rStyle w:val="Ninguno"/>
          <w:rFonts w:ascii="Open Sans Light" w:hAnsi="Open Sans Light" w:cs="Gisha"/>
          <w:lang w:val="en-US"/>
        </w:rPr>
        <w:t xml:space="preserve"> </w:t>
      </w:r>
      <w:r w:rsidRPr="008224C3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8224C3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8224C3" w:rsidSect="0052608C">
      <w:footerReference w:type="default" r:id="rId29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3C" w:rsidRDefault="00E8753C" w:rsidP="0052608C">
      <w:r>
        <w:separator/>
      </w:r>
    </w:p>
  </w:endnote>
  <w:endnote w:type="continuationSeparator" w:id="0">
    <w:p w:rsidR="00E8753C" w:rsidRDefault="00E8753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3C" w:rsidRDefault="00E8753C" w:rsidP="0052608C">
      <w:r>
        <w:separator/>
      </w:r>
    </w:p>
  </w:footnote>
  <w:footnote w:type="continuationSeparator" w:id="0">
    <w:p w:rsidR="00E8753C" w:rsidRDefault="00E8753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3C"/>
    <w:rsid w:val="000349D7"/>
    <w:rsid w:val="00051CE3"/>
    <w:rsid w:val="001D3EA4"/>
    <w:rsid w:val="001E55E9"/>
    <w:rsid w:val="002F5978"/>
    <w:rsid w:val="002F703B"/>
    <w:rsid w:val="00502F70"/>
    <w:rsid w:val="0052608C"/>
    <w:rsid w:val="00555B33"/>
    <w:rsid w:val="005727DB"/>
    <w:rsid w:val="00583929"/>
    <w:rsid w:val="006D2859"/>
    <w:rsid w:val="006F6A28"/>
    <w:rsid w:val="00700B0C"/>
    <w:rsid w:val="00717C6B"/>
    <w:rsid w:val="0072741D"/>
    <w:rsid w:val="007A55E0"/>
    <w:rsid w:val="007A7435"/>
    <w:rsid w:val="007D7D01"/>
    <w:rsid w:val="007E6DDD"/>
    <w:rsid w:val="007F3CAC"/>
    <w:rsid w:val="008050DA"/>
    <w:rsid w:val="008224C3"/>
    <w:rsid w:val="00832519"/>
    <w:rsid w:val="008835A0"/>
    <w:rsid w:val="008D1475"/>
    <w:rsid w:val="00901EA6"/>
    <w:rsid w:val="00905EAB"/>
    <w:rsid w:val="00AB1B94"/>
    <w:rsid w:val="00AB5432"/>
    <w:rsid w:val="00AD3BC9"/>
    <w:rsid w:val="00AD62DD"/>
    <w:rsid w:val="00B12C9F"/>
    <w:rsid w:val="00BA1ECD"/>
    <w:rsid w:val="00BC0CC9"/>
    <w:rsid w:val="00BE2674"/>
    <w:rsid w:val="00BF1F84"/>
    <w:rsid w:val="00C013FA"/>
    <w:rsid w:val="00C249D7"/>
    <w:rsid w:val="00C521E4"/>
    <w:rsid w:val="00CE1874"/>
    <w:rsid w:val="00CF5D02"/>
    <w:rsid w:val="00D3055A"/>
    <w:rsid w:val="00D44A2D"/>
    <w:rsid w:val="00D44DA2"/>
    <w:rsid w:val="00E36A54"/>
    <w:rsid w:val="00E8753C"/>
    <w:rsid w:val="00EA2400"/>
    <w:rsid w:val="00EB7C25"/>
    <w:rsid w:val="00F729EE"/>
    <w:rsid w:val="00FD3B7B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9917-BCDB-4442-98F4-94F283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24C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EA24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2-nfasis1">
    <w:name w:val="Grid Table 2 Accent 1"/>
    <w:basedOn w:val="Tablanormal"/>
    <w:uiPriority w:val="47"/>
    <w:rsid w:val="00EA24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exto">
    <w:name w:val="Texto"/>
    <w:basedOn w:val="Normal"/>
    <w:uiPriority w:val="99"/>
    <w:rsid w:val="00EA2400"/>
    <w:rPr>
      <w:rFonts w:ascii="Gill Sans MT" w:eastAsia="Times New Roman" w:hAnsi="Gill Sans MT" w:cs="Arial"/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http://www.schibsted.es/" TargetMode="External"/><Relationship Id="rId26" Type="http://schemas.openxmlformats.org/officeDocument/2006/relationships/hyperlink" Target="http://www.schibsted.com/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fojob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://www.fotocasa.es" TargetMode="External"/><Relationship Id="rId25" Type="http://schemas.openxmlformats.org/officeDocument/2006/relationships/hyperlink" Target="http://www.milanuncio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indice-inmobiliario__fotocasa.aspx" TargetMode="External"/><Relationship Id="rId20" Type="http://schemas.openxmlformats.org/officeDocument/2006/relationships/hyperlink" Target="http://www.vibbo.com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24" Type="http://schemas.openxmlformats.org/officeDocument/2006/relationships/hyperlink" Target="http://motos.coche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http://www.coches.net/" TargetMode="External"/><Relationship Id="rId28" Type="http://schemas.openxmlformats.org/officeDocument/2006/relationships/hyperlink" Target="http://prensa.fotocasa.es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hyperlink" Target="http://www.fotocasa.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tocasa.es" TargetMode="External"/><Relationship Id="rId22" Type="http://schemas.openxmlformats.org/officeDocument/2006/relationships/hyperlink" Target="http://www.habitaclia.com/" TargetMode="External"/><Relationship Id="rId27" Type="http://schemas.openxmlformats.org/officeDocument/2006/relationships/hyperlink" Target="mailto:comunicacion@fotocasa.es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0_INDICE%20VENTA\2017\08_AGOSTO_2017\PRENSA\PRENSA_Resumen_VENTA_Nacional_08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2567155556702"/>
          <c:y val="0.10185185185185185"/>
          <c:w val="0.8417505651375361"/>
          <c:h val="0.5419677748614756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CCAA!$C$26:$C$43</c:f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CCAA!$D$26:$D$43</c:f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CCAA!$E$26:$E$43</c:f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CCAA!$F$26:$F$43</c:f>
            </c:numRef>
          </c:val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CCAA!$B$26:$B$43</c:f>
              <c:strCache>
                <c:ptCount val="18"/>
                <c:pt idx="0">
                  <c:v>País Vasco</c:v>
                </c:pt>
                <c:pt idx="1">
                  <c:v>Madrid</c:v>
                </c:pt>
                <c:pt idx="2">
                  <c:v>Cataluña</c:v>
                </c:pt>
                <c:pt idx="3">
                  <c:v>Baleares</c:v>
                </c:pt>
                <c:pt idx="4">
                  <c:v>España</c:v>
                </c:pt>
                <c:pt idx="5">
                  <c:v>Cantabria</c:v>
                </c:pt>
                <c:pt idx="6">
                  <c:v>Galicia</c:v>
                </c:pt>
                <c:pt idx="7">
                  <c:v>Navarra</c:v>
                </c:pt>
                <c:pt idx="8">
                  <c:v>Asturias</c:v>
                </c:pt>
                <c:pt idx="9">
                  <c:v>Andalucía</c:v>
                </c:pt>
                <c:pt idx="10">
                  <c:v>Aragón</c:v>
                </c:pt>
                <c:pt idx="11">
                  <c:v>Castilla y León</c:v>
                </c:pt>
                <c:pt idx="12">
                  <c:v>Canarias</c:v>
                </c:pt>
                <c:pt idx="13">
                  <c:v>Comunitat Valenciana</c:v>
                </c:pt>
                <c:pt idx="14">
                  <c:v>La Rioja</c:v>
                </c:pt>
                <c:pt idx="15">
                  <c:v>Región de Murcia</c:v>
                </c:pt>
                <c:pt idx="16">
                  <c:v>Extremadura</c:v>
                </c:pt>
                <c:pt idx="17">
                  <c:v>Castilla-La Mancha</c:v>
                </c:pt>
              </c:strCache>
            </c:strRef>
          </c:cat>
          <c:val>
            <c:numRef>
              <c:f>CCAA!$G$26:$G$43</c:f>
              <c:numCache>
                <c:formatCode>_-* #,##0\ "€"_-;\-* #,##0\ "€"_-;_-* "-"??\ "€"_-;_-@_-</c:formatCode>
                <c:ptCount val="18"/>
                <c:pt idx="0">
                  <c:v>2710.9151000000002</c:v>
                </c:pt>
                <c:pt idx="1">
                  <c:v>2345.0113999999999</c:v>
                </c:pt>
                <c:pt idx="2">
                  <c:v>2238.8085000000001</c:v>
                </c:pt>
                <c:pt idx="3">
                  <c:v>2205.6015000000002</c:v>
                </c:pt>
                <c:pt idx="4">
                  <c:v>1707.9667999999999</c:v>
                </c:pt>
                <c:pt idx="5">
                  <c:v>1630.2601999999999</c:v>
                </c:pt>
                <c:pt idx="6">
                  <c:v>1591.5201999999999</c:v>
                </c:pt>
                <c:pt idx="7">
                  <c:v>1568.5949000000001</c:v>
                </c:pt>
                <c:pt idx="8">
                  <c:v>1561.0515</c:v>
                </c:pt>
                <c:pt idx="9">
                  <c:v>1527.5039999999999</c:v>
                </c:pt>
                <c:pt idx="10">
                  <c:v>1508.0721000000001</c:v>
                </c:pt>
                <c:pt idx="11">
                  <c:v>1438.5915</c:v>
                </c:pt>
                <c:pt idx="12">
                  <c:v>1436.4268</c:v>
                </c:pt>
                <c:pt idx="13">
                  <c:v>1319.5476000000001</c:v>
                </c:pt>
                <c:pt idx="14">
                  <c:v>1284.4321</c:v>
                </c:pt>
                <c:pt idx="15">
                  <c:v>1161.9208000000001</c:v>
                </c:pt>
                <c:pt idx="16">
                  <c:v>1117.4603999999999</c:v>
                </c:pt>
                <c:pt idx="17">
                  <c:v>1076.7746999999999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530688"/>
        <c:axId val="1993658944"/>
      </c:barChart>
      <c:catAx>
        <c:axId val="18715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993658944"/>
        <c:crosses val="autoZero"/>
        <c:auto val="1"/>
        <c:lblAlgn val="ctr"/>
        <c:lblOffset val="100"/>
        <c:noMultiLvlLbl val="0"/>
      </c:catAx>
      <c:valAx>
        <c:axId val="1993658944"/>
        <c:scaling>
          <c:orientation val="minMax"/>
        </c:scaling>
        <c:delete val="0"/>
        <c:axPos val="l"/>
        <c:numFmt formatCode="_-* #,##0\ &quot;€&quot;_-;\-* #,##0\ &quot;€&quot;_-;_-* &quot;-&quot;??\ &quot;€&quot;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871530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9C617-DE99-4D0C-9B4F-E1F144FB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165</TotalTime>
  <Pages>6</Pages>
  <Words>1646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34</cp:revision>
  <dcterms:created xsi:type="dcterms:W3CDTF">2017-03-02T14:09:00Z</dcterms:created>
  <dcterms:modified xsi:type="dcterms:W3CDTF">2017-09-12T05:56:00Z</dcterms:modified>
</cp:coreProperties>
</file>