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D15046" w:rsidRDefault="00032C25" w:rsidP="00C05298">
      <w:pPr>
        <w:ind w:left="-1134"/>
        <w:rPr>
          <w:rFonts w:ascii="Open Sans" w:hAnsi="Open Sans"/>
          <w:b/>
          <w:bCs/>
          <w:color w:val="062151"/>
          <w:sz w:val="48"/>
          <w:szCs w:val="48"/>
          <w:lang w:val="es-ES"/>
        </w:rPr>
      </w:pPr>
      <w:r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Cataluña, Canarias, Madrid y Murcia, </w:t>
      </w:r>
      <w:r w:rsidR="00C05298" w:rsidRPr="00C05298">
        <w:rPr>
          <w:rFonts w:ascii="Open Sans" w:hAnsi="Open Sans"/>
          <w:b/>
          <w:bCs/>
          <w:color w:val="062151"/>
          <w:sz w:val="48"/>
          <w:szCs w:val="48"/>
          <w:lang w:val="es-ES"/>
        </w:rPr>
        <w:t>las regiones donde es más rentable comprar para alquilar</w:t>
      </w:r>
    </w:p>
    <w:p w:rsidR="00D15046" w:rsidRDefault="00D15046" w:rsidP="00763F0F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3C23A3" w:rsidRDefault="003C23A3" w:rsidP="00763F0F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C05298" w:rsidRPr="00C05298" w:rsidRDefault="00C05298" w:rsidP="00C0529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C05298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En España, adquirir una vivienda para alquilar ofrece actualmente una rentabilidad del 5,7% </w:t>
      </w:r>
    </w:p>
    <w:p w:rsidR="00C05298" w:rsidRPr="00C05298" w:rsidRDefault="00C05298" w:rsidP="00C0529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C05298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Galicia, País Vasco, </w:t>
      </w:r>
      <w:r w:rsidR="00C175FB">
        <w:rPr>
          <w:rFonts w:ascii="Open Sans Light" w:hAnsi="Open Sans Light"/>
          <w:b/>
          <w:bCs/>
          <w:color w:val="404040" w:themeColor="text1" w:themeTint="BF"/>
          <w:lang w:val="es-ES"/>
        </w:rPr>
        <w:t>Asturias y La Rioja</w:t>
      </w:r>
      <w:r w:rsidRPr="00C05298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son las comunidades que menos rentabilidad ofrecen </w:t>
      </w:r>
    </w:p>
    <w:p w:rsidR="002F78D0" w:rsidRPr="002F78D0" w:rsidRDefault="00C05298" w:rsidP="00C0529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proofErr w:type="spellStart"/>
      <w:r w:rsidRPr="002F78D0">
        <w:rPr>
          <w:rFonts w:ascii="Open Sans Light" w:hAnsi="Open Sans Light"/>
          <w:b/>
          <w:bCs/>
          <w:color w:val="404040" w:themeColor="text1" w:themeTint="BF"/>
          <w:lang w:val="es-ES"/>
        </w:rPr>
        <w:t>Hospitalet</w:t>
      </w:r>
      <w:proofErr w:type="spellEnd"/>
      <w:r w:rsidRPr="002F78D0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 Llobregat, </w:t>
      </w:r>
      <w:r w:rsidR="002F78D0" w:rsidRPr="002F78D0">
        <w:rPr>
          <w:rFonts w:ascii="Open Sans Light" w:hAnsi="Open Sans Light"/>
          <w:b/>
          <w:bCs/>
          <w:color w:val="404040" w:themeColor="text1" w:themeTint="BF"/>
          <w:lang w:val="es-ES"/>
        </w:rPr>
        <w:t>Alicante, Elche y Las Palmas de Gran Canaria son los municipios más rentables</w:t>
      </w:r>
    </w:p>
    <w:p w:rsidR="00C05298" w:rsidRPr="00C75D3F" w:rsidRDefault="00C05298" w:rsidP="00C0529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C75D3F">
        <w:rPr>
          <w:rFonts w:ascii="Open Sans Light" w:hAnsi="Open Sans Light"/>
          <w:b/>
          <w:bCs/>
          <w:color w:val="404040" w:themeColor="text1" w:themeTint="BF"/>
          <w:lang w:val="es-ES"/>
        </w:rPr>
        <w:t>Barcelona es uno</w:t>
      </w:r>
      <w:r w:rsidR="00C75D3F" w:rsidRPr="00C75D3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 los municipios </w:t>
      </w:r>
      <w:r w:rsidRPr="00C75D3F">
        <w:rPr>
          <w:rFonts w:ascii="Open Sans Light" w:hAnsi="Open Sans Light"/>
          <w:b/>
          <w:bCs/>
          <w:color w:val="404040" w:themeColor="text1" w:themeTint="BF"/>
          <w:lang w:val="es-ES"/>
        </w:rPr>
        <w:t>menos rentables mientras que el año pasado se situaba en la parte media de la tabla</w:t>
      </w:r>
    </w:p>
    <w:p w:rsidR="003C23A3" w:rsidRDefault="003C23A3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C175FB">
        <w:rPr>
          <w:rFonts w:ascii="Open Sans Light" w:hAnsi="Open Sans Light"/>
          <w:b/>
          <w:color w:val="7F7F7F" w:themeColor="text1" w:themeTint="80"/>
          <w:lang w:val="es-ES"/>
        </w:rPr>
        <w:t>11 de octubre</w:t>
      </w:r>
      <w:r w:rsidR="00C05298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C05298" w:rsidRDefault="00C05298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C05298" w:rsidRPr="00C05298" w:rsidRDefault="00C05298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Adquirir una vivienda en propiedad para ponerla en alquiler es cada año más rentable. Así se desprende del análisis realizado por el portal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a partir de los últimos datos del precio de la vivienda en venta y alquiler del mes de </w:t>
      </w:r>
      <w:r w:rsidR="003C23A3">
        <w:rPr>
          <w:rFonts w:ascii="Open Sans Light" w:hAnsi="Open Sans Light"/>
          <w:color w:val="404040" w:themeColor="text1" w:themeTint="BF"/>
          <w:lang w:val="es-ES"/>
        </w:rPr>
        <w:t>septiembre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>. Estos datos muestran que, de media, la rentabilidad anual que se puede obtener en España de un inmueble comprado para ponerlo posteriormente en régimen de alquiler es del 5,7%, mientras que en 2016 era del 5,3%, en 2015 era del 5,2%, en 2014 era de 5% y en 2013 del 4,8%.</w:t>
      </w:r>
    </w:p>
    <w:p w:rsidR="00C05298" w:rsidRPr="00C05298" w:rsidRDefault="00C05298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23A3" w:rsidRDefault="00C05298" w:rsidP="003C23A3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Por comunidades, Cataluña, </w:t>
      </w:r>
      <w:r w:rsidR="003C23A3">
        <w:rPr>
          <w:rFonts w:ascii="Open Sans Light" w:hAnsi="Open Sans Light"/>
          <w:color w:val="404040" w:themeColor="text1" w:themeTint="BF"/>
          <w:lang w:val="es-ES"/>
        </w:rPr>
        <w:t>Canarias, Madrid y Murcia son las más rentables para comprar una vivienda y ponerla en alquiler. Así, Cataluña ofrece una rentabilidad del 6,6%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(frente al 6,1% que ofrecía en </w:t>
      </w:r>
      <w:r w:rsidR="0034531D">
        <w:rPr>
          <w:rFonts w:ascii="Open Sans Light" w:hAnsi="Open Sans Light"/>
          <w:color w:val="404040" w:themeColor="text1" w:themeTint="BF"/>
          <w:lang w:val="es-ES"/>
        </w:rPr>
        <w:t>2016 y el 5,4% de 2015), seguida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de </w:t>
      </w:r>
      <w:r w:rsidR="003C23A3">
        <w:rPr>
          <w:rFonts w:ascii="Open Sans Light" w:hAnsi="Open Sans Light"/>
          <w:color w:val="404040" w:themeColor="text1" w:themeTint="BF"/>
          <w:lang w:val="es-ES"/>
        </w:rPr>
        <w:t xml:space="preserve">Canarias (6%, frente al 6,1% de 2016, 5,4% de 2015), Madrid (5,9%, frente </w:t>
      </w:r>
      <w:r w:rsidR="003C23A3" w:rsidRPr="00C05298">
        <w:rPr>
          <w:rFonts w:ascii="Open Sans Light" w:hAnsi="Open Sans Light"/>
          <w:color w:val="404040" w:themeColor="text1" w:themeTint="BF"/>
          <w:lang w:val="es-ES"/>
        </w:rPr>
        <w:t>al 5,6% de 2016 y el 5,2% de 2015)</w:t>
      </w:r>
      <w:r w:rsidR="003C23A3">
        <w:rPr>
          <w:rFonts w:ascii="Open Sans Light" w:hAnsi="Open Sans Light"/>
          <w:color w:val="404040" w:themeColor="text1" w:themeTint="BF"/>
          <w:lang w:val="es-ES"/>
        </w:rPr>
        <w:t xml:space="preserve"> y Murcia (5,9%, frente al 5,6% de 2016 y 5,1% en 2015).</w:t>
      </w:r>
    </w:p>
    <w:p w:rsidR="00FF3A5B" w:rsidRDefault="00FF3A5B" w:rsidP="003C23A3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F3A5B" w:rsidRDefault="00FF3A5B" w:rsidP="00FF3A5B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lastRenderedPageBreak/>
        <w:t>“</w:t>
      </w:r>
      <w:r w:rsidRPr="00FF3A5B">
        <w:rPr>
          <w:rFonts w:ascii="Open Sans Light" w:hAnsi="Open Sans Light"/>
          <w:color w:val="404040" w:themeColor="text1" w:themeTint="BF"/>
          <w:lang w:val="es-ES"/>
        </w:rPr>
        <w:t>La confianza en el mercado residencial ha vuelto y las altas rentabilidades que ofrece en estos momentos el alquiler está</w:t>
      </w:r>
      <w:r w:rsidR="00BE41E2">
        <w:rPr>
          <w:rFonts w:ascii="Open Sans Light" w:hAnsi="Open Sans Light"/>
          <w:color w:val="404040" w:themeColor="text1" w:themeTint="BF"/>
          <w:lang w:val="es-ES"/>
        </w:rPr>
        <w:t>n</w:t>
      </w:r>
      <w:bookmarkStart w:id="0" w:name="_GoBack"/>
      <w:bookmarkEnd w:id="0"/>
      <w:r w:rsidRPr="00FF3A5B">
        <w:rPr>
          <w:rFonts w:ascii="Open Sans Light" w:hAnsi="Open Sans Light"/>
          <w:color w:val="404040" w:themeColor="text1" w:themeTint="BF"/>
          <w:lang w:val="es-ES"/>
        </w:rPr>
        <w:t xml:space="preserve"> haciendo que grandes, pero también pequeños inversores estén apostando por la compra de vivienda ya que ni la bolsa, ni la deuda pública ni los depósitos ofrecen un retorno del 5-6%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”, </w:t>
      </w:r>
      <w:r w:rsidRPr="001F5BEE">
        <w:rPr>
          <w:rFonts w:ascii="Open Sans Light" w:hAnsi="Open Sans Light"/>
          <w:color w:val="404040" w:themeColor="text1" w:themeTint="BF"/>
          <w:lang w:val="es-ES"/>
        </w:rPr>
        <w:t xml:space="preserve">explica Beatriz Toribio, responsable de Estudios de </w:t>
      </w:r>
      <w:hyperlink r:id="rId11" w:history="1">
        <w:proofErr w:type="spellStart"/>
        <w:r w:rsidRPr="001F5BEE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1F5BEE">
        <w:rPr>
          <w:rFonts w:ascii="Open Sans Light" w:hAnsi="Open Sans Light"/>
          <w:color w:val="404040" w:themeColor="text1" w:themeTint="BF"/>
          <w:lang w:val="es-ES"/>
        </w:rPr>
        <w:t>.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3C23A3" w:rsidRDefault="003C23A3" w:rsidP="003C23A3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5298" w:rsidRDefault="00C05298" w:rsidP="00C05298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C05298">
        <w:rPr>
          <w:rFonts w:ascii="Open Sans" w:hAnsi="Open Sans"/>
          <w:color w:val="00AAAB"/>
          <w:lang w:val="es-ES"/>
        </w:rPr>
        <w:t>Comunidades más rentables para comprar una vivienda y ponerla en alquiler (comparativa 2017 vs 2016 vs 2015 vs 2014)</w:t>
      </w:r>
    </w:p>
    <w:p w:rsidR="00C05298" w:rsidRDefault="00C05298" w:rsidP="00C0529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"/>
        <w:tblW w:w="87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843"/>
        <w:gridCol w:w="1701"/>
      </w:tblGrid>
      <w:tr w:rsidR="00C05298" w:rsidTr="00C05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05298" w:rsidRPr="0013367E" w:rsidRDefault="00C05298" w:rsidP="00C05298">
            <w:r w:rsidRPr="0013367E">
              <w:t>Comunidades Autónomas</w:t>
            </w:r>
          </w:p>
        </w:tc>
        <w:tc>
          <w:tcPr>
            <w:tcW w:w="1701" w:type="dxa"/>
          </w:tcPr>
          <w:p w:rsidR="00C05298" w:rsidRPr="00C05298" w:rsidRDefault="00C05298" w:rsidP="00C05298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Rentabilidad 2017</w:t>
            </w:r>
          </w:p>
        </w:tc>
        <w:tc>
          <w:tcPr>
            <w:tcW w:w="1559" w:type="dxa"/>
            <w:vAlign w:val="center"/>
          </w:tcPr>
          <w:p w:rsidR="00C05298" w:rsidRPr="00C05298" w:rsidRDefault="00C05298" w:rsidP="00C05298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Rentabilidad</w:t>
            </w:r>
          </w:p>
          <w:p w:rsidR="00C05298" w:rsidRPr="00C05298" w:rsidRDefault="00C05298" w:rsidP="00C05298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C05298" w:rsidRPr="00C05298" w:rsidRDefault="00C05298" w:rsidP="00C05298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Rentabilidad</w:t>
            </w:r>
          </w:p>
          <w:p w:rsidR="00C05298" w:rsidRPr="00C05298" w:rsidRDefault="00C05298" w:rsidP="00C05298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2015</w:t>
            </w:r>
          </w:p>
        </w:tc>
        <w:tc>
          <w:tcPr>
            <w:tcW w:w="1701" w:type="dxa"/>
            <w:vAlign w:val="center"/>
          </w:tcPr>
          <w:p w:rsidR="00C05298" w:rsidRPr="00C05298" w:rsidRDefault="00C05298" w:rsidP="00C05298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Rentabilidad</w:t>
            </w:r>
          </w:p>
          <w:p w:rsidR="00C05298" w:rsidRPr="00C05298" w:rsidRDefault="00C05298" w:rsidP="00C05298">
            <w:pPr>
              <w:pStyle w:val="Texto"/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szCs w:val="24"/>
              </w:rPr>
            </w:pPr>
            <w:r w:rsidRPr="00C05298">
              <w:rPr>
                <w:rStyle w:val="nfasis"/>
                <w:i w:val="0"/>
                <w:iCs w:val="0"/>
              </w:rPr>
              <w:t>2014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Cataluña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6,6%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6,1%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5,4%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Canarias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6,0%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5,6%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5,2%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Madrid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5,9%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5,6%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Murcia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5,9%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5,7%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4,9%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Navarra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5,7%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5,3%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4,8%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Castilla-La Mancha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5,7%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5,5%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Comunitat Valenciana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5,6%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5,3%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4,6%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Aragón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5,5%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5,4%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4,8%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Baleares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5,2%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5,6%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4,8%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Cantabria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5,2%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4,8%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4,2%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Andalucía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5,2%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5,1%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Extremadura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5,1%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4,6%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Castilla y León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5,1%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4,9%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4,5%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La Rioja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5,1%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4,4%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Asturias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5,0%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4,8%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4,3%</w:t>
            </w:r>
          </w:p>
        </w:tc>
      </w:tr>
      <w:tr w:rsid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País Vasco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4,6%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4,0%</w:t>
            </w:r>
          </w:p>
        </w:tc>
      </w:tr>
      <w:tr w:rsidR="003C23A3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3C23A3" w:rsidRPr="003C23A3" w:rsidRDefault="003C23A3" w:rsidP="003C23A3">
            <w:r w:rsidRPr="003C23A3">
              <w:t>Galicia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4,1%</w:t>
            </w:r>
          </w:p>
        </w:tc>
        <w:tc>
          <w:tcPr>
            <w:tcW w:w="1843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:rsidR="003C23A3" w:rsidRPr="003C23A3" w:rsidRDefault="003C23A3" w:rsidP="003C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C23A3">
              <w:rPr>
                <w:rFonts w:ascii="Century Gothic" w:hAnsi="Century Gothic"/>
                <w:b/>
                <w:bCs/>
                <w:sz w:val="22"/>
                <w:szCs w:val="22"/>
              </w:rPr>
              <w:t>3,9%</w:t>
            </w:r>
          </w:p>
        </w:tc>
      </w:tr>
      <w:tr w:rsidR="00C05298" w:rsidRPr="003C23A3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:rsidR="00C05298" w:rsidRPr="003C23A3" w:rsidRDefault="00C05298" w:rsidP="00C05298">
            <w:pPr>
              <w:rPr>
                <w:sz w:val="28"/>
                <w:szCs w:val="28"/>
              </w:rPr>
            </w:pPr>
            <w:r w:rsidRPr="003C23A3">
              <w:rPr>
                <w:sz w:val="28"/>
                <w:szCs w:val="28"/>
              </w:rPr>
              <w:t>ESPAÑA</w:t>
            </w:r>
          </w:p>
        </w:tc>
        <w:tc>
          <w:tcPr>
            <w:tcW w:w="1701" w:type="dxa"/>
            <w:vAlign w:val="bottom"/>
          </w:tcPr>
          <w:p w:rsidR="00C05298" w:rsidRPr="003C23A3" w:rsidRDefault="00C05298" w:rsidP="00C05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C23A3">
              <w:rPr>
                <w:rFonts w:ascii="Century Gothic" w:hAnsi="Century Gothic"/>
                <w:b/>
                <w:bCs/>
                <w:sz w:val="28"/>
                <w:szCs w:val="28"/>
              </w:rPr>
              <w:t>5,7%</w:t>
            </w:r>
          </w:p>
        </w:tc>
        <w:tc>
          <w:tcPr>
            <w:tcW w:w="1559" w:type="dxa"/>
            <w:vAlign w:val="bottom"/>
          </w:tcPr>
          <w:p w:rsidR="00C05298" w:rsidRPr="003C23A3" w:rsidRDefault="00C05298" w:rsidP="00C05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C23A3">
              <w:rPr>
                <w:rFonts w:ascii="Century Gothic" w:hAnsi="Century Gothic"/>
                <w:b/>
                <w:bCs/>
                <w:sz w:val="28"/>
                <w:szCs w:val="28"/>
              </w:rPr>
              <w:t>5,3%</w:t>
            </w:r>
          </w:p>
        </w:tc>
        <w:tc>
          <w:tcPr>
            <w:tcW w:w="1843" w:type="dxa"/>
            <w:vAlign w:val="bottom"/>
          </w:tcPr>
          <w:p w:rsidR="00C05298" w:rsidRPr="003C23A3" w:rsidRDefault="00C05298" w:rsidP="00C05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C23A3">
              <w:rPr>
                <w:rFonts w:ascii="Century Gothic" w:hAnsi="Century Gothic"/>
                <w:b/>
                <w:bCs/>
                <w:sz w:val="28"/>
                <w:szCs w:val="28"/>
              </w:rPr>
              <w:t>5,2%</w:t>
            </w:r>
          </w:p>
        </w:tc>
        <w:tc>
          <w:tcPr>
            <w:tcW w:w="1701" w:type="dxa"/>
            <w:vAlign w:val="bottom"/>
          </w:tcPr>
          <w:p w:rsidR="00C05298" w:rsidRPr="003C23A3" w:rsidRDefault="00C05298" w:rsidP="00C05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C23A3">
              <w:rPr>
                <w:rFonts w:ascii="Century Gothic" w:hAnsi="Century Gothic"/>
                <w:b/>
                <w:bCs/>
                <w:sz w:val="28"/>
                <w:szCs w:val="28"/>
              </w:rPr>
              <w:t>5,0%</w:t>
            </w:r>
          </w:p>
        </w:tc>
      </w:tr>
    </w:tbl>
    <w:p w:rsidR="00C05298" w:rsidRDefault="00C05298" w:rsidP="00C0529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5298" w:rsidRDefault="00C05298" w:rsidP="00C0529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95F02" w:rsidRDefault="00C05298" w:rsidP="00C0529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Galicia, País Vasco, </w:t>
      </w:r>
      <w:r w:rsidR="00993AC8">
        <w:rPr>
          <w:rFonts w:ascii="Open Sans Light" w:hAnsi="Open Sans Light"/>
          <w:color w:val="404040" w:themeColor="text1" w:themeTint="BF"/>
          <w:lang w:val="es-ES"/>
        </w:rPr>
        <w:t>Asturias y La Rioja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son las regiones españolas que ofrecen la menor rentabilidad, en concreto un 4,</w:t>
      </w:r>
      <w:r w:rsidR="00B95F02">
        <w:rPr>
          <w:rFonts w:ascii="Open Sans Light" w:hAnsi="Open Sans Light"/>
          <w:color w:val="404040" w:themeColor="text1" w:themeTint="BF"/>
          <w:lang w:val="es-ES"/>
        </w:rPr>
        <w:t>2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>%, un 4,</w:t>
      </w:r>
      <w:r w:rsidR="00B95F02">
        <w:rPr>
          <w:rFonts w:ascii="Open Sans Light" w:hAnsi="Open Sans Light"/>
          <w:color w:val="404040" w:themeColor="text1" w:themeTint="BF"/>
          <w:lang w:val="es-ES"/>
        </w:rPr>
        <w:t>8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>%</w:t>
      </w:r>
      <w:r w:rsidR="00B95F02">
        <w:rPr>
          <w:rFonts w:ascii="Open Sans Light" w:hAnsi="Open Sans Light"/>
          <w:color w:val="404040" w:themeColor="text1" w:themeTint="BF"/>
          <w:lang w:val="es-ES"/>
        </w:rPr>
        <w:t>, 5% y 5,1%, respectivamente.</w:t>
      </w:r>
    </w:p>
    <w:p w:rsidR="001F5BEE" w:rsidRDefault="001F5BEE" w:rsidP="00B95F02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5298" w:rsidRPr="00C05298" w:rsidRDefault="00C05298" w:rsidP="00C05298">
      <w:pPr>
        <w:ind w:left="-1134"/>
        <w:jc w:val="both"/>
        <w:rPr>
          <w:rFonts w:ascii="Open Sans" w:hAnsi="Open Sans"/>
          <w:color w:val="00AAAB"/>
          <w:lang w:val="es-ES"/>
        </w:rPr>
      </w:pPr>
      <w:proofErr w:type="spellStart"/>
      <w:r w:rsidRPr="00C05298">
        <w:rPr>
          <w:rFonts w:ascii="Open Sans" w:hAnsi="Open Sans"/>
          <w:color w:val="00AAAB"/>
          <w:lang w:val="es-ES"/>
        </w:rPr>
        <w:t>Hospitalet</w:t>
      </w:r>
      <w:proofErr w:type="spellEnd"/>
      <w:r w:rsidRPr="00C05298">
        <w:rPr>
          <w:rFonts w:ascii="Open Sans" w:hAnsi="Open Sans"/>
          <w:color w:val="00AAAB"/>
          <w:lang w:val="es-ES"/>
        </w:rPr>
        <w:t xml:space="preserve"> de Llobregat, Córdoba y Málaga son los municipios más rentables</w:t>
      </w:r>
    </w:p>
    <w:p w:rsidR="00C05298" w:rsidRPr="00C05298" w:rsidRDefault="00C05298" w:rsidP="00C05298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4B0346" w:rsidRDefault="00C05298" w:rsidP="00C0529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El análisis de </w:t>
      </w:r>
      <w:hyperlink r:id="rId12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también ofrece datos de rentabilidad de los 20 municipios españoles con más habitantes. Así, del </w:t>
      </w:r>
      <w:r w:rsidR="0034531D">
        <w:rPr>
          <w:rFonts w:ascii="Open Sans Light" w:hAnsi="Open Sans Light"/>
          <w:color w:val="404040" w:themeColor="text1" w:themeTint="BF"/>
          <w:lang w:val="es-ES"/>
        </w:rPr>
        <w:t>estudio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se desprende que </w:t>
      </w:r>
      <w:proofErr w:type="spellStart"/>
      <w:r w:rsidRPr="00C05298">
        <w:rPr>
          <w:rFonts w:ascii="Open Sans Light" w:hAnsi="Open Sans Light"/>
          <w:color w:val="404040" w:themeColor="text1" w:themeTint="BF"/>
          <w:lang w:val="es-ES"/>
        </w:rPr>
        <w:t>Hospitalet</w:t>
      </w:r>
      <w:proofErr w:type="spellEnd"/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de Llobregat (6,</w:t>
      </w:r>
      <w:r w:rsidR="004B0346">
        <w:rPr>
          <w:rFonts w:ascii="Open Sans Light" w:hAnsi="Open Sans Light"/>
          <w:color w:val="404040" w:themeColor="text1" w:themeTint="BF"/>
          <w:lang w:val="es-ES"/>
        </w:rPr>
        <w:t>1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%), </w:t>
      </w:r>
      <w:r w:rsidR="004B0346">
        <w:rPr>
          <w:rFonts w:ascii="Open Sans Light" w:hAnsi="Open Sans Light"/>
          <w:color w:val="404040" w:themeColor="text1" w:themeTint="BF"/>
          <w:lang w:val="es-ES"/>
        </w:rPr>
        <w:t xml:space="preserve">Alicante (5,7%), Elche (5,6%) y Las Palmas de Gran Canaria (5,6%) son los municipios más rentables para comprar una vivienda y ponerla en alquiler. </w:t>
      </w:r>
    </w:p>
    <w:p w:rsidR="00C05298" w:rsidRDefault="00C05298" w:rsidP="004B03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5298">
        <w:rPr>
          <w:rFonts w:ascii="Open Sans Light" w:hAnsi="Open Sans Light"/>
          <w:color w:val="404040" w:themeColor="text1" w:themeTint="BF"/>
          <w:lang w:val="es-ES"/>
        </w:rPr>
        <w:lastRenderedPageBreak/>
        <w:t>En el otro extremo, A Coruña (3,</w:t>
      </w:r>
      <w:r w:rsidR="004B0346">
        <w:rPr>
          <w:rFonts w:ascii="Open Sans Light" w:hAnsi="Open Sans Light"/>
          <w:color w:val="404040" w:themeColor="text1" w:themeTint="BF"/>
          <w:lang w:val="es-ES"/>
        </w:rPr>
        <w:t>9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%), </w:t>
      </w:r>
      <w:r w:rsidR="004B0346">
        <w:rPr>
          <w:rFonts w:ascii="Open Sans Light" w:hAnsi="Open Sans Light"/>
          <w:color w:val="404040" w:themeColor="text1" w:themeTint="BF"/>
          <w:lang w:val="es-ES"/>
        </w:rPr>
        <w:t xml:space="preserve">Barcelona (4,2%), Vigo (4,4%) y Bilbao (4,5%) son 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>los municipios menos rentables para comprar una vivienda, ya que el precio de los pisos de</w:t>
      </w:r>
      <w:r w:rsidR="005968BB">
        <w:rPr>
          <w:rFonts w:ascii="Open Sans Light" w:hAnsi="Open Sans Light"/>
          <w:color w:val="404040" w:themeColor="text1" w:themeTint="BF"/>
          <w:lang w:val="es-ES"/>
        </w:rPr>
        <w:t xml:space="preserve"> segunda mano no está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cayendo al mismo ritmo que en otros municipios y el precio del alquiler está más equilibrado</w:t>
      </w:r>
      <w:r w:rsidR="005968BB">
        <w:rPr>
          <w:rFonts w:ascii="Open Sans Light" w:hAnsi="Open Sans Light"/>
          <w:color w:val="404040" w:themeColor="text1" w:themeTint="BF"/>
          <w:lang w:val="es-ES"/>
        </w:rPr>
        <w:t xml:space="preserve"> respecto al de venta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>. En este sentido, llama la atención que Barcelona en 2016 estaba en el puesto número 10 entre los municipios más rentables y en 2017 ocupa el puesto número 1</w:t>
      </w:r>
      <w:r w:rsidR="005968BB">
        <w:rPr>
          <w:rFonts w:ascii="Open Sans Light" w:hAnsi="Open Sans Light"/>
          <w:color w:val="404040" w:themeColor="text1" w:themeTint="BF"/>
          <w:lang w:val="es-ES"/>
        </w:rPr>
        <w:t>9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, es decir, es uno de los municipios menos rentables </w:t>
      </w:r>
      <w:r w:rsidR="005968BB">
        <w:rPr>
          <w:rFonts w:ascii="Open Sans Light" w:hAnsi="Open Sans Light"/>
          <w:color w:val="404040" w:themeColor="text1" w:themeTint="BF"/>
          <w:lang w:val="es-ES"/>
        </w:rPr>
        <w:t>para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comprar una vivienda </w:t>
      </w:r>
      <w:r w:rsidR="005968BB">
        <w:rPr>
          <w:rFonts w:ascii="Open Sans Light" w:hAnsi="Open Sans Light"/>
          <w:color w:val="404040" w:themeColor="text1" w:themeTint="BF"/>
          <w:lang w:val="es-ES"/>
        </w:rPr>
        <w:t>y</w:t>
      </w:r>
      <w:r w:rsidRPr="00C05298">
        <w:rPr>
          <w:rFonts w:ascii="Open Sans Light" w:hAnsi="Open Sans Light"/>
          <w:color w:val="404040" w:themeColor="text1" w:themeTint="BF"/>
          <w:lang w:val="es-ES"/>
        </w:rPr>
        <w:t xml:space="preserve"> ponerla en alquiler.</w:t>
      </w:r>
    </w:p>
    <w:p w:rsidR="001F5BEE" w:rsidRDefault="001F5BEE" w:rsidP="004B03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F5BEE" w:rsidRDefault="001F5BEE" w:rsidP="001F5BEE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“</w:t>
      </w:r>
      <w:r w:rsidRPr="001F5BEE">
        <w:rPr>
          <w:rFonts w:ascii="Open Sans Light" w:hAnsi="Open Sans Light"/>
          <w:color w:val="404040" w:themeColor="text1" w:themeTint="BF"/>
          <w:lang w:val="es-ES"/>
        </w:rPr>
        <w:t>La caída de la rentabilidad en Barcelona se explica por los fuertes incrementos de los precios, que crecen a un ritmo de casi el 20% en comparación con el año pasado y una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estabilización del alquiler. Aun así, una rentabilidad del 4,</w:t>
      </w:r>
      <w:r w:rsidRPr="001F5BEE">
        <w:rPr>
          <w:rFonts w:ascii="Open Sans Light" w:hAnsi="Open Sans Light"/>
          <w:color w:val="404040" w:themeColor="text1" w:themeTint="BF"/>
          <w:lang w:val="es-ES"/>
        </w:rPr>
        <w:t>2% es muy interesante sobre todo si tenemos en cuenta la alta demanda de alquileres en la Ciudad Condal y su reducida oferta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”, </w:t>
      </w:r>
      <w:r w:rsidR="00747FFC">
        <w:rPr>
          <w:rFonts w:ascii="Open Sans Light" w:hAnsi="Open Sans Light"/>
          <w:color w:val="404040" w:themeColor="text1" w:themeTint="BF"/>
          <w:lang w:val="es-ES"/>
        </w:rPr>
        <w:t>explica Toribio.</w:t>
      </w:r>
    </w:p>
    <w:p w:rsidR="00747FFC" w:rsidRPr="00F33590" w:rsidRDefault="00747FFC" w:rsidP="001F5BEE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</w:p>
    <w:p w:rsidR="00C05298" w:rsidRDefault="00C05298" w:rsidP="00C0529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5298" w:rsidRPr="00C05298" w:rsidRDefault="00C05298" w:rsidP="00C05298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C05298">
        <w:rPr>
          <w:rFonts w:ascii="Open Sans" w:hAnsi="Open Sans"/>
          <w:color w:val="00AAAB"/>
          <w:lang w:val="es-ES"/>
        </w:rPr>
        <w:t>Municipios más rentables para comprar una vivienda y ponerla en alquiler (comparativa 2017 vs 2016)</w:t>
      </w:r>
    </w:p>
    <w:p w:rsidR="00C05298" w:rsidRPr="00C05298" w:rsidRDefault="00C05298" w:rsidP="00C05298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tbl>
      <w:tblPr>
        <w:tblStyle w:val="Tabladecuadrcula5oscura-nfasis1"/>
        <w:tblW w:w="80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551"/>
      </w:tblGrid>
      <w:tr w:rsidR="00C05298" w:rsidTr="00C05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05298" w:rsidRPr="0013367E" w:rsidRDefault="00C05298" w:rsidP="000C65C6">
            <w:r w:rsidRPr="0013367E">
              <w:t>Comunidades Autónomas</w:t>
            </w:r>
          </w:p>
        </w:tc>
        <w:tc>
          <w:tcPr>
            <w:tcW w:w="2552" w:type="dxa"/>
          </w:tcPr>
          <w:p w:rsidR="00C05298" w:rsidRDefault="00C05298" w:rsidP="000C65C6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 xml:space="preserve">Rentabilidad </w:t>
            </w:r>
          </w:p>
          <w:p w:rsidR="00C05298" w:rsidRPr="00C05298" w:rsidRDefault="00C05298" w:rsidP="000C65C6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2017</w:t>
            </w:r>
          </w:p>
        </w:tc>
        <w:tc>
          <w:tcPr>
            <w:tcW w:w="2551" w:type="dxa"/>
            <w:vAlign w:val="center"/>
          </w:tcPr>
          <w:p w:rsidR="00C05298" w:rsidRPr="00C05298" w:rsidRDefault="00C05298" w:rsidP="000C65C6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Rentabilidad</w:t>
            </w:r>
          </w:p>
          <w:p w:rsidR="00C05298" w:rsidRPr="00C05298" w:rsidRDefault="00C05298" w:rsidP="000C65C6">
            <w:pPr>
              <w:pStyle w:val="Listavistosa-nfasis11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rFonts w:ascii="Gill Sans MT" w:hAnsi="Gill Sans MT"/>
                <w:b w:val="0"/>
                <w:i w:val="0"/>
                <w:iCs w:val="0"/>
                <w:sz w:val="22"/>
              </w:rPr>
            </w:pPr>
            <w:r w:rsidRPr="00C05298">
              <w:rPr>
                <w:rStyle w:val="nfasis"/>
                <w:rFonts w:ascii="Gill Sans MT" w:hAnsi="Gill Sans MT"/>
                <w:i w:val="0"/>
                <w:iCs w:val="0"/>
                <w:sz w:val="22"/>
              </w:rPr>
              <w:t>2016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Hospitalet de Llobregat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5,0%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Alicante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4,8%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Elche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5,4%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Las Palmas de Gran Canaria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4,7%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Córdoba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4,5%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Zaragoza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4,5%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Sevilla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6,3%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Valencia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5,2%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Murcia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5,6%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Madrid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4,2%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Vitoria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5,2%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Gijón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4,9%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Málaga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3,6%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Valladolid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5,4%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Palma de Mallorca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4,7%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Granada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5,2%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Bilbao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5,2%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Vigo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4,7%</w:t>
            </w:r>
          </w:p>
        </w:tc>
      </w:tr>
      <w:tr w:rsidR="005C5F65" w:rsidTr="00C0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Barcelona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5,0%</w:t>
            </w:r>
          </w:p>
        </w:tc>
      </w:tr>
      <w:tr w:rsidR="005C5F65" w:rsidTr="00C0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bottom"/>
          </w:tcPr>
          <w:p w:rsidR="005C5F65" w:rsidRPr="005C5F65" w:rsidRDefault="005C5F65" w:rsidP="005C5F65">
            <w:r w:rsidRPr="005C5F65">
              <w:t>La Coruña</w:t>
            </w:r>
          </w:p>
        </w:tc>
        <w:tc>
          <w:tcPr>
            <w:tcW w:w="2552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2551" w:type="dxa"/>
            <w:vAlign w:val="bottom"/>
          </w:tcPr>
          <w:p w:rsidR="005C5F65" w:rsidRDefault="005C5F65" w:rsidP="005C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5,1%</w:t>
            </w:r>
          </w:p>
        </w:tc>
      </w:tr>
    </w:tbl>
    <w:p w:rsidR="00A54331" w:rsidRDefault="00A54331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747FFC" w:rsidRDefault="00747FFC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BC1831" w:rsidRPr="00361A52" w:rsidRDefault="00BC1831" w:rsidP="00BC183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la visitan un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promedio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7 millones de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usuarios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3" w:history="1"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BC1831" w:rsidRPr="001606E5" w:rsidRDefault="00BC1831" w:rsidP="00BC183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BC1831" w:rsidRDefault="00BE41E2" w:rsidP="00BC183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4" w:history="1">
        <w:proofErr w:type="spellStart"/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BC1831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5" w:history="1">
        <w:proofErr w:type="spellStart"/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BC1831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BC1831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BC1831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16" w:history="1">
        <w:proofErr w:type="spellStart"/>
        <w:r w:rsidR="00BC1831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BC1831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7" w:history="1">
        <w:proofErr w:type="spellStart"/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BC183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8" w:history="1"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BC183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9" w:history="1">
        <w:proofErr w:type="spellStart"/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BC183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BC1831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BC1831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2" w:history="1">
        <w:proofErr w:type="spellStart"/>
        <w:r w:rsidR="00BC1831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BC1831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3" w:history="1">
        <w:r w:rsidR="00BC1831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BC1831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BC1831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BC1831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BC1831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F0800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CE21FC">
        <w:rPr>
          <w:rFonts w:ascii="Open Sans Light" w:hAnsi="Open Sans Light" w:cs="Gisha"/>
          <w:lang w:val="en-US"/>
        </w:rPr>
        <w:t>Tlf</w:t>
      </w:r>
      <w:proofErr w:type="spellEnd"/>
      <w:r w:rsidRPr="00CE21FC">
        <w:rPr>
          <w:rFonts w:ascii="Open Sans Light" w:hAnsi="Open Sans Light" w:cs="Gisha"/>
          <w:lang w:val="en-US"/>
        </w:rPr>
        <w:t>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4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25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26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32C25"/>
    <w:rsid w:val="00051CE3"/>
    <w:rsid w:val="001E55E9"/>
    <w:rsid w:val="001F5BEE"/>
    <w:rsid w:val="0025238E"/>
    <w:rsid w:val="002F78D0"/>
    <w:rsid w:val="0030499F"/>
    <w:rsid w:val="0034531D"/>
    <w:rsid w:val="00365EE5"/>
    <w:rsid w:val="003C23A3"/>
    <w:rsid w:val="003C30FC"/>
    <w:rsid w:val="004A1967"/>
    <w:rsid w:val="004B0346"/>
    <w:rsid w:val="0052608C"/>
    <w:rsid w:val="005968BB"/>
    <w:rsid w:val="005C5F65"/>
    <w:rsid w:val="006B3404"/>
    <w:rsid w:val="006F6A28"/>
    <w:rsid w:val="00700B0C"/>
    <w:rsid w:val="00747FFC"/>
    <w:rsid w:val="00763F0F"/>
    <w:rsid w:val="00794CAF"/>
    <w:rsid w:val="007A55E0"/>
    <w:rsid w:val="007A7435"/>
    <w:rsid w:val="00905EAB"/>
    <w:rsid w:val="00993AC8"/>
    <w:rsid w:val="00A54331"/>
    <w:rsid w:val="00AB5432"/>
    <w:rsid w:val="00AD3BC9"/>
    <w:rsid w:val="00AD5D48"/>
    <w:rsid w:val="00AD62DD"/>
    <w:rsid w:val="00AF0800"/>
    <w:rsid w:val="00B81DEC"/>
    <w:rsid w:val="00B95F02"/>
    <w:rsid w:val="00BA1ECD"/>
    <w:rsid w:val="00BC0CC9"/>
    <w:rsid w:val="00BC1831"/>
    <w:rsid w:val="00BE2674"/>
    <w:rsid w:val="00BE41E2"/>
    <w:rsid w:val="00BF7329"/>
    <w:rsid w:val="00C05298"/>
    <w:rsid w:val="00C175FB"/>
    <w:rsid w:val="00C521E4"/>
    <w:rsid w:val="00C75D3F"/>
    <w:rsid w:val="00CE21FC"/>
    <w:rsid w:val="00CE3E36"/>
    <w:rsid w:val="00D04B93"/>
    <w:rsid w:val="00D15046"/>
    <w:rsid w:val="00E8753C"/>
    <w:rsid w:val="00EB7C25"/>
    <w:rsid w:val="00F33590"/>
    <w:rsid w:val="00FD62C7"/>
    <w:rsid w:val="00FE1207"/>
    <w:rsid w:val="00FE735D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indice-inmobiliario__fotocasa.aspx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vibbo.com/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mailto: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ibsted.es/" TargetMode="External"/><Relationship Id="rId23" Type="http://schemas.openxmlformats.org/officeDocument/2006/relationships/hyperlink" Target="http://www.schibsted.com/e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habitacl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milanuncios.es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44278-C553-4256-883B-1DEB6038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299</TotalTime>
  <Pages>4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37</cp:revision>
  <cp:lastPrinted>2017-04-20T07:49:00Z</cp:lastPrinted>
  <dcterms:created xsi:type="dcterms:W3CDTF">2017-03-02T14:09:00Z</dcterms:created>
  <dcterms:modified xsi:type="dcterms:W3CDTF">2017-10-11T08:13:00Z</dcterms:modified>
</cp:coreProperties>
</file>