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6A1147" w:rsidP="00BC0CC9">
      <w:pPr>
        <w:ind w:left="-1134"/>
        <w:jc w:val="both"/>
        <w:rPr>
          <w:rFonts w:ascii="Open Sans" w:hAnsi="Open Sans"/>
          <w:color w:val="00AAAB"/>
          <w:sz w:val="28"/>
          <w:szCs w:val="28"/>
          <w:lang w:val="es-ES"/>
        </w:rPr>
      </w:pPr>
      <w:r>
        <w:rPr>
          <w:rFonts w:ascii="Open Sans" w:hAnsi="Open Sans"/>
          <w:color w:val="00AAAB"/>
          <w:sz w:val="28"/>
          <w:szCs w:val="28"/>
          <w:lang w:val="es-ES"/>
        </w:rPr>
        <w:t>ANÁLISIS PRECIOS VENTA</w:t>
      </w:r>
      <w:r w:rsidR="00914101">
        <w:rPr>
          <w:rFonts w:ascii="Open Sans" w:hAnsi="Open Sans"/>
          <w:color w:val="00AAAB"/>
          <w:sz w:val="28"/>
          <w:szCs w:val="28"/>
          <w:lang w:val="es-ES"/>
        </w:rPr>
        <w:t xml:space="preserve"> Y ALQUILER </w:t>
      </w:r>
    </w:p>
    <w:p w:rsidR="009570C4" w:rsidRPr="00E02D0D" w:rsidRDefault="002C1938" w:rsidP="00FD76D3">
      <w:pPr>
        <w:pStyle w:val="Prrafodelista"/>
        <w:ind w:left="-1134"/>
        <w:jc w:val="both"/>
        <w:rPr>
          <w:rFonts w:ascii="Open Sans" w:hAnsi="Open Sans"/>
          <w:b/>
          <w:bCs/>
          <w:color w:val="062151"/>
          <w:sz w:val="52"/>
          <w:szCs w:val="52"/>
          <w:lang w:val="es-ES"/>
        </w:rPr>
      </w:pPr>
      <w:r w:rsidRPr="00E02D0D">
        <w:rPr>
          <w:rFonts w:ascii="Open Sans" w:hAnsi="Open Sans"/>
          <w:b/>
          <w:bCs/>
          <w:color w:val="062151"/>
          <w:sz w:val="52"/>
          <w:szCs w:val="52"/>
          <w:lang w:val="es-ES"/>
        </w:rPr>
        <w:t>El precio de la vivienda en alquiler sube un 12,6% interanual en mayo en la ciudad de Valencia</w:t>
      </w:r>
    </w:p>
    <w:p w:rsidR="002C54AF" w:rsidRDefault="002C54AF" w:rsidP="00C013FA">
      <w:pPr>
        <w:pStyle w:val="Prrafodelista"/>
        <w:ind w:left="-851"/>
        <w:jc w:val="both"/>
        <w:rPr>
          <w:rFonts w:ascii="Open Sans Light" w:hAnsi="Open Sans Light"/>
          <w:b/>
          <w:bCs/>
          <w:color w:val="404040" w:themeColor="text1" w:themeTint="BF"/>
          <w:lang w:val="es-ES"/>
        </w:rPr>
      </w:pPr>
    </w:p>
    <w:p w:rsidR="00E02D0D" w:rsidRDefault="00E02D0D" w:rsidP="002C54AF">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La vivienda de segunda mano se encarece un 10,3% interanual en la ciudad de Valencia</w:t>
      </w:r>
    </w:p>
    <w:p w:rsidR="002C54AF" w:rsidRDefault="00E02D0D" w:rsidP="002C54AF">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Por su parte, la Comunitat Valenciana es la tercera comunidad que más encarece el precio del alquiler en el mes de mayo</w:t>
      </w:r>
    </w:p>
    <w:p w:rsidR="003E2E6C" w:rsidRPr="00647643" w:rsidRDefault="00647643" w:rsidP="002C54AF">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647643">
        <w:rPr>
          <w:rFonts w:ascii="Open Sans Light" w:hAnsi="Open Sans Light"/>
          <w:b/>
          <w:bCs/>
          <w:color w:val="404040" w:themeColor="text1" w:themeTint="BF"/>
          <w:lang w:val="es-ES"/>
        </w:rPr>
        <w:t>Tanto en venta como en alquiler, 12 distritos de la ciudad de Valencia incrementan los precios interanuales por encima del 10%</w:t>
      </w:r>
    </w:p>
    <w:p w:rsidR="00761765" w:rsidRDefault="00761765" w:rsidP="00BC0CC9">
      <w:pPr>
        <w:ind w:left="-1134"/>
        <w:jc w:val="both"/>
        <w:rPr>
          <w:rFonts w:ascii="Open Sans Light" w:hAnsi="Open Sans Light"/>
          <w:b/>
          <w:color w:val="7F7F7F" w:themeColor="text1" w:themeTint="80"/>
          <w:lang w:val="es-ES"/>
        </w:rPr>
      </w:pPr>
    </w:p>
    <w:p w:rsidR="0052608C" w:rsidRDefault="00761765" w:rsidP="00BC0CC9">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M</w:t>
      </w:r>
      <w:r w:rsidR="0052608C" w:rsidRPr="0052608C">
        <w:rPr>
          <w:rFonts w:ascii="Open Sans Light" w:hAnsi="Open Sans Light"/>
          <w:b/>
          <w:color w:val="7F7F7F" w:themeColor="text1" w:themeTint="80"/>
          <w:lang w:val="es-ES"/>
        </w:rPr>
        <w:t xml:space="preserve">adrid, </w:t>
      </w:r>
      <w:r w:rsidR="00E02D0D">
        <w:rPr>
          <w:rFonts w:ascii="Open Sans Light" w:hAnsi="Open Sans Light"/>
          <w:b/>
          <w:color w:val="7F7F7F" w:themeColor="text1" w:themeTint="80"/>
          <w:lang w:val="es-ES"/>
        </w:rPr>
        <w:t>8</w:t>
      </w:r>
      <w:r w:rsidR="00F8094E">
        <w:rPr>
          <w:rFonts w:ascii="Open Sans Light" w:hAnsi="Open Sans Light"/>
          <w:b/>
          <w:color w:val="7F7F7F" w:themeColor="text1" w:themeTint="80"/>
          <w:lang w:val="es-ES"/>
        </w:rPr>
        <w:t xml:space="preserve"> de junio</w:t>
      </w:r>
      <w:r w:rsidR="009570C4">
        <w:rPr>
          <w:rFonts w:ascii="Open Sans Light" w:hAnsi="Open Sans Light"/>
          <w:b/>
          <w:color w:val="7F7F7F" w:themeColor="text1" w:themeTint="80"/>
          <w:lang w:val="es-ES"/>
        </w:rPr>
        <w:t xml:space="preserve"> de 2018</w:t>
      </w:r>
    </w:p>
    <w:p w:rsidR="00E8753C" w:rsidRDefault="00E8753C" w:rsidP="00BC0CC9">
      <w:pPr>
        <w:ind w:left="-1134"/>
        <w:jc w:val="both"/>
        <w:rPr>
          <w:rFonts w:ascii="Open Sans Light" w:hAnsi="Open Sans Light"/>
          <w:b/>
          <w:color w:val="7F7F7F" w:themeColor="text1" w:themeTint="80"/>
          <w:lang w:val="es-ES"/>
        </w:rPr>
      </w:pPr>
    </w:p>
    <w:p w:rsidR="00A62B90" w:rsidRDefault="00A62B90" w:rsidP="002C54AF">
      <w:pPr>
        <w:shd w:val="clear" w:color="auto" w:fill="FFFFFF"/>
        <w:ind w:left="-1134"/>
        <w:jc w:val="both"/>
        <w:rPr>
          <w:rFonts w:ascii="Open Sans Light" w:hAnsi="Open Sans Light" w:cs="Open Sans Light"/>
          <w:color w:val="404040"/>
        </w:rPr>
      </w:pPr>
      <w:r>
        <w:rPr>
          <w:rFonts w:ascii="Open Sans Light" w:hAnsi="Open Sans Light" w:cs="Open Sans Light"/>
          <w:color w:val="404040"/>
        </w:rPr>
        <w:t xml:space="preserve">Con motivo del salón Inmociónate, que se celebra en Valencia los días 7,8 y 9 de junio, el portal inmobiliario </w:t>
      </w:r>
      <w:hyperlink r:id="rId10" w:tgtFrame="_blank" w:history="1">
        <w:r>
          <w:rPr>
            <w:rStyle w:val="Hipervnculo"/>
            <w:rFonts w:ascii="Open Sans Light" w:hAnsi="Open Sans Light" w:cs="Open Sans Light"/>
            <w:b/>
            <w:bCs/>
            <w:color w:val="0563C1"/>
          </w:rPr>
          <w:t>fotocasa</w:t>
        </w:r>
      </w:hyperlink>
      <w:r>
        <w:rPr>
          <w:rFonts w:ascii="Open Sans Light" w:hAnsi="Open Sans Light" w:cs="Open Sans Light"/>
          <w:color w:val="404040"/>
        </w:rPr>
        <w:t xml:space="preserve"> ha hecho un análisis de la situación de los precios tanto de venta como en alquiler de la Comunitat Valenciana y en especial de la ciudad de Valencia. Del análisis se desprende que los precios a nivel interanual están creciendo con fuerza en la ciudad de Valencia. Así, en el mes de mayo se registra un incremento interanual del 12,6% en el alquiler y de un 10,3% en los precios de la vivienda de segunda mano.</w:t>
      </w:r>
    </w:p>
    <w:p w:rsidR="00A62B90" w:rsidRDefault="00A62B90" w:rsidP="002C54AF">
      <w:pPr>
        <w:shd w:val="clear" w:color="auto" w:fill="FFFFFF"/>
        <w:ind w:left="-1134"/>
        <w:jc w:val="both"/>
        <w:rPr>
          <w:rFonts w:ascii="Open Sans Light" w:hAnsi="Open Sans Light" w:cs="Open Sans Light"/>
          <w:color w:val="404040"/>
        </w:rPr>
      </w:pPr>
    </w:p>
    <w:p w:rsidR="00D72A44" w:rsidRDefault="003E2E6C" w:rsidP="00D72A44">
      <w:pPr>
        <w:shd w:val="clear" w:color="auto" w:fill="FFFFFF"/>
        <w:ind w:left="-1134"/>
        <w:jc w:val="both"/>
        <w:rPr>
          <w:rFonts w:ascii="Open Sans Light" w:hAnsi="Open Sans Light" w:cs="Open Sans Light"/>
          <w:color w:val="404040"/>
        </w:rPr>
      </w:pPr>
      <w:r>
        <w:rPr>
          <w:rFonts w:ascii="Open Sans Light" w:hAnsi="Open Sans Light" w:cs="Open Sans Light"/>
          <w:color w:val="404040"/>
        </w:rPr>
        <w:t xml:space="preserve">Si se analizan al detalle </w:t>
      </w:r>
      <w:r w:rsidRPr="003E2E6C">
        <w:rPr>
          <w:rFonts w:ascii="Open Sans Light" w:hAnsi="Open Sans Light" w:cs="Open Sans Light"/>
          <w:b/>
          <w:bCs/>
          <w:color w:val="404040"/>
        </w:rPr>
        <w:t>los precios del alquiler</w:t>
      </w:r>
      <w:r>
        <w:rPr>
          <w:rFonts w:ascii="Open Sans Light" w:hAnsi="Open Sans Light" w:cs="Open Sans Light"/>
          <w:color w:val="404040"/>
        </w:rPr>
        <w:t>, se ve que en la Comunitat Valenciana en el mes de mayo se han encarecido de media un 7,3% respecto al año pasado y es la tercera comunidad autónoma que más incrementa el precio de la vivienda en alquiler durante el mes de mayo. Así, el precio medio se sitúa en 6,52 €/m2 al mes. No obstante, el precio medio de la vivienda en alquiler se encuentra un -19,6% por debajo del máximo precio alcanzado en junio de 2007 cuando el prec</w:t>
      </w:r>
      <w:r w:rsidR="00D72A44">
        <w:rPr>
          <w:rFonts w:ascii="Open Sans Light" w:hAnsi="Open Sans Light" w:cs="Open Sans Light"/>
          <w:color w:val="404040"/>
        </w:rPr>
        <w:t>io se situó a 8,11 €/m2 al mes.</w:t>
      </w:r>
    </w:p>
    <w:p w:rsidR="00664425" w:rsidRPr="00664425" w:rsidRDefault="00664425" w:rsidP="00D72A44">
      <w:pPr>
        <w:shd w:val="clear" w:color="auto" w:fill="FFFFFF"/>
        <w:ind w:left="-1134"/>
        <w:jc w:val="both"/>
        <w:rPr>
          <w:rFonts w:ascii="Open Sans Light" w:hAnsi="Open Sans Light" w:cs="Open Sans Light"/>
          <w:color w:val="404040"/>
        </w:rPr>
      </w:pPr>
      <w:r>
        <w:rPr>
          <w:rFonts w:ascii="Open Sans Light" w:hAnsi="Open Sans Light" w:cs="Open Sans Light"/>
          <w:color w:val="404040"/>
        </w:rPr>
        <w:lastRenderedPageBreak/>
        <w:t>“</w:t>
      </w:r>
      <w:r w:rsidRPr="00664425">
        <w:rPr>
          <w:rFonts w:ascii="Open Sans Light" w:hAnsi="Open Sans Light" w:cs="Open Sans Light"/>
          <w:color w:val="404040"/>
        </w:rPr>
        <w:t>El mercado de la vivienda se mueve a diferentes velocidades y la Comunitat Valenciana es un claro ejemplo de ello. Valencia capital protagoniza las mayores subidas, tanto en venta como en alquiler, con crecimientos superiores al 10%, muy en línea con lo que está ocurriendo en otras grandes ciudades. En cambio, el resto de la región se mueve en porcentajes más bajos, incluso inferiores a la media del país</w:t>
      </w:r>
      <w:r>
        <w:rPr>
          <w:rFonts w:ascii="Open Sans Light" w:hAnsi="Open Sans Light" w:cs="Open Sans Light"/>
          <w:color w:val="404040"/>
        </w:rPr>
        <w:t xml:space="preserve">”, explica Beatriz Toribio, directora de Estudios de </w:t>
      </w:r>
      <w:hyperlink r:id="rId11" w:tgtFrame="_blank" w:history="1">
        <w:r>
          <w:rPr>
            <w:rStyle w:val="Hipervnculo"/>
            <w:rFonts w:ascii="Open Sans Light" w:hAnsi="Open Sans Light" w:cs="Open Sans Light"/>
            <w:b/>
            <w:bCs/>
            <w:color w:val="0563C1"/>
          </w:rPr>
          <w:t>fotocasa</w:t>
        </w:r>
      </w:hyperlink>
      <w:r>
        <w:rPr>
          <w:rFonts w:ascii="Open Sans Light" w:hAnsi="Open Sans Light" w:cs="Open Sans Light"/>
          <w:color w:val="404040"/>
        </w:rPr>
        <w:t xml:space="preserve">. </w:t>
      </w:r>
    </w:p>
    <w:p w:rsidR="00664425" w:rsidRDefault="00664425" w:rsidP="00D72A44">
      <w:pPr>
        <w:shd w:val="clear" w:color="auto" w:fill="FFFFFF"/>
        <w:ind w:left="-1134"/>
        <w:jc w:val="both"/>
        <w:rPr>
          <w:rFonts w:ascii="Open Sans Light" w:hAnsi="Open Sans Light" w:cs="Open Sans Light"/>
          <w:color w:val="404040"/>
        </w:rPr>
      </w:pPr>
    </w:p>
    <w:p w:rsidR="00073A2A" w:rsidRDefault="00073A2A" w:rsidP="00664425">
      <w:pPr>
        <w:shd w:val="clear" w:color="auto" w:fill="FFFFFF"/>
        <w:ind w:left="-1134"/>
        <w:jc w:val="both"/>
        <w:rPr>
          <w:rFonts w:ascii="Open Sans Light" w:hAnsi="Open Sans Light" w:cs="Open Sans Light"/>
          <w:color w:val="404040"/>
        </w:rPr>
      </w:pPr>
      <w:r>
        <w:rPr>
          <w:rFonts w:ascii="Open Sans Light" w:hAnsi="Open Sans Light" w:cs="Open Sans Light"/>
          <w:color w:val="404040"/>
        </w:rPr>
        <w:t>Respecto a las provincias, es la provincia de Valencia la que registra mayor incremento interanual en el precio del alquiler, en concreto un 11,1%. Le sigue la provincia de Alicante (2,9%) y Castellón (1,1%).</w:t>
      </w:r>
      <w:r w:rsidR="00664425">
        <w:rPr>
          <w:rFonts w:ascii="Open Sans Light" w:hAnsi="Open Sans Light" w:cs="Open Sans Light"/>
          <w:color w:val="404040"/>
        </w:rPr>
        <w:t xml:space="preserve"> En relación a</w:t>
      </w:r>
      <w:r>
        <w:rPr>
          <w:rFonts w:ascii="Open Sans Light" w:hAnsi="Open Sans Light" w:cs="Open Sans Light"/>
          <w:color w:val="404040"/>
        </w:rPr>
        <w:t xml:space="preserve"> los precios de alquiler, la provincia de Valencia encabeza el ranking con un precio medio de </w:t>
      </w:r>
      <w:r w:rsidR="00A05845">
        <w:rPr>
          <w:rFonts w:ascii="Open Sans Light" w:hAnsi="Open Sans Light" w:cs="Open Sans Light"/>
          <w:color w:val="404040"/>
        </w:rPr>
        <w:t>7,03 €/m2 al mes, seguida de la provincia de Alicante (6,08 €/m2 al mes) y Alicante (5,11 €/m2 al mes).</w:t>
      </w:r>
    </w:p>
    <w:p w:rsidR="00A8116F" w:rsidRDefault="00A8116F" w:rsidP="00D72A44">
      <w:pPr>
        <w:shd w:val="clear" w:color="auto" w:fill="FFFFFF"/>
        <w:ind w:left="-1134"/>
        <w:jc w:val="both"/>
        <w:rPr>
          <w:rFonts w:ascii="Open Sans Light" w:hAnsi="Open Sans Light" w:cs="Open Sans Light"/>
          <w:color w:val="404040"/>
        </w:rPr>
      </w:pPr>
    </w:p>
    <w:p w:rsidR="00A8116F" w:rsidRDefault="00A8116F" w:rsidP="00D72A44">
      <w:pPr>
        <w:shd w:val="clear" w:color="auto" w:fill="FFFFFF"/>
        <w:ind w:left="-1134"/>
        <w:jc w:val="both"/>
        <w:rPr>
          <w:rFonts w:ascii="Open Sans Light" w:hAnsi="Open Sans Light" w:cs="Open Sans Light"/>
          <w:color w:val="404040"/>
        </w:rPr>
      </w:pPr>
      <w:r>
        <w:rPr>
          <w:rFonts w:ascii="Open Sans Light" w:hAnsi="Open Sans Light" w:cs="Open Sans Light"/>
          <w:color w:val="404040"/>
        </w:rPr>
        <w:t xml:space="preserve">Además, el análisis de </w:t>
      </w:r>
      <w:hyperlink r:id="rId12" w:tgtFrame="_blank" w:history="1">
        <w:r>
          <w:rPr>
            <w:rStyle w:val="Hipervnculo"/>
            <w:rFonts w:ascii="Open Sans Light" w:hAnsi="Open Sans Light" w:cs="Open Sans Light"/>
            <w:b/>
            <w:bCs/>
            <w:color w:val="0563C1"/>
          </w:rPr>
          <w:t>fotocasa</w:t>
        </w:r>
      </w:hyperlink>
      <w:r>
        <w:rPr>
          <w:rFonts w:ascii="Open Sans Light" w:hAnsi="Open Sans Light" w:cs="Open Sans Light"/>
          <w:color w:val="404040"/>
        </w:rPr>
        <w:t xml:space="preserve"> también estudia los distritos de diferentes ciudades españolas. En la ciudad de Valencia llama la atención que de los 16 distritos estudiados en 12 de ellos el precio medio del alquiler se incrementa por encima del 10% interanualmente. Así, el distritos que más se encarece en un año es Benimaclet (23,2%), seguido de Poblats Marítims (16,9%), Algirós (16,1%) y Patraix (14,2%).</w:t>
      </w:r>
    </w:p>
    <w:p w:rsidR="00E36A54" w:rsidRPr="00664425" w:rsidRDefault="00664425" w:rsidP="00664425">
      <w:pPr>
        <w:ind w:left="-142"/>
        <w:rPr>
          <w:rFonts w:ascii="Open Sans Light" w:hAnsi="Open Sans Light"/>
          <w:b/>
          <w:color w:val="00AAAB"/>
          <w:lang w:val="es-ES"/>
        </w:rPr>
      </w:pPr>
      <w:r>
        <w:rPr>
          <w:rFonts w:ascii="Open Sans Light" w:hAnsi="Open Sans Light"/>
          <w:b/>
          <w:color w:val="00AAAB"/>
          <w:lang w:val="es-ES"/>
        </w:rPr>
        <w:t xml:space="preserve">      </w:t>
      </w:r>
      <w:r w:rsidR="00E36A54" w:rsidRPr="00664425">
        <w:rPr>
          <w:rFonts w:ascii="Open Sans Light" w:hAnsi="Open Sans Light"/>
          <w:b/>
          <w:color w:val="00AAAB"/>
          <w:lang w:val="es-ES"/>
        </w:rPr>
        <w:t xml:space="preserve">Precio medio </w:t>
      </w:r>
      <w:r w:rsidR="0059104E" w:rsidRPr="00664425">
        <w:rPr>
          <w:rFonts w:ascii="Open Sans Light" w:hAnsi="Open Sans Light"/>
          <w:b/>
          <w:color w:val="00AAAB"/>
          <w:lang w:val="es-ES"/>
        </w:rPr>
        <w:t>del alquiler en los distritos de Valencia</w:t>
      </w:r>
    </w:p>
    <w:p w:rsidR="00832519" w:rsidRPr="00901EA6" w:rsidRDefault="00832519" w:rsidP="00901EA6">
      <w:pPr>
        <w:ind w:left="-142"/>
        <w:rPr>
          <w:rFonts w:ascii="Open Sans Light" w:hAnsi="Open Sans Light"/>
          <w:b/>
          <w:color w:val="00AAAB"/>
          <w:sz w:val="28"/>
          <w:szCs w:val="28"/>
          <w:lang w:val="es-ES"/>
        </w:rPr>
      </w:pPr>
    </w:p>
    <w:tbl>
      <w:tblPr>
        <w:tblStyle w:val="Tabladecuadrcula5oscura-nfasis1"/>
        <w:tblW w:w="0" w:type="auto"/>
        <w:tblInd w:w="-5" w:type="dxa"/>
        <w:tblLayout w:type="fixed"/>
        <w:tblLook w:val="04A0" w:firstRow="1" w:lastRow="0" w:firstColumn="1" w:lastColumn="0" w:noHBand="0" w:noVBand="1"/>
      </w:tblPr>
      <w:tblGrid>
        <w:gridCol w:w="2552"/>
        <w:gridCol w:w="1843"/>
        <w:gridCol w:w="1842"/>
      </w:tblGrid>
      <w:tr w:rsidR="0059104E" w:rsidTr="0075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59104E" w:rsidRPr="005A301B" w:rsidRDefault="0059104E" w:rsidP="00806C7E">
            <w:pPr>
              <w:jc w:val="center"/>
            </w:pPr>
            <w:r>
              <w:t>Distritos Valencia</w:t>
            </w:r>
          </w:p>
        </w:tc>
        <w:tc>
          <w:tcPr>
            <w:tcW w:w="1843" w:type="dxa"/>
          </w:tcPr>
          <w:p w:rsidR="0059104E" w:rsidRDefault="0059104E" w:rsidP="00806C7E">
            <w:pPr>
              <w:jc w:val="center"/>
              <w:cnfStyle w:val="100000000000" w:firstRow="1" w:lastRow="0" w:firstColumn="0" w:lastColumn="0" w:oddVBand="0" w:evenVBand="0" w:oddHBand="0" w:evenHBand="0" w:firstRowFirstColumn="0" w:firstRowLastColumn="0" w:lastRowFirstColumn="0" w:lastRowLastColumn="0"/>
            </w:pPr>
            <w:r>
              <w:t>Mayo 2018</w:t>
            </w:r>
          </w:p>
          <w:p w:rsidR="00806C7E" w:rsidRPr="005A301B" w:rsidRDefault="00806C7E" w:rsidP="00806C7E">
            <w:pPr>
              <w:jc w:val="center"/>
              <w:cnfStyle w:val="100000000000" w:firstRow="1" w:lastRow="0" w:firstColumn="0" w:lastColumn="0" w:oddVBand="0" w:evenVBand="0" w:oddHBand="0" w:evenHBand="0" w:firstRowFirstColumn="0" w:firstRowLastColumn="0" w:lastRowFirstColumn="0" w:lastRowLastColumn="0"/>
            </w:pPr>
            <w:r>
              <w:t>(alquiler)</w:t>
            </w:r>
          </w:p>
        </w:tc>
        <w:tc>
          <w:tcPr>
            <w:tcW w:w="1842" w:type="dxa"/>
          </w:tcPr>
          <w:p w:rsidR="0059104E" w:rsidRPr="005A301B" w:rsidRDefault="0059104E" w:rsidP="00806C7E">
            <w:pPr>
              <w:jc w:val="center"/>
              <w:cnfStyle w:val="100000000000" w:firstRow="1" w:lastRow="0" w:firstColumn="0" w:lastColumn="0" w:oddVBand="0" w:evenVBand="0" w:oddHBand="0" w:evenHBand="0" w:firstRowFirstColumn="0" w:firstRowLastColumn="0" w:lastRowFirstColumn="0" w:lastRowLastColumn="0"/>
            </w:pPr>
            <w:r>
              <w:t>Variación interanual</w:t>
            </w:r>
          </w:p>
        </w:tc>
      </w:tr>
      <w:tr w:rsidR="0059104E" w:rsidTr="007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Benimaclet</w:t>
            </w:r>
          </w:p>
        </w:tc>
        <w:tc>
          <w:tcPr>
            <w:tcW w:w="1843"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8,17 €</w:t>
            </w:r>
          </w:p>
        </w:tc>
        <w:tc>
          <w:tcPr>
            <w:tcW w:w="1842"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23,2 %</w:t>
            </w:r>
          </w:p>
        </w:tc>
      </w:tr>
      <w:tr w:rsidR="0059104E" w:rsidTr="007517F0">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Poblats Marítims</w:t>
            </w:r>
          </w:p>
        </w:tc>
        <w:tc>
          <w:tcPr>
            <w:tcW w:w="1843"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8</w:t>
            </w:r>
            <w:r w:rsidRPr="0059104E">
              <w:rPr>
                <w:rFonts w:ascii="Calibri" w:hAnsi="Calibri"/>
                <w:color w:val="000000"/>
                <w:sz w:val="28"/>
                <w:szCs w:val="28"/>
              </w:rPr>
              <w:t>,03 €</w:t>
            </w:r>
          </w:p>
        </w:tc>
        <w:tc>
          <w:tcPr>
            <w:tcW w:w="1842"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16,9 %</w:t>
            </w:r>
          </w:p>
        </w:tc>
      </w:tr>
      <w:tr w:rsidR="0059104E" w:rsidTr="007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Algirós</w:t>
            </w:r>
          </w:p>
        </w:tc>
        <w:tc>
          <w:tcPr>
            <w:tcW w:w="1843"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8,17 €</w:t>
            </w:r>
          </w:p>
        </w:tc>
        <w:tc>
          <w:tcPr>
            <w:tcW w:w="1842"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16,1 %</w:t>
            </w:r>
          </w:p>
        </w:tc>
      </w:tr>
      <w:tr w:rsidR="0059104E" w:rsidTr="007517F0">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Patraix</w:t>
            </w:r>
          </w:p>
        </w:tc>
        <w:tc>
          <w:tcPr>
            <w:tcW w:w="1843"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6,93 €</w:t>
            </w:r>
          </w:p>
        </w:tc>
        <w:tc>
          <w:tcPr>
            <w:tcW w:w="1842"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14,2 %</w:t>
            </w:r>
          </w:p>
        </w:tc>
      </w:tr>
      <w:tr w:rsidR="0059104E" w:rsidTr="007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El Pla del Real</w:t>
            </w:r>
          </w:p>
        </w:tc>
        <w:tc>
          <w:tcPr>
            <w:tcW w:w="1843"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8,26 €</w:t>
            </w:r>
          </w:p>
        </w:tc>
        <w:tc>
          <w:tcPr>
            <w:tcW w:w="1842"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13,2 %</w:t>
            </w:r>
          </w:p>
        </w:tc>
      </w:tr>
      <w:tr w:rsidR="0059104E" w:rsidTr="007517F0">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Benicalap</w:t>
            </w:r>
          </w:p>
        </w:tc>
        <w:tc>
          <w:tcPr>
            <w:tcW w:w="1843"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7,54 €</w:t>
            </w:r>
          </w:p>
        </w:tc>
        <w:tc>
          <w:tcPr>
            <w:tcW w:w="1842"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12,6 %</w:t>
            </w:r>
          </w:p>
        </w:tc>
      </w:tr>
      <w:tr w:rsidR="0059104E" w:rsidTr="007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Camins al Grau</w:t>
            </w:r>
          </w:p>
        </w:tc>
        <w:tc>
          <w:tcPr>
            <w:tcW w:w="1843"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8,90 €</w:t>
            </w:r>
          </w:p>
        </w:tc>
        <w:tc>
          <w:tcPr>
            <w:tcW w:w="1842"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12,6 %</w:t>
            </w:r>
          </w:p>
        </w:tc>
      </w:tr>
      <w:tr w:rsidR="0059104E" w:rsidTr="007517F0">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Extramurs</w:t>
            </w:r>
          </w:p>
        </w:tc>
        <w:tc>
          <w:tcPr>
            <w:tcW w:w="1843"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8,57 €</w:t>
            </w:r>
          </w:p>
        </w:tc>
        <w:tc>
          <w:tcPr>
            <w:tcW w:w="1842"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12,4 %</w:t>
            </w:r>
          </w:p>
        </w:tc>
      </w:tr>
      <w:tr w:rsidR="0059104E" w:rsidTr="007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L'Eixample</w:t>
            </w:r>
          </w:p>
        </w:tc>
        <w:tc>
          <w:tcPr>
            <w:tcW w:w="1843"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9,95 €</w:t>
            </w:r>
          </w:p>
        </w:tc>
        <w:tc>
          <w:tcPr>
            <w:tcW w:w="1842"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12,0 %</w:t>
            </w:r>
          </w:p>
        </w:tc>
      </w:tr>
      <w:tr w:rsidR="0059104E" w:rsidTr="007517F0">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L'Olivereta</w:t>
            </w:r>
          </w:p>
        </w:tc>
        <w:tc>
          <w:tcPr>
            <w:tcW w:w="1843"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6,88 €</w:t>
            </w:r>
          </w:p>
        </w:tc>
        <w:tc>
          <w:tcPr>
            <w:tcW w:w="1842"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11,3 %</w:t>
            </w:r>
          </w:p>
        </w:tc>
      </w:tr>
      <w:tr w:rsidR="0059104E" w:rsidTr="007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Campanar</w:t>
            </w:r>
          </w:p>
        </w:tc>
        <w:tc>
          <w:tcPr>
            <w:tcW w:w="1843"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8,74 €</w:t>
            </w:r>
          </w:p>
        </w:tc>
        <w:tc>
          <w:tcPr>
            <w:tcW w:w="1842"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10,9 %</w:t>
            </w:r>
          </w:p>
        </w:tc>
      </w:tr>
      <w:tr w:rsidR="0059104E" w:rsidTr="007517F0">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Quatre Carreres</w:t>
            </w:r>
          </w:p>
        </w:tc>
        <w:tc>
          <w:tcPr>
            <w:tcW w:w="1843"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7,88 €</w:t>
            </w:r>
          </w:p>
        </w:tc>
        <w:tc>
          <w:tcPr>
            <w:tcW w:w="1842"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10,7 %</w:t>
            </w:r>
          </w:p>
        </w:tc>
      </w:tr>
      <w:tr w:rsidR="0059104E" w:rsidTr="007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La Saïdia</w:t>
            </w:r>
          </w:p>
        </w:tc>
        <w:tc>
          <w:tcPr>
            <w:tcW w:w="1843"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7,02 €</w:t>
            </w:r>
          </w:p>
        </w:tc>
        <w:tc>
          <w:tcPr>
            <w:tcW w:w="1842"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8,6 %</w:t>
            </w:r>
          </w:p>
        </w:tc>
      </w:tr>
      <w:tr w:rsidR="0059104E" w:rsidTr="007517F0">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Rascanya</w:t>
            </w:r>
          </w:p>
        </w:tc>
        <w:tc>
          <w:tcPr>
            <w:tcW w:w="1843"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6,47 €</w:t>
            </w:r>
          </w:p>
        </w:tc>
        <w:tc>
          <w:tcPr>
            <w:tcW w:w="1842"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8,5 %</w:t>
            </w:r>
          </w:p>
        </w:tc>
      </w:tr>
      <w:tr w:rsidR="0059104E" w:rsidTr="007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Jesús</w:t>
            </w:r>
          </w:p>
        </w:tc>
        <w:tc>
          <w:tcPr>
            <w:tcW w:w="1843"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6,58 €</w:t>
            </w:r>
          </w:p>
        </w:tc>
        <w:tc>
          <w:tcPr>
            <w:tcW w:w="1842" w:type="dxa"/>
            <w:vAlign w:val="bottom"/>
          </w:tcPr>
          <w:p w:rsidR="0059104E" w:rsidRPr="0059104E" w:rsidRDefault="0059104E" w:rsidP="007517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7,6 %</w:t>
            </w:r>
          </w:p>
        </w:tc>
      </w:tr>
      <w:tr w:rsidR="0059104E" w:rsidTr="007517F0">
        <w:tc>
          <w:tcPr>
            <w:cnfStyle w:val="001000000000" w:firstRow="0" w:lastRow="0" w:firstColumn="1" w:lastColumn="0" w:oddVBand="0" w:evenVBand="0" w:oddHBand="0" w:evenHBand="0" w:firstRowFirstColumn="0" w:firstRowLastColumn="0" w:lastRowFirstColumn="0" w:lastRowLastColumn="0"/>
            <w:tcW w:w="2552" w:type="dxa"/>
            <w:vAlign w:val="bottom"/>
          </w:tcPr>
          <w:p w:rsidR="0059104E" w:rsidRPr="0059104E" w:rsidRDefault="0059104E" w:rsidP="0059104E">
            <w:pPr>
              <w:jc w:val="right"/>
              <w:rPr>
                <w:rFonts w:ascii="Calibri" w:hAnsi="Calibri"/>
                <w:b w:val="0"/>
                <w:bCs w:val="0"/>
                <w:sz w:val="28"/>
                <w:szCs w:val="28"/>
              </w:rPr>
            </w:pPr>
            <w:r w:rsidRPr="0059104E">
              <w:rPr>
                <w:rFonts w:ascii="Calibri" w:hAnsi="Calibri"/>
                <w:b w:val="0"/>
                <w:bCs w:val="0"/>
                <w:sz w:val="28"/>
                <w:szCs w:val="28"/>
              </w:rPr>
              <w:t xml:space="preserve">Ciutat Vella </w:t>
            </w:r>
          </w:p>
        </w:tc>
        <w:tc>
          <w:tcPr>
            <w:tcW w:w="1843"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9,45 €</w:t>
            </w:r>
          </w:p>
        </w:tc>
        <w:tc>
          <w:tcPr>
            <w:tcW w:w="1842" w:type="dxa"/>
            <w:vAlign w:val="bottom"/>
          </w:tcPr>
          <w:p w:rsidR="0059104E" w:rsidRPr="0059104E" w:rsidRDefault="0059104E" w:rsidP="007517F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59104E">
              <w:rPr>
                <w:rFonts w:ascii="Calibri" w:hAnsi="Calibri"/>
                <w:color w:val="000000"/>
                <w:sz w:val="28"/>
                <w:szCs w:val="28"/>
              </w:rPr>
              <w:t>7,0 %</w:t>
            </w:r>
          </w:p>
        </w:tc>
      </w:tr>
    </w:tbl>
    <w:p w:rsidR="00E36A54" w:rsidRPr="00647643" w:rsidRDefault="006D651F" w:rsidP="00901EA6">
      <w:pPr>
        <w:ind w:left="-1134"/>
        <w:rPr>
          <w:rFonts w:ascii="Open Sans" w:hAnsi="Open Sans"/>
          <w:color w:val="00AAAB"/>
          <w:sz w:val="28"/>
          <w:szCs w:val="28"/>
          <w:lang w:val="es-ES"/>
        </w:rPr>
      </w:pPr>
      <w:r w:rsidRPr="00647643">
        <w:rPr>
          <w:rFonts w:ascii="Open Sans" w:hAnsi="Open Sans"/>
          <w:color w:val="00AAAB"/>
          <w:sz w:val="28"/>
          <w:szCs w:val="28"/>
          <w:lang w:val="es-ES"/>
        </w:rPr>
        <w:lastRenderedPageBreak/>
        <w:t>El precio de la vivienda de segunda mano sube un 10,3% interanual en Valencia</w:t>
      </w:r>
    </w:p>
    <w:p w:rsidR="00E36A54" w:rsidRPr="00E36A54" w:rsidRDefault="00E36A54" w:rsidP="00E36A54">
      <w:pPr>
        <w:ind w:left="-1134"/>
        <w:jc w:val="both"/>
        <w:rPr>
          <w:rFonts w:ascii="Open Sans Light" w:hAnsi="Open Sans Light"/>
          <w:color w:val="404040" w:themeColor="text1" w:themeTint="BF"/>
          <w:lang w:val="es-ES"/>
        </w:rPr>
      </w:pPr>
    </w:p>
    <w:p w:rsidR="00335F63" w:rsidRDefault="00806C7E" w:rsidP="009570C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cuanto a la evolución del precio de la vivienda de segunda mano en el mes de mayo, la ciudad de Valencia </w:t>
      </w:r>
      <w:r w:rsidR="00752C12">
        <w:rPr>
          <w:rFonts w:ascii="Open Sans Light" w:hAnsi="Open Sans Light"/>
          <w:color w:val="404040" w:themeColor="text1" w:themeTint="BF"/>
          <w:lang w:val="es-ES"/>
        </w:rPr>
        <w:t xml:space="preserve">el precio de ha incrementado un 10,3% respecto al año pasado. Así, en el mes de mayo el precio medio de la vivienda de segunda mano se sitúa en 1.890 €/mes </w:t>
      </w:r>
      <w:r w:rsidR="00335F63">
        <w:rPr>
          <w:rFonts w:ascii="Open Sans Light" w:hAnsi="Open Sans Light"/>
          <w:color w:val="404040" w:themeColor="text1" w:themeTint="BF"/>
          <w:lang w:val="es-ES"/>
        </w:rPr>
        <w:t>y es el segundo municipio más caro para comprar una vivienda, justo después de Alboraya (2.030 €/m2).</w:t>
      </w:r>
    </w:p>
    <w:p w:rsidR="00335F63" w:rsidRDefault="00335F63" w:rsidP="009570C4">
      <w:pPr>
        <w:ind w:left="-1134"/>
        <w:jc w:val="both"/>
        <w:rPr>
          <w:rFonts w:ascii="Open Sans Light" w:hAnsi="Open Sans Light"/>
          <w:color w:val="404040" w:themeColor="text1" w:themeTint="BF"/>
          <w:lang w:val="es-ES"/>
        </w:rPr>
      </w:pPr>
    </w:p>
    <w:p w:rsidR="00806C7E" w:rsidRDefault="00335F63" w:rsidP="00335F63">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Respecto a la Comunitat Valenciana, el precio de la vivienda de segunda mano se incrementa un 2,6% respecto al año pasado y sitúa el precio en 1.334 €/m2. El precio de la vivienda de segunda mano está actualmente un -45,1% por debajo del máximo alcanzado en abril de 2007, cuando el precio se situó en 2.430 €/m2. </w:t>
      </w:r>
    </w:p>
    <w:p w:rsidR="00335F63" w:rsidRDefault="00335F63" w:rsidP="00335F63">
      <w:pPr>
        <w:ind w:left="-1134"/>
        <w:jc w:val="both"/>
        <w:rPr>
          <w:rFonts w:ascii="Open Sans Light" w:hAnsi="Open Sans Light"/>
          <w:color w:val="404040" w:themeColor="text1" w:themeTint="BF"/>
          <w:lang w:val="es-ES"/>
        </w:rPr>
      </w:pPr>
    </w:p>
    <w:p w:rsidR="00335F63" w:rsidRDefault="00335F63" w:rsidP="00335F63">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En cuanto a las provincias, la provincia de Valencia es la que más incrementa el precio de la vivienda de segunda mano en mayo, en concreto sube un 4,7% interanual, seguida de la provincia de Alicante (1,3%) y Castellón (0,7%). Respecto a los precios, la provincia de Valencia es la que tiene los precios más elevados, en concreto 1.383 €/m2, seguida de Alicante (1.340 €/m2) y Castellón (1.110 €/m2).</w:t>
      </w:r>
    </w:p>
    <w:p w:rsidR="00335F63" w:rsidRDefault="00335F63" w:rsidP="00335F63">
      <w:pPr>
        <w:ind w:left="-1134"/>
        <w:jc w:val="both"/>
        <w:rPr>
          <w:rFonts w:ascii="Open Sans Light" w:hAnsi="Open Sans Light"/>
          <w:color w:val="404040" w:themeColor="text1" w:themeTint="BF"/>
          <w:lang w:val="es-ES"/>
        </w:rPr>
      </w:pPr>
    </w:p>
    <w:p w:rsidR="00335F63" w:rsidRDefault="00335F63" w:rsidP="00335F63">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el análisis de los distritos de la ciudad de Valencia llama la atención que de los 21 distritos analizados, en 12 de ellos se incrementa el precio de la vivienda de segunda mano por encima del 10% en el último año. El incremento más acusado lo experimenta Benimaclet (17%), seguido de Extramurs (16,1%), L’Eixample (14,9%) y Poblats Marítims (13,6%). </w:t>
      </w:r>
    </w:p>
    <w:p w:rsidR="00335F63" w:rsidRDefault="00335F63" w:rsidP="00335F63">
      <w:pPr>
        <w:ind w:left="-1134"/>
        <w:jc w:val="both"/>
        <w:rPr>
          <w:rFonts w:ascii="Open Sans Light" w:hAnsi="Open Sans Light"/>
          <w:color w:val="404040" w:themeColor="text1" w:themeTint="BF"/>
          <w:lang w:val="es-ES"/>
        </w:rPr>
      </w:pPr>
      <w:bookmarkStart w:id="0" w:name="_GoBack"/>
      <w:bookmarkEnd w:id="0"/>
    </w:p>
    <w:p w:rsidR="00647643" w:rsidRDefault="00647643" w:rsidP="00335F63">
      <w:pPr>
        <w:ind w:left="-1134"/>
        <w:jc w:val="both"/>
        <w:rPr>
          <w:rFonts w:ascii="Open Sans Light" w:hAnsi="Open Sans Light"/>
          <w:color w:val="404040" w:themeColor="text1" w:themeTint="BF"/>
          <w:lang w:val="es-ES"/>
        </w:rPr>
      </w:pPr>
    </w:p>
    <w:p w:rsidR="00335F63" w:rsidRPr="00664425" w:rsidRDefault="00664425" w:rsidP="00335F63">
      <w:pPr>
        <w:ind w:left="-851"/>
        <w:rPr>
          <w:rFonts w:ascii="Open Sans Light" w:hAnsi="Open Sans Light"/>
          <w:b/>
          <w:color w:val="00AAAB"/>
          <w:lang w:val="es-ES"/>
        </w:rPr>
      </w:pPr>
      <w:r>
        <w:rPr>
          <w:rFonts w:ascii="Open Sans Light" w:hAnsi="Open Sans Light"/>
          <w:b/>
          <w:color w:val="00AAAB"/>
          <w:lang w:val="es-ES"/>
        </w:rPr>
        <w:t xml:space="preserve">         </w:t>
      </w:r>
      <w:r w:rsidR="00335F63" w:rsidRPr="00664425">
        <w:rPr>
          <w:rFonts w:ascii="Open Sans Light" w:hAnsi="Open Sans Light"/>
          <w:b/>
          <w:color w:val="00AAAB"/>
          <w:lang w:val="es-ES"/>
        </w:rPr>
        <w:t>Precio medio vivienda segunda mano en los distritos de Valencia</w:t>
      </w:r>
    </w:p>
    <w:p w:rsidR="00335F63" w:rsidRPr="00901EA6" w:rsidRDefault="00335F63" w:rsidP="00335F63">
      <w:pPr>
        <w:ind w:left="-142"/>
        <w:rPr>
          <w:rFonts w:ascii="Open Sans Light" w:hAnsi="Open Sans Light"/>
          <w:b/>
          <w:color w:val="00AAAB"/>
          <w:sz w:val="28"/>
          <w:szCs w:val="28"/>
          <w:lang w:val="es-ES"/>
        </w:rPr>
      </w:pPr>
    </w:p>
    <w:tbl>
      <w:tblPr>
        <w:tblStyle w:val="Tabladecuadrcula5oscura-nfasis1"/>
        <w:tblW w:w="0" w:type="auto"/>
        <w:tblInd w:w="-5" w:type="dxa"/>
        <w:tblLayout w:type="fixed"/>
        <w:tblLook w:val="04A0" w:firstRow="1" w:lastRow="0" w:firstColumn="1" w:lastColumn="0" w:noHBand="0" w:noVBand="1"/>
      </w:tblPr>
      <w:tblGrid>
        <w:gridCol w:w="2552"/>
        <w:gridCol w:w="1843"/>
        <w:gridCol w:w="1842"/>
      </w:tblGrid>
      <w:tr w:rsidR="00335F63" w:rsidTr="00647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35F63" w:rsidRPr="005A301B" w:rsidRDefault="00335F63" w:rsidP="0057575B">
            <w:pPr>
              <w:jc w:val="center"/>
            </w:pPr>
            <w:r>
              <w:t>Distritos Valencia</w:t>
            </w:r>
          </w:p>
        </w:tc>
        <w:tc>
          <w:tcPr>
            <w:tcW w:w="1843" w:type="dxa"/>
          </w:tcPr>
          <w:p w:rsidR="00335F63" w:rsidRDefault="00335F63" w:rsidP="0057575B">
            <w:pPr>
              <w:jc w:val="center"/>
              <w:cnfStyle w:val="100000000000" w:firstRow="1" w:lastRow="0" w:firstColumn="0" w:lastColumn="0" w:oddVBand="0" w:evenVBand="0" w:oddHBand="0" w:evenHBand="0" w:firstRowFirstColumn="0" w:firstRowLastColumn="0" w:lastRowFirstColumn="0" w:lastRowLastColumn="0"/>
            </w:pPr>
            <w:r>
              <w:t>Mayo 2018</w:t>
            </w:r>
          </w:p>
          <w:p w:rsidR="00335F63" w:rsidRPr="005A301B" w:rsidRDefault="00335F63" w:rsidP="00335F63">
            <w:pPr>
              <w:jc w:val="center"/>
              <w:cnfStyle w:val="100000000000" w:firstRow="1" w:lastRow="0" w:firstColumn="0" w:lastColumn="0" w:oddVBand="0" w:evenVBand="0" w:oddHBand="0" w:evenHBand="0" w:firstRowFirstColumn="0" w:firstRowLastColumn="0" w:lastRowFirstColumn="0" w:lastRowLastColumn="0"/>
            </w:pPr>
            <w:r>
              <w:t>(segunda mano)</w:t>
            </w:r>
          </w:p>
        </w:tc>
        <w:tc>
          <w:tcPr>
            <w:tcW w:w="1842" w:type="dxa"/>
          </w:tcPr>
          <w:p w:rsidR="00335F63" w:rsidRPr="005A301B" w:rsidRDefault="00335F63" w:rsidP="0057575B">
            <w:pPr>
              <w:jc w:val="center"/>
              <w:cnfStyle w:val="100000000000" w:firstRow="1" w:lastRow="0" w:firstColumn="0" w:lastColumn="0" w:oddVBand="0" w:evenVBand="0" w:oddHBand="0" w:evenHBand="0" w:firstRowFirstColumn="0" w:firstRowLastColumn="0" w:lastRowFirstColumn="0" w:lastRowLastColumn="0"/>
            </w:pPr>
            <w:r>
              <w:t>Variación interanual</w:t>
            </w:r>
          </w:p>
        </w:tc>
      </w:tr>
      <w:tr w:rsidR="00647643" w:rsidTr="0064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Benimaclet</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1.843 €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17,0 %</w:t>
            </w:r>
          </w:p>
        </w:tc>
      </w:tr>
      <w:tr w:rsidR="00647643" w:rsidTr="00647643">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Extramurs</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1.996 €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16,1 %</w:t>
            </w:r>
          </w:p>
        </w:tc>
      </w:tr>
      <w:tr w:rsidR="00647643" w:rsidTr="0064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L'Eixample</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3.152 €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14,9 %</w:t>
            </w:r>
          </w:p>
        </w:tc>
      </w:tr>
      <w:tr w:rsidR="00647643" w:rsidTr="00647643">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Poblats Marítims</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1.521 €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13,6 %</w:t>
            </w:r>
          </w:p>
        </w:tc>
      </w:tr>
      <w:tr w:rsidR="00647643" w:rsidTr="0064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El Pla del Real</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2.633 €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12,5 %</w:t>
            </w:r>
          </w:p>
        </w:tc>
      </w:tr>
      <w:tr w:rsidR="00647643" w:rsidTr="00647643">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Benicalap</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1.530 €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12,4 %</w:t>
            </w:r>
          </w:p>
        </w:tc>
      </w:tr>
      <w:tr w:rsidR="00647643" w:rsidTr="0064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Campanar</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2.031 €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12,2 %</w:t>
            </w:r>
          </w:p>
        </w:tc>
      </w:tr>
      <w:tr w:rsidR="00647643" w:rsidTr="00647643">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Patraix</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1.351 €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12,1 %</w:t>
            </w:r>
          </w:p>
        </w:tc>
      </w:tr>
      <w:tr w:rsidR="00647643" w:rsidTr="0064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Algirós</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1.759 €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11,2 %</w:t>
            </w:r>
          </w:p>
        </w:tc>
      </w:tr>
      <w:tr w:rsidR="00647643" w:rsidTr="00647643">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lastRenderedPageBreak/>
              <w:t>La Saïdia</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1.423 €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11,2 %</w:t>
            </w:r>
          </w:p>
        </w:tc>
      </w:tr>
      <w:tr w:rsidR="00647643" w:rsidTr="0064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L'Olivereta</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1.215 €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10,7 %</w:t>
            </w:r>
          </w:p>
        </w:tc>
      </w:tr>
      <w:tr w:rsidR="00647643" w:rsidTr="00647643">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 xml:space="preserve">Ciutat Vella </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2.867 €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10,7 %</w:t>
            </w:r>
          </w:p>
        </w:tc>
      </w:tr>
      <w:tr w:rsidR="00647643" w:rsidTr="0064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Quatre Carreres</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1.596 €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9,1 %</w:t>
            </w:r>
          </w:p>
        </w:tc>
      </w:tr>
      <w:tr w:rsidR="00647643" w:rsidTr="00647643">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Jesús</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1.210 €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8,3 %</w:t>
            </w:r>
          </w:p>
        </w:tc>
      </w:tr>
      <w:tr w:rsidR="00647643" w:rsidTr="00647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La Torre</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1.174 €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6,2 %</w:t>
            </w:r>
          </w:p>
        </w:tc>
      </w:tr>
      <w:tr w:rsidR="00647643" w:rsidTr="00647643">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Camins al Grau</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1.993 €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5,7 %</w:t>
            </w:r>
          </w:p>
        </w:tc>
      </w:tr>
      <w:tr w:rsidR="00647643" w:rsidTr="00A95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El Castellar i l'Oliverar</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1</w:t>
            </w:r>
            <w:r w:rsidRPr="00647643">
              <w:rPr>
                <w:rFonts w:ascii="Calibri" w:hAnsi="Calibri"/>
                <w:color w:val="000000"/>
                <w:sz w:val="28"/>
                <w:szCs w:val="28"/>
              </w:rPr>
              <w:t xml:space="preserve"> .039 €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0,0 %</w:t>
            </w:r>
          </w:p>
        </w:tc>
      </w:tr>
      <w:tr w:rsidR="00647643" w:rsidTr="00A95471">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El Perellonet</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1.545 €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0,0 %</w:t>
            </w:r>
          </w:p>
        </w:tc>
      </w:tr>
      <w:tr w:rsidR="00647643" w:rsidTr="00A95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Faitanar</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1.284 €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0,0 %</w:t>
            </w:r>
          </w:p>
        </w:tc>
      </w:tr>
      <w:tr w:rsidR="00647643" w:rsidTr="00A95471">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Rascanya</w:t>
            </w:r>
          </w:p>
        </w:tc>
        <w:tc>
          <w:tcPr>
            <w:tcW w:w="1843"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1</w:t>
            </w:r>
            <w:r w:rsidRPr="00647643">
              <w:rPr>
                <w:rFonts w:ascii="Calibri" w:hAnsi="Calibri"/>
                <w:color w:val="000000"/>
                <w:sz w:val="28"/>
                <w:szCs w:val="28"/>
              </w:rPr>
              <w:t>.266 €</w:t>
            </w:r>
          </w:p>
        </w:tc>
        <w:tc>
          <w:tcPr>
            <w:tcW w:w="1842" w:type="dxa"/>
            <w:vAlign w:val="bottom"/>
          </w:tcPr>
          <w:p w:rsidR="00647643" w:rsidRPr="00647643" w:rsidRDefault="00647643" w:rsidP="00647643">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647643">
              <w:rPr>
                <w:rFonts w:ascii="Calibri" w:hAnsi="Calibri"/>
                <w:color w:val="FF0000"/>
                <w:sz w:val="28"/>
                <w:szCs w:val="28"/>
              </w:rPr>
              <w:t>-2,4 %</w:t>
            </w:r>
          </w:p>
        </w:tc>
      </w:tr>
      <w:tr w:rsidR="00647643" w:rsidTr="00A95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647643" w:rsidRPr="00647643" w:rsidRDefault="00647643" w:rsidP="00647643">
            <w:pPr>
              <w:jc w:val="right"/>
              <w:rPr>
                <w:rFonts w:ascii="Calibri" w:hAnsi="Calibri"/>
                <w:b w:val="0"/>
                <w:bCs w:val="0"/>
                <w:sz w:val="28"/>
                <w:szCs w:val="28"/>
              </w:rPr>
            </w:pPr>
            <w:r w:rsidRPr="00647643">
              <w:rPr>
                <w:rFonts w:ascii="Calibri" w:hAnsi="Calibri"/>
                <w:b w:val="0"/>
                <w:bCs w:val="0"/>
                <w:sz w:val="28"/>
                <w:szCs w:val="28"/>
              </w:rPr>
              <w:t>Benimàmet</w:t>
            </w:r>
          </w:p>
        </w:tc>
        <w:tc>
          <w:tcPr>
            <w:tcW w:w="1843"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647643">
              <w:rPr>
                <w:rFonts w:ascii="Calibri" w:hAnsi="Calibri"/>
                <w:color w:val="000000"/>
                <w:sz w:val="28"/>
                <w:szCs w:val="28"/>
              </w:rPr>
              <w:t>946 €</w:t>
            </w:r>
          </w:p>
        </w:tc>
        <w:tc>
          <w:tcPr>
            <w:tcW w:w="1842" w:type="dxa"/>
            <w:vAlign w:val="bottom"/>
          </w:tcPr>
          <w:p w:rsidR="00647643" w:rsidRPr="00647643" w:rsidRDefault="00647643" w:rsidP="006476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647643">
              <w:rPr>
                <w:rFonts w:ascii="Calibri" w:hAnsi="Calibri"/>
                <w:color w:val="FF0000"/>
                <w:sz w:val="28"/>
                <w:szCs w:val="28"/>
              </w:rPr>
              <w:t>-5,1 %</w:t>
            </w:r>
          </w:p>
        </w:tc>
      </w:tr>
    </w:tbl>
    <w:p w:rsidR="00335F63" w:rsidRDefault="00335F63" w:rsidP="00335F63">
      <w:pPr>
        <w:jc w:val="both"/>
        <w:rPr>
          <w:rFonts w:ascii="Open Sans Light" w:hAnsi="Open Sans Light"/>
          <w:color w:val="404040" w:themeColor="text1" w:themeTint="BF"/>
          <w:lang w:val="es-ES"/>
        </w:rPr>
      </w:pPr>
    </w:p>
    <w:p w:rsidR="00335F63" w:rsidRDefault="00335F63" w:rsidP="00335F63">
      <w:pPr>
        <w:jc w:val="both"/>
        <w:rPr>
          <w:rFonts w:ascii="Open Sans Light" w:hAnsi="Open Sans Light"/>
          <w:color w:val="404040" w:themeColor="text1" w:themeTint="BF"/>
          <w:lang w:val="es-ES"/>
        </w:rPr>
      </w:pPr>
    </w:p>
    <w:p w:rsidR="00664425" w:rsidRDefault="00664425" w:rsidP="00335F63">
      <w:pPr>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522DDD" w:rsidRDefault="00522DDD" w:rsidP="00522D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3" w:history="1">
        <w:r>
          <w:rPr>
            <w:rStyle w:val="Hipervnculo"/>
            <w:rFonts w:ascii="Open Sans Light" w:hAnsi="Open Sans Light" w:cs="Gisha"/>
            <w:i/>
            <w:iCs/>
            <w:sz w:val="22"/>
            <w:szCs w:val="22"/>
            <w:lang w:val="es-ES"/>
          </w:rPr>
          <w:t>índice inmobiliario fotocasa</w:t>
        </w:r>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810935" w:rsidP="00AD3BC9">
      <w:pPr>
        <w:autoSpaceDE w:val="0"/>
        <w:autoSpaceDN w:val="0"/>
        <w:adjustRightInd w:val="0"/>
        <w:ind w:left="-1134"/>
        <w:jc w:val="both"/>
        <w:rPr>
          <w:rFonts w:ascii="Open Sans Light" w:hAnsi="Open Sans Light" w:cs="Gisha"/>
          <w:sz w:val="22"/>
          <w:szCs w:val="22"/>
          <w:lang w:val="es-ES"/>
        </w:rPr>
      </w:pPr>
      <w:hyperlink r:id="rId14" w:history="1">
        <w:r w:rsidR="00AD3BC9" w:rsidRPr="001606E5">
          <w:rPr>
            <w:rStyle w:val="Hipervnculo"/>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pertenece a </w:t>
      </w:r>
      <w:hyperlink r:id="rId15" w:history="1">
        <w:r w:rsidR="00AD3BC9" w:rsidRPr="001606E5">
          <w:rPr>
            <w:rStyle w:val="Hipervnculo"/>
            <w:rFonts w:ascii="Open Sans Light" w:hAnsi="Open Sans Light" w:cs="Gisha"/>
            <w:sz w:val="22"/>
            <w:szCs w:val="22"/>
            <w:lang w:val="es-ES"/>
          </w:rPr>
          <w:t>Schibsted Spain</w:t>
        </w:r>
      </w:hyperlink>
      <w:r w:rsidR="00AD3BC9" w:rsidRPr="001606E5">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16" w:history="1">
        <w:r w:rsidR="00AD3BC9" w:rsidRPr="001606E5">
          <w:rPr>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cuenta con los siguientes portales de referencia: </w:t>
      </w:r>
      <w:hyperlink r:id="rId17" w:history="1">
        <w:r w:rsidR="00AD3BC9" w:rsidRPr="001606E5">
          <w:rPr>
            <w:rStyle w:val="Hipervnculo"/>
            <w:rFonts w:ascii="Open Sans Light" w:hAnsi="Open Sans Light" w:cs="Gisha"/>
            <w:sz w:val="22"/>
            <w:szCs w:val="22"/>
            <w:lang w:val="es-ES"/>
          </w:rPr>
          <w:t>vibbo</w:t>
        </w:r>
      </w:hyperlink>
      <w:r w:rsidR="00AD3BC9">
        <w:rPr>
          <w:rFonts w:ascii="Open Sans Light" w:hAnsi="Open Sans Light" w:cs="Gisha"/>
          <w:sz w:val="22"/>
          <w:szCs w:val="22"/>
          <w:lang w:val="es-ES"/>
        </w:rPr>
        <w:t xml:space="preserve">, </w:t>
      </w:r>
      <w:hyperlink r:id="rId18"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19" w:history="1">
        <w:r w:rsidR="00AD3BC9" w:rsidRPr="001606E5">
          <w:rPr>
            <w:rStyle w:val="Hipervnculo"/>
            <w:rFonts w:ascii="Open Sans Light" w:hAnsi="Open Sans Light" w:cs="Gisha"/>
            <w:sz w:val="22"/>
            <w:szCs w:val="22"/>
            <w:lang w:val="es-ES"/>
          </w:rPr>
          <w:t>habitaclia</w:t>
        </w:r>
      </w:hyperlink>
      <w:r w:rsidR="00AD3BC9">
        <w:rPr>
          <w:rFonts w:ascii="Open Sans Light" w:hAnsi="Open Sans Light" w:cs="Gisha"/>
          <w:sz w:val="22"/>
          <w:szCs w:val="22"/>
          <w:lang w:val="es-ES"/>
        </w:rPr>
        <w:t xml:space="preserve">, </w:t>
      </w:r>
      <w:hyperlink r:id="rId20"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2" w:history="1">
        <w:r w:rsidR="00AD3BC9" w:rsidRPr="001606E5">
          <w:rPr>
            <w:rStyle w:val="Hipervnculo"/>
            <w:rFonts w:ascii="Open Sans Light" w:hAnsi="Open Sans Light" w:cs="Gisha"/>
            <w:sz w:val="22"/>
            <w:szCs w:val="22"/>
            <w:lang w:val="es-ES"/>
          </w:rPr>
          <w:t>milanuncios</w:t>
        </w:r>
      </w:hyperlink>
      <w:r w:rsidR="00AD3BC9" w:rsidRPr="001606E5">
        <w:rPr>
          <w:rFonts w:ascii="Open Sans Light" w:hAnsi="Open Sans Light" w:cs="Gisha"/>
          <w:sz w:val="22"/>
          <w:szCs w:val="22"/>
          <w:lang w:val="es-ES"/>
        </w:rPr>
        <w:t xml:space="preserve">. </w:t>
      </w:r>
      <w:r w:rsidR="00AD3BC9" w:rsidRPr="00346A71">
        <w:rPr>
          <w:rFonts w:ascii="Open Sans Light" w:hAnsi="Open Sans Light" w:cs="Gisha"/>
          <w:sz w:val="22"/>
          <w:szCs w:val="22"/>
          <w:lang w:val="es-ES"/>
        </w:rPr>
        <w:t xml:space="preserve">Schibsted Spain forma parte del grupo internacional de origen noruego Schibsted Media Group, que está presente en más de 30 países y cuenta con 6.800 empleados. Más información en la </w:t>
      </w:r>
      <w:hyperlink r:id="rId23" w:history="1">
        <w:r w:rsidR="00AD3BC9" w:rsidRPr="00346A71">
          <w:rPr>
            <w:rFonts w:ascii="Open Sans Light" w:hAnsi="Open Sans Light" w:cs="Gisha"/>
            <w:sz w:val="22"/>
            <w:szCs w:val="22"/>
            <w:lang w:val="es-ES"/>
          </w:rPr>
          <w:t>web de Schibsted Media Group</w:t>
        </w:r>
      </w:hyperlink>
      <w:r w:rsidR="00AD3BC9" w:rsidRPr="00346A71">
        <w:rPr>
          <w:rFonts w:ascii="Open Sans Light" w:hAnsi="Open Sans Light" w:cs="Gisha"/>
          <w:sz w:val="22"/>
          <w:szCs w:val="22"/>
          <w:lang w:val="es-ES"/>
        </w:rPr>
        <w:t>.</w:t>
      </w:r>
    </w:p>
    <w:p w:rsidR="00A73547" w:rsidRDefault="00A73547" w:rsidP="006F6A28">
      <w:pPr>
        <w:pStyle w:val="Cuerpo"/>
        <w:jc w:val="right"/>
        <w:rPr>
          <w:rStyle w:val="Ninguno"/>
          <w:rFonts w:ascii="Open Sans Light" w:hAnsi="Open Sans Light" w:cs="Gisha"/>
          <w:b/>
          <w:color w:val="00AAAB"/>
        </w:rPr>
      </w:pPr>
    </w:p>
    <w:p w:rsidR="00A73547" w:rsidRDefault="00A73547" w:rsidP="006F6A28">
      <w:pPr>
        <w:pStyle w:val="Cuerpo"/>
        <w:jc w:val="right"/>
        <w:rPr>
          <w:rStyle w:val="Ninguno"/>
          <w:rFonts w:ascii="Open Sans Light" w:hAnsi="Open Sans Light" w:cs="Gisha"/>
          <w:b/>
          <w:color w:val="00AAAB"/>
        </w:rPr>
      </w:pPr>
    </w:p>
    <w:p w:rsidR="00A73547" w:rsidRDefault="00A73547" w:rsidP="006F6A28">
      <w:pPr>
        <w:pStyle w:val="Cuerpo"/>
        <w:jc w:val="right"/>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gramStart"/>
      <w:r w:rsidRPr="008224C3">
        <w:rPr>
          <w:rFonts w:ascii="Open Sans Light" w:hAnsi="Open Sans Light" w:cs="Gisha"/>
          <w:lang w:val="en-US"/>
        </w:rPr>
        <w:t>Tlf.:</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r w:rsidRPr="008224C3">
        <w:rPr>
          <w:rFonts w:ascii="Open Sans Light" w:hAnsi="Open Sans Light" w:cs="Gisha"/>
          <w:lang w:val="en-US"/>
        </w:rPr>
        <w:t>Móvil: 620 66 29 26</w:t>
      </w:r>
      <w:r w:rsidRPr="008224C3">
        <w:rPr>
          <w:rFonts w:ascii="Open Sans Light" w:eastAsia="MingLiU" w:hAnsi="Open Sans Light" w:cs="MingLiU"/>
          <w:lang w:val="en-US"/>
        </w:rPr>
        <w:br/>
      </w:r>
      <w:hyperlink r:id="rId24"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5"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@fotocasa</w:t>
      </w:r>
    </w:p>
    <w:sectPr w:rsidR="001E55E9" w:rsidRPr="008224C3" w:rsidSect="0052608C">
      <w:footerReference w:type="default" r:id="rId26"/>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46" w:rsidRDefault="003A4946" w:rsidP="0052608C">
      <w:r>
        <w:separator/>
      </w:r>
    </w:p>
  </w:endnote>
  <w:endnote w:type="continuationSeparator" w:id="0">
    <w:p w:rsidR="003A4946" w:rsidRDefault="003A4946"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46" w:rsidRDefault="003A4946" w:rsidP="0052608C">
      <w:r>
        <w:separator/>
      </w:r>
    </w:p>
  </w:footnote>
  <w:footnote w:type="continuationSeparator" w:id="0">
    <w:p w:rsidR="003A4946" w:rsidRDefault="003A4946"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1445C"/>
    <w:rsid w:val="00020B34"/>
    <w:rsid w:val="000349D7"/>
    <w:rsid w:val="00051CE3"/>
    <w:rsid w:val="00056265"/>
    <w:rsid w:val="00073A2A"/>
    <w:rsid w:val="000C0A63"/>
    <w:rsid w:val="00107E70"/>
    <w:rsid w:val="00144A86"/>
    <w:rsid w:val="001558DD"/>
    <w:rsid w:val="001D3EA4"/>
    <w:rsid w:val="001E55E9"/>
    <w:rsid w:val="00257156"/>
    <w:rsid w:val="00262011"/>
    <w:rsid w:val="002717AF"/>
    <w:rsid w:val="002C1938"/>
    <w:rsid w:val="002C54AF"/>
    <w:rsid w:val="002D49CF"/>
    <w:rsid w:val="002F5978"/>
    <w:rsid w:val="002F703B"/>
    <w:rsid w:val="00325400"/>
    <w:rsid w:val="00335F63"/>
    <w:rsid w:val="003679FD"/>
    <w:rsid w:val="003A4946"/>
    <w:rsid w:val="003B277D"/>
    <w:rsid w:val="003E157A"/>
    <w:rsid w:val="003E2E6C"/>
    <w:rsid w:val="00416CB8"/>
    <w:rsid w:val="00424260"/>
    <w:rsid w:val="004D662C"/>
    <w:rsid w:val="004F1ADD"/>
    <w:rsid w:val="00502F70"/>
    <w:rsid w:val="00520583"/>
    <w:rsid w:val="0052104E"/>
    <w:rsid w:val="00522DDD"/>
    <w:rsid w:val="0052608C"/>
    <w:rsid w:val="005458ED"/>
    <w:rsid w:val="00555B33"/>
    <w:rsid w:val="00571D3F"/>
    <w:rsid w:val="005727DB"/>
    <w:rsid w:val="00575F8F"/>
    <w:rsid w:val="00583929"/>
    <w:rsid w:val="0059104E"/>
    <w:rsid w:val="005F5C24"/>
    <w:rsid w:val="00616732"/>
    <w:rsid w:val="00647643"/>
    <w:rsid w:val="00664425"/>
    <w:rsid w:val="0069424C"/>
    <w:rsid w:val="006A1147"/>
    <w:rsid w:val="006A69FE"/>
    <w:rsid w:val="006D2859"/>
    <w:rsid w:val="006D651F"/>
    <w:rsid w:val="006F6A28"/>
    <w:rsid w:val="00700B0C"/>
    <w:rsid w:val="00717C6B"/>
    <w:rsid w:val="00726E52"/>
    <w:rsid w:val="0072741D"/>
    <w:rsid w:val="007517F0"/>
    <w:rsid w:val="00752C12"/>
    <w:rsid w:val="00761765"/>
    <w:rsid w:val="007631EC"/>
    <w:rsid w:val="007A55E0"/>
    <w:rsid w:val="007A7435"/>
    <w:rsid w:val="007C4F99"/>
    <w:rsid w:val="007D7D01"/>
    <w:rsid w:val="007E6DDD"/>
    <w:rsid w:val="007F3CAC"/>
    <w:rsid w:val="007F4F4B"/>
    <w:rsid w:val="008050DA"/>
    <w:rsid w:val="00806A8A"/>
    <w:rsid w:val="00806C7E"/>
    <w:rsid w:val="00810935"/>
    <w:rsid w:val="008224C3"/>
    <w:rsid w:val="00832519"/>
    <w:rsid w:val="00874CE4"/>
    <w:rsid w:val="008835A0"/>
    <w:rsid w:val="008A3C8D"/>
    <w:rsid w:val="008B260A"/>
    <w:rsid w:val="008C428C"/>
    <w:rsid w:val="008D1475"/>
    <w:rsid w:val="00901EA6"/>
    <w:rsid w:val="00905EAB"/>
    <w:rsid w:val="00910177"/>
    <w:rsid w:val="00914101"/>
    <w:rsid w:val="00920CE7"/>
    <w:rsid w:val="00924360"/>
    <w:rsid w:val="00943130"/>
    <w:rsid w:val="009570C4"/>
    <w:rsid w:val="0096686F"/>
    <w:rsid w:val="009B05CA"/>
    <w:rsid w:val="009E2FF6"/>
    <w:rsid w:val="00A05845"/>
    <w:rsid w:val="00A62B90"/>
    <w:rsid w:val="00A63382"/>
    <w:rsid w:val="00A73547"/>
    <w:rsid w:val="00A8116F"/>
    <w:rsid w:val="00AB1B94"/>
    <w:rsid w:val="00AB5432"/>
    <w:rsid w:val="00AD3BC9"/>
    <w:rsid w:val="00AD62DD"/>
    <w:rsid w:val="00AF6718"/>
    <w:rsid w:val="00B12C9F"/>
    <w:rsid w:val="00B32049"/>
    <w:rsid w:val="00B761DE"/>
    <w:rsid w:val="00BA1ECD"/>
    <w:rsid w:val="00BA74D6"/>
    <w:rsid w:val="00BC0CC9"/>
    <w:rsid w:val="00BE2674"/>
    <w:rsid w:val="00BF1F84"/>
    <w:rsid w:val="00C013FA"/>
    <w:rsid w:val="00C11399"/>
    <w:rsid w:val="00C249D7"/>
    <w:rsid w:val="00C521E4"/>
    <w:rsid w:val="00C55A00"/>
    <w:rsid w:val="00C747D5"/>
    <w:rsid w:val="00C94EBD"/>
    <w:rsid w:val="00CC3D53"/>
    <w:rsid w:val="00CE11EC"/>
    <w:rsid w:val="00CE1874"/>
    <w:rsid w:val="00CF5D02"/>
    <w:rsid w:val="00D3055A"/>
    <w:rsid w:val="00D32F00"/>
    <w:rsid w:val="00D44A2D"/>
    <w:rsid w:val="00D44DA2"/>
    <w:rsid w:val="00D46A6E"/>
    <w:rsid w:val="00D474FD"/>
    <w:rsid w:val="00D72A44"/>
    <w:rsid w:val="00D80E46"/>
    <w:rsid w:val="00D95466"/>
    <w:rsid w:val="00D95FE6"/>
    <w:rsid w:val="00DF539B"/>
    <w:rsid w:val="00E02D0D"/>
    <w:rsid w:val="00E168CA"/>
    <w:rsid w:val="00E36A54"/>
    <w:rsid w:val="00E4444B"/>
    <w:rsid w:val="00E8753C"/>
    <w:rsid w:val="00EA2400"/>
    <w:rsid w:val="00EA3527"/>
    <w:rsid w:val="00EB7C25"/>
    <w:rsid w:val="00F05662"/>
    <w:rsid w:val="00F20CC1"/>
    <w:rsid w:val="00F544BC"/>
    <w:rsid w:val="00F647FA"/>
    <w:rsid w:val="00F729EE"/>
    <w:rsid w:val="00F8094E"/>
    <w:rsid w:val="00FD1A81"/>
    <w:rsid w:val="00FD3B7B"/>
    <w:rsid w:val="00FD76D3"/>
    <w:rsid w:val="00FE735D"/>
    <w:rsid w:val="00FF425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9">
      <w:bodyDiv w:val="1"/>
      <w:marLeft w:val="0"/>
      <w:marRight w:val="0"/>
      <w:marTop w:val="0"/>
      <w:marBottom w:val="0"/>
      <w:divBdr>
        <w:top w:val="none" w:sz="0" w:space="0" w:color="auto"/>
        <w:left w:val="none" w:sz="0" w:space="0" w:color="auto"/>
        <w:bottom w:val="none" w:sz="0" w:space="0" w:color="auto"/>
        <w:right w:val="none" w:sz="0" w:space="0" w:color="auto"/>
      </w:divBdr>
    </w:div>
    <w:div w:id="60098891">
      <w:bodyDiv w:val="1"/>
      <w:marLeft w:val="0"/>
      <w:marRight w:val="0"/>
      <w:marTop w:val="0"/>
      <w:marBottom w:val="0"/>
      <w:divBdr>
        <w:top w:val="none" w:sz="0" w:space="0" w:color="auto"/>
        <w:left w:val="none" w:sz="0" w:space="0" w:color="auto"/>
        <w:bottom w:val="none" w:sz="0" w:space="0" w:color="auto"/>
        <w:right w:val="none" w:sz="0" w:space="0" w:color="auto"/>
      </w:divBdr>
    </w:div>
    <w:div w:id="299070394">
      <w:bodyDiv w:val="1"/>
      <w:marLeft w:val="0"/>
      <w:marRight w:val="0"/>
      <w:marTop w:val="0"/>
      <w:marBottom w:val="0"/>
      <w:divBdr>
        <w:top w:val="none" w:sz="0" w:space="0" w:color="auto"/>
        <w:left w:val="none" w:sz="0" w:space="0" w:color="auto"/>
        <w:bottom w:val="none" w:sz="0" w:space="0" w:color="auto"/>
        <w:right w:val="none" w:sz="0" w:space="0" w:color="auto"/>
      </w:divBdr>
    </w:div>
    <w:div w:id="1001860183">
      <w:bodyDiv w:val="1"/>
      <w:marLeft w:val="0"/>
      <w:marRight w:val="0"/>
      <w:marTop w:val="0"/>
      <w:marBottom w:val="0"/>
      <w:divBdr>
        <w:top w:val="none" w:sz="0" w:space="0" w:color="auto"/>
        <w:left w:val="none" w:sz="0" w:space="0" w:color="auto"/>
        <w:bottom w:val="none" w:sz="0" w:space="0" w:color="auto"/>
        <w:right w:val="none" w:sz="0" w:space="0" w:color="auto"/>
      </w:divBdr>
    </w:div>
    <w:div w:id="1058481063">
      <w:bodyDiv w:val="1"/>
      <w:marLeft w:val="0"/>
      <w:marRight w:val="0"/>
      <w:marTop w:val="0"/>
      <w:marBottom w:val="0"/>
      <w:divBdr>
        <w:top w:val="none" w:sz="0" w:space="0" w:color="auto"/>
        <w:left w:val="none" w:sz="0" w:space="0" w:color="auto"/>
        <w:bottom w:val="none" w:sz="0" w:space="0" w:color="auto"/>
        <w:right w:val="none" w:sz="0" w:space="0" w:color="auto"/>
      </w:divBdr>
    </w:div>
    <w:div w:id="1252199579">
      <w:bodyDiv w:val="1"/>
      <w:marLeft w:val="0"/>
      <w:marRight w:val="0"/>
      <w:marTop w:val="0"/>
      <w:marBottom w:val="0"/>
      <w:divBdr>
        <w:top w:val="none" w:sz="0" w:space="0" w:color="auto"/>
        <w:left w:val="none" w:sz="0" w:space="0" w:color="auto"/>
        <w:bottom w:val="none" w:sz="0" w:space="0" w:color="auto"/>
        <w:right w:val="none" w:sz="0" w:space="0" w:color="auto"/>
      </w:divBdr>
    </w:div>
    <w:div w:id="13630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indice-inmobiliario__fotocasa.aspx"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tos.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vibbo.com/"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www.schibsted.es/" TargetMode="External"/><Relationship Id="rId23" Type="http://schemas.openxmlformats.org/officeDocument/2006/relationships/hyperlink" Target="http://www.schibsted.com/en/" TargetMode="External"/><Relationship Id="rId28"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www.habitacl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milanuncios.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68AC-4B4B-4B87-BFFF-97BE7750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940</TotalTime>
  <Pages>4</Pages>
  <Words>1165</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105</cp:revision>
  <cp:lastPrinted>2018-06-06T07:52:00Z</cp:lastPrinted>
  <dcterms:created xsi:type="dcterms:W3CDTF">2017-03-02T14:09:00Z</dcterms:created>
  <dcterms:modified xsi:type="dcterms:W3CDTF">2018-06-08T05:59:00Z</dcterms:modified>
</cp:coreProperties>
</file>