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346B34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753088" w:rsidRPr="00753088" w:rsidRDefault="00753088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AGOSTO: PRECIO VIVIENDA EN VENTA</w:t>
      </w:r>
    </w:p>
    <w:p w:rsidR="00A84CA7" w:rsidRPr="005029E9" w:rsidRDefault="00FF53CF" w:rsidP="00FF53CF">
      <w:pPr>
        <w:ind w:right="-574"/>
        <w:jc w:val="center"/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  <w:r w:rsidRPr="00FF53CF">
        <w:rPr>
          <w:rFonts w:ascii="National" w:hAnsi="National"/>
          <w:b/>
          <w:bCs/>
          <w:iCs/>
          <w:color w:val="303AB2"/>
          <w:sz w:val="54"/>
          <w:szCs w:val="180"/>
          <w:lang w:val="es-ES"/>
        </w:rPr>
        <w:t>El precio de la vivienda de segunda mano sube un 0,9% en agosto</w:t>
      </w: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br/>
      </w:r>
    </w:p>
    <w:p w:rsidR="00FF53CF" w:rsidRPr="00FF53CF" w:rsidRDefault="00FF53CF" w:rsidP="00FF53CF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FF53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El precio mensual sube en 10 comunidades autónomas, baja en cuatro y se mantiene en tres</w:t>
      </w:r>
    </w:p>
    <w:p w:rsidR="00FF53CF" w:rsidRPr="00FF53CF" w:rsidRDefault="00FF53CF" w:rsidP="00FF53CF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FF53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Interanualmente, el precio de la vivienda se incrementa un 7,5%, el mayor incremento desde abril de 2007</w:t>
      </w:r>
    </w:p>
    <w:p w:rsidR="00FF53CF" w:rsidRPr="00FF53CF" w:rsidRDefault="00FF53CF" w:rsidP="00FF53CF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FF53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35 provincias incrementan el precio mensual en el mes de julio</w:t>
      </w:r>
    </w:p>
    <w:p w:rsidR="00FF53CF" w:rsidRPr="00FF53CF" w:rsidRDefault="00FF53CF" w:rsidP="00FF53CF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FF53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Sube el precio en nueve distritos de Barcelona y en 15 de Madrid</w:t>
      </w:r>
    </w:p>
    <w:p w:rsidR="002A35C0" w:rsidRPr="002A35C0" w:rsidRDefault="00010ECE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Madrid, 14</w:t>
      </w:r>
      <w:r w:rsidR="002A35C0" w:rsidRPr="002A35C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septiembre de 2018</w:t>
      </w: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>El precio medio de la vivienda de segunda mano en España se sitúa en agosto en 1.835 €/m2 y se incrementa un 0,9% respecto al mes de julio, según datos del portal inmobiliario </w:t>
      </w:r>
      <w:proofErr w:type="spellStart"/>
      <w:r>
        <w:rPr>
          <w:rStyle w:val="Hipervnculo"/>
          <w:rFonts w:ascii="Open Sans" w:hAnsi="Open Sans" w:cs="Open Sans"/>
          <w:b/>
          <w:bCs/>
        </w:rPr>
        <w:fldChar w:fldCharType="begin"/>
      </w:r>
      <w:r>
        <w:rPr>
          <w:rStyle w:val="Hipervnculo"/>
          <w:rFonts w:ascii="Open Sans" w:hAnsi="Open Sans" w:cs="Open Sans"/>
          <w:b/>
          <w:bCs/>
        </w:rPr>
        <w:instrText xml:space="preserve"> HYPERLINK "https://www.fotocasa.es" </w:instrText>
      </w:r>
      <w:r>
        <w:rPr>
          <w:rStyle w:val="Hipervnculo"/>
          <w:rFonts w:ascii="Open Sans" w:hAnsi="Open Sans" w:cs="Open Sans"/>
          <w:b/>
          <w:bCs/>
        </w:rPr>
        <w:fldChar w:fldCharType="separate"/>
      </w:r>
      <w:r w:rsidRPr="00B10769">
        <w:rPr>
          <w:rStyle w:val="Hipervnculo"/>
          <w:rFonts w:ascii="Open Sans" w:hAnsi="Open Sans" w:cs="Open Sans"/>
          <w:b/>
          <w:bCs/>
        </w:rPr>
        <w:t>Fotocasa</w:t>
      </w:r>
      <w:proofErr w:type="spellEnd"/>
      <w:r>
        <w:rPr>
          <w:rStyle w:val="Hipervnculo"/>
          <w:rFonts w:ascii="Open Sans" w:hAnsi="Open Sans" w:cs="Open Sans"/>
          <w:b/>
          <w:bCs/>
        </w:rPr>
        <w:fldChar w:fldCharType="end"/>
      </w:r>
      <w:r w:rsidRPr="00FF53CF">
        <w:rPr>
          <w:rFonts w:ascii="Open Sans" w:hAnsi="Open Sans" w:cs="Open Sans"/>
          <w:color w:val="000000"/>
        </w:rPr>
        <w:t xml:space="preserve">. Este repunte mensual está en línea con las subidas que se están registrando mes a mes durante este 2018 y durante los últimos dos años. Además, durante este 2018 en ningún mes, de momento, se han registrado descensos mensuales. </w:t>
      </w:r>
    </w:p>
    <w:p w:rsidR="00EE7458" w:rsidRPr="00EE7458" w:rsidRDefault="00EE7458" w:rsidP="00EE745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“</w:t>
      </w:r>
      <w:r w:rsidRPr="00EE7458">
        <w:rPr>
          <w:rFonts w:ascii="Open Sans" w:hAnsi="Open Sans" w:cs="Open Sans"/>
          <w:color w:val="000000"/>
        </w:rPr>
        <w:t>El precio medio de la vivienda sigue creciendo como consecuencia de lo que está ocurriendo en Madrid, Cataluña, Islas Baleares y Canarias, donde los precios están subiendo con fuerza, sobre todo en los municipios del extrarradio. En cambio, en el resto del país, las subidas son mucho más suaves o incluso se siguen registrando caídas</w:t>
      </w:r>
      <w:r>
        <w:rPr>
          <w:rFonts w:ascii="Open Sans" w:hAnsi="Open Sans" w:cs="Open Sans"/>
          <w:color w:val="000000"/>
        </w:rPr>
        <w:t xml:space="preserve">”, explica Beatriz Toribio, directora de Estudios de </w:t>
      </w:r>
      <w:hyperlink r:id="rId9" w:history="1">
        <w:proofErr w:type="spellStart"/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  <w:proofErr w:type="spellEnd"/>
      </w:hyperlink>
      <w:r>
        <w:rPr>
          <w:rFonts w:ascii="Open Sans" w:hAnsi="Open Sans" w:cs="Open Sans"/>
          <w:color w:val="000000"/>
        </w:rPr>
        <w:t xml:space="preserve">. </w:t>
      </w: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Respecto a la variación interanual, en agosto de 2018 el precio de la vivienda de segunda mano sube un 7,5% y encadena 23 meses de subidas interanuales consecutivas. Desde que empezó 2018 la variación interanual se ha situado por encima del 5% todos los meses y el dato de este mes de agosto es el más acusado </w:t>
      </w:r>
      <w:r w:rsidRPr="00FF53CF">
        <w:rPr>
          <w:rFonts w:ascii="Open Sans" w:hAnsi="Open Sans" w:cs="Open Sans"/>
          <w:color w:val="000000"/>
        </w:rPr>
        <w:lastRenderedPageBreak/>
        <w:t xml:space="preserve">desde abril de 2007, cuando el precio de la vivienda de segunda mano se incrementó un 6,6% interanualmente.  </w:t>
      </w:r>
    </w:p>
    <w:p w:rsidR="00FF53CF" w:rsidRP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El precio medio de la vivienda de segunda mano en España acumula una caída de -37,8% desde que registrara su máximo histórico en abril de 2007 con 2.952 €/m2. </w:t>
      </w:r>
    </w:p>
    <w:p w:rsidR="00FF53CF" w:rsidRDefault="00FF53CF" w:rsidP="00FF53C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F53CF" w:rsidRP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FF53C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El precio se incrementa en 10 comunidades autónomas</w:t>
      </w:r>
    </w:p>
    <w:p w:rsidR="00FF53CF" w:rsidRP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De las 17 comunidades autónomas, en agosto el precio medio de la vivienda de segunda mano sube en 10 de ellas. El incremento más acusado se produce en Baleares (3,1%), seguido de Navarra (2%), Madrid (1,8%), </w:t>
      </w:r>
      <w:proofErr w:type="spellStart"/>
      <w:r w:rsidRPr="00FF53CF">
        <w:rPr>
          <w:rFonts w:ascii="Open Sans" w:hAnsi="Open Sans" w:cs="Open Sans"/>
          <w:color w:val="000000"/>
        </w:rPr>
        <w:t>Comunitat</w:t>
      </w:r>
      <w:proofErr w:type="spellEnd"/>
      <w:r w:rsidRPr="00FF53CF">
        <w:rPr>
          <w:rFonts w:ascii="Open Sans" w:hAnsi="Open Sans" w:cs="Open Sans"/>
          <w:color w:val="000000"/>
        </w:rPr>
        <w:t xml:space="preserve"> Valenciana (1,3%), Andalucía (0,8%) y Cataluña (0,7%).</w:t>
      </w:r>
    </w:p>
    <w:p w:rsidR="00FF53CF" w:rsidRP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En el otro extremo, Murcia es la comunidad que más ve caer os precios en agosto, en concreto baja un -1,4%, seguido de La Rioja (-1%), Cantabria (-0,6%) y Galicia (-0,2%). </w:t>
      </w: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En cuanto a los precios, Madrid se sitúa como la comunidad más cara de España para comprar una vivienda de segunda mano, con un precio medio de 2.758 €/m2, seguido de País Vasco (2.757 €/m2) y Cataluña (2.496 €/m2). Por el contrario, Extremadura (1.101 €/m2), Castilla-La Mancha (1.102 €/m2) y Murcia (1.162 €/m2) son las comunidades con los precios de la vivienda de segunda mano más asequibles. </w:t>
      </w:r>
    </w:p>
    <w:p w:rsidR="00FF53CF" w:rsidRP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FF53C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Precio medio de la vivienda por CC.AA y variaciones</w:t>
      </w:r>
    </w:p>
    <w:p w:rsidR="00FF53CF" w:rsidRPr="00901EA6" w:rsidRDefault="00FF53CF" w:rsidP="00FF53CF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tbl>
      <w:tblPr>
        <w:tblStyle w:val="Tabladecuadrcula5oscura-nfasis1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1701"/>
        <w:gridCol w:w="1559"/>
      </w:tblGrid>
      <w:tr w:rsidR="00FF53CF" w:rsidTr="00FF5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F53CF" w:rsidRPr="005A301B" w:rsidRDefault="00FF53CF" w:rsidP="001C420A">
            <w:pPr>
              <w:jc w:val="center"/>
            </w:pPr>
            <w:r w:rsidRPr="005A301B">
              <w:t>CC.AA.</w:t>
            </w:r>
          </w:p>
        </w:tc>
        <w:tc>
          <w:tcPr>
            <w:tcW w:w="1842" w:type="dxa"/>
          </w:tcPr>
          <w:p w:rsidR="00FF53CF" w:rsidRPr="005A301B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Agosto 2018</w:t>
            </w:r>
          </w:p>
        </w:tc>
        <w:tc>
          <w:tcPr>
            <w:tcW w:w="1276" w:type="dxa"/>
          </w:tcPr>
          <w:p w:rsidR="00FF53CF" w:rsidRPr="005A301B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301B">
              <w:t>Variación mensual</w:t>
            </w:r>
          </w:p>
        </w:tc>
        <w:tc>
          <w:tcPr>
            <w:tcW w:w="1701" w:type="dxa"/>
          </w:tcPr>
          <w:p w:rsidR="00FF53CF" w:rsidRPr="005A301B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Variación interanual</w:t>
            </w:r>
          </w:p>
        </w:tc>
        <w:tc>
          <w:tcPr>
            <w:tcW w:w="1559" w:type="dxa"/>
          </w:tcPr>
          <w:p w:rsidR="00FF53CF" w:rsidRPr="005A301B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Descenso acumulado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Madrid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2.758 €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1,8 %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17,6 %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-30,5%</w:t>
            </w:r>
          </w:p>
        </w:tc>
      </w:tr>
      <w:tr w:rsidR="00FF53CF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País Vasco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2.757 €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0,1 %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1,7 %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-37,2%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Cataluña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2.496 €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0,7 %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11,5 %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-35,4%</w:t>
            </w:r>
          </w:p>
        </w:tc>
      </w:tr>
      <w:tr w:rsidR="00FF53CF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Baleares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2.469 €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3,1 %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11,9 %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-10,6%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Cantabria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1.694 €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-0,6 %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3,9 %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-40,9%</w:t>
            </w:r>
          </w:p>
        </w:tc>
      </w:tr>
      <w:tr w:rsidR="00FF53CF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Navarra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1.625 €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2,0 %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3,6 %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-52,1%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Canarias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1.610 €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0,4 %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12,1 %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-25,3%</w:t>
            </w:r>
          </w:p>
        </w:tc>
      </w:tr>
      <w:tr w:rsidR="00FF53CF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Galicia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1.600 €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-0,2 %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0,5 %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-32,8%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Andalucía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1.573 €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0,8 %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3,0 %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-37,3%</w:t>
            </w:r>
          </w:p>
        </w:tc>
      </w:tr>
      <w:tr w:rsidR="00FF53CF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Aragón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1.557 €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0,0 %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3,2 %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-49,9%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Asturias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1.531 €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0,0 %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-1,9 %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-47,8%</w:t>
            </w:r>
          </w:p>
        </w:tc>
      </w:tr>
      <w:tr w:rsidR="00FF53CF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lastRenderedPageBreak/>
              <w:t>Castilla y León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1.438 €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0,6 %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0,0 %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-37,3%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Comunitat Valenciana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1.369 €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1,3 %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3,8 %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-43,7%</w:t>
            </w:r>
          </w:p>
        </w:tc>
      </w:tr>
      <w:tr w:rsidR="00FF53CF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La Rioja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1.357 €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-1,0 %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5,6 %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-54,3%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Región de Murcia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1.162 €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-1,4 %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0,0 %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-49,4%</w:t>
            </w:r>
          </w:p>
        </w:tc>
      </w:tr>
      <w:tr w:rsidR="00FF53CF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Castilla-La Mancha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1.102 €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0,4 %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2,4 %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-50,2%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Extremadura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1.101 €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0,0 %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-1,5 %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-41,5%</w:t>
            </w:r>
          </w:p>
        </w:tc>
      </w:tr>
      <w:tr w:rsidR="00FF53CF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051E18" w:rsidRDefault="00FF53CF" w:rsidP="001C420A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España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1.835 €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0,9 %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7,5 %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-37,8</w:t>
            </w:r>
          </w:p>
        </w:tc>
      </w:tr>
    </w:tbl>
    <w:p w:rsidR="00C31F55" w:rsidRDefault="00C31F55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FF53CF" w:rsidRP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FF53C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35 provincias incrementan el precio mensual</w:t>
      </w:r>
    </w:p>
    <w:p w:rsidR="00FF53CF" w:rsidRP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En cuanto a la evolución del precio de la vivienda por provincias, en 35 de ellas se registran subidas de precios en términos mensuales, con incrementos que van del 3,1% de Baleares al 0,1% de Salamanca. Por el contrario, 13 provincias descienden el precio de la vivienda de segunda mano en agosto. Los descensos van del -0,1% de Huelva al -1,4% de Murcia. </w:t>
      </w:r>
    </w:p>
    <w:p w:rsidR="00FF53CF" w:rsidRP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Del total de los 837 municipios de España analizados por </w:t>
      </w:r>
      <w:hyperlink r:id="rId10" w:history="1">
        <w:proofErr w:type="spellStart"/>
        <w:r w:rsidRPr="00FF53CF">
          <w:rPr>
            <w:rFonts w:ascii="Open Sans" w:hAnsi="Open Sans" w:cs="Open Sans"/>
            <w:color w:val="000000"/>
          </w:rPr>
          <w:t>fotocasa</w:t>
        </w:r>
        <w:proofErr w:type="spellEnd"/>
      </w:hyperlink>
      <w:r w:rsidRPr="00FF53CF">
        <w:rPr>
          <w:rFonts w:ascii="Open Sans" w:hAnsi="Open Sans" w:cs="Open Sans"/>
          <w:color w:val="000000"/>
        </w:rPr>
        <w:t xml:space="preserve">, en 425 municipios el precio de la vivienda sube en el mes de agosto, en  45municipios los precios permanecen estables y en 367 se registran descensos en el precio. </w:t>
      </w: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El municipio con el precio de la vivienda de segunda mano más elevado es Ibiza (5.060 €/m2). Por su parte, </w:t>
      </w:r>
      <w:proofErr w:type="spellStart"/>
      <w:r w:rsidRPr="00FF53CF">
        <w:rPr>
          <w:rFonts w:ascii="Open Sans" w:hAnsi="Open Sans" w:cs="Open Sans"/>
          <w:color w:val="000000"/>
        </w:rPr>
        <w:t>Caudete</w:t>
      </w:r>
      <w:proofErr w:type="spellEnd"/>
      <w:r w:rsidRPr="00FF53CF">
        <w:rPr>
          <w:rFonts w:ascii="Open Sans" w:hAnsi="Open Sans" w:cs="Open Sans"/>
          <w:color w:val="000000"/>
        </w:rPr>
        <w:t>, en Albacete es la población española más barata, con un precio medio de 644€/m2.</w:t>
      </w:r>
    </w:p>
    <w:p w:rsidR="00FF53CF" w:rsidRP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FF53C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Incrementa el precio en 15 distritos de Madrid y en nueve de Barcelona</w:t>
      </w:r>
    </w:p>
    <w:p w:rsidR="00FF53CF" w:rsidRPr="00EE12AE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>De los 21 distritos</w:t>
      </w:r>
      <w:r w:rsidR="00557588">
        <w:rPr>
          <w:rFonts w:ascii="Open Sans" w:hAnsi="Open Sans" w:cs="Open Sans"/>
          <w:color w:val="000000"/>
        </w:rPr>
        <w:t xml:space="preserve"> de </w:t>
      </w:r>
      <w:r w:rsidR="00557588" w:rsidRPr="00557588">
        <w:rPr>
          <w:rFonts w:ascii="Open Sans" w:hAnsi="Open Sans" w:cs="Open Sans"/>
          <w:b/>
          <w:bCs/>
          <w:color w:val="000000"/>
        </w:rPr>
        <w:t>la ciudad de Madrid</w:t>
      </w:r>
      <w:r w:rsidRPr="00EE12AE">
        <w:rPr>
          <w:rFonts w:ascii="Open Sans" w:hAnsi="Open Sans" w:cs="Open Sans"/>
          <w:color w:val="000000"/>
        </w:rPr>
        <w:t xml:space="preserve"> analizados por </w:t>
      </w:r>
      <w:hyperlink r:id="rId11" w:history="1">
        <w:proofErr w:type="spellStart"/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  <w:proofErr w:type="spellEnd"/>
      </w:hyperlink>
      <w:r w:rsidRPr="00EE12AE">
        <w:rPr>
          <w:rFonts w:ascii="Open Sans" w:hAnsi="Open Sans" w:cs="Open Sans"/>
          <w:color w:val="000000"/>
        </w:rPr>
        <w:t xml:space="preserve"> 15 de ellos registran aumentos del precio en el mes de agosto. </w:t>
      </w:r>
      <w:proofErr w:type="spellStart"/>
      <w:r>
        <w:rPr>
          <w:rFonts w:ascii="Open Sans" w:hAnsi="Open Sans" w:cs="Open Sans"/>
          <w:color w:val="000000"/>
        </w:rPr>
        <w:t>Hortaleza</w:t>
      </w:r>
      <w:proofErr w:type="spellEnd"/>
      <w:r w:rsidRPr="00EE12AE">
        <w:rPr>
          <w:rFonts w:ascii="Open Sans" w:hAnsi="Open Sans" w:cs="Open Sans"/>
          <w:color w:val="000000"/>
        </w:rPr>
        <w:t xml:space="preserve">, Tetuán y Salamanca son los distritos que registran un precio más alto con un 3,0%, 2,2% y 1,7% respectivamente. Por el contrario, Fuencarral es el distrito que registra un mayor descenso en el mes de agosto en concreto lo hace con un -1,9%. </w:t>
      </w:r>
    </w:p>
    <w:p w:rsidR="00FF53CF" w:rsidRPr="00EE12AE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 xml:space="preserve">En cuanto a los distritos con mayor y menor precio, Salamanca es el distrito más caro de la capital para comprar una vivienda con un precio de 6.089€/m2. Le siguen Chamberí 5.278€/m2, Chamartín 5.142€/m2 y Centro 5.127€/m2. </w:t>
      </w: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>En el lado opuesto, Villaverde es el distrito más económico para adquirir una vivienda de segunda mano, con un precio medio de 1.698 €/m2.</w:t>
      </w:r>
    </w:p>
    <w:p w:rsid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FF53CF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lastRenderedPageBreak/>
        <w:t>Variación m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ensual y precio distritos Madrid</w:t>
      </w:r>
    </w:p>
    <w:p w:rsidR="00FF53CF" w:rsidRP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tbl>
      <w:tblPr>
        <w:tblStyle w:val="Tabladecuadrcula5oscura-nfasis11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240"/>
        <w:gridCol w:w="2551"/>
        <w:gridCol w:w="2410"/>
      </w:tblGrid>
      <w:tr w:rsidR="00FF53CF" w:rsidRPr="00EF2CB9" w:rsidTr="001C4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center"/>
          </w:tcPr>
          <w:p w:rsidR="00FF53CF" w:rsidRPr="00EF2CB9" w:rsidRDefault="00FF53CF" w:rsidP="001C420A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EF2CB9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2551" w:type="dxa"/>
            <w:vAlign w:val="center"/>
          </w:tcPr>
          <w:p w:rsidR="00FF53CF" w:rsidRPr="00EF2CB9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EF2CB9">
              <w:rPr>
                <w:rFonts w:ascii="Open Sans Light" w:hAnsi="Open Sans Light"/>
                <w:lang w:val="es-ES"/>
              </w:rPr>
              <w:t>Variación</w:t>
            </w:r>
          </w:p>
          <w:p w:rsidR="00FF53CF" w:rsidRPr="00EF2CB9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 w:rsidRPr="00EF2CB9">
              <w:rPr>
                <w:rFonts w:ascii="Open Sans Light" w:hAnsi="Open Sans Light"/>
                <w:lang w:val="es-ES"/>
              </w:rPr>
              <w:t>mensual</w:t>
            </w:r>
            <w:proofErr w:type="gramEnd"/>
            <w:r w:rsidRPr="00EF2CB9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2410" w:type="dxa"/>
            <w:vAlign w:val="center"/>
          </w:tcPr>
          <w:p w:rsidR="00FF53CF" w:rsidRPr="00EF2CB9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Agosto</w:t>
            </w:r>
            <w:r w:rsidRPr="00EF2CB9">
              <w:rPr>
                <w:rFonts w:ascii="Open Sans Light" w:hAnsi="Open Sans Light"/>
                <w:lang w:val="es-ES"/>
              </w:rPr>
              <w:t xml:space="preserve"> 2018</w:t>
            </w:r>
            <w:r w:rsidRPr="00EF2CB9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Hortaleza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3.738 €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Tetuán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3.692 €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Salamanca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6.089 €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Arganzuela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4.123 €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Chamartín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5.142 €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Ciudad Lineal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3.024 €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San Blas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2.540 €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Usera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2.060 €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Moratalaz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2.526 €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Villa de Vallecas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2.409 €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Puente de Vallecas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1.854 €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Latina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2.304 €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Chamberí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5.278 €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Retiro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4.715 €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Centro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5.127 €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Carabanchel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0,0 %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2.120 €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Moncloa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-0,1 %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4.258 €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Barajas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-0,7 %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3.011 €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Vicálvaro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-1,3 %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2.158 €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Villaverde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-1,6 %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1.698 €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Fuencarral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-1,9 %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3.360 €</w:t>
            </w:r>
          </w:p>
        </w:tc>
      </w:tr>
    </w:tbl>
    <w:p w:rsidR="00FF53CF" w:rsidRPr="00EF2CB9" w:rsidRDefault="00FF53CF" w:rsidP="00FF53CF">
      <w:pPr>
        <w:ind w:left="-1276" w:right="-284"/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FF53CF" w:rsidRPr="00EF2CB9" w:rsidRDefault="00FF53CF" w:rsidP="00FF53CF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557588" w:rsidRDefault="00557588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95FE0">
        <w:rPr>
          <w:rFonts w:ascii="Open Sans" w:hAnsi="Open Sans" w:cs="Open Sans"/>
          <w:color w:val="000000"/>
        </w:rPr>
        <w:t xml:space="preserve">En la </w:t>
      </w:r>
      <w:r w:rsidRPr="00557588">
        <w:rPr>
          <w:rFonts w:ascii="Open Sans" w:hAnsi="Open Sans" w:cs="Open Sans"/>
          <w:b/>
          <w:bCs/>
          <w:color w:val="000000"/>
        </w:rPr>
        <w:t>ciudad de Barcelona</w:t>
      </w:r>
      <w:r w:rsidRPr="00395FE0">
        <w:rPr>
          <w:rFonts w:ascii="Open Sans" w:hAnsi="Open Sans" w:cs="Open Sans"/>
          <w:color w:val="000000"/>
        </w:rPr>
        <w:t xml:space="preserve">, nueve de los diez distritos analizados por </w:t>
      </w:r>
      <w:hyperlink r:id="rId12" w:history="1"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Pr="00395FE0">
        <w:rPr>
          <w:rFonts w:ascii="Open Sans" w:hAnsi="Open Sans" w:cs="Open Sans"/>
          <w:color w:val="000000"/>
        </w:rPr>
        <w:t xml:space="preserve"> incrementan el precio en agosto. El mayor ascenso se da en Ciutat Vella, con una subida del 1,4%. Les Corts es el distrito que ha sufrido un descenso mayor en el precio, con un 0,6%. Por el contrario, Les Corts es el distrito en el que más baja el precio, con un -1,9%.</w:t>
      </w:r>
    </w:p>
    <w:p w:rsid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FF53CF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Variación m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ensual y precio distritos Barcelona</w:t>
      </w:r>
    </w:p>
    <w:p w:rsidR="00FF53CF" w:rsidRPr="002668B8" w:rsidRDefault="00FF53CF" w:rsidP="00FF53CF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1985"/>
        <w:gridCol w:w="2409"/>
      </w:tblGrid>
      <w:tr w:rsidR="00FF53CF" w:rsidRPr="002668B8" w:rsidTr="001C4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FF53CF" w:rsidRPr="00395FE0" w:rsidRDefault="00FF53CF" w:rsidP="001C420A">
            <w:pPr>
              <w:jc w:val="center"/>
              <w:rPr>
                <w:rFonts w:ascii="Open Sans Light" w:hAnsi="Open Sans Light" w:cs="Open Sans Light"/>
                <w:iCs/>
                <w:lang w:val="es-ES"/>
              </w:rPr>
            </w:pPr>
            <w:r w:rsidRPr="00395FE0">
              <w:rPr>
                <w:rFonts w:ascii="Open Sans Light" w:hAnsi="Open Sans Light" w:cs="Open Sans Light"/>
                <w:iCs/>
                <w:lang w:val="es-ES"/>
              </w:rPr>
              <w:t>Distritos</w:t>
            </w:r>
          </w:p>
        </w:tc>
        <w:tc>
          <w:tcPr>
            <w:tcW w:w="1985" w:type="dxa"/>
            <w:vAlign w:val="center"/>
          </w:tcPr>
          <w:p w:rsidR="00FF53CF" w:rsidRPr="00395FE0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 w:rsidRPr="00395FE0">
              <w:rPr>
                <w:rFonts w:ascii="Open Sans Light" w:hAnsi="Open Sans Light" w:cs="Open Sans Light"/>
                <w:lang w:val="es-ES"/>
              </w:rPr>
              <w:t>Variación</w:t>
            </w:r>
          </w:p>
          <w:p w:rsidR="00FF53CF" w:rsidRPr="00395FE0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proofErr w:type="gramStart"/>
            <w:r w:rsidRPr="00395FE0">
              <w:rPr>
                <w:rFonts w:ascii="Open Sans Light" w:hAnsi="Open Sans Light" w:cs="Open Sans Light"/>
                <w:lang w:val="es-ES"/>
              </w:rPr>
              <w:t>mensual</w:t>
            </w:r>
            <w:proofErr w:type="gramEnd"/>
            <w:r w:rsidRPr="00395FE0">
              <w:rPr>
                <w:rFonts w:ascii="Open Sans Light" w:hAnsi="Open Sans Light" w:cs="Open Sans Light"/>
                <w:lang w:val="es-ES"/>
              </w:rPr>
              <w:t xml:space="preserve"> (%)</w:t>
            </w:r>
          </w:p>
        </w:tc>
        <w:tc>
          <w:tcPr>
            <w:tcW w:w="2409" w:type="dxa"/>
            <w:vAlign w:val="center"/>
          </w:tcPr>
          <w:p w:rsidR="00FF53CF" w:rsidRPr="00395FE0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 w:rsidRPr="00395FE0">
              <w:rPr>
                <w:rFonts w:ascii="Open Sans Light" w:hAnsi="Open Sans Light" w:cs="Open Sans Light"/>
                <w:lang w:val="es-ES"/>
              </w:rPr>
              <w:t>Agosto 2018</w:t>
            </w:r>
            <w:r w:rsidRPr="00395FE0">
              <w:rPr>
                <w:rFonts w:ascii="Open Sans Light" w:hAnsi="Open Sans Light" w:cs="Open Sans Light"/>
                <w:lang w:val="es-ES"/>
              </w:rPr>
              <w:br/>
              <w:t>(€/m2)</w:t>
            </w:r>
          </w:p>
        </w:tc>
      </w:tr>
      <w:tr w:rsidR="00FF53CF" w:rsidRPr="002668B8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Ciutat Vella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4.705 €</w:t>
            </w:r>
          </w:p>
        </w:tc>
      </w:tr>
      <w:tr w:rsidR="00FF53CF" w:rsidRPr="002668B8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Gràcia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4.626 €</w:t>
            </w:r>
          </w:p>
        </w:tc>
      </w:tr>
      <w:tr w:rsidR="00FF53CF" w:rsidRPr="002668B8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Sants - Montjuïc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4.003 €</w:t>
            </w:r>
          </w:p>
        </w:tc>
      </w:tr>
      <w:tr w:rsidR="00FF53CF" w:rsidRPr="002668B8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Sant Andreu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3.351 €</w:t>
            </w:r>
          </w:p>
        </w:tc>
      </w:tr>
      <w:tr w:rsidR="00FF53CF" w:rsidRPr="002668B8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Sarrià - Sant Gervasi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5.590 €</w:t>
            </w:r>
          </w:p>
        </w:tc>
      </w:tr>
      <w:tr w:rsidR="00FF53CF" w:rsidRPr="002668B8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lastRenderedPageBreak/>
              <w:t>Nou Barris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2.604 €</w:t>
            </w:r>
          </w:p>
        </w:tc>
      </w:tr>
      <w:tr w:rsidR="00FF53CF" w:rsidRPr="002668B8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Eixample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5.274 €</w:t>
            </w:r>
          </w:p>
        </w:tc>
      </w:tr>
      <w:tr w:rsidR="00FF53CF" w:rsidRPr="002668B8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Horta - Guinardó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3.327 €</w:t>
            </w:r>
          </w:p>
        </w:tc>
      </w:tr>
      <w:tr w:rsidR="00FF53CF" w:rsidRPr="002668B8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Sant Martí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4.180 €</w:t>
            </w:r>
          </w:p>
        </w:tc>
      </w:tr>
      <w:tr w:rsidR="00FF53CF" w:rsidRPr="002668B8" w:rsidTr="001C420A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Les Corts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FF0000"/>
                <w:sz w:val="22"/>
                <w:szCs w:val="22"/>
              </w:rPr>
              <w:t>-0,7 %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4.918 €</w:t>
            </w:r>
          </w:p>
        </w:tc>
      </w:tr>
    </w:tbl>
    <w:p w:rsid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Portal inmobiliario que </w:t>
      </w:r>
      <w:r w:rsidR="00B14C4D">
        <w:rPr>
          <w:rFonts w:ascii="Open Sans" w:hAnsi="Open Sans" w:cs="Open Sans"/>
          <w:color w:val="000000"/>
          <w:sz w:val="21"/>
          <w:szCs w:val="21"/>
        </w:rPr>
        <w:t>cuenta con</w:t>
      </w:r>
      <w:r w:rsidRPr="00B41A97">
        <w:rPr>
          <w:rFonts w:ascii="Open Sans" w:hAnsi="Open Sans" w:cs="Open Sans"/>
          <w:color w:val="000000"/>
          <w:sz w:val="21"/>
          <w:szCs w:val="21"/>
        </w:rPr>
        <w:t xml:space="preserve"> inmuebles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14C4D">
        <w:rPr>
          <w:rFonts w:ascii="Open Sans" w:hAnsi="Open Sans" w:cs="Open Sans"/>
          <w:color w:val="000000"/>
          <w:sz w:val="21"/>
          <w:szCs w:val="21"/>
        </w:rPr>
        <w:t xml:space="preserve">segunda mano, </w:t>
      </w:r>
      <w:bookmarkStart w:id="0" w:name="_GoBack"/>
      <w:bookmarkEnd w:id="0"/>
      <w:r w:rsidRPr="00B41A97">
        <w:rPr>
          <w:rFonts w:ascii="Open Sans" w:hAnsi="Open Sans" w:cs="Open Sans"/>
          <w:color w:val="000000"/>
          <w:sz w:val="21"/>
          <w:szCs w:val="21"/>
        </w:rPr>
        <w:t>promociones de obra nueva y alquiler. Cada mes genera un tráfico</w:t>
      </w:r>
      <w:r>
        <w:rPr>
          <w:rFonts w:ascii="Open Sans" w:hAnsi="Open Sans" w:cs="Open Sans"/>
          <w:color w:val="000000"/>
          <w:sz w:val="21"/>
          <w:szCs w:val="21"/>
        </w:rPr>
        <w:t xml:space="preserve"> de 22 millones de visitas al mes (70</w:t>
      </w:r>
      <w:r w:rsidRPr="00B41A97">
        <w:rPr>
          <w:rFonts w:ascii="Open Sans" w:hAnsi="Open Sans" w:cs="Open Sans"/>
          <w:color w:val="000000"/>
          <w:sz w:val="21"/>
          <w:szCs w:val="21"/>
        </w:rPr>
        <w:t>% a través de dispositivos móviles) y 650 millones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páginas vistas y cada día la visitan un promedio de 493.000 usuarios únicos.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Mensualmente </w:t>
      </w:r>
      <w:r>
        <w:rPr>
          <w:rFonts w:ascii="Open Sans" w:hAnsi="Open Sans" w:cs="Open Sans"/>
          <w:color w:val="000000"/>
          <w:sz w:val="21"/>
          <w:szCs w:val="21"/>
        </w:rPr>
        <w:t xml:space="preserve">elabora el </w:t>
      </w:r>
      <w:hyperlink r:id="rId13" w:history="1">
        <w:r w:rsidRPr="00B41A97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B41A97">
        <w:rPr>
          <w:rFonts w:ascii="Open Sans" w:hAnsi="Open Sans" w:cs="Open Sans"/>
          <w:color w:val="000000"/>
          <w:sz w:val="21"/>
          <w:szCs w:val="21"/>
        </w:rPr>
        <w:t>, un informe de referencia sobre la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evolución del precio medio de la vivienda en España, tanto en venta como en alquiler.</w:t>
      </w: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346B34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hyperlink r:id="rId14" w:history="1">
        <w:r w:rsidR="00B41A97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pertenece a </w:t>
      </w:r>
      <w:hyperlink r:id="rId15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Schibsted Spain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 la compañía de anuncios clasificados y de ofertas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de empleo más grande y </w:t>
      </w:r>
      <w:proofErr w:type="gram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diversificada</w:t>
      </w:r>
      <w:proofErr w:type="gram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del país. Además de gestionar el portal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D31A57">
        <w:rPr>
          <w:rFonts w:ascii="Open Sans" w:hAnsi="Open Sans" w:cs="Open Sans"/>
          <w:color w:val="000000"/>
          <w:sz w:val="21"/>
          <w:szCs w:val="21"/>
        </w:rPr>
        <w:t>inmobiliario F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otocasa, cuenta con los siguientes portales de referencia: </w:t>
      </w:r>
      <w:hyperlink r:id="rId16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vibbo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7" w:history="1">
        <w:r w:rsidR="00D31A57" w:rsidRPr="00D31A57">
          <w:rPr>
            <w:rStyle w:val="Hipervnculo"/>
            <w:rFonts w:ascii="Open Sans" w:hAnsi="Open Sans" w:cs="Open Sans"/>
            <w:sz w:val="21"/>
            <w:szCs w:val="21"/>
          </w:rPr>
          <w:t>I</w:t>
        </w:r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nfojobs.net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18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habitaclia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19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0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t y </w:t>
      </w:r>
      <w:hyperlink r:id="rId21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milanuncios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forma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parte del grupo internacional de origen noruego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, que está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>presente en más de 30 países y cuenta con 6.800 empleados. Más información en la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web de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.</w:t>
      </w:r>
    </w:p>
    <w:p w:rsidR="00D31A57" w:rsidRPr="00B41A9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753088" w:rsidRPr="00B41A97" w:rsidRDefault="0075308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Tlf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.: 93 576 56 79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41A97" w:rsidRPr="00B41A97" w:rsidRDefault="00346B34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2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41A97" w:rsidRPr="00B41A97" w:rsidRDefault="00346B34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3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gram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gram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34" w:rsidRDefault="00346B34" w:rsidP="00DD4CA4">
      <w:r>
        <w:separator/>
      </w:r>
    </w:p>
  </w:endnote>
  <w:endnote w:type="continuationSeparator" w:id="0">
    <w:p w:rsidR="00346B34" w:rsidRDefault="00346B34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A4" w:rsidRDefault="00DD4CA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66229950" wp14:editId="58606F1F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34" w:rsidRDefault="00346B34" w:rsidP="00DD4CA4">
      <w:r>
        <w:separator/>
      </w:r>
    </w:p>
  </w:footnote>
  <w:footnote w:type="continuationSeparator" w:id="0">
    <w:p w:rsidR="00346B34" w:rsidRDefault="00346B34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75DEB"/>
    <w:multiLevelType w:val="hybridMultilevel"/>
    <w:tmpl w:val="87BC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7"/>
    <w:rsid w:val="00010ECE"/>
    <w:rsid w:val="00152FC9"/>
    <w:rsid w:val="00247090"/>
    <w:rsid w:val="002A35C0"/>
    <w:rsid w:val="00346B34"/>
    <w:rsid w:val="004577E7"/>
    <w:rsid w:val="004A5318"/>
    <w:rsid w:val="004B0DEC"/>
    <w:rsid w:val="005029E9"/>
    <w:rsid w:val="00503F5B"/>
    <w:rsid w:val="00557588"/>
    <w:rsid w:val="005A4CB5"/>
    <w:rsid w:val="006B1658"/>
    <w:rsid w:val="007027AA"/>
    <w:rsid w:val="00753088"/>
    <w:rsid w:val="00793775"/>
    <w:rsid w:val="007A55E0"/>
    <w:rsid w:val="0093735E"/>
    <w:rsid w:val="00A84CA7"/>
    <w:rsid w:val="00AD0C78"/>
    <w:rsid w:val="00AD62DD"/>
    <w:rsid w:val="00B10769"/>
    <w:rsid w:val="00B14C4D"/>
    <w:rsid w:val="00B41A97"/>
    <w:rsid w:val="00BC1D19"/>
    <w:rsid w:val="00C31F55"/>
    <w:rsid w:val="00D31A57"/>
    <w:rsid w:val="00D3495E"/>
    <w:rsid w:val="00D91C64"/>
    <w:rsid w:val="00DA78C7"/>
    <w:rsid w:val="00DC7AC3"/>
    <w:rsid w:val="00DD4CA4"/>
    <w:rsid w:val="00ED6CFA"/>
    <w:rsid w:val="00EE7458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41108D-F696-D542-AA89-0372603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FF53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s://www.habitaclia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ilanuncios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s://www.infojobs.ne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vibbo.com/" TargetMode="External"/><Relationship Id="rId20" Type="http://schemas.openxmlformats.org/officeDocument/2006/relationships/hyperlink" Target="https://motos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chibsted.es/" TargetMode="External"/><Relationship Id="rId23" Type="http://schemas.openxmlformats.org/officeDocument/2006/relationships/hyperlink" Target="http://prensa.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s://www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comunicacion@fotocasa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E0E5-12A4-4F9E-B9C5-D52BD405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1299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18</cp:revision>
  <cp:lastPrinted>2018-09-14T08:01:00Z</cp:lastPrinted>
  <dcterms:created xsi:type="dcterms:W3CDTF">2018-08-31T08:03:00Z</dcterms:created>
  <dcterms:modified xsi:type="dcterms:W3CDTF">2018-10-17T20:25:00Z</dcterms:modified>
</cp:coreProperties>
</file>