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540CE5"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E30D8F" w:rsidRDefault="00AA5C40" w:rsidP="00E30D8F">
      <w:pPr>
        <w:spacing w:line="276" w:lineRule="auto"/>
        <w:ind w:right="-574"/>
        <w:jc w:val="center"/>
        <w:rPr>
          <w:rFonts w:ascii="National" w:hAnsi="National"/>
          <w:b/>
          <w:bCs/>
          <w:iCs/>
          <w:color w:val="1DBDC5"/>
          <w:sz w:val="30"/>
          <w:lang w:val="es-ES"/>
        </w:rPr>
      </w:pPr>
      <w:r w:rsidRPr="00AA5C40">
        <w:rPr>
          <w:rFonts w:ascii="National" w:hAnsi="National"/>
          <w:b/>
          <w:bCs/>
          <w:iCs/>
          <w:color w:val="1DBDC5"/>
          <w:sz w:val="30"/>
          <w:lang w:val="es-ES"/>
        </w:rPr>
        <w:t>ANÁLISIS PRECIO VIVIENDA VENTA Y ALQUILER EN CATALUÑA</w:t>
      </w:r>
      <w:r w:rsidR="00516F9C" w:rsidRPr="00AA5C40">
        <w:rPr>
          <w:rFonts w:ascii="National" w:hAnsi="National"/>
          <w:b/>
          <w:bCs/>
          <w:iCs/>
          <w:color w:val="1DBDC5"/>
          <w:sz w:val="30"/>
          <w:lang w:val="es-ES"/>
        </w:rPr>
        <w:t xml:space="preserve"> </w:t>
      </w:r>
    </w:p>
    <w:p w:rsidR="00A338CE" w:rsidRPr="00E30D8F" w:rsidRDefault="00E30D8F" w:rsidP="00E30D8F">
      <w:pPr>
        <w:spacing w:line="276" w:lineRule="auto"/>
        <w:ind w:right="-574"/>
        <w:jc w:val="both"/>
        <w:rPr>
          <w:rFonts w:ascii="National" w:hAnsi="National"/>
          <w:b/>
          <w:bCs/>
          <w:iCs/>
          <w:color w:val="1DBDC5"/>
          <w:sz w:val="28"/>
          <w:szCs w:val="22"/>
          <w:lang w:val="es-ES"/>
        </w:rPr>
      </w:pPr>
      <w:r w:rsidRPr="00E30D8F">
        <w:rPr>
          <w:rFonts w:ascii="National" w:hAnsi="National"/>
          <w:b/>
          <w:bCs/>
          <w:iCs/>
          <w:color w:val="303AB2"/>
          <w:sz w:val="56"/>
          <w:szCs w:val="144"/>
          <w:lang w:val="es-ES"/>
        </w:rPr>
        <w:t>El precio del alquiler en Cataluña se desacelera, mientras el de venta crece al 12,4% interanual</w:t>
      </w:r>
      <w:r w:rsidR="007B12E2" w:rsidRPr="00E30D8F">
        <w:rPr>
          <w:rFonts w:ascii="National" w:hAnsi="National"/>
          <w:b/>
          <w:bCs/>
          <w:iCs/>
          <w:color w:val="303AB2"/>
          <w:sz w:val="56"/>
          <w:szCs w:val="144"/>
          <w:lang w:val="es-ES"/>
        </w:rPr>
        <w:t xml:space="preserve"> </w:t>
      </w:r>
    </w:p>
    <w:p w:rsidR="00E30D8F" w:rsidRDefault="00E30D8F" w:rsidP="00E30D8F">
      <w:pPr>
        <w:pStyle w:val="Prrafodelista"/>
        <w:spacing w:line="276" w:lineRule="auto"/>
        <w:ind w:right="-574"/>
        <w:rPr>
          <w:rFonts w:ascii="Open Sans" w:eastAsia="Times New Roman" w:hAnsi="Open Sans" w:cs="Open Sans"/>
          <w:color w:val="000000"/>
          <w:lang w:val="es-ES" w:eastAsia="es-ES_tradnl"/>
        </w:rPr>
      </w:pPr>
    </w:p>
    <w:p w:rsidR="007B12E2" w:rsidRDefault="00E30D8F" w:rsidP="00E30D8F">
      <w:pPr>
        <w:pStyle w:val="Prrafodelista"/>
        <w:numPr>
          <w:ilvl w:val="0"/>
          <w:numId w:val="7"/>
        </w:numPr>
        <w:spacing w:line="276" w:lineRule="auto"/>
        <w:ind w:right="-574"/>
        <w:rPr>
          <w:rFonts w:ascii="Open Sans" w:eastAsia="Times New Roman" w:hAnsi="Open Sans" w:cs="Open Sans"/>
          <w:color w:val="000000"/>
          <w:lang w:val="es-ES" w:eastAsia="es-ES_tradnl"/>
        </w:rPr>
      </w:pPr>
      <w:r w:rsidRPr="00E30D8F">
        <w:rPr>
          <w:rFonts w:ascii="Open Sans" w:eastAsia="Times New Roman" w:hAnsi="Open Sans" w:cs="Open Sans"/>
          <w:color w:val="000000"/>
          <w:lang w:val="es-ES" w:eastAsia="es-ES_tradnl"/>
        </w:rPr>
        <w:t>Si en octubre de 2017 el precio del alquiler crecía a un ritmo de 17%, ahora baja un -1,5%, su tercer descenso interanual consecutivo</w:t>
      </w:r>
    </w:p>
    <w:p w:rsidR="00E30D8F" w:rsidRDefault="008D78BC" w:rsidP="00E30D8F">
      <w:pPr>
        <w:pStyle w:val="Prrafodelista"/>
        <w:numPr>
          <w:ilvl w:val="0"/>
          <w:numId w:val="7"/>
        </w:numPr>
        <w:spacing w:line="276" w:lineRule="auto"/>
        <w:ind w:right="-574"/>
        <w:rPr>
          <w:rFonts w:ascii="Open Sans" w:eastAsia="Times New Roman" w:hAnsi="Open Sans" w:cs="Open Sans"/>
          <w:color w:val="000000"/>
          <w:lang w:val="es-ES" w:eastAsia="es-ES_tradnl"/>
        </w:rPr>
      </w:pPr>
      <w:r w:rsidRPr="00E30D8F">
        <w:rPr>
          <w:rFonts w:ascii="Open Sans" w:eastAsia="Times New Roman" w:hAnsi="Open Sans" w:cs="Open Sans"/>
          <w:color w:val="000000"/>
          <w:lang w:val="es-ES" w:eastAsia="es-ES_tradnl"/>
        </w:rPr>
        <w:t xml:space="preserve">El precio de la vivienda de segunda mano sube </w:t>
      </w:r>
      <w:r w:rsidR="00E30D8F" w:rsidRPr="00E30D8F">
        <w:rPr>
          <w:rFonts w:ascii="Open Sans" w:eastAsia="Times New Roman" w:hAnsi="Open Sans" w:cs="Open Sans"/>
          <w:color w:val="000000"/>
          <w:lang w:val="es-ES" w:eastAsia="es-ES_tradnl"/>
        </w:rPr>
        <w:t xml:space="preserve">un 12,4% interanual </w:t>
      </w:r>
    </w:p>
    <w:p w:rsidR="00516F9C" w:rsidRPr="00E30D8F" w:rsidRDefault="002763B0" w:rsidP="00E30D8F">
      <w:pPr>
        <w:pStyle w:val="Prrafodelista"/>
        <w:numPr>
          <w:ilvl w:val="0"/>
          <w:numId w:val="7"/>
        </w:numPr>
        <w:spacing w:line="276" w:lineRule="auto"/>
        <w:ind w:right="-574"/>
        <w:rPr>
          <w:rFonts w:ascii="Open Sans" w:eastAsia="Times New Roman" w:hAnsi="Open Sans" w:cs="Open Sans"/>
          <w:color w:val="000000"/>
          <w:lang w:val="es-ES" w:eastAsia="es-ES_tradnl"/>
        </w:rPr>
      </w:pPr>
      <w:r w:rsidRPr="00E30D8F">
        <w:rPr>
          <w:rFonts w:ascii="Open Sans" w:eastAsia="Times New Roman" w:hAnsi="Open Sans" w:cs="Open Sans"/>
          <w:color w:val="000000"/>
          <w:lang w:val="es-ES" w:eastAsia="es-ES_tradnl"/>
        </w:rPr>
        <w:t>El precio de la vivienda en alquiler en la provincia de Barcelona se encuentra en máximos históricos</w:t>
      </w:r>
    </w:p>
    <w:p w:rsidR="00E30D8F" w:rsidRDefault="00B45915" w:rsidP="00E30D8F">
      <w:pPr>
        <w:pStyle w:val="Prrafodelista"/>
        <w:numPr>
          <w:ilvl w:val="0"/>
          <w:numId w:val="7"/>
        </w:numPr>
        <w:spacing w:line="276" w:lineRule="auto"/>
        <w:ind w:right="-574"/>
        <w:rPr>
          <w:rFonts w:ascii="Open Sans" w:eastAsia="Times New Roman" w:hAnsi="Open Sans" w:cs="Open Sans"/>
          <w:color w:val="000000"/>
          <w:lang w:val="es-ES" w:eastAsia="es-ES_tradnl"/>
        </w:rPr>
      </w:pPr>
      <w:r w:rsidRPr="00B45915">
        <w:rPr>
          <w:rFonts w:ascii="Open Sans" w:eastAsia="Times New Roman" w:hAnsi="Open Sans" w:cs="Open Sans"/>
          <w:color w:val="000000"/>
          <w:lang w:val="es-ES" w:eastAsia="es-ES_tradnl"/>
        </w:rPr>
        <w:t>Barcelona es el municipio más caro de toda España para alquilar una vivienda</w:t>
      </w:r>
    </w:p>
    <w:p w:rsidR="002A35C0" w:rsidRPr="002A35C0" w:rsidRDefault="00010ECE"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br/>
      </w:r>
      <w:r w:rsidR="000C290A">
        <w:rPr>
          <w:rFonts w:ascii="Open Sans Light" w:hAnsi="Open Sans Light" w:cs="Open Sans Light"/>
          <w:b/>
          <w:iCs/>
          <w:color w:val="303AB2"/>
          <w:szCs w:val="20"/>
          <w:lang w:val="es-ES"/>
        </w:rPr>
        <w:t>Barcelona</w:t>
      </w:r>
      <w:r w:rsidR="00753088">
        <w:rPr>
          <w:rFonts w:ascii="Open Sans Light" w:hAnsi="Open Sans Light" w:cs="Open Sans Light"/>
          <w:b/>
          <w:iCs/>
          <w:color w:val="303AB2"/>
          <w:szCs w:val="20"/>
          <w:lang w:val="es-ES"/>
        </w:rPr>
        <w:t xml:space="preserve">, </w:t>
      </w:r>
      <w:r w:rsidR="000C290A">
        <w:rPr>
          <w:rFonts w:ascii="Open Sans Light" w:hAnsi="Open Sans Light" w:cs="Open Sans Light"/>
          <w:b/>
          <w:iCs/>
          <w:color w:val="303AB2"/>
          <w:szCs w:val="20"/>
          <w:lang w:val="es-ES"/>
        </w:rPr>
        <w:t>25</w:t>
      </w:r>
      <w:r w:rsidR="002A35C0" w:rsidRPr="002A35C0">
        <w:rPr>
          <w:rFonts w:ascii="Open Sans Light" w:hAnsi="Open Sans Light" w:cs="Open Sans Light"/>
          <w:b/>
          <w:iCs/>
          <w:color w:val="303AB2"/>
          <w:szCs w:val="20"/>
          <w:lang w:val="es-ES"/>
        </w:rPr>
        <w:t xml:space="preserve"> de </w:t>
      </w:r>
      <w:r w:rsidR="00FB324D">
        <w:rPr>
          <w:rFonts w:ascii="Open Sans Light" w:hAnsi="Open Sans Light" w:cs="Open Sans Light"/>
          <w:b/>
          <w:iCs/>
          <w:color w:val="303AB2"/>
          <w:szCs w:val="20"/>
          <w:lang w:val="es-ES"/>
        </w:rPr>
        <w:t>octubre</w:t>
      </w:r>
      <w:r w:rsidR="002A35C0" w:rsidRPr="002A35C0">
        <w:rPr>
          <w:rFonts w:ascii="Open Sans Light" w:hAnsi="Open Sans Light" w:cs="Open Sans Light"/>
          <w:b/>
          <w:iCs/>
          <w:color w:val="303AB2"/>
          <w:szCs w:val="20"/>
          <w:lang w:val="es-ES"/>
        </w:rPr>
        <w:t xml:space="preserve"> de 2018</w:t>
      </w:r>
    </w:p>
    <w:p w:rsidR="000C290A" w:rsidRDefault="000C290A"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Con motivo del Salón Inmobiliario Barcelona Meeting Point, el portal inmobiliario </w:t>
      </w:r>
      <w:hyperlink r:id="rId9" w:history="1">
        <w:proofErr w:type="spellStart"/>
        <w:r w:rsidRPr="00DC29E7">
          <w:rPr>
            <w:rStyle w:val="Hipervnculo"/>
            <w:rFonts w:ascii="Open Sans" w:hAnsi="Open Sans" w:cs="Open Sans"/>
            <w:b/>
            <w:bCs/>
          </w:rPr>
          <w:t>Fotocasa</w:t>
        </w:r>
        <w:proofErr w:type="spellEnd"/>
      </w:hyperlink>
      <w:r>
        <w:rPr>
          <w:rFonts w:ascii="Open Sans" w:hAnsi="Open Sans" w:cs="Open Sans"/>
          <w:color w:val="000000"/>
        </w:rPr>
        <w:t xml:space="preserve"> ha elaborado un análisis para analizar la situación actual del mercado inmobiliario catalán, tanto de venta como de alquiler, a partir de los datos del Índice Inmobiliario que publica mes a mes desde hace más de 13 años y que se basa en la oferta de vivienda anunciada en su portal.</w:t>
      </w:r>
    </w:p>
    <w:p w:rsidR="000C290A" w:rsidRDefault="000C290A"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Del análisis se desprende que </w:t>
      </w:r>
      <w:r w:rsidRPr="00DC29E7">
        <w:rPr>
          <w:rFonts w:ascii="Open Sans" w:hAnsi="Open Sans" w:cs="Open Sans"/>
          <w:b/>
          <w:bCs/>
          <w:color w:val="000000"/>
        </w:rPr>
        <w:t xml:space="preserve">el precio de la vivienda de venta </w:t>
      </w:r>
      <w:r w:rsidR="00DC29E7">
        <w:rPr>
          <w:rFonts w:ascii="Open Sans" w:hAnsi="Open Sans" w:cs="Open Sans"/>
          <w:b/>
          <w:bCs/>
          <w:color w:val="000000"/>
        </w:rPr>
        <w:t>se está comportando de manera</w:t>
      </w:r>
      <w:r w:rsidRPr="00DC29E7">
        <w:rPr>
          <w:rFonts w:ascii="Open Sans" w:hAnsi="Open Sans" w:cs="Open Sans"/>
          <w:b/>
          <w:bCs/>
          <w:color w:val="000000"/>
        </w:rPr>
        <w:t xml:space="preserve"> muy diferente al de </w:t>
      </w:r>
      <w:r w:rsidR="00DC29E7">
        <w:rPr>
          <w:rFonts w:ascii="Open Sans" w:hAnsi="Open Sans" w:cs="Open Sans"/>
          <w:b/>
          <w:bCs/>
          <w:color w:val="000000"/>
        </w:rPr>
        <w:t xml:space="preserve">la vivienda en </w:t>
      </w:r>
      <w:r w:rsidRPr="00DC29E7">
        <w:rPr>
          <w:rFonts w:ascii="Open Sans" w:hAnsi="Open Sans" w:cs="Open Sans"/>
          <w:b/>
          <w:bCs/>
          <w:color w:val="000000"/>
        </w:rPr>
        <w:t>alquiler</w:t>
      </w:r>
      <w:r>
        <w:rPr>
          <w:rFonts w:ascii="Open Sans" w:hAnsi="Open Sans" w:cs="Open Sans"/>
          <w:color w:val="000000"/>
        </w:rPr>
        <w:t xml:space="preserve">, que ha cambiado mucho su </w:t>
      </w:r>
      <w:r w:rsidR="00DC29E7">
        <w:rPr>
          <w:rFonts w:ascii="Open Sans" w:hAnsi="Open Sans" w:cs="Open Sans"/>
          <w:color w:val="000000"/>
        </w:rPr>
        <w:t>evolución</w:t>
      </w:r>
      <w:r>
        <w:rPr>
          <w:rFonts w:ascii="Open Sans" w:hAnsi="Open Sans" w:cs="Open Sans"/>
          <w:color w:val="000000"/>
        </w:rPr>
        <w:t xml:space="preserve"> en el último año. Así, si hace tan sólo un año el precio del alquiler subía </w:t>
      </w:r>
      <w:r w:rsidR="00066012">
        <w:rPr>
          <w:rFonts w:ascii="Open Sans" w:hAnsi="Open Sans" w:cs="Open Sans"/>
          <w:color w:val="000000"/>
        </w:rPr>
        <w:t>a nivel interanual un 17%, en octubre de 2018 el precio de la vivienda en alquiler en Cataluña desciende un -1,5% interanual y es el tercer mes consecutivo que desciende interanualmente. Antes de estos descensos, el primero fue el pasado mes de agosto, el precio de la vivienda en alquiler en Cataluña había experimentado 49 meses consecutivos de incrementos, desde julio de 2014.</w:t>
      </w:r>
    </w:p>
    <w:p w:rsidR="00941F79" w:rsidRDefault="00941F79"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lastRenderedPageBreak/>
        <w:t xml:space="preserve">Además, llama mucho la atención que en 2017 el precio de la vivienda en alquiler en Cataluña se incrementó interanualmente por encima del 10% durante todo el año e incluso, algunos meses se detectaron incrementos interanuales cercanos al 20%. En este 2018, tan sólo en enero se registró un ascenso por encima del 10%, en concreto fue del 12,7%, y a partir de febrero el precio de la vivienda en alquiler empezó a ralentizar estos incrementos, con variaciones que oscilaban entre el 1,2% y el 4,3%, hasta que en agosto se detectó la primera caída interanual (-3,8%) y septiembre y octubre también con variaciones en negativo, </w:t>
      </w:r>
      <w:r w:rsidRPr="00E30D8F">
        <w:rPr>
          <w:rFonts w:ascii="Open Sans" w:hAnsi="Open Sans" w:cs="Open Sans"/>
          <w:color w:val="000000"/>
        </w:rPr>
        <w:t xml:space="preserve">en concreto -2,4% y -1,5%, respectivamente. </w:t>
      </w:r>
    </w:p>
    <w:p w:rsidR="00E30D8F" w:rsidRDefault="00E30D8F"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br/>
      </w:r>
      <w:r w:rsidRPr="00E30D8F">
        <w:rPr>
          <w:rFonts w:ascii="Open Sans" w:hAnsi="Open Sans" w:cs="Open Sans"/>
          <w:color w:val="000000"/>
        </w:rPr>
        <w:t xml:space="preserve">“El mercado del alquiler en Cataluña está teniendo un comportamiento muy dispar. Estos descensos interanuales en el precio medio del alquiler vienen marcados por lo que está ocurriendo en las provincias de Girona, Lleida y Tarragona, con caídas interanuales que en algunas zonas superan el 10% que contrastan con las subidas que sigue registrando Barcelona, la única provincia que ha superado los máximos de 2008 y donde los precios siguen creciendo a un ritmo interanual cercano al 5%”, explica Beatriz Toribio, directora de Estudios de </w:t>
      </w:r>
      <w:hyperlink r:id="rId10" w:history="1">
        <w:proofErr w:type="spellStart"/>
        <w:r w:rsidRPr="00E30D8F">
          <w:rPr>
            <w:rStyle w:val="Hipervnculo"/>
            <w:rFonts w:ascii="Open Sans" w:hAnsi="Open Sans" w:cs="Open Sans"/>
          </w:rPr>
          <w:t>Fotocasa</w:t>
        </w:r>
        <w:proofErr w:type="spellEnd"/>
      </w:hyperlink>
      <w:r w:rsidRPr="00E30D8F">
        <w:rPr>
          <w:rFonts w:ascii="Open Sans" w:hAnsi="Open Sans" w:cs="Open Sans"/>
          <w:color w:val="000000"/>
        </w:rPr>
        <w:t>.</w:t>
      </w:r>
    </w:p>
    <w:p w:rsidR="00066012" w:rsidRDefault="00E30D8F"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br/>
      </w:r>
      <w:r w:rsidR="00066012">
        <w:rPr>
          <w:rFonts w:ascii="Open Sans" w:hAnsi="Open Sans" w:cs="Open Sans"/>
          <w:color w:val="000000"/>
        </w:rPr>
        <w:t xml:space="preserve">Muy diferente está siendo </w:t>
      </w:r>
      <w:r w:rsidR="00066012" w:rsidRPr="00DC29E7">
        <w:rPr>
          <w:rFonts w:ascii="Open Sans" w:hAnsi="Open Sans" w:cs="Open Sans"/>
          <w:b/>
          <w:bCs/>
          <w:color w:val="000000"/>
        </w:rPr>
        <w:t>el comportamiento de los precios de la vivienda de segunda mano</w:t>
      </w:r>
      <w:r w:rsidR="00066012">
        <w:rPr>
          <w:rFonts w:ascii="Open Sans" w:hAnsi="Open Sans" w:cs="Open Sans"/>
          <w:color w:val="000000"/>
        </w:rPr>
        <w:t xml:space="preserve">. Así, si hace un año el precio de la vivienda en venta crecía en Cataluña entorno al 10% este octubre de 2018 la variación interanual es del 12,4%. Esta es la variación interanual más acusada que ha registrado el </w:t>
      </w:r>
      <w:hyperlink r:id="rId11" w:anchor="/filter/eyJ0cmFuc2FjdGlvbiI6ImJ1eSJ9" w:history="1">
        <w:r w:rsidR="00066012" w:rsidRPr="00DC29E7">
          <w:rPr>
            <w:rStyle w:val="Hipervnculo"/>
            <w:rFonts w:ascii="Open Sans" w:hAnsi="Open Sans" w:cs="Open Sans"/>
            <w:b/>
            <w:bCs/>
          </w:rPr>
          <w:t xml:space="preserve">Índice Inmobiliario </w:t>
        </w:r>
        <w:proofErr w:type="spellStart"/>
        <w:r w:rsidR="00066012" w:rsidRPr="00DC29E7">
          <w:rPr>
            <w:rStyle w:val="Hipervnculo"/>
            <w:rFonts w:ascii="Open Sans" w:hAnsi="Open Sans" w:cs="Open Sans"/>
            <w:b/>
            <w:bCs/>
          </w:rPr>
          <w:t>Fotocasa</w:t>
        </w:r>
        <w:proofErr w:type="spellEnd"/>
      </w:hyperlink>
      <w:r w:rsidR="00066012">
        <w:rPr>
          <w:rFonts w:ascii="Open Sans" w:hAnsi="Open Sans" w:cs="Open Sans"/>
          <w:color w:val="000000"/>
        </w:rPr>
        <w:t>, que cuenta con histórico desde enero de 2005. Además, el precio de la vivienda de segunda mano en Cataluña lleva 25 meses consecutivos incrementándose a nivel interanual y once de ellos con variaciones por encima del 10%.</w:t>
      </w:r>
    </w:p>
    <w:p w:rsidR="00E30D8F" w:rsidRDefault="00E30D8F" w:rsidP="00EE12AE">
      <w:pPr>
        <w:pStyle w:val="NormalWeb"/>
        <w:shd w:val="clear" w:color="auto" w:fill="FFFFFF"/>
        <w:spacing w:after="225" w:line="276" w:lineRule="auto"/>
        <w:ind w:right="-574"/>
        <w:jc w:val="both"/>
        <w:rPr>
          <w:rFonts w:ascii="Open Sans" w:hAnsi="Open Sans" w:cs="Open Sans"/>
          <w:color w:val="000000"/>
        </w:rPr>
      </w:pPr>
    </w:p>
    <w:p w:rsidR="00E30D8F" w:rsidRDefault="00E30D8F" w:rsidP="00EE12AE">
      <w:pPr>
        <w:pStyle w:val="NormalWeb"/>
        <w:shd w:val="clear" w:color="auto" w:fill="FFFFFF"/>
        <w:spacing w:after="225" w:line="276" w:lineRule="auto"/>
        <w:ind w:right="-574"/>
        <w:jc w:val="both"/>
        <w:rPr>
          <w:rFonts w:ascii="Open Sans" w:hAnsi="Open Sans" w:cs="Open Sans"/>
          <w:color w:val="000000"/>
        </w:rPr>
      </w:pPr>
    </w:p>
    <w:p w:rsidR="00540CE5" w:rsidRDefault="00540CE5" w:rsidP="00EE12AE">
      <w:pPr>
        <w:pStyle w:val="NormalWeb"/>
        <w:shd w:val="clear" w:color="auto" w:fill="FFFFFF"/>
        <w:spacing w:after="225" w:line="276" w:lineRule="auto"/>
        <w:ind w:right="-574"/>
        <w:jc w:val="both"/>
        <w:rPr>
          <w:rFonts w:ascii="Open Sans" w:hAnsi="Open Sans" w:cs="Open Sans"/>
          <w:color w:val="000000"/>
        </w:rPr>
      </w:pPr>
    </w:p>
    <w:p w:rsidR="00540CE5" w:rsidRDefault="00540CE5" w:rsidP="00EE12AE">
      <w:pPr>
        <w:pStyle w:val="NormalWeb"/>
        <w:shd w:val="clear" w:color="auto" w:fill="FFFFFF"/>
        <w:spacing w:after="225" w:line="276" w:lineRule="auto"/>
        <w:ind w:right="-574"/>
        <w:jc w:val="both"/>
        <w:rPr>
          <w:rFonts w:ascii="Open Sans" w:hAnsi="Open Sans" w:cs="Open Sans"/>
          <w:color w:val="000000"/>
        </w:rPr>
      </w:pPr>
    </w:p>
    <w:p w:rsidR="00E30D8F" w:rsidRDefault="00E30D8F" w:rsidP="00EE12AE">
      <w:pPr>
        <w:pStyle w:val="NormalWeb"/>
        <w:shd w:val="clear" w:color="auto" w:fill="FFFFFF"/>
        <w:spacing w:after="225" w:line="276" w:lineRule="auto"/>
        <w:ind w:right="-574"/>
        <w:jc w:val="both"/>
        <w:rPr>
          <w:rFonts w:ascii="Open Sans" w:hAnsi="Open Sans" w:cs="Open Sans"/>
          <w:color w:val="000000"/>
        </w:rPr>
      </w:pPr>
    </w:p>
    <w:p w:rsidR="00A3516A" w:rsidRPr="00A3516A" w:rsidRDefault="00A3516A" w:rsidP="00A3516A">
      <w:pPr>
        <w:spacing w:line="276" w:lineRule="auto"/>
        <w:ind w:right="-574"/>
        <w:jc w:val="center"/>
        <w:rPr>
          <w:rFonts w:ascii="Open Sans Light" w:hAnsi="Open Sans Light" w:cs="Open Sans Light"/>
          <w:b/>
          <w:iCs/>
          <w:color w:val="303AB2"/>
          <w:sz w:val="28"/>
          <w:szCs w:val="22"/>
          <w:lang w:val="es-ES"/>
        </w:rPr>
      </w:pPr>
      <w:r w:rsidRPr="00A3516A">
        <w:rPr>
          <w:rFonts w:ascii="Open Sans Light" w:hAnsi="Open Sans Light" w:cs="Open Sans Light"/>
          <w:b/>
          <w:iCs/>
          <w:color w:val="303AB2"/>
          <w:sz w:val="28"/>
          <w:szCs w:val="22"/>
          <w:lang w:val="es-ES"/>
        </w:rPr>
        <w:lastRenderedPageBreak/>
        <w:t>Evolución precio de la vivienda en alquiler y en venta en Cataluña</w:t>
      </w:r>
    </w:p>
    <w:p w:rsidR="00066012" w:rsidRDefault="00DC29E7" w:rsidP="00EE12AE">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inline distT="0" distB="0" distL="0" distR="0" wp14:anchorId="192A6C68" wp14:editId="5A08E54C">
            <wp:extent cx="5467350" cy="3194685"/>
            <wp:effectExtent l="0" t="0" r="0" b="5715"/>
            <wp:docPr id="4" name="Gráfico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5FBF" w:rsidRDefault="00435FBF" w:rsidP="007C2926">
      <w:pPr>
        <w:spacing w:line="276" w:lineRule="auto"/>
        <w:ind w:right="-574"/>
        <w:rPr>
          <w:rFonts w:ascii="Open Sans Light" w:hAnsi="Open Sans Light" w:cs="Open Sans Light"/>
          <w:b/>
          <w:iCs/>
          <w:color w:val="303AB2"/>
          <w:sz w:val="28"/>
          <w:szCs w:val="22"/>
          <w:lang w:val="es-ES"/>
        </w:rPr>
      </w:pPr>
    </w:p>
    <w:p w:rsidR="00A3516A" w:rsidRPr="007C2926" w:rsidRDefault="007C2926" w:rsidP="007C2926">
      <w:pPr>
        <w:spacing w:line="276" w:lineRule="auto"/>
        <w:ind w:right="-574"/>
        <w:rPr>
          <w:rFonts w:ascii="Open Sans Light" w:hAnsi="Open Sans Light" w:cs="Open Sans Light"/>
          <w:b/>
          <w:iCs/>
          <w:color w:val="303AB2"/>
          <w:sz w:val="28"/>
          <w:szCs w:val="22"/>
          <w:lang w:val="es-ES"/>
        </w:rPr>
      </w:pPr>
      <w:r w:rsidRPr="007C2926">
        <w:rPr>
          <w:rFonts w:ascii="Open Sans Light" w:hAnsi="Open Sans Light" w:cs="Open Sans Light"/>
          <w:b/>
          <w:iCs/>
          <w:color w:val="303AB2"/>
          <w:sz w:val="28"/>
          <w:szCs w:val="22"/>
          <w:lang w:val="es-ES"/>
        </w:rPr>
        <w:t>La provincia de Barcelona empuja la recuperación del mercado catalán</w:t>
      </w:r>
    </w:p>
    <w:p w:rsidR="007C2926" w:rsidRDefault="007C2926"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Analizando los datos por provincias, se ve claramente que la provincia de Barcelona está protagonizando la recuperación del mercado inmobiliario catalán, tanto en la vivienda en venta como en la del alquil</w:t>
      </w:r>
      <w:r w:rsidR="003827F7">
        <w:rPr>
          <w:rFonts w:ascii="Open Sans" w:hAnsi="Open Sans" w:cs="Open Sans"/>
          <w:color w:val="000000"/>
        </w:rPr>
        <w:t xml:space="preserve">er. </w:t>
      </w:r>
      <w:r>
        <w:rPr>
          <w:rFonts w:ascii="Open Sans" w:hAnsi="Open Sans" w:cs="Open Sans"/>
          <w:color w:val="000000"/>
        </w:rPr>
        <w:t xml:space="preserve">Así, mientras Tarragona (-3,9%), Lleida (-7%) y Girona (-12,5%) </w:t>
      </w:r>
      <w:r w:rsidRPr="007B609F">
        <w:rPr>
          <w:rFonts w:ascii="Open Sans" w:hAnsi="Open Sans" w:cs="Open Sans"/>
          <w:b/>
          <w:bCs/>
          <w:color w:val="000000"/>
        </w:rPr>
        <w:t>ven caer los precios de la vivienda en alquiler</w:t>
      </w:r>
      <w:r>
        <w:rPr>
          <w:rFonts w:ascii="Open Sans" w:hAnsi="Open Sans" w:cs="Open Sans"/>
          <w:color w:val="000000"/>
        </w:rPr>
        <w:t xml:space="preserve"> respecto al año pasado, la provincia de Barcelona se incrementa un 4,6% respecto a 2017. </w:t>
      </w:r>
    </w:p>
    <w:p w:rsidR="007C2926" w:rsidRDefault="007C2926" w:rsidP="007C2926">
      <w:pPr>
        <w:spacing w:line="276" w:lineRule="auto"/>
        <w:ind w:right="-574"/>
        <w:jc w:val="center"/>
        <w:rPr>
          <w:rFonts w:ascii="Open Sans Light" w:hAnsi="Open Sans Light" w:cs="Open Sans Light"/>
          <w:b/>
          <w:iCs/>
          <w:color w:val="303AB2"/>
          <w:sz w:val="28"/>
          <w:szCs w:val="22"/>
          <w:lang w:val="es-ES"/>
        </w:rPr>
      </w:pPr>
      <w:r w:rsidRPr="007C2926">
        <w:rPr>
          <w:rFonts w:ascii="Open Sans Light" w:hAnsi="Open Sans Light" w:cs="Open Sans Light"/>
          <w:b/>
          <w:iCs/>
          <w:color w:val="303AB2"/>
          <w:sz w:val="28"/>
          <w:szCs w:val="22"/>
          <w:lang w:val="es-ES"/>
        </w:rPr>
        <w:t>Variación interanual vivienda en alquiler provincias de Cataluña</w:t>
      </w:r>
      <w:r w:rsidR="00E30D8F">
        <w:rPr>
          <w:rFonts w:ascii="Open Sans Light" w:hAnsi="Open Sans Light" w:cs="Open Sans Light"/>
          <w:b/>
          <w:iCs/>
          <w:color w:val="303AB2"/>
          <w:sz w:val="28"/>
          <w:szCs w:val="22"/>
          <w:lang w:val="es-ES"/>
        </w:rPr>
        <w:br/>
      </w:r>
    </w:p>
    <w:tbl>
      <w:tblPr>
        <w:tblStyle w:val="Tabladecuadrcula5oscura-nfasis11"/>
        <w:tblW w:w="0" w:type="auto"/>
        <w:jc w:val="right"/>
        <w:tblLook w:val="04A0" w:firstRow="1" w:lastRow="0" w:firstColumn="1" w:lastColumn="0" w:noHBand="0" w:noVBand="1"/>
      </w:tblPr>
      <w:tblGrid>
        <w:gridCol w:w="2693"/>
        <w:gridCol w:w="2240"/>
        <w:gridCol w:w="3402"/>
      </w:tblGrid>
      <w:tr w:rsidR="007C2926" w:rsidRPr="006E18F7" w:rsidTr="007C2926">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3" w:type="dxa"/>
            <w:vAlign w:val="center"/>
          </w:tcPr>
          <w:p w:rsidR="007C2926" w:rsidRPr="006E18F7" w:rsidRDefault="007C2926" w:rsidP="007C2926">
            <w:pPr>
              <w:jc w:val="center"/>
              <w:rPr>
                <w:rFonts w:ascii="Open Sans Light" w:hAnsi="Open Sans Light"/>
                <w:iCs/>
                <w:lang w:val="es-ES"/>
              </w:rPr>
            </w:pPr>
            <w:r>
              <w:rPr>
                <w:rFonts w:ascii="Open Sans Light" w:hAnsi="Open Sans Light"/>
                <w:iCs/>
                <w:lang w:val="es-ES"/>
              </w:rPr>
              <w:t>Provincia</w:t>
            </w:r>
          </w:p>
        </w:tc>
        <w:tc>
          <w:tcPr>
            <w:tcW w:w="2240" w:type="dxa"/>
            <w:vAlign w:val="center"/>
          </w:tcPr>
          <w:p w:rsidR="007C2926" w:rsidRPr="006E18F7" w:rsidRDefault="007C2926" w:rsidP="003D1D35">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6E18F7">
              <w:rPr>
                <w:rFonts w:ascii="Open Sans Light" w:hAnsi="Open Sans Light"/>
                <w:lang w:val="es-ES"/>
              </w:rPr>
              <w:t>Variación</w:t>
            </w:r>
          </w:p>
          <w:p w:rsidR="007C2926" w:rsidRPr="006E18F7" w:rsidRDefault="007C2926" w:rsidP="003D1D35">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Interanual </w:t>
            </w:r>
            <w:r w:rsidRPr="006E18F7">
              <w:rPr>
                <w:rFonts w:ascii="Open Sans Light" w:hAnsi="Open Sans Light"/>
                <w:lang w:val="es-ES"/>
              </w:rPr>
              <w:t>(%)</w:t>
            </w:r>
          </w:p>
        </w:tc>
        <w:tc>
          <w:tcPr>
            <w:tcW w:w="3402" w:type="dxa"/>
            <w:vAlign w:val="center"/>
          </w:tcPr>
          <w:p w:rsidR="007C2926" w:rsidRPr="006E18F7" w:rsidRDefault="007C2926" w:rsidP="003D1D35">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Octubre 2018</w:t>
            </w:r>
            <w:r w:rsidRPr="006E18F7">
              <w:rPr>
                <w:rFonts w:ascii="Open Sans Light" w:hAnsi="Open Sans Light"/>
                <w:lang w:val="es-ES"/>
              </w:rPr>
              <w:br/>
              <w:t>(€/m2)</w:t>
            </w:r>
          </w:p>
        </w:tc>
      </w:tr>
      <w:tr w:rsidR="007B609F" w:rsidRPr="006E18F7" w:rsidTr="00A9495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7B609F" w:rsidRPr="007B609F" w:rsidRDefault="007B609F" w:rsidP="007B609F">
            <w:pPr>
              <w:rPr>
                <w:rFonts w:ascii="Open Sans Light" w:hAnsi="Open Sans Light" w:cs="Gisha"/>
                <w:bCs w:val="0"/>
                <w:sz w:val="22"/>
                <w:szCs w:val="22"/>
                <w:lang w:val="es-ES"/>
              </w:rPr>
            </w:pPr>
            <w:r w:rsidRPr="007B609F">
              <w:rPr>
                <w:rFonts w:ascii="Open Sans Light" w:hAnsi="Open Sans Light" w:cs="Gisha"/>
                <w:bCs w:val="0"/>
                <w:sz w:val="22"/>
                <w:szCs w:val="22"/>
                <w:lang w:val="es-ES"/>
              </w:rPr>
              <w:t>Barcelona</w:t>
            </w:r>
          </w:p>
        </w:tc>
        <w:tc>
          <w:tcPr>
            <w:tcW w:w="2240" w:type="dxa"/>
            <w:vAlign w:val="bottom"/>
          </w:tcPr>
          <w:p w:rsidR="007B609F" w:rsidRPr="007B609F" w:rsidRDefault="007B609F" w:rsidP="007B609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7B609F">
              <w:rPr>
                <w:rFonts w:ascii="Open Sans Light" w:hAnsi="Open Sans Light" w:cs="Gisha"/>
                <w:sz w:val="22"/>
                <w:szCs w:val="22"/>
                <w:lang w:val="es-ES"/>
              </w:rPr>
              <w:t>4,6 %</w:t>
            </w:r>
          </w:p>
        </w:tc>
        <w:tc>
          <w:tcPr>
            <w:tcW w:w="3402" w:type="dxa"/>
            <w:vAlign w:val="bottom"/>
          </w:tcPr>
          <w:p w:rsidR="007B609F" w:rsidRPr="007B609F" w:rsidRDefault="007B609F" w:rsidP="007B609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7B609F">
              <w:rPr>
                <w:rFonts w:ascii="Open Sans Light" w:hAnsi="Open Sans Light" w:cs="Gisha"/>
                <w:b/>
                <w:sz w:val="22"/>
                <w:szCs w:val="22"/>
                <w:lang w:val="es-ES"/>
              </w:rPr>
              <w:t>14,09 €</w:t>
            </w:r>
          </w:p>
        </w:tc>
      </w:tr>
      <w:tr w:rsidR="007B609F" w:rsidRPr="006E18F7" w:rsidTr="007C2926">
        <w:trPr>
          <w:jc w:val="righ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7B609F" w:rsidRPr="007B609F" w:rsidRDefault="007B609F" w:rsidP="007B609F">
            <w:pPr>
              <w:rPr>
                <w:rFonts w:ascii="Open Sans Light" w:hAnsi="Open Sans Light" w:cs="Gisha"/>
                <w:bCs w:val="0"/>
                <w:sz w:val="22"/>
                <w:szCs w:val="22"/>
                <w:lang w:val="es-ES"/>
              </w:rPr>
            </w:pPr>
            <w:r w:rsidRPr="007B609F">
              <w:rPr>
                <w:rFonts w:ascii="Open Sans Light" w:hAnsi="Open Sans Light" w:cs="Gisha"/>
                <w:bCs w:val="0"/>
                <w:sz w:val="22"/>
                <w:szCs w:val="22"/>
                <w:lang w:val="es-ES"/>
              </w:rPr>
              <w:t>Girona</w:t>
            </w:r>
          </w:p>
        </w:tc>
        <w:tc>
          <w:tcPr>
            <w:tcW w:w="2240" w:type="dxa"/>
            <w:vAlign w:val="bottom"/>
          </w:tcPr>
          <w:p w:rsidR="007B609F" w:rsidRPr="007B609F" w:rsidRDefault="007B609F" w:rsidP="007B609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color w:val="FF0000"/>
                <w:sz w:val="22"/>
                <w:szCs w:val="22"/>
                <w:lang w:val="es-ES"/>
              </w:rPr>
            </w:pPr>
            <w:r w:rsidRPr="007B609F">
              <w:rPr>
                <w:rFonts w:ascii="Open Sans Light" w:hAnsi="Open Sans Light" w:cs="Gisha"/>
                <w:color w:val="FF0000"/>
                <w:sz w:val="22"/>
                <w:szCs w:val="22"/>
                <w:lang w:val="es-ES"/>
              </w:rPr>
              <w:t>-12,5 %</w:t>
            </w:r>
          </w:p>
        </w:tc>
        <w:tc>
          <w:tcPr>
            <w:tcW w:w="3402" w:type="dxa"/>
            <w:vAlign w:val="bottom"/>
          </w:tcPr>
          <w:p w:rsidR="007B609F" w:rsidRPr="007B609F" w:rsidRDefault="007B609F" w:rsidP="007B609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7B609F">
              <w:rPr>
                <w:rFonts w:ascii="Open Sans Light" w:hAnsi="Open Sans Light" w:cs="Gisha"/>
                <w:b/>
                <w:sz w:val="22"/>
                <w:szCs w:val="22"/>
                <w:lang w:val="es-ES"/>
              </w:rPr>
              <w:t>6,76 €</w:t>
            </w:r>
          </w:p>
        </w:tc>
      </w:tr>
      <w:tr w:rsidR="007B609F" w:rsidRPr="006E18F7" w:rsidTr="007C292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7B609F" w:rsidRPr="007B609F" w:rsidRDefault="007B609F" w:rsidP="007B609F">
            <w:pPr>
              <w:rPr>
                <w:rFonts w:ascii="Open Sans Light" w:hAnsi="Open Sans Light" w:cs="Gisha"/>
                <w:bCs w:val="0"/>
                <w:sz w:val="22"/>
                <w:szCs w:val="22"/>
                <w:lang w:val="es-ES"/>
              </w:rPr>
            </w:pPr>
            <w:r w:rsidRPr="007B609F">
              <w:rPr>
                <w:rFonts w:ascii="Open Sans Light" w:hAnsi="Open Sans Light" w:cs="Gisha"/>
                <w:bCs w:val="0"/>
                <w:sz w:val="22"/>
                <w:szCs w:val="22"/>
                <w:lang w:val="es-ES"/>
              </w:rPr>
              <w:t>Lleida</w:t>
            </w:r>
          </w:p>
        </w:tc>
        <w:tc>
          <w:tcPr>
            <w:tcW w:w="2240" w:type="dxa"/>
            <w:vAlign w:val="bottom"/>
          </w:tcPr>
          <w:p w:rsidR="007B609F" w:rsidRPr="007B609F" w:rsidRDefault="007B609F" w:rsidP="007B609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color w:val="FF0000"/>
                <w:sz w:val="22"/>
                <w:szCs w:val="22"/>
                <w:lang w:val="es-ES"/>
              </w:rPr>
            </w:pPr>
            <w:r w:rsidRPr="007B609F">
              <w:rPr>
                <w:rFonts w:ascii="Open Sans Light" w:hAnsi="Open Sans Light" w:cs="Gisha"/>
                <w:color w:val="FF0000"/>
                <w:sz w:val="22"/>
                <w:szCs w:val="22"/>
                <w:lang w:val="es-ES"/>
              </w:rPr>
              <w:t>-7,0 %</w:t>
            </w:r>
          </w:p>
        </w:tc>
        <w:tc>
          <w:tcPr>
            <w:tcW w:w="3402" w:type="dxa"/>
            <w:vAlign w:val="bottom"/>
          </w:tcPr>
          <w:p w:rsidR="007B609F" w:rsidRPr="007B609F" w:rsidRDefault="007B609F" w:rsidP="007B609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7B609F">
              <w:rPr>
                <w:rFonts w:ascii="Open Sans Light" w:hAnsi="Open Sans Light" w:cs="Gisha"/>
                <w:b/>
                <w:sz w:val="22"/>
                <w:szCs w:val="22"/>
                <w:lang w:val="es-ES"/>
              </w:rPr>
              <w:t>5,38 €</w:t>
            </w:r>
          </w:p>
        </w:tc>
      </w:tr>
      <w:tr w:rsidR="007B609F" w:rsidRPr="006E18F7" w:rsidTr="007C2926">
        <w:trPr>
          <w:jc w:val="righ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7B609F" w:rsidRPr="007B609F" w:rsidRDefault="007B609F" w:rsidP="007B609F">
            <w:pPr>
              <w:rPr>
                <w:rFonts w:ascii="Open Sans Light" w:hAnsi="Open Sans Light" w:cs="Gisha"/>
                <w:bCs w:val="0"/>
                <w:sz w:val="22"/>
                <w:szCs w:val="22"/>
                <w:lang w:val="es-ES"/>
              </w:rPr>
            </w:pPr>
            <w:r w:rsidRPr="007B609F">
              <w:rPr>
                <w:rFonts w:ascii="Open Sans Light" w:hAnsi="Open Sans Light" w:cs="Gisha"/>
                <w:bCs w:val="0"/>
                <w:sz w:val="22"/>
                <w:szCs w:val="22"/>
                <w:lang w:val="es-ES"/>
              </w:rPr>
              <w:t>Tarragona</w:t>
            </w:r>
          </w:p>
        </w:tc>
        <w:tc>
          <w:tcPr>
            <w:tcW w:w="2240" w:type="dxa"/>
            <w:vAlign w:val="bottom"/>
          </w:tcPr>
          <w:p w:rsidR="007B609F" w:rsidRPr="007B609F" w:rsidRDefault="007B609F" w:rsidP="007B609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color w:val="FF0000"/>
                <w:sz w:val="22"/>
                <w:szCs w:val="22"/>
                <w:lang w:val="es-ES"/>
              </w:rPr>
            </w:pPr>
            <w:r w:rsidRPr="007B609F">
              <w:rPr>
                <w:rFonts w:ascii="Open Sans Light" w:hAnsi="Open Sans Light" w:cs="Gisha"/>
                <w:color w:val="FF0000"/>
                <w:sz w:val="22"/>
                <w:szCs w:val="22"/>
                <w:lang w:val="es-ES"/>
              </w:rPr>
              <w:t>-3,9 %</w:t>
            </w:r>
          </w:p>
        </w:tc>
        <w:tc>
          <w:tcPr>
            <w:tcW w:w="3402" w:type="dxa"/>
            <w:vAlign w:val="bottom"/>
          </w:tcPr>
          <w:p w:rsidR="007B609F" w:rsidRPr="007B609F" w:rsidRDefault="007B609F" w:rsidP="007B609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7B609F">
              <w:rPr>
                <w:rFonts w:ascii="Open Sans Light" w:hAnsi="Open Sans Light" w:cs="Gisha"/>
                <w:b/>
                <w:sz w:val="22"/>
                <w:szCs w:val="22"/>
                <w:lang w:val="es-ES"/>
              </w:rPr>
              <w:t>6,38 €</w:t>
            </w:r>
          </w:p>
        </w:tc>
      </w:tr>
    </w:tbl>
    <w:p w:rsidR="00E30D8F" w:rsidRDefault="00E30D8F" w:rsidP="007C2926">
      <w:pPr>
        <w:pStyle w:val="NormalWeb"/>
        <w:shd w:val="clear" w:color="auto" w:fill="FFFFFF"/>
        <w:spacing w:line="276" w:lineRule="auto"/>
        <w:ind w:right="-574"/>
        <w:jc w:val="both"/>
        <w:rPr>
          <w:rFonts w:ascii="Open Sans" w:hAnsi="Open Sans" w:cs="Open Sans"/>
          <w:color w:val="000000"/>
        </w:rPr>
      </w:pPr>
    </w:p>
    <w:p w:rsidR="00476920" w:rsidRPr="00A70F9F" w:rsidRDefault="003827F7" w:rsidP="007C2926">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lastRenderedPageBreak/>
        <w:t>Respecto a la comparativa con el resto de provincias españolas, Barcelona es, un año más, la provincia más cara para alquilar una vivienda (14,9 €/m2 al mes). Justo por detrás de Barcelona se encuentra Madrid (12,92 €/m2 al mes) y Vizcaya (10,42 €/m2 al mes).</w:t>
      </w:r>
      <w:r w:rsidR="00A523A1">
        <w:rPr>
          <w:rFonts w:ascii="Open Sans" w:hAnsi="Open Sans" w:cs="Open Sans"/>
          <w:color w:val="000000"/>
        </w:rPr>
        <w:t xml:space="preserve"> </w:t>
      </w:r>
      <w:r w:rsidR="00392ACD">
        <w:rPr>
          <w:rFonts w:ascii="Open Sans" w:hAnsi="Open Sans" w:cs="Open Sans"/>
          <w:color w:val="000000"/>
        </w:rPr>
        <w:t xml:space="preserve">La provincia de Barcelona se encuentra ahora mismo tan sólo un -1,5% por debajo del precio máximo, que se alcanzó el pasado mes de enero con un precio medio de 14,31 €/m2 al mes. Por tanto, </w:t>
      </w:r>
      <w:r w:rsidR="00392ACD" w:rsidRPr="00392ACD">
        <w:rPr>
          <w:rFonts w:ascii="Open Sans" w:hAnsi="Open Sans" w:cs="Open Sans"/>
          <w:b/>
          <w:bCs/>
          <w:color w:val="000000"/>
        </w:rPr>
        <w:t>el precio del alquiler en la provincia de Barcelona se encuentra ahora mismo en máximos históricos</w:t>
      </w:r>
      <w:r w:rsidR="00392ACD">
        <w:rPr>
          <w:rFonts w:ascii="Open Sans" w:hAnsi="Open Sans" w:cs="Open Sans"/>
          <w:color w:val="000000"/>
        </w:rPr>
        <w:t xml:space="preserve">. Respecto al resto de provincias catalanas, todavía están lejos de alcanzar los precios máximos del año 2007. </w:t>
      </w:r>
    </w:p>
    <w:p w:rsidR="007C2926" w:rsidRDefault="00A523A1" w:rsidP="007C2926">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Si se analiza el</w:t>
      </w:r>
      <w:r w:rsidR="00A70F9F">
        <w:rPr>
          <w:rFonts w:ascii="Open Sans" w:hAnsi="Open Sans" w:cs="Open Sans"/>
          <w:color w:val="000000"/>
        </w:rPr>
        <w:t xml:space="preserve"> precio de la vivienda de segunda mano</w:t>
      </w:r>
      <w:r>
        <w:rPr>
          <w:rFonts w:ascii="Open Sans" w:hAnsi="Open Sans" w:cs="Open Sans"/>
          <w:color w:val="000000"/>
        </w:rPr>
        <w:t xml:space="preserve"> en Cataluña</w:t>
      </w:r>
      <w:r w:rsidR="007C2926">
        <w:rPr>
          <w:rFonts w:ascii="Open Sans" w:hAnsi="Open Sans" w:cs="Open Sans"/>
          <w:color w:val="000000"/>
        </w:rPr>
        <w:t xml:space="preserve">, </w:t>
      </w:r>
      <w:r w:rsidR="007C2926" w:rsidRPr="007B609F">
        <w:rPr>
          <w:rFonts w:ascii="Open Sans" w:hAnsi="Open Sans" w:cs="Open Sans"/>
          <w:b/>
          <w:bCs/>
          <w:color w:val="000000"/>
        </w:rPr>
        <w:t>la variación interanual es positiva e</w:t>
      </w:r>
      <w:r w:rsidR="00A70F9F">
        <w:rPr>
          <w:rFonts w:ascii="Open Sans" w:hAnsi="Open Sans" w:cs="Open Sans"/>
          <w:b/>
          <w:bCs/>
          <w:color w:val="000000"/>
        </w:rPr>
        <w:t>n todas las provincias catalanas</w:t>
      </w:r>
      <w:r w:rsidR="007C2926">
        <w:rPr>
          <w:rFonts w:ascii="Open Sans" w:hAnsi="Open Sans" w:cs="Open Sans"/>
          <w:color w:val="000000"/>
        </w:rPr>
        <w:t>, pero claramente la provincia de Barcelona es la que incrementa más el precio respecto al año pasado, en concreto sube un 13,1%.</w:t>
      </w:r>
    </w:p>
    <w:p w:rsidR="007C2926" w:rsidRDefault="007C2926" w:rsidP="007C2926">
      <w:pPr>
        <w:spacing w:line="276" w:lineRule="auto"/>
        <w:ind w:right="-574"/>
        <w:jc w:val="center"/>
        <w:rPr>
          <w:rFonts w:ascii="Open Sans Light" w:hAnsi="Open Sans Light" w:cs="Open Sans Light"/>
          <w:b/>
          <w:iCs/>
          <w:color w:val="303AB2"/>
          <w:sz w:val="28"/>
          <w:szCs w:val="22"/>
          <w:lang w:val="es-ES"/>
        </w:rPr>
      </w:pPr>
      <w:r w:rsidRPr="007C2926">
        <w:rPr>
          <w:rFonts w:ascii="Open Sans Light" w:hAnsi="Open Sans Light" w:cs="Open Sans Light"/>
          <w:b/>
          <w:iCs/>
          <w:color w:val="303AB2"/>
          <w:sz w:val="28"/>
          <w:szCs w:val="22"/>
          <w:lang w:val="es-ES"/>
        </w:rPr>
        <w:t>Variación</w:t>
      </w:r>
      <w:r w:rsidR="007B609F">
        <w:rPr>
          <w:rFonts w:ascii="Open Sans Light" w:hAnsi="Open Sans Light" w:cs="Open Sans Light"/>
          <w:b/>
          <w:iCs/>
          <w:color w:val="303AB2"/>
          <w:sz w:val="28"/>
          <w:szCs w:val="22"/>
          <w:lang w:val="es-ES"/>
        </w:rPr>
        <w:t xml:space="preserve"> interanual vivienda en venta</w:t>
      </w:r>
      <w:r w:rsidRPr="007C2926">
        <w:rPr>
          <w:rFonts w:ascii="Open Sans Light" w:hAnsi="Open Sans Light" w:cs="Open Sans Light"/>
          <w:b/>
          <w:iCs/>
          <w:color w:val="303AB2"/>
          <w:sz w:val="28"/>
          <w:szCs w:val="22"/>
          <w:lang w:val="es-ES"/>
        </w:rPr>
        <w:t xml:space="preserve"> provincias de Cataluña</w:t>
      </w:r>
      <w:r w:rsidR="00E30D8F">
        <w:rPr>
          <w:rFonts w:ascii="Open Sans Light" w:hAnsi="Open Sans Light" w:cs="Open Sans Light"/>
          <w:b/>
          <w:iCs/>
          <w:color w:val="303AB2"/>
          <w:sz w:val="28"/>
          <w:szCs w:val="22"/>
          <w:lang w:val="es-ES"/>
        </w:rPr>
        <w:br/>
      </w:r>
    </w:p>
    <w:tbl>
      <w:tblPr>
        <w:tblStyle w:val="Tabladecuadrcula5oscura-nfasis11"/>
        <w:tblW w:w="0" w:type="auto"/>
        <w:jc w:val="right"/>
        <w:tblLook w:val="04A0" w:firstRow="1" w:lastRow="0" w:firstColumn="1" w:lastColumn="0" w:noHBand="0" w:noVBand="1"/>
      </w:tblPr>
      <w:tblGrid>
        <w:gridCol w:w="2693"/>
        <w:gridCol w:w="2240"/>
        <w:gridCol w:w="3402"/>
      </w:tblGrid>
      <w:tr w:rsidR="007C2926" w:rsidRPr="006E18F7" w:rsidTr="007C2926">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3" w:type="dxa"/>
            <w:vAlign w:val="center"/>
          </w:tcPr>
          <w:p w:rsidR="007C2926" w:rsidRPr="006E18F7" w:rsidRDefault="007C2926" w:rsidP="003D1D35">
            <w:pPr>
              <w:jc w:val="center"/>
              <w:rPr>
                <w:rFonts w:ascii="Open Sans Light" w:hAnsi="Open Sans Light"/>
                <w:iCs/>
                <w:lang w:val="es-ES"/>
              </w:rPr>
            </w:pPr>
            <w:r>
              <w:rPr>
                <w:rFonts w:ascii="Open Sans Light" w:hAnsi="Open Sans Light"/>
                <w:iCs/>
                <w:lang w:val="es-ES"/>
              </w:rPr>
              <w:t>Provincia</w:t>
            </w:r>
          </w:p>
        </w:tc>
        <w:tc>
          <w:tcPr>
            <w:tcW w:w="2240" w:type="dxa"/>
            <w:vAlign w:val="center"/>
          </w:tcPr>
          <w:p w:rsidR="007C2926" w:rsidRPr="006E18F7" w:rsidRDefault="007C2926" w:rsidP="003D1D35">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6E18F7">
              <w:rPr>
                <w:rFonts w:ascii="Open Sans Light" w:hAnsi="Open Sans Light"/>
                <w:lang w:val="es-ES"/>
              </w:rPr>
              <w:t>Variación</w:t>
            </w:r>
          </w:p>
          <w:p w:rsidR="007C2926" w:rsidRPr="006E18F7" w:rsidRDefault="007C2926" w:rsidP="003D1D35">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Interanual </w:t>
            </w:r>
            <w:r w:rsidRPr="006E18F7">
              <w:rPr>
                <w:rFonts w:ascii="Open Sans Light" w:hAnsi="Open Sans Light"/>
                <w:lang w:val="es-ES"/>
              </w:rPr>
              <w:t>(%)</w:t>
            </w:r>
          </w:p>
        </w:tc>
        <w:tc>
          <w:tcPr>
            <w:tcW w:w="3402" w:type="dxa"/>
            <w:vAlign w:val="center"/>
          </w:tcPr>
          <w:p w:rsidR="007C2926" w:rsidRPr="006E18F7" w:rsidRDefault="007B609F" w:rsidP="003D1D35">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Octubre</w:t>
            </w:r>
            <w:r w:rsidR="007C2926">
              <w:rPr>
                <w:rFonts w:ascii="Open Sans Light" w:hAnsi="Open Sans Light"/>
                <w:lang w:val="es-ES"/>
              </w:rPr>
              <w:t xml:space="preserve"> </w:t>
            </w:r>
            <w:r>
              <w:rPr>
                <w:rFonts w:ascii="Open Sans Light" w:hAnsi="Open Sans Light"/>
                <w:lang w:val="es-ES"/>
              </w:rPr>
              <w:t xml:space="preserve"> 2018</w:t>
            </w:r>
            <w:r w:rsidR="007C2926" w:rsidRPr="006E18F7">
              <w:rPr>
                <w:rFonts w:ascii="Open Sans Light" w:hAnsi="Open Sans Light"/>
                <w:lang w:val="es-ES"/>
              </w:rPr>
              <w:br/>
              <w:t>(€/m2)</w:t>
            </w:r>
          </w:p>
        </w:tc>
      </w:tr>
      <w:tr w:rsidR="007B609F" w:rsidRPr="006E18F7" w:rsidTr="008C4E3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7B609F" w:rsidRPr="007B609F" w:rsidRDefault="007B609F" w:rsidP="007B609F">
            <w:pPr>
              <w:rPr>
                <w:rFonts w:ascii="Open Sans Light" w:hAnsi="Open Sans Light" w:cs="Gisha"/>
                <w:bCs w:val="0"/>
                <w:sz w:val="22"/>
                <w:szCs w:val="22"/>
                <w:lang w:val="es-ES"/>
              </w:rPr>
            </w:pPr>
            <w:r w:rsidRPr="007B609F">
              <w:rPr>
                <w:rFonts w:ascii="Open Sans Light" w:hAnsi="Open Sans Light" w:cs="Gisha"/>
                <w:bCs w:val="0"/>
                <w:sz w:val="22"/>
                <w:szCs w:val="22"/>
                <w:lang w:val="es-ES"/>
              </w:rPr>
              <w:t>Barcelona</w:t>
            </w:r>
          </w:p>
        </w:tc>
        <w:tc>
          <w:tcPr>
            <w:tcW w:w="2240" w:type="dxa"/>
            <w:vAlign w:val="bottom"/>
          </w:tcPr>
          <w:p w:rsidR="007B609F" w:rsidRPr="007B609F" w:rsidRDefault="007B609F" w:rsidP="007B609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7B609F">
              <w:rPr>
                <w:rFonts w:ascii="Open Sans Light" w:hAnsi="Open Sans Light" w:cs="Gisha"/>
                <w:sz w:val="22"/>
                <w:szCs w:val="22"/>
                <w:lang w:val="es-ES"/>
              </w:rPr>
              <w:t>13,1 %</w:t>
            </w:r>
          </w:p>
        </w:tc>
        <w:tc>
          <w:tcPr>
            <w:tcW w:w="3402" w:type="dxa"/>
            <w:vAlign w:val="bottom"/>
          </w:tcPr>
          <w:p w:rsidR="007B609F" w:rsidRPr="007B609F" w:rsidRDefault="007B609F" w:rsidP="007B609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7B609F">
              <w:rPr>
                <w:rFonts w:ascii="Open Sans Light" w:hAnsi="Open Sans Light" w:cs="Gisha"/>
                <w:b/>
                <w:sz w:val="22"/>
                <w:szCs w:val="22"/>
                <w:lang w:val="es-ES"/>
              </w:rPr>
              <w:t>3.000 €</w:t>
            </w:r>
          </w:p>
        </w:tc>
      </w:tr>
      <w:tr w:rsidR="007B609F" w:rsidRPr="006E18F7" w:rsidTr="007C2926">
        <w:trPr>
          <w:jc w:val="righ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7B609F" w:rsidRPr="007B609F" w:rsidRDefault="007B609F" w:rsidP="007B609F">
            <w:pPr>
              <w:rPr>
                <w:rFonts w:ascii="Open Sans Light" w:hAnsi="Open Sans Light" w:cs="Gisha"/>
                <w:bCs w:val="0"/>
                <w:sz w:val="22"/>
                <w:szCs w:val="22"/>
                <w:lang w:val="es-ES"/>
              </w:rPr>
            </w:pPr>
            <w:r w:rsidRPr="007B609F">
              <w:rPr>
                <w:rFonts w:ascii="Open Sans Light" w:hAnsi="Open Sans Light" w:cs="Gisha"/>
                <w:bCs w:val="0"/>
                <w:sz w:val="22"/>
                <w:szCs w:val="22"/>
                <w:lang w:val="es-ES"/>
              </w:rPr>
              <w:t>Girona</w:t>
            </w:r>
          </w:p>
        </w:tc>
        <w:tc>
          <w:tcPr>
            <w:tcW w:w="2240" w:type="dxa"/>
            <w:vAlign w:val="bottom"/>
          </w:tcPr>
          <w:p w:rsidR="007B609F" w:rsidRPr="007B609F" w:rsidRDefault="007B609F" w:rsidP="007B609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7B609F">
              <w:rPr>
                <w:rFonts w:ascii="Open Sans Light" w:hAnsi="Open Sans Light" w:cs="Gisha"/>
                <w:sz w:val="22"/>
                <w:szCs w:val="22"/>
                <w:lang w:val="es-ES"/>
              </w:rPr>
              <w:t>6,7 %</w:t>
            </w:r>
          </w:p>
        </w:tc>
        <w:tc>
          <w:tcPr>
            <w:tcW w:w="3402" w:type="dxa"/>
            <w:vAlign w:val="bottom"/>
          </w:tcPr>
          <w:p w:rsidR="007B609F" w:rsidRPr="007B609F" w:rsidRDefault="007B609F" w:rsidP="007B609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7B609F">
              <w:rPr>
                <w:rFonts w:ascii="Open Sans Light" w:hAnsi="Open Sans Light" w:cs="Gisha"/>
                <w:b/>
                <w:sz w:val="22"/>
                <w:szCs w:val="22"/>
                <w:lang w:val="es-ES"/>
              </w:rPr>
              <w:t>1.866 €</w:t>
            </w:r>
          </w:p>
        </w:tc>
      </w:tr>
      <w:tr w:rsidR="007B609F" w:rsidRPr="006E18F7" w:rsidTr="007C292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7B609F" w:rsidRPr="007B609F" w:rsidRDefault="007B609F" w:rsidP="007B609F">
            <w:pPr>
              <w:rPr>
                <w:rFonts w:ascii="Open Sans Light" w:hAnsi="Open Sans Light" w:cs="Gisha"/>
                <w:bCs w:val="0"/>
                <w:sz w:val="22"/>
                <w:szCs w:val="22"/>
                <w:lang w:val="es-ES"/>
              </w:rPr>
            </w:pPr>
            <w:r w:rsidRPr="007B609F">
              <w:rPr>
                <w:rFonts w:ascii="Open Sans Light" w:hAnsi="Open Sans Light" w:cs="Gisha"/>
                <w:bCs w:val="0"/>
                <w:sz w:val="22"/>
                <w:szCs w:val="22"/>
                <w:lang w:val="es-ES"/>
              </w:rPr>
              <w:t>Lleida</w:t>
            </w:r>
          </w:p>
        </w:tc>
        <w:tc>
          <w:tcPr>
            <w:tcW w:w="2240" w:type="dxa"/>
            <w:vAlign w:val="bottom"/>
          </w:tcPr>
          <w:p w:rsidR="007B609F" w:rsidRPr="007B609F" w:rsidRDefault="007B609F" w:rsidP="007B609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7B609F">
              <w:rPr>
                <w:rFonts w:ascii="Open Sans Light" w:hAnsi="Open Sans Light" w:cs="Gisha"/>
                <w:sz w:val="22"/>
                <w:szCs w:val="22"/>
                <w:lang w:val="es-ES"/>
              </w:rPr>
              <w:t>0,9 %</w:t>
            </w:r>
          </w:p>
        </w:tc>
        <w:tc>
          <w:tcPr>
            <w:tcW w:w="3402" w:type="dxa"/>
            <w:vAlign w:val="bottom"/>
          </w:tcPr>
          <w:p w:rsidR="007B609F" w:rsidRPr="007B609F" w:rsidRDefault="007B609F" w:rsidP="007B609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7B609F">
              <w:rPr>
                <w:rFonts w:ascii="Open Sans Light" w:hAnsi="Open Sans Light" w:cs="Gisha"/>
                <w:b/>
                <w:sz w:val="22"/>
                <w:szCs w:val="22"/>
                <w:lang w:val="es-ES"/>
              </w:rPr>
              <w:t>1.146 €</w:t>
            </w:r>
          </w:p>
        </w:tc>
      </w:tr>
      <w:tr w:rsidR="007B609F" w:rsidRPr="006E18F7" w:rsidTr="007C2926">
        <w:trPr>
          <w:jc w:val="righ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7B609F" w:rsidRPr="007B609F" w:rsidRDefault="007B609F" w:rsidP="007B609F">
            <w:pPr>
              <w:rPr>
                <w:rFonts w:ascii="Open Sans Light" w:hAnsi="Open Sans Light" w:cs="Gisha"/>
                <w:bCs w:val="0"/>
                <w:sz w:val="22"/>
                <w:szCs w:val="22"/>
                <w:lang w:val="es-ES"/>
              </w:rPr>
            </w:pPr>
            <w:r w:rsidRPr="007B609F">
              <w:rPr>
                <w:rFonts w:ascii="Open Sans Light" w:hAnsi="Open Sans Light" w:cs="Gisha"/>
                <w:bCs w:val="0"/>
                <w:sz w:val="22"/>
                <w:szCs w:val="22"/>
                <w:lang w:val="es-ES"/>
              </w:rPr>
              <w:t>Tarragona</w:t>
            </w:r>
          </w:p>
        </w:tc>
        <w:tc>
          <w:tcPr>
            <w:tcW w:w="2240" w:type="dxa"/>
            <w:vAlign w:val="bottom"/>
          </w:tcPr>
          <w:p w:rsidR="007B609F" w:rsidRPr="007B609F" w:rsidRDefault="007B609F" w:rsidP="007B609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7B609F">
              <w:rPr>
                <w:rFonts w:ascii="Open Sans Light" w:hAnsi="Open Sans Light" w:cs="Gisha"/>
                <w:sz w:val="22"/>
                <w:szCs w:val="22"/>
                <w:lang w:val="es-ES"/>
              </w:rPr>
              <w:t>2,6 %</w:t>
            </w:r>
          </w:p>
        </w:tc>
        <w:tc>
          <w:tcPr>
            <w:tcW w:w="3402" w:type="dxa"/>
            <w:vAlign w:val="bottom"/>
          </w:tcPr>
          <w:p w:rsidR="007B609F" w:rsidRPr="007B609F" w:rsidRDefault="007B609F" w:rsidP="007B609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7B609F">
              <w:rPr>
                <w:rFonts w:ascii="Open Sans Light" w:hAnsi="Open Sans Light" w:cs="Gisha"/>
                <w:b/>
                <w:sz w:val="22"/>
                <w:szCs w:val="22"/>
                <w:lang w:val="es-ES"/>
              </w:rPr>
              <w:t>1.501 €</w:t>
            </w:r>
          </w:p>
        </w:tc>
      </w:tr>
    </w:tbl>
    <w:p w:rsidR="00A3516A" w:rsidRDefault="00E30D8F"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br/>
      </w:r>
      <w:r w:rsidR="00392ACD">
        <w:rPr>
          <w:rFonts w:ascii="Open Sans" w:hAnsi="Open Sans" w:cs="Open Sans"/>
          <w:color w:val="000000"/>
        </w:rPr>
        <w:t xml:space="preserve">El precio actual de la provincia de Barcelona (3.000 €/m2) es un 62% más elevado que la media nacional (1.849 €/m2). </w:t>
      </w:r>
      <w:r w:rsidR="009A635C">
        <w:rPr>
          <w:rFonts w:ascii="Open Sans" w:hAnsi="Open Sans" w:cs="Open Sans"/>
          <w:color w:val="000000"/>
        </w:rPr>
        <w:t xml:space="preserve">No obstante, la provincia de Barcelona todavía se encuentra un -32% por </w:t>
      </w:r>
      <w:r w:rsidR="00435FBF">
        <w:rPr>
          <w:rFonts w:ascii="Open Sans" w:hAnsi="Open Sans" w:cs="Open Sans"/>
          <w:color w:val="000000"/>
        </w:rPr>
        <w:t xml:space="preserve">debajo del precio máximo alcanzado que se registró en diciembre de 2007, cuando el precio se situó en 4.411 €/m2. </w:t>
      </w:r>
    </w:p>
    <w:p w:rsidR="00435FBF" w:rsidRDefault="00431221"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Si se compara el precio de la provincia de Barcelona con el resto de provincias españolas, se ve que es la segunda con el precio de la vivienda de segunda mano más elevado, sólo por detrás de Guipúzcoa (3.034 €/m2). </w:t>
      </w:r>
    </w:p>
    <w:p w:rsidR="00431221" w:rsidRPr="00AE00EF" w:rsidRDefault="00AE00EF" w:rsidP="00AE00EF">
      <w:pPr>
        <w:spacing w:line="276" w:lineRule="auto"/>
        <w:ind w:right="-574"/>
        <w:rPr>
          <w:rFonts w:ascii="Open Sans Light" w:hAnsi="Open Sans Light" w:cs="Open Sans Light"/>
          <w:b/>
          <w:iCs/>
          <w:color w:val="303AB2"/>
          <w:szCs w:val="20"/>
          <w:lang w:val="es-ES"/>
        </w:rPr>
      </w:pPr>
      <w:r w:rsidRPr="00AE00EF">
        <w:rPr>
          <w:rFonts w:ascii="Open Sans Light" w:hAnsi="Open Sans Light" w:cs="Open Sans Light"/>
          <w:b/>
          <w:iCs/>
          <w:color w:val="303AB2"/>
          <w:szCs w:val="20"/>
          <w:lang w:val="es-ES"/>
        </w:rPr>
        <w:t>Barcelona capital incrementa el precio del alquiler un 5,7% respecto a 2017</w:t>
      </w:r>
    </w:p>
    <w:p w:rsidR="00AE00EF" w:rsidRDefault="00AE00EF"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Al contrario de lo que está pasando a nivel de comunidad, que el precio de venta crece muy por encima que el precio del alquiler, en la ciudad de Barcelona está pasando </w:t>
      </w:r>
      <w:r w:rsidR="007225B4">
        <w:rPr>
          <w:rFonts w:ascii="Open Sans" w:hAnsi="Open Sans" w:cs="Open Sans"/>
          <w:color w:val="000000"/>
        </w:rPr>
        <w:t>lo contrario. E</w:t>
      </w:r>
      <w:r>
        <w:rPr>
          <w:rFonts w:ascii="Open Sans" w:hAnsi="Open Sans" w:cs="Open Sans"/>
          <w:color w:val="000000"/>
        </w:rPr>
        <w:t xml:space="preserve">l precio del alquiler se incrementa un 5,7% respecto a </w:t>
      </w:r>
      <w:r>
        <w:rPr>
          <w:rFonts w:ascii="Open Sans" w:hAnsi="Open Sans" w:cs="Open Sans"/>
          <w:color w:val="000000"/>
        </w:rPr>
        <w:lastRenderedPageBreak/>
        <w:t xml:space="preserve">2017 y en el caso de la vivienda de segunda mano, sube un 2,7% comparando con el año anterior, dejando atrás los incrementos cercanos al 20% de 2017. </w:t>
      </w:r>
    </w:p>
    <w:p w:rsidR="00CE6A58" w:rsidRDefault="00B45915"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Volviendo a los precios de alquiler de los municipios catalanes</w:t>
      </w:r>
      <w:r w:rsidR="007225B4">
        <w:rPr>
          <w:rFonts w:ascii="Open Sans" w:hAnsi="Open Sans" w:cs="Open Sans"/>
          <w:color w:val="000000"/>
        </w:rPr>
        <w:t>,</w:t>
      </w:r>
      <w:r>
        <w:rPr>
          <w:rFonts w:ascii="Open Sans" w:hAnsi="Open Sans" w:cs="Open Sans"/>
          <w:color w:val="000000"/>
        </w:rPr>
        <w:t xml:space="preserve"> se observa que Barcelona capital no sólo es el municipio más caro de Cataluña para alquilar una vivienda, con un precio de 16,08 €/m2 al mes, sino que también es el municipio más caro de toda España. </w:t>
      </w:r>
      <w:r w:rsidR="00CE6A58">
        <w:rPr>
          <w:rFonts w:ascii="Open Sans" w:hAnsi="Open Sans" w:cs="Open Sans"/>
          <w:color w:val="000000"/>
        </w:rPr>
        <w:t xml:space="preserve">Actualmente, el precio del alquiler en Barcelona está un -1,1% por debajo del máximo histórico, que se registró el pasado mes de enero con un precio de 16,26 €/m2 al mes. </w:t>
      </w:r>
    </w:p>
    <w:p w:rsidR="00CE6A58" w:rsidRDefault="00CE6A58"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Respecto al análisis del precio del alquiler del resto de municipios catalanes, llama la atención que los 22 municipios más caros pertenecen a la provincia de Barcelona. </w:t>
      </w:r>
    </w:p>
    <w:p w:rsidR="007225B4" w:rsidRDefault="007225B4" w:rsidP="007225B4">
      <w:pPr>
        <w:pStyle w:val="NormalWeb"/>
        <w:shd w:val="clear" w:color="auto" w:fill="FFFFFF"/>
        <w:spacing w:after="225" w:line="276" w:lineRule="auto"/>
        <w:ind w:right="-574"/>
        <w:jc w:val="both"/>
        <w:rPr>
          <w:rFonts w:ascii="Open Sans" w:hAnsi="Open Sans" w:cs="Open Sans"/>
          <w:color w:val="000000"/>
        </w:rPr>
      </w:pPr>
      <w:r w:rsidRPr="007225B4">
        <w:rPr>
          <w:rFonts w:ascii="Open Sans" w:hAnsi="Open Sans" w:cs="Open Sans"/>
          <w:color w:val="000000"/>
        </w:rPr>
        <w:t>“Barcelona capital se mueve en precios máximos desde enero de 2017, cuando se superó por primera vez los registros alcanzados en los años del boom. Esto significa que la Ciudad Condal lleva un año y ocho meses con precios por encima de los máximos alcanzados en 2008. El precio medio del alquiler en Barcelona está un 7% por encima del máximo registrado en abril de 2008, pero hay meses en los que la diferencia con respecto a los máximos de 2008 ha alcanzado el 10%”, añade Toribio.</w:t>
      </w:r>
    </w:p>
    <w:p w:rsidR="00CE6A58" w:rsidRPr="00CE6A58" w:rsidRDefault="00CE6A58" w:rsidP="00CE6A58">
      <w:pPr>
        <w:spacing w:line="276" w:lineRule="auto"/>
        <w:ind w:right="-574"/>
        <w:rPr>
          <w:rFonts w:ascii="Open Sans Light" w:hAnsi="Open Sans Light" w:cs="Open Sans Light"/>
          <w:b/>
          <w:iCs/>
          <w:color w:val="303AB2"/>
          <w:szCs w:val="20"/>
          <w:lang w:val="es-ES"/>
        </w:rPr>
      </w:pPr>
      <w:r w:rsidRPr="00CE6A58">
        <w:rPr>
          <w:rFonts w:ascii="Open Sans Light" w:hAnsi="Open Sans Light" w:cs="Open Sans Light"/>
          <w:b/>
          <w:iCs/>
          <w:color w:val="303AB2"/>
          <w:szCs w:val="20"/>
          <w:lang w:val="es-ES"/>
        </w:rPr>
        <w:t>El precio de la vivienda de segunda mano en Barcelona desacelera su incremento</w:t>
      </w:r>
    </w:p>
    <w:p w:rsidR="00AE00EF" w:rsidRDefault="0090117E"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Al analizar los municipios de Cataluña desde el punto de vista de la compra, la ciudad de Barcelona se lleva, una vez más, toda la atención. Como se ha comentado anteriormente, en octubre de 2018 el precio de la vivienda de segunda mano se incrementa un 2,7% y </w:t>
      </w:r>
      <w:r w:rsidR="00725C0B">
        <w:rPr>
          <w:rFonts w:ascii="Open Sans" w:hAnsi="Open Sans" w:cs="Open Sans"/>
          <w:color w:val="000000"/>
        </w:rPr>
        <w:t>deja atrás los incrementos de 2017, muy cercanos al 20%.</w:t>
      </w:r>
    </w:p>
    <w:p w:rsidR="00725C0B" w:rsidRDefault="00725C0B"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Respecto a los precios, Barcelona capital es el municipio más caro de toda Cataluña y el cuarto a nivel del resto de España. Por delante se encuentran Ibiza (5.052 €/m2), San Sebastián (4.815 €/m2) y </w:t>
      </w:r>
      <w:proofErr w:type="spellStart"/>
      <w:r>
        <w:rPr>
          <w:rFonts w:ascii="Open Sans" w:hAnsi="Open Sans" w:cs="Open Sans"/>
          <w:color w:val="000000"/>
        </w:rPr>
        <w:t>Zarautz</w:t>
      </w:r>
      <w:proofErr w:type="spellEnd"/>
      <w:r>
        <w:rPr>
          <w:rFonts w:ascii="Open Sans" w:hAnsi="Open Sans" w:cs="Open Sans"/>
          <w:color w:val="000000"/>
        </w:rPr>
        <w:t xml:space="preserve"> (4.497 €/m2).</w:t>
      </w:r>
    </w:p>
    <w:p w:rsidR="00725C0B" w:rsidRPr="005D15CF" w:rsidRDefault="005D15CF" w:rsidP="005D15CF">
      <w:pPr>
        <w:spacing w:line="276" w:lineRule="auto"/>
        <w:ind w:right="-574"/>
        <w:rPr>
          <w:rFonts w:ascii="Open Sans Light" w:hAnsi="Open Sans Light" w:cs="Open Sans Light"/>
          <w:b/>
          <w:iCs/>
          <w:color w:val="303AB2"/>
          <w:szCs w:val="20"/>
          <w:lang w:val="es-ES"/>
        </w:rPr>
      </w:pPr>
      <w:r w:rsidRPr="005D15CF">
        <w:rPr>
          <w:rFonts w:ascii="Open Sans Light" w:hAnsi="Open Sans Light" w:cs="Open Sans Light"/>
          <w:b/>
          <w:iCs/>
          <w:color w:val="303AB2"/>
          <w:szCs w:val="20"/>
          <w:lang w:val="es-ES"/>
        </w:rPr>
        <w:t>Se incrementa el precio del alquiler en todos los distritos de Barcelona</w:t>
      </w:r>
    </w:p>
    <w:p w:rsidR="00C72CF4" w:rsidRDefault="005D15CF"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El análisis de </w:t>
      </w:r>
      <w:hyperlink r:id="rId13" w:history="1">
        <w:proofErr w:type="spellStart"/>
        <w:r w:rsidRPr="00E30D8F">
          <w:rPr>
            <w:rStyle w:val="Hipervnculo"/>
            <w:rFonts w:ascii="Open Sans" w:hAnsi="Open Sans" w:cs="Open Sans"/>
            <w:b/>
            <w:bCs/>
          </w:rPr>
          <w:t>Fotocasa</w:t>
        </w:r>
        <w:proofErr w:type="spellEnd"/>
      </w:hyperlink>
      <w:r>
        <w:rPr>
          <w:rFonts w:ascii="Open Sans" w:hAnsi="Open Sans" w:cs="Open Sans"/>
          <w:color w:val="000000"/>
        </w:rPr>
        <w:t xml:space="preserve"> también ofrece valores para los 10 distritos de la ciudad de Barcelona. En alquiler, los 10 incrementan el precio a nivel interanual, con valores que van del 11,4% de </w:t>
      </w:r>
      <w:proofErr w:type="spellStart"/>
      <w:r>
        <w:rPr>
          <w:rFonts w:ascii="Open Sans" w:hAnsi="Open Sans" w:cs="Open Sans"/>
          <w:color w:val="000000"/>
        </w:rPr>
        <w:t>Nou</w:t>
      </w:r>
      <w:proofErr w:type="spellEnd"/>
      <w:r>
        <w:rPr>
          <w:rFonts w:ascii="Open Sans" w:hAnsi="Open Sans" w:cs="Open Sans"/>
          <w:color w:val="000000"/>
        </w:rPr>
        <w:t xml:space="preserve"> </w:t>
      </w:r>
      <w:proofErr w:type="spellStart"/>
      <w:r>
        <w:rPr>
          <w:rFonts w:ascii="Open Sans" w:hAnsi="Open Sans" w:cs="Open Sans"/>
          <w:color w:val="000000"/>
        </w:rPr>
        <w:t>Barris</w:t>
      </w:r>
      <w:proofErr w:type="spellEnd"/>
      <w:r>
        <w:rPr>
          <w:rFonts w:ascii="Open Sans" w:hAnsi="Open Sans" w:cs="Open Sans"/>
          <w:color w:val="000000"/>
        </w:rPr>
        <w:t xml:space="preserve"> al 1,7% de </w:t>
      </w:r>
      <w:proofErr w:type="spellStart"/>
      <w:r>
        <w:rPr>
          <w:rFonts w:ascii="Open Sans" w:hAnsi="Open Sans" w:cs="Open Sans"/>
          <w:color w:val="000000"/>
        </w:rPr>
        <w:t>Sant</w:t>
      </w:r>
      <w:proofErr w:type="spellEnd"/>
      <w:r>
        <w:rPr>
          <w:rFonts w:ascii="Open Sans" w:hAnsi="Open Sans" w:cs="Open Sans"/>
          <w:color w:val="000000"/>
        </w:rPr>
        <w:t xml:space="preserve"> Martí.</w:t>
      </w:r>
      <w:r w:rsidR="00C72CF4">
        <w:rPr>
          <w:rFonts w:ascii="Open Sans" w:hAnsi="Open Sans" w:cs="Open Sans"/>
          <w:color w:val="000000"/>
        </w:rPr>
        <w:t xml:space="preserve"> Llama la atención </w:t>
      </w:r>
      <w:r w:rsidR="00C72CF4">
        <w:rPr>
          <w:rFonts w:ascii="Open Sans" w:hAnsi="Open Sans" w:cs="Open Sans"/>
          <w:color w:val="000000"/>
        </w:rPr>
        <w:lastRenderedPageBreak/>
        <w:t xml:space="preserve">que el pasado año cinco distritos incrementaban el precio del alquiler por encima del 10% y este año tan sólo </w:t>
      </w:r>
      <w:proofErr w:type="spellStart"/>
      <w:r w:rsidR="00C72CF4">
        <w:rPr>
          <w:rFonts w:ascii="Open Sans" w:hAnsi="Open Sans" w:cs="Open Sans"/>
          <w:color w:val="000000"/>
        </w:rPr>
        <w:t>Nou</w:t>
      </w:r>
      <w:proofErr w:type="spellEnd"/>
      <w:r w:rsidR="00C72CF4">
        <w:rPr>
          <w:rFonts w:ascii="Open Sans" w:hAnsi="Open Sans" w:cs="Open Sans"/>
          <w:color w:val="000000"/>
        </w:rPr>
        <w:t xml:space="preserve"> </w:t>
      </w:r>
      <w:proofErr w:type="spellStart"/>
      <w:r w:rsidR="00C72CF4">
        <w:rPr>
          <w:rFonts w:ascii="Open Sans" w:hAnsi="Open Sans" w:cs="Open Sans"/>
          <w:color w:val="000000"/>
        </w:rPr>
        <w:t>Barris</w:t>
      </w:r>
      <w:proofErr w:type="spellEnd"/>
      <w:r w:rsidR="00C72CF4">
        <w:rPr>
          <w:rFonts w:ascii="Open Sans" w:hAnsi="Open Sans" w:cs="Open Sans"/>
          <w:color w:val="000000"/>
        </w:rPr>
        <w:t xml:space="preserve"> incrementa el precio interanual por encima de este porcentaje. </w:t>
      </w:r>
    </w:p>
    <w:p w:rsidR="00C72CF4" w:rsidRPr="00C72CF4" w:rsidRDefault="00C72CF4" w:rsidP="00C72CF4">
      <w:pPr>
        <w:spacing w:line="276" w:lineRule="auto"/>
        <w:ind w:right="-574"/>
        <w:jc w:val="center"/>
        <w:rPr>
          <w:rFonts w:ascii="Open Sans Light" w:hAnsi="Open Sans Light" w:cs="Open Sans Light"/>
          <w:b/>
          <w:iCs/>
          <w:color w:val="303AB2"/>
          <w:szCs w:val="20"/>
          <w:lang w:val="es-ES"/>
        </w:rPr>
      </w:pPr>
      <w:r w:rsidRPr="00C72CF4">
        <w:rPr>
          <w:rFonts w:ascii="Open Sans Light" w:hAnsi="Open Sans Light" w:cs="Open Sans Light"/>
          <w:b/>
          <w:iCs/>
          <w:color w:val="303AB2"/>
          <w:szCs w:val="20"/>
          <w:lang w:val="es-ES"/>
        </w:rPr>
        <w:t xml:space="preserve">Variación interanual precio de la vivienda en alquiler </w:t>
      </w:r>
      <w:r w:rsidR="00A448AD">
        <w:rPr>
          <w:rFonts w:ascii="Open Sans Light" w:hAnsi="Open Sans Light" w:cs="Open Sans Light"/>
          <w:b/>
          <w:iCs/>
          <w:color w:val="303AB2"/>
          <w:szCs w:val="20"/>
          <w:lang w:val="es-ES"/>
        </w:rPr>
        <w:t xml:space="preserve">en los </w:t>
      </w:r>
      <w:r w:rsidRPr="00C72CF4">
        <w:rPr>
          <w:rFonts w:ascii="Open Sans Light" w:hAnsi="Open Sans Light" w:cs="Open Sans Light"/>
          <w:b/>
          <w:iCs/>
          <w:color w:val="303AB2"/>
          <w:szCs w:val="20"/>
          <w:lang w:val="es-ES"/>
        </w:rPr>
        <w:t>distritos Barcelona</w:t>
      </w:r>
      <w:r>
        <w:rPr>
          <w:rFonts w:ascii="Open Sans Light" w:hAnsi="Open Sans Light" w:cs="Open Sans Light"/>
          <w:b/>
          <w:iCs/>
          <w:color w:val="303AB2"/>
          <w:szCs w:val="20"/>
          <w:lang w:val="es-ES"/>
        </w:rPr>
        <w:br/>
      </w:r>
    </w:p>
    <w:tbl>
      <w:tblPr>
        <w:tblStyle w:val="Tabladecuadrcula5oscura-nfasis11"/>
        <w:tblW w:w="0" w:type="auto"/>
        <w:jc w:val="center"/>
        <w:tblLook w:val="04A0" w:firstRow="1" w:lastRow="0" w:firstColumn="1" w:lastColumn="0" w:noHBand="0" w:noVBand="1"/>
      </w:tblPr>
      <w:tblGrid>
        <w:gridCol w:w="3019"/>
        <w:gridCol w:w="2349"/>
        <w:gridCol w:w="3137"/>
      </w:tblGrid>
      <w:tr w:rsidR="00C72CF4" w:rsidRPr="006E18F7" w:rsidTr="00C72C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9" w:type="dxa"/>
            <w:vAlign w:val="center"/>
          </w:tcPr>
          <w:p w:rsidR="00C72CF4" w:rsidRPr="006E18F7" w:rsidRDefault="00C72CF4" w:rsidP="00C72CF4">
            <w:pPr>
              <w:jc w:val="center"/>
              <w:rPr>
                <w:rFonts w:ascii="Open Sans Light" w:hAnsi="Open Sans Light"/>
                <w:iCs/>
                <w:lang w:val="es-ES"/>
              </w:rPr>
            </w:pPr>
            <w:r>
              <w:rPr>
                <w:rFonts w:ascii="Open Sans Light" w:hAnsi="Open Sans Light"/>
                <w:iCs/>
                <w:lang w:val="es-ES"/>
              </w:rPr>
              <w:t>Municipio</w:t>
            </w:r>
          </w:p>
        </w:tc>
        <w:tc>
          <w:tcPr>
            <w:tcW w:w="2349" w:type="dxa"/>
            <w:vAlign w:val="center"/>
          </w:tcPr>
          <w:p w:rsidR="00C72CF4" w:rsidRPr="006E18F7" w:rsidRDefault="00C72CF4" w:rsidP="003D1D35">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6E18F7">
              <w:rPr>
                <w:rFonts w:ascii="Open Sans Light" w:hAnsi="Open Sans Light"/>
                <w:lang w:val="es-ES"/>
              </w:rPr>
              <w:t>Variación</w:t>
            </w:r>
          </w:p>
          <w:p w:rsidR="00C72CF4" w:rsidRPr="006E18F7" w:rsidRDefault="00C72CF4" w:rsidP="003D1D35">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Interanual </w:t>
            </w:r>
            <w:r w:rsidRPr="006E18F7">
              <w:rPr>
                <w:rFonts w:ascii="Open Sans Light" w:hAnsi="Open Sans Light"/>
                <w:lang w:val="es-ES"/>
              </w:rPr>
              <w:t>(%)</w:t>
            </w:r>
          </w:p>
        </w:tc>
        <w:tc>
          <w:tcPr>
            <w:tcW w:w="3137" w:type="dxa"/>
            <w:vAlign w:val="center"/>
          </w:tcPr>
          <w:p w:rsidR="00C72CF4" w:rsidRPr="006E18F7" w:rsidRDefault="00C72CF4" w:rsidP="003D1D35">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Octubre 2018</w:t>
            </w:r>
            <w:r w:rsidRPr="006E18F7">
              <w:rPr>
                <w:rFonts w:ascii="Open Sans Light" w:hAnsi="Open Sans Light"/>
                <w:lang w:val="es-ES"/>
              </w:rPr>
              <w:br/>
              <w:t>(€/m2)</w:t>
            </w:r>
          </w:p>
        </w:tc>
      </w:tr>
      <w:tr w:rsidR="00C72CF4" w:rsidRPr="006E18F7" w:rsidTr="00C72C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9" w:type="dxa"/>
            <w:vAlign w:val="bottom"/>
          </w:tcPr>
          <w:p w:rsidR="00C72CF4" w:rsidRPr="00C72CF4" w:rsidRDefault="00C72CF4" w:rsidP="00C72CF4">
            <w:pPr>
              <w:rPr>
                <w:rFonts w:ascii="Open Sans Light" w:hAnsi="Open Sans Light" w:cs="Gisha"/>
                <w:bCs w:val="0"/>
                <w:sz w:val="22"/>
                <w:szCs w:val="22"/>
                <w:lang w:val="ca-ES"/>
              </w:rPr>
            </w:pPr>
            <w:r w:rsidRPr="00C72CF4">
              <w:rPr>
                <w:rFonts w:ascii="Open Sans Light" w:hAnsi="Open Sans Light" w:cs="Gisha"/>
                <w:bCs w:val="0"/>
                <w:sz w:val="22"/>
                <w:szCs w:val="22"/>
                <w:lang w:val="ca-ES"/>
              </w:rPr>
              <w:t>Nou Barris</w:t>
            </w:r>
          </w:p>
        </w:tc>
        <w:tc>
          <w:tcPr>
            <w:tcW w:w="2349" w:type="dxa"/>
            <w:vAlign w:val="bottom"/>
          </w:tcPr>
          <w:p w:rsidR="00C72CF4" w:rsidRPr="00C72CF4" w:rsidRDefault="00C72CF4" w:rsidP="00C72C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C72CF4">
              <w:rPr>
                <w:rFonts w:ascii="Open Sans Light" w:hAnsi="Open Sans Light" w:cs="Gisha"/>
                <w:sz w:val="22"/>
                <w:szCs w:val="22"/>
                <w:lang w:val="es-ES"/>
              </w:rPr>
              <w:t>11,4 %</w:t>
            </w:r>
          </w:p>
        </w:tc>
        <w:tc>
          <w:tcPr>
            <w:tcW w:w="3137" w:type="dxa"/>
            <w:vAlign w:val="bottom"/>
          </w:tcPr>
          <w:p w:rsidR="00C72CF4" w:rsidRPr="00C72CF4" w:rsidRDefault="00C72CF4" w:rsidP="00C72C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C72CF4">
              <w:rPr>
                <w:rFonts w:ascii="Open Sans Light" w:hAnsi="Open Sans Light" w:cs="Gisha"/>
                <w:b/>
                <w:sz w:val="22"/>
                <w:szCs w:val="22"/>
                <w:lang w:val="es-ES"/>
              </w:rPr>
              <w:t>12,73 €</w:t>
            </w:r>
          </w:p>
        </w:tc>
      </w:tr>
      <w:tr w:rsidR="00C72CF4" w:rsidRPr="006E18F7" w:rsidTr="00C72CF4">
        <w:trPr>
          <w:jc w:val="center"/>
        </w:trPr>
        <w:tc>
          <w:tcPr>
            <w:cnfStyle w:val="001000000000" w:firstRow="0" w:lastRow="0" w:firstColumn="1" w:lastColumn="0" w:oddVBand="0" w:evenVBand="0" w:oddHBand="0" w:evenHBand="0" w:firstRowFirstColumn="0" w:firstRowLastColumn="0" w:lastRowFirstColumn="0" w:lastRowLastColumn="0"/>
            <w:tcW w:w="3019" w:type="dxa"/>
            <w:vAlign w:val="bottom"/>
          </w:tcPr>
          <w:p w:rsidR="00C72CF4" w:rsidRPr="00C72CF4" w:rsidRDefault="00C72CF4" w:rsidP="00C72CF4">
            <w:pPr>
              <w:rPr>
                <w:rFonts w:ascii="Open Sans Light" w:hAnsi="Open Sans Light" w:cs="Gisha"/>
                <w:bCs w:val="0"/>
                <w:sz w:val="22"/>
                <w:szCs w:val="22"/>
                <w:lang w:val="ca-ES"/>
              </w:rPr>
            </w:pPr>
            <w:r w:rsidRPr="00C72CF4">
              <w:rPr>
                <w:rFonts w:ascii="Open Sans Light" w:hAnsi="Open Sans Light" w:cs="Gisha"/>
                <w:bCs w:val="0"/>
                <w:sz w:val="22"/>
                <w:szCs w:val="22"/>
                <w:lang w:val="ca-ES"/>
              </w:rPr>
              <w:t>Eixample</w:t>
            </w:r>
          </w:p>
        </w:tc>
        <w:tc>
          <w:tcPr>
            <w:tcW w:w="2349" w:type="dxa"/>
            <w:vAlign w:val="bottom"/>
          </w:tcPr>
          <w:p w:rsidR="00C72CF4" w:rsidRPr="00C72CF4" w:rsidRDefault="00C72CF4" w:rsidP="00C72C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C72CF4">
              <w:rPr>
                <w:rFonts w:ascii="Open Sans Light" w:hAnsi="Open Sans Light" w:cs="Gisha"/>
                <w:sz w:val="22"/>
                <w:szCs w:val="22"/>
                <w:lang w:val="es-ES"/>
              </w:rPr>
              <w:t>9,6 %</w:t>
            </w:r>
          </w:p>
        </w:tc>
        <w:tc>
          <w:tcPr>
            <w:tcW w:w="3137" w:type="dxa"/>
            <w:vAlign w:val="bottom"/>
          </w:tcPr>
          <w:p w:rsidR="00C72CF4" w:rsidRPr="00C72CF4" w:rsidRDefault="00C72CF4" w:rsidP="00C72C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C72CF4">
              <w:rPr>
                <w:rFonts w:ascii="Open Sans Light" w:hAnsi="Open Sans Light" w:cs="Gisha"/>
                <w:b/>
                <w:sz w:val="22"/>
                <w:szCs w:val="22"/>
                <w:lang w:val="es-ES"/>
              </w:rPr>
              <w:t>16,44 €</w:t>
            </w:r>
          </w:p>
        </w:tc>
      </w:tr>
      <w:tr w:rsidR="00C72CF4" w:rsidRPr="006E18F7" w:rsidTr="00C72C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9" w:type="dxa"/>
            <w:vAlign w:val="bottom"/>
          </w:tcPr>
          <w:p w:rsidR="00C72CF4" w:rsidRPr="00C72CF4" w:rsidRDefault="00C72CF4" w:rsidP="00C72CF4">
            <w:pPr>
              <w:rPr>
                <w:rFonts w:ascii="Open Sans Light" w:hAnsi="Open Sans Light" w:cs="Gisha"/>
                <w:bCs w:val="0"/>
                <w:sz w:val="22"/>
                <w:szCs w:val="22"/>
                <w:lang w:val="ca-ES"/>
              </w:rPr>
            </w:pPr>
            <w:r w:rsidRPr="00C72CF4">
              <w:rPr>
                <w:rFonts w:ascii="Open Sans Light" w:hAnsi="Open Sans Light" w:cs="Gisha"/>
                <w:bCs w:val="0"/>
                <w:sz w:val="22"/>
                <w:szCs w:val="22"/>
                <w:lang w:val="ca-ES"/>
              </w:rPr>
              <w:t>Les Corts</w:t>
            </w:r>
          </w:p>
        </w:tc>
        <w:tc>
          <w:tcPr>
            <w:tcW w:w="2349" w:type="dxa"/>
            <w:vAlign w:val="bottom"/>
          </w:tcPr>
          <w:p w:rsidR="00C72CF4" w:rsidRPr="00C72CF4" w:rsidRDefault="00C72CF4" w:rsidP="00C72C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C72CF4">
              <w:rPr>
                <w:rFonts w:ascii="Open Sans Light" w:hAnsi="Open Sans Light" w:cs="Gisha"/>
                <w:sz w:val="22"/>
                <w:szCs w:val="22"/>
                <w:lang w:val="es-ES"/>
              </w:rPr>
              <w:t>8,0 %</w:t>
            </w:r>
          </w:p>
        </w:tc>
        <w:tc>
          <w:tcPr>
            <w:tcW w:w="3137" w:type="dxa"/>
            <w:vAlign w:val="bottom"/>
          </w:tcPr>
          <w:p w:rsidR="00C72CF4" w:rsidRPr="00C72CF4" w:rsidRDefault="00C72CF4" w:rsidP="00C72C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C72CF4">
              <w:rPr>
                <w:rFonts w:ascii="Open Sans Light" w:hAnsi="Open Sans Light" w:cs="Gisha"/>
                <w:b/>
                <w:sz w:val="22"/>
                <w:szCs w:val="22"/>
                <w:lang w:val="es-ES"/>
              </w:rPr>
              <w:t>16,09 €</w:t>
            </w:r>
          </w:p>
        </w:tc>
      </w:tr>
      <w:tr w:rsidR="00C72CF4" w:rsidRPr="006E18F7" w:rsidTr="00C72CF4">
        <w:trPr>
          <w:jc w:val="center"/>
        </w:trPr>
        <w:tc>
          <w:tcPr>
            <w:cnfStyle w:val="001000000000" w:firstRow="0" w:lastRow="0" w:firstColumn="1" w:lastColumn="0" w:oddVBand="0" w:evenVBand="0" w:oddHBand="0" w:evenHBand="0" w:firstRowFirstColumn="0" w:firstRowLastColumn="0" w:lastRowFirstColumn="0" w:lastRowLastColumn="0"/>
            <w:tcW w:w="3019" w:type="dxa"/>
            <w:vAlign w:val="bottom"/>
          </w:tcPr>
          <w:p w:rsidR="00C72CF4" w:rsidRPr="00C72CF4" w:rsidRDefault="00C72CF4" w:rsidP="00C72CF4">
            <w:pPr>
              <w:rPr>
                <w:rFonts w:ascii="Open Sans Light" w:hAnsi="Open Sans Light" w:cs="Gisha"/>
                <w:bCs w:val="0"/>
                <w:sz w:val="22"/>
                <w:szCs w:val="22"/>
                <w:lang w:val="ca-ES"/>
              </w:rPr>
            </w:pPr>
            <w:r w:rsidRPr="00C72CF4">
              <w:rPr>
                <w:rFonts w:ascii="Open Sans Light" w:hAnsi="Open Sans Light" w:cs="Gisha"/>
                <w:bCs w:val="0"/>
                <w:sz w:val="22"/>
                <w:szCs w:val="22"/>
                <w:lang w:val="ca-ES"/>
              </w:rPr>
              <w:t>Horta - Guinardó</w:t>
            </w:r>
          </w:p>
        </w:tc>
        <w:tc>
          <w:tcPr>
            <w:tcW w:w="2349" w:type="dxa"/>
            <w:vAlign w:val="bottom"/>
          </w:tcPr>
          <w:p w:rsidR="00C72CF4" w:rsidRPr="00C72CF4" w:rsidRDefault="00C72CF4" w:rsidP="00C72C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C72CF4">
              <w:rPr>
                <w:rFonts w:ascii="Open Sans Light" w:hAnsi="Open Sans Light" w:cs="Gisha"/>
                <w:sz w:val="22"/>
                <w:szCs w:val="22"/>
                <w:lang w:val="es-ES"/>
              </w:rPr>
              <w:t>6,6 %</w:t>
            </w:r>
          </w:p>
        </w:tc>
        <w:tc>
          <w:tcPr>
            <w:tcW w:w="3137" w:type="dxa"/>
            <w:vAlign w:val="bottom"/>
          </w:tcPr>
          <w:p w:rsidR="00C72CF4" w:rsidRPr="00C72CF4" w:rsidRDefault="00C72CF4" w:rsidP="00C72C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C72CF4">
              <w:rPr>
                <w:rFonts w:ascii="Open Sans Light" w:hAnsi="Open Sans Light" w:cs="Gisha"/>
                <w:b/>
                <w:sz w:val="22"/>
                <w:szCs w:val="22"/>
                <w:lang w:val="es-ES"/>
              </w:rPr>
              <w:t>13,16 €</w:t>
            </w:r>
          </w:p>
        </w:tc>
      </w:tr>
      <w:tr w:rsidR="00C72CF4" w:rsidRPr="006E18F7" w:rsidTr="00C72C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9" w:type="dxa"/>
            <w:vAlign w:val="bottom"/>
          </w:tcPr>
          <w:p w:rsidR="00C72CF4" w:rsidRPr="00C72CF4" w:rsidRDefault="00C72CF4" w:rsidP="00C72CF4">
            <w:pPr>
              <w:rPr>
                <w:rFonts w:ascii="Open Sans Light" w:hAnsi="Open Sans Light" w:cs="Gisha"/>
                <w:bCs w:val="0"/>
                <w:sz w:val="22"/>
                <w:szCs w:val="22"/>
                <w:lang w:val="ca-ES"/>
              </w:rPr>
            </w:pPr>
            <w:r w:rsidRPr="00C72CF4">
              <w:rPr>
                <w:rFonts w:ascii="Open Sans Light" w:hAnsi="Open Sans Light" w:cs="Gisha"/>
                <w:bCs w:val="0"/>
                <w:sz w:val="22"/>
                <w:szCs w:val="22"/>
                <w:lang w:val="ca-ES"/>
              </w:rPr>
              <w:t>Sant Andreu</w:t>
            </w:r>
          </w:p>
        </w:tc>
        <w:tc>
          <w:tcPr>
            <w:tcW w:w="2349" w:type="dxa"/>
            <w:vAlign w:val="bottom"/>
          </w:tcPr>
          <w:p w:rsidR="00C72CF4" w:rsidRPr="00C72CF4" w:rsidRDefault="00C72CF4" w:rsidP="00C72C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C72CF4">
              <w:rPr>
                <w:rFonts w:ascii="Open Sans Light" w:hAnsi="Open Sans Light" w:cs="Gisha"/>
                <w:sz w:val="22"/>
                <w:szCs w:val="22"/>
                <w:lang w:val="es-ES"/>
              </w:rPr>
              <w:t>5,5 %</w:t>
            </w:r>
          </w:p>
        </w:tc>
        <w:tc>
          <w:tcPr>
            <w:tcW w:w="3137" w:type="dxa"/>
            <w:vAlign w:val="bottom"/>
          </w:tcPr>
          <w:p w:rsidR="00C72CF4" w:rsidRPr="00C72CF4" w:rsidRDefault="00C72CF4" w:rsidP="00C72C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C72CF4">
              <w:rPr>
                <w:rFonts w:ascii="Open Sans Light" w:hAnsi="Open Sans Light" w:cs="Gisha"/>
                <w:b/>
                <w:sz w:val="22"/>
                <w:szCs w:val="22"/>
                <w:lang w:val="es-ES"/>
              </w:rPr>
              <w:t>12,98 €</w:t>
            </w:r>
          </w:p>
        </w:tc>
      </w:tr>
      <w:tr w:rsidR="00C72CF4" w:rsidRPr="006E18F7" w:rsidTr="00C72CF4">
        <w:trPr>
          <w:jc w:val="center"/>
        </w:trPr>
        <w:tc>
          <w:tcPr>
            <w:cnfStyle w:val="001000000000" w:firstRow="0" w:lastRow="0" w:firstColumn="1" w:lastColumn="0" w:oddVBand="0" w:evenVBand="0" w:oddHBand="0" w:evenHBand="0" w:firstRowFirstColumn="0" w:firstRowLastColumn="0" w:lastRowFirstColumn="0" w:lastRowLastColumn="0"/>
            <w:tcW w:w="3019" w:type="dxa"/>
            <w:vAlign w:val="bottom"/>
          </w:tcPr>
          <w:p w:rsidR="00C72CF4" w:rsidRPr="00C72CF4" w:rsidRDefault="00C72CF4" w:rsidP="00C72CF4">
            <w:pPr>
              <w:rPr>
                <w:rFonts w:ascii="Open Sans Light" w:hAnsi="Open Sans Light" w:cs="Gisha"/>
                <w:bCs w:val="0"/>
                <w:sz w:val="22"/>
                <w:szCs w:val="22"/>
                <w:lang w:val="ca-ES"/>
              </w:rPr>
            </w:pPr>
            <w:r w:rsidRPr="00C72CF4">
              <w:rPr>
                <w:rFonts w:ascii="Open Sans Light" w:hAnsi="Open Sans Light" w:cs="Gisha"/>
                <w:bCs w:val="0"/>
                <w:sz w:val="22"/>
                <w:szCs w:val="22"/>
                <w:lang w:val="ca-ES"/>
              </w:rPr>
              <w:t>Sants - Montjuïc</w:t>
            </w:r>
          </w:p>
        </w:tc>
        <w:tc>
          <w:tcPr>
            <w:tcW w:w="2349" w:type="dxa"/>
            <w:vAlign w:val="bottom"/>
          </w:tcPr>
          <w:p w:rsidR="00C72CF4" w:rsidRPr="00C72CF4" w:rsidRDefault="00C72CF4" w:rsidP="00C72C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C72CF4">
              <w:rPr>
                <w:rFonts w:ascii="Open Sans Light" w:hAnsi="Open Sans Light" w:cs="Gisha"/>
                <w:sz w:val="22"/>
                <w:szCs w:val="22"/>
                <w:lang w:val="es-ES"/>
              </w:rPr>
              <w:t>5,2 %</w:t>
            </w:r>
          </w:p>
        </w:tc>
        <w:tc>
          <w:tcPr>
            <w:tcW w:w="3137" w:type="dxa"/>
            <w:vAlign w:val="bottom"/>
          </w:tcPr>
          <w:p w:rsidR="00C72CF4" w:rsidRPr="00C72CF4" w:rsidRDefault="00C72CF4" w:rsidP="00C72C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C72CF4">
              <w:rPr>
                <w:rFonts w:ascii="Open Sans Light" w:hAnsi="Open Sans Light" w:cs="Gisha"/>
                <w:b/>
                <w:sz w:val="22"/>
                <w:szCs w:val="22"/>
                <w:lang w:val="es-ES"/>
              </w:rPr>
              <w:t>15,08 €</w:t>
            </w:r>
          </w:p>
        </w:tc>
      </w:tr>
      <w:tr w:rsidR="00C72CF4" w:rsidRPr="006E18F7" w:rsidTr="00C72C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9" w:type="dxa"/>
            <w:vAlign w:val="bottom"/>
          </w:tcPr>
          <w:p w:rsidR="00C72CF4" w:rsidRPr="00C72CF4" w:rsidRDefault="00C72CF4" w:rsidP="00C72CF4">
            <w:pPr>
              <w:rPr>
                <w:rFonts w:ascii="Open Sans Light" w:hAnsi="Open Sans Light" w:cs="Gisha"/>
                <w:bCs w:val="0"/>
                <w:sz w:val="22"/>
                <w:szCs w:val="22"/>
                <w:lang w:val="ca-ES"/>
              </w:rPr>
            </w:pPr>
            <w:r w:rsidRPr="00C72CF4">
              <w:rPr>
                <w:rFonts w:ascii="Open Sans Light" w:hAnsi="Open Sans Light" w:cs="Gisha"/>
                <w:bCs w:val="0"/>
                <w:sz w:val="22"/>
                <w:szCs w:val="22"/>
                <w:lang w:val="ca-ES"/>
              </w:rPr>
              <w:t>Ciutat Vella</w:t>
            </w:r>
          </w:p>
        </w:tc>
        <w:tc>
          <w:tcPr>
            <w:tcW w:w="2349" w:type="dxa"/>
            <w:vAlign w:val="bottom"/>
          </w:tcPr>
          <w:p w:rsidR="00C72CF4" w:rsidRPr="00C72CF4" w:rsidRDefault="00C72CF4" w:rsidP="00C72C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C72CF4">
              <w:rPr>
                <w:rFonts w:ascii="Open Sans Light" w:hAnsi="Open Sans Light" w:cs="Gisha"/>
                <w:sz w:val="22"/>
                <w:szCs w:val="22"/>
                <w:lang w:val="es-ES"/>
              </w:rPr>
              <w:t>5,0 %</w:t>
            </w:r>
          </w:p>
        </w:tc>
        <w:tc>
          <w:tcPr>
            <w:tcW w:w="3137" w:type="dxa"/>
            <w:vAlign w:val="bottom"/>
          </w:tcPr>
          <w:p w:rsidR="00C72CF4" w:rsidRPr="00C72CF4" w:rsidRDefault="00C72CF4" w:rsidP="00C72C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C72CF4">
              <w:rPr>
                <w:rFonts w:ascii="Open Sans Light" w:hAnsi="Open Sans Light" w:cs="Gisha"/>
                <w:b/>
                <w:sz w:val="22"/>
                <w:szCs w:val="22"/>
                <w:lang w:val="es-ES"/>
              </w:rPr>
              <w:t>17,42 €</w:t>
            </w:r>
          </w:p>
        </w:tc>
      </w:tr>
      <w:tr w:rsidR="00C72CF4" w:rsidRPr="006E18F7" w:rsidTr="00C72CF4">
        <w:trPr>
          <w:jc w:val="center"/>
        </w:trPr>
        <w:tc>
          <w:tcPr>
            <w:cnfStyle w:val="001000000000" w:firstRow="0" w:lastRow="0" w:firstColumn="1" w:lastColumn="0" w:oddVBand="0" w:evenVBand="0" w:oddHBand="0" w:evenHBand="0" w:firstRowFirstColumn="0" w:firstRowLastColumn="0" w:lastRowFirstColumn="0" w:lastRowLastColumn="0"/>
            <w:tcW w:w="3019" w:type="dxa"/>
            <w:vAlign w:val="bottom"/>
          </w:tcPr>
          <w:p w:rsidR="00C72CF4" w:rsidRPr="00C72CF4" w:rsidRDefault="00C72CF4" w:rsidP="00C72CF4">
            <w:pPr>
              <w:rPr>
                <w:rFonts w:ascii="Open Sans Light" w:hAnsi="Open Sans Light" w:cs="Gisha"/>
                <w:bCs w:val="0"/>
                <w:sz w:val="22"/>
                <w:szCs w:val="22"/>
                <w:lang w:val="ca-ES"/>
              </w:rPr>
            </w:pPr>
            <w:r w:rsidRPr="00C72CF4">
              <w:rPr>
                <w:rFonts w:ascii="Open Sans Light" w:hAnsi="Open Sans Light" w:cs="Gisha"/>
                <w:bCs w:val="0"/>
                <w:sz w:val="22"/>
                <w:szCs w:val="22"/>
                <w:lang w:val="ca-ES"/>
              </w:rPr>
              <w:t>Gràcia</w:t>
            </w:r>
          </w:p>
        </w:tc>
        <w:tc>
          <w:tcPr>
            <w:tcW w:w="2349" w:type="dxa"/>
            <w:vAlign w:val="bottom"/>
          </w:tcPr>
          <w:p w:rsidR="00C72CF4" w:rsidRPr="00C72CF4" w:rsidRDefault="00C72CF4" w:rsidP="00C72C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C72CF4">
              <w:rPr>
                <w:rFonts w:ascii="Open Sans Light" w:hAnsi="Open Sans Light" w:cs="Gisha"/>
                <w:sz w:val="22"/>
                <w:szCs w:val="22"/>
                <w:lang w:val="es-ES"/>
              </w:rPr>
              <w:t>4,2 %</w:t>
            </w:r>
          </w:p>
        </w:tc>
        <w:tc>
          <w:tcPr>
            <w:tcW w:w="3137" w:type="dxa"/>
            <w:vAlign w:val="bottom"/>
          </w:tcPr>
          <w:p w:rsidR="00C72CF4" w:rsidRPr="00C72CF4" w:rsidRDefault="00C72CF4" w:rsidP="00C72C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C72CF4">
              <w:rPr>
                <w:rFonts w:ascii="Open Sans Light" w:hAnsi="Open Sans Light" w:cs="Gisha"/>
                <w:b/>
                <w:sz w:val="22"/>
                <w:szCs w:val="22"/>
                <w:lang w:val="es-ES"/>
              </w:rPr>
              <w:t>15,45 €</w:t>
            </w:r>
          </w:p>
        </w:tc>
      </w:tr>
      <w:tr w:rsidR="00C72CF4" w:rsidRPr="006E18F7" w:rsidTr="00C72C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9" w:type="dxa"/>
            <w:vAlign w:val="bottom"/>
          </w:tcPr>
          <w:p w:rsidR="00C72CF4" w:rsidRPr="00C72CF4" w:rsidRDefault="00C72CF4" w:rsidP="00C72CF4">
            <w:pPr>
              <w:rPr>
                <w:rFonts w:ascii="Open Sans Light" w:hAnsi="Open Sans Light" w:cs="Gisha"/>
                <w:bCs w:val="0"/>
                <w:sz w:val="22"/>
                <w:szCs w:val="22"/>
                <w:lang w:val="ca-ES"/>
              </w:rPr>
            </w:pPr>
            <w:r w:rsidRPr="00C72CF4">
              <w:rPr>
                <w:rFonts w:ascii="Open Sans Light" w:hAnsi="Open Sans Light" w:cs="Gisha"/>
                <w:bCs w:val="0"/>
                <w:sz w:val="22"/>
                <w:szCs w:val="22"/>
                <w:lang w:val="ca-ES"/>
              </w:rPr>
              <w:t>Sarrià - Sant Gervasi</w:t>
            </w:r>
          </w:p>
        </w:tc>
        <w:tc>
          <w:tcPr>
            <w:tcW w:w="2349" w:type="dxa"/>
            <w:vAlign w:val="bottom"/>
          </w:tcPr>
          <w:p w:rsidR="00C72CF4" w:rsidRPr="00C72CF4" w:rsidRDefault="00C72CF4" w:rsidP="00C72C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C72CF4">
              <w:rPr>
                <w:rFonts w:ascii="Open Sans Light" w:hAnsi="Open Sans Light" w:cs="Gisha"/>
                <w:sz w:val="22"/>
                <w:szCs w:val="22"/>
                <w:lang w:val="es-ES"/>
              </w:rPr>
              <w:t>3,3 %</w:t>
            </w:r>
          </w:p>
        </w:tc>
        <w:tc>
          <w:tcPr>
            <w:tcW w:w="3137" w:type="dxa"/>
            <w:vAlign w:val="bottom"/>
          </w:tcPr>
          <w:p w:rsidR="00C72CF4" w:rsidRPr="00C72CF4" w:rsidRDefault="00C72CF4" w:rsidP="00C72C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C72CF4">
              <w:rPr>
                <w:rFonts w:ascii="Open Sans Light" w:hAnsi="Open Sans Light" w:cs="Gisha"/>
                <w:b/>
                <w:sz w:val="22"/>
                <w:szCs w:val="22"/>
                <w:lang w:val="es-ES"/>
              </w:rPr>
              <w:t>17,09 €</w:t>
            </w:r>
          </w:p>
        </w:tc>
      </w:tr>
      <w:tr w:rsidR="00C72CF4" w:rsidRPr="006E18F7" w:rsidTr="00C72CF4">
        <w:trPr>
          <w:jc w:val="center"/>
        </w:trPr>
        <w:tc>
          <w:tcPr>
            <w:cnfStyle w:val="001000000000" w:firstRow="0" w:lastRow="0" w:firstColumn="1" w:lastColumn="0" w:oddVBand="0" w:evenVBand="0" w:oddHBand="0" w:evenHBand="0" w:firstRowFirstColumn="0" w:firstRowLastColumn="0" w:lastRowFirstColumn="0" w:lastRowLastColumn="0"/>
            <w:tcW w:w="3019" w:type="dxa"/>
            <w:vAlign w:val="bottom"/>
          </w:tcPr>
          <w:p w:rsidR="00C72CF4" w:rsidRPr="00C72CF4" w:rsidRDefault="00C72CF4" w:rsidP="00C72CF4">
            <w:pPr>
              <w:rPr>
                <w:rFonts w:ascii="Open Sans Light" w:hAnsi="Open Sans Light" w:cs="Gisha"/>
                <w:bCs w:val="0"/>
                <w:sz w:val="22"/>
                <w:szCs w:val="22"/>
                <w:lang w:val="ca-ES"/>
              </w:rPr>
            </w:pPr>
            <w:r w:rsidRPr="00C72CF4">
              <w:rPr>
                <w:rFonts w:ascii="Open Sans Light" w:hAnsi="Open Sans Light" w:cs="Gisha"/>
                <w:bCs w:val="0"/>
                <w:sz w:val="22"/>
                <w:szCs w:val="22"/>
                <w:lang w:val="ca-ES"/>
              </w:rPr>
              <w:t>Sant Martí</w:t>
            </w:r>
          </w:p>
        </w:tc>
        <w:tc>
          <w:tcPr>
            <w:tcW w:w="2349" w:type="dxa"/>
            <w:vAlign w:val="bottom"/>
          </w:tcPr>
          <w:p w:rsidR="00C72CF4" w:rsidRPr="00C72CF4" w:rsidRDefault="00C72CF4" w:rsidP="00C72C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C72CF4">
              <w:rPr>
                <w:rFonts w:ascii="Open Sans Light" w:hAnsi="Open Sans Light" w:cs="Gisha"/>
                <w:sz w:val="22"/>
                <w:szCs w:val="22"/>
                <w:lang w:val="es-ES"/>
              </w:rPr>
              <w:t>1,7 %</w:t>
            </w:r>
          </w:p>
        </w:tc>
        <w:tc>
          <w:tcPr>
            <w:tcW w:w="3137" w:type="dxa"/>
            <w:vAlign w:val="bottom"/>
          </w:tcPr>
          <w:p w:rsidR="00C72CF4" w:rsidRPr="00C72CF4" w:rsidRDefault="00C72CF4" w:rsidP="00C72C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C72CF4">
              <w:rPr>
                <w:rFonts w:ascii="Open Sans Light" w:hAnsi="Open Sans Light" w:cs="Gisha"/>
                <w:b/>
                <w:sz w:val="22"/>
                <w:szCs w:val="22"/>
                <w:lang w:val="es-ES"/>
              </w:rPr>
              <w:t>15,89 €</w:t>
            </w:r>
          </w:p>
        </w:tc>
      </w:tr>
    </w:tbl>
    <w:p w:rsidR="00C72CF4" w:rsidRDefault="00C72CF4" w:rsidP="005D15CF">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 xml:space="preserve">Respecto al análisis de los precios de la vivienda de segunda mano, la variación interanual sube en siete distritos pero baja en tres de ellos. Estos datos contrastan muchísimo con los datos del pasado año: en 2017 seis distritos subían por encima del 10% y cuatro de ellos lo hacían por encima del 20%. Ahora, en octubre de 2018, el precio se incrementa por encima del 10% en dos distritos, </w:t>
      </w:r>
      <w:proofErr w:type="spellStart"/>
      <w:r>
        <w:rPr>
          <w:rFonts w:ascii="Open Sans" w:hAnsi="Open Sans" w:cs="Open Sans"/>
          <w:color w:val="000000"/>
        </w:rPr>
        <w:t>Sant</w:t>
      </w:r>
      <w:proofErr w:type="spellEnd"/>
      <w:r>
        <w:rPr>
          <w:rFonts w:ascii="Open Sans" w:hAnsi="Open Sans" w:cs="Open Sans"/>
          <w:color w:val="000000"/>
        </w:rPr>
        <w:t xml:space="preserve"> Andreu y </w:t>
      </w:r>
      <w:proofErr w:type="spellStart"/>
      <w:r>
        <w:rPr>
          <w:rFonts w:ascii="Open Sans" w:hAnsi="Open Sans" w:cs="Open Sans"/>
          <w:color w:val="000000"/>
        </w:rPr>
        <w:t>Nou</w:t>
      </w:r>
      <w:proofErr w:type="spellEnd"/>
      <w:r>
        <w:rPr>
          <w:rFonts w:ascii="Open Sans" w:hAnsi="Open Sans" w:cs="Open Sans"/>
          <w:color w:val="000000"/>
        </w:rPr>
        <w:t xml:space="preserve"> </w:t>
      </w:r>
      <w:proofErr w:type="spellStart"/>
      <w:r>
        <w:rPr>
          <w:rFonts w:ascii="Open Sans" w:hAnsi="Open Sans" w:cs="Open Sans"/>
          <w:color w:val="000000"/>
        </w:rPr>
        <w:t>Barris</w:t>
      </w:r>
      <w:proofErr w:type="spellEnd"/>
      <w:r>
        <w:rPr>
          <w:rFonts w:ascii="Open Sans" w:hAnsi="Open Sans" w:cs="Open Sans"/>
          <w:color w:val="000000"/>
        </w:rPr>
        <w:t xml:space="preserve">, y cae en tres distritos, </w:t>
      </w:r>
      <w:proofErr w:type="spellStart"/>
      <w:r>
        <w:rPr>
          <w:rFonts w:ascii="Open Sans" w:hAnsi="Open Sans" w:cs="Open Sans"/>
          <w:color w:val="000000"/>
        </w:rPr>
        <w:t>Eixample</w:t>
      </w:r>
      <w:proofErr w:type="spellEnd"/>
      <w:r>
        <w:rPr>
          <w:rFonts w:ascii="Open Sans" w:hAnsi="Open Sans" w:cs="Open Sans"/>
          <w:color w:val="000000"/>
        </w:rPr>
        <w:t xml:space="preserve">, </w:t>
      </w:r>
      <w:proofErr w:type="spellStart"/>
      <w:r>
        <w:rPr>
          <w:rFonts w:ascii="Open Sans" w:hAnsi="Open Sans" w:cs="Open Sans"/>
          <w:color w:val="000000"/>
        </w:rPr>
        <w:t>Ciutat</w:t>
      </w:r>
      <w:proofErr w:type="spellEnd"/>
      <w:r>
        <w:rPr>
          <w:rFonts w:ascii="Open Sans" w:hAnsi="Open Sans" w:cs="Open Sans"/>
          <w:color w:val="000000"/>
        </w:rPr>
        <w:t xml:space="preserve"> Vella y Les </w:t>
      </w:r>
      <w:proofErr w:type="spellStart"/>
      <w:r>
        <w:rPr>
          <w:rFonts w:ascii="Open Sans" w:hAnsi="Open Sans" w:cs="Open Sans"/>
          <w:color w:val="000000"/>
        </w:rPr>
        <w:t>Corts</w:t>
      </w:r>
      <w:proofErr w:type="spellEnd"/>
      <w:r>
        <w:rPr>
          <w:rFonts w:ascii="Open Sans" w:hAnsi="Open Sans" w:cs="Open Sans"/>
          <w:color w:val="000000"/>
        </w:rPr>
        <w:t xml:space="preserve">. Así, el panorama de los precios de la vivienda de segunda mano ha cambiado mucho en un año en la ciudad de Barcelona. </w:t>
      </w:r>
    </w:p>
    <w:p w:rsidR="00C72CF4" w:rsidRDefault="00C72CF4" w:rsidP="00EE12AE">
      <w:pPr>
        <w:pStyle w:val="NormalWeb"/>
        <w:shd w:val="clear" w:color="auto" w:fill="FFFFFF"/>
        <w:spacing w:after="225" w:line="276" w:lineRule="auto"/>
        <w:ind w:right="-574"/>
        <w:jc w:val="both"/>
        <w:rPr>
          <w:rFonts w:ascii="Open Sans" w:hAnsi="Open Sans" w:cs="Open Sans"/>
          <w:color w:val="000000"/>
        </w:rPr>
      </w:pPr>
      <w:r w:rsidRPr="00C72CF4">
        <w:rPr>
          <w:rFonts w:ascii="Open Sans Light" w:hAnsi="Open Sans Light" w:cs="Open Sans Light"/>
          <w:b/>
          <w:iCs/>
          <w:color w:val="303AB2"/>
          <w:szCs w:val="20"/>
        </w:rPr>
        <w:t xml:space="preserve">Variación interanual precio de la vivienda en </w:t>
      </w:r>
      <w:r>
        <w:rPr>
          <w:rFonts w:ascii="Open Sans Light" w:hAnsi="Open Sans Light" w:cs="Open Sans Light"/>
          <w:b/>
          <w:iCs/>
          <w:color w:val="303AB2"/>
          <w:szCs w:val="20"/>
        </w:rPr>
        <w:t>venta</w:t>
      </w:r>
      <w:r w:rsidRPr="00C72CF4">
        <w:rPr>
          <w:rFonts w:ascii="Open Sans Light" w:hAnsi="Open Sans Light" w:cs="Open Sans Light"/>
          <w:b/>
          <w:iCs/>
          <w:color w:val="303AB2"/>
          <w:szCs w:val="20"/>
        </w:rPr>
        <w:t xml:space="preserve"> </w:t>
      </w:r>
      <w:r w:rsidR="00A448AD">
        <w:rPr>
          <w:rFonts w:ascii="Open Sans Light" w:hAnsi="Open Sans Light" w:cs="Open Sans Light"/>
          <w:b/>
          <w:iCs/>
          <w:color w:val="303AB2"/>
          <w:szCs w:val="20"/>
        </w:rPr>
        <w:t xml:space="preserve">en los </w:t>
      </w:r>
      <w:r w:rsidRPr="00C72CF4">
        <w:rPr>
          <w:rFonts w:ascii="Open Sans Light" w:hAnsi="Open Sans Light" w:cs="Open Sans Light"/>
          <w:b/>
          <w:iCs/>
          <w:color w:val="303AB2"/>
          <w:szCs w:val="20"/>
        </w:rPr>
        <w:t>distritos Barcelona</w:t>
      </w:r>
    </w:p>
    <w:tbl>
      <w:tblPr>
        <w:tblStyle w:val="Tabladecuadrcula5oscura-nfasis11"/>
        <w:tblpPr w:leftFromText="141" w:rightFromText="141" w:vertAnchor="text" w:horzAnchor="margin" w:tblpY="29"/>
        <w:tblW w:w="0" w:type="auto"/>
        <w:tblLook w:val="04A0" w:firstRow="1" w:lastRow="0" w:firstColumn="1" w:lastColumn="0" w:noHBand="0" w:noVBand="1"/>
      </w:tblPr>
      <w:tblGrid>
        <w:gridCol w:w="3019"/>
        <w:gridCol w:w="2349"/>
        <w:gridCol w:w="3137"/>
      </w:tblGrid>
      <w:tr w:rsidR="00A448AD" w:rsidRPr="006E18F7" w:rsidTr="00A44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center"/>
          </w:tcPr>
          <w:p w:rsidR="00A448AD" w:rsidRPr="006E18F7" w:rsidRDefault="00A448AD" w:rsidP="00A448AD">
            <w:pPr>
              <w:jc w:val="center"/>
              <w:rPr>
                <w:rFonts w:ascii="Open Sans Light" w:hAnsi="Open Sans Light"/>
                <w:iCs/>
                <w:lang w:val="es-ES"/>
              </w:rPr>
            </w:pPr>
            <w:r>
              <w:rPr>
                <w:rFonts w:ascii="Open Sans Light" w:hAnsi="Open Sans Light"/>
                <w:iCs/>
                <w:lang w:val="es-ES"/>
              </w:rPr>
              <w:t>Municipio</w:t>
            </w:r>
          </w:p>
        </w:tc>
        <w:tc>
          <w:tcPr>
            <w:tcW w:w="2349" w:type="dxa"/>
            <w:vAlign w:val="center"/>
          </w:tcPr>
          <w:p w:rsidR="00A448AD" w:rsidRPr="006E18F7" w:rsidRDefault="00A448AD" w:rsidP="00A448AD">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6E18F7">
              <w:rPr>
                <w:rFonts w:ascii="Open Sans Light" w:hAnsi="Open Sans Light"/>
                <w:lang w:val="es-ES"/>
              </w:rPr>
              <w:t>Variación</w:t>
            </w:r>
          </w:p>
          <w:p w:rsidR="00A448AD" w:rsidRPr="006E18F7" w:rsidRDefault="00A448AD" w:rsidP="00A448AD">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Interanual </w:t>
            </w:r>
            <w:r w:rsidRPr="006E18F7">
              <w:rPr>
                <w:rFonts w:ascii="Open Sans Light" w:hAnsi="Open Sans Light"/>
                <w:lang w:val="es-ES"/>
              </w:rPr>
              <w:t>(%)</w:t>
            </w:r>
          </w:p>
        </w:tc>
        <w:tc>
          <w:tcPr>
            <w:tcW w:w="3137" w:type="dxa"/>
            <w:vAlign w:val="center"/>
          </w:tcPr>
          <w:p w:rsidR="00A448AD" w:rsidRPr="006E18F7" w:rsidRDefault="00A448AD" w:rsidP="00A448AD">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Octubre  2018</w:t>
            </w:r>
            <w:r w:rsidRPr="006E18F7">
              <w:rPr>
                <w:rFonts w:ascii="Open Sans Light" w:hAnsi="Open Sans Light"/>
                <w:lang w:val="es-ES"/>
              </w:rPr>
              <w:br/>
              <w:t>(€/m2)</w:t>
            </w:r>
          </w:p>
        </w:tc>
      </w:tr>
      <w:tr w:rsidR="00A448AD" w:rsidRPr="006E18F7" w:rsidTr="00A44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A448AD" w:rsidRPr="00A448AD" w:rsidRDefault="00A448AD" w:rsidP="00A448AD">
            <w:pPr>
              <w:rPr>
                <w:rFonts w:ascii="Open Sans Light" w:hAnsi="Open Sans Light" w:cs="Gisha"/>
                <w:bCs w:val="0"/>
                <w:sz w:val="22"/>
                <w:szCs w:val="22"/>
                <w:lang w:val="ca-ES"/>
              </w:rPr>
            </w:pPr>
            <w:r w:rsidRPr="00A448AD">
              <w:rPr>
                <w:rFonts w:ascii="Open Sans Light" w:hAnsi="Open Sans Light" w:cs="Gisha"/>
                <w:bCs w:val="0"/>
                <w:sz w:val="22"/>
                <w:szCs w:val="22"/>
                <w:lang w:val="ca-ES"/>
              </w:rPr>
              <w:t>Sant Andreu</w:t>
            </w:r>
          </w:p>
        </w:tc>
        <w:tc>
          <w:tcPr>
            <w:tcW w:w="2349" w:type="dxa"/>
            <w:vAlign w:val="bottom"/>
          </w:tcPr>
          <w:p w:rsidR="00A448AD" w:rsidRPr="00A448AD" w:rsidRDefault="00A448AD" w:rsidP="00A448A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A448AD">
              <w:rPr>
                <w:rFonts w:ascii="Open Sans Light" w:hAnsi="Open Sans Light" w:cs="Gisha"/>
                <w:sz w:val="22"/>
                <w:szCs w:val="22"/>
                <w:lang w:val="es-ES"/>
              </w:rPr>
              <w:t>11,2 %</w:t>
            </w:r>
          </w:p>
        </w:tc>
        <w:tc>
          <w:tcPr>
            <w:tcW w:w="3137" w:type="dxa"/>
            <w:vAlign w:val="bottom"/>
          </w:tcPr>
          <w:p w:rsidR="00A448AD" w:rsidRPr="00A448AD" w:rsidRDefault="00A448AD" w:rsidP="00A448A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A448AD">
              <w:rPr>
                <w:rFonts w:ascii="Open Sans Light" w:hAnsi="Open Sans Light" w:cs="Gisha"/>
                <w:b/>
                <w:sz w:val="22"/>
                <w:szCs w:val="22"/>
                <w:lang w:val="es-ES"/>
              </w:rPr>
              <w:t>3.370 €</w:t>
            </w:r>
          </w:p>
        </w:tc>
      </w:tr>
      <w:tr w:rsidR="00A448AD" w:rsidRPr="006E18F7" w:rsidTr="00A448AD">
        <w:tc>
          <w:tcPr>
            <w:cnfStyle w:val="001000000000" w:firstRow="0" w:lastRow="0" w:firstColumn="1" w:lastColumn="0" w:oddVBand="0" w:evenVBand="0" w:oddHBand="0" w:evenHBand="0" w:firstRowFirstColumn="0" w:firstRowLastColumn="0" w:lastRowFirstColumn="0" w:lastRowLastColumn="0"/>
            <w:tcW w:w="3019" w:type="dxa"/>
            <w:vAlign w:val="bottom"/>
          </w:tcPr>
          <w:p w:rsidR="00A448AD" w:rsidRPr="00A448AD" w:rsidRDefault="00A448AD" w:rsidP="00A448AD">
            <w:pPr>
              <w:rPr>
                <w:rFonts w:ascii="Open Sans Light" w:hAnsi="Open Sans Light" w:cs="Gisha"/>
                <w:bCs w:val="0"/>
                <w:sz w:val="22"/>
                <w:szCs w:val="22"/>
                <w:lang w:val="ca-ES"/>
              </w:rPr>
            </w:pPr>
            <w:r w:rsidRPr="00A448AD">
              <w:rPr>
                <w:rFonts w:ascii="Open Sans Light" w:hAnsi="Open Sans Light" w:cs="Gisha"/>
                <w:bCs w:val="0"/>
                <w:sz w:val="22"/>
                <w:szCs w:val="22"/>
                <w:lang w:val="ca-ES"/>
              </w:rPr>
              <w:t>Nou Barris</w:t>
            </w:r>
          </w:p>
        </w:tc>
        <w:tc>
          <w:tcPr>
            <w:tcW w:w="2349" w:type="dxa"/>
            <w:vAlign w:val="bottom"/>
          </w:tcPr>
          <w:p w:rsidR="00A448AD" w:rsidRPr="00A448AD" w:rsidRDefault="00A448AD" w:rsidP="00A448A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A448AD">
              <w:rPr>
                <w:rFonts w:ascii="Open Sans Light" w:hAnsi="Open Sans Light" w:cs="Gisha"/>
                <w:sz w:val="22"/>
                <w:szCs w:val="22"/>
                <w:lang w:val="es-ES"/>
              </w:rPr>
              <w:t>10,6 %</w:t>
            </w:r>
          </w:p>
        </w:tc>
        <w:tc>
          <w:tcPr>
            <w:tcW w:w="3137" w:type="dxa"/>
            <w:vAlign w:val="bottom"/>
          </w:tcPr>
          <w:p w:rsidR="00A448AD" w:rsidRPr="00A448AD" w:rsidRDefault="00A448AD" w:rsidP="00A448A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A448AD">
              <w:rPr>
                <w:rFonts w:ascii="Open Sans Light" w:hAnsi="Open Sans Light" w:cs="Gisha"/>
                <w:b/>
                <w:sz w:val="22"/>
                <w:szCs w:val="22"/>
                <w:lang w:val="es-ES"/>
              </w:rPr>
              <w:t>2.608 €</w:t>
            </w:r>
          </w:p>
        </w:tc>
      </w:tr>
      <w:tr w:rsidR="00A448AD" w:rsidRPr="006E18F7" w:rsidTr="00A44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A448AD" w:rsidRPr="00A448AD" w:rsidRDefault="00A448AD" w:rsidP="00A448AD">
            <w:pPr>
              <w:rPr>
                <w:rFonts w:ascii="Open Sans Light" w:hAnsi="Open Sans Light" w:cs="Gisha"/>
                <w:bCs w:val="0"/>
                <w:sz w:val="22"/>
                <w:szCs w:val="22"/>
                <w:lang w:val="ca-ES"/>
              </w:rPr>
            </w:pPr>
            <w:r w:rsidRPr="00A448AD">
              <w:rPr>
                <w:rFonts w:ascii="Open Sans Light" w:hAnsi="Open Sans Light" w:cs="Gisha"/>
                <w:bCs w:val="0"/>
                <w:sz w:val="22"/>
                <w:szCs w:val="22"/>
                <w:lang w:val="ca-ES"/>
              </w:rPr>
              <w:t>Sants - Montjuïc</w:t>
            </w:r>
          </w:p>
        </w:tc>
        <w:tc>
          <w:tcPr>
            <w:tcW w:w="2349" w:type="dxa"/>
            <w:vAlign w:val="bottom"/>
          </w:tcPr>
          <w:p w:rsidR="00A448AD" w:rsidRPr="00A448AD" w:rsidRDefault="00A448AD" w:rsidP="00A448A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A448AD">
              <w:rPr>
                <w:rFonts w:ascii="Open Sans Light" w:hAnsi="Open Sans Light" w:cs="Gisha"/>
                <w:sz w:val="22"/>
                <w:szCs w:val="22"/>
                <w:lang w:val="es-ES"/>
              </w:rPr>
              <w:t>5,9 %</w:t>
            </w:r>
          </w:p>
        </w:tc>
        <w:tc>
          <w:tcPr>
            <w:tcW w:w="3137" w:type="dxa"/>
            <w:vAlign w:val="bottom"/>
          </w:tcPr>
          <w:p w:rsidR="00A448AD" w:rsidRPr="00A448AD" w:rsidRDefault="00A448AD" w:rsidP="00A448A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A448AD">
              <w:rPr>
                <w:rFonts w:ascii="Open Sans Light" w:hAnsi="Open Sans Light" w:cs="Gisha"/>
                <w:b/>
                <w:sz w:val="22"/>
                <w:szCs w:val="22"/>
                <w:lang w:val="es-ES"/>
              </w:rPr>
              <w:t>3.980 €</w:t>
            </w:r>
          </w:p>
        </w:tc>
      </w:tr>
      <w:tr w:rsidR="00A448AD" w:rsidRPr="006E18F7" w:rsidTr="00A448AD">
        <w:tc>
          <w:tcPr>
            <w:cnfStyle w:val="001000000000" w:firstRow="0" w:lastRow="0" w:firstColumn="1" w:lastColumn="0" w:oddVBand="0" w:evenVBand="0" w:oddHBand="0" w:evenHBand="0" w:firstRowFirstColumn="0" w:firstRowLastColumn="0" w:lastRowFirstColumn="0" w:lastRowLastColumn="0"/>
            <w:tcW w:w="3019" w:type="dxa"/>
            <w:vAlign w:val="bottom"/>
          </w:tcPr>
          <w:p w:rsidR="00A448AD" w:rsidRPr="00A448AD" w:rsidRDefault="00A448AD" w:rsidP="00A448AD">
            <w:pPr>
              <w:rPr>
                <w:rFonts w:ascii="Open Sans Light" w:hAnsi="Open Sans Light" w:cs="Gisha"/>
                <w:bCs w:val="0"/>
                <w:sz w:val="22"/>
                <w:szCs w:val="22"/>
                <w:lang w:val="ca-ES"/>
              </w:rPr>
            </w:pPr>
            <w:r w:rsidRPr="00A448AD">
              <w:rPr>
                <w:rFonts w:ascii="Open Sans Light" w:hAnsi="Open Sans Light" w:cs="Gisha"/>
                <w:bCs w:val="0"/>
                <w:sz w:val="22"/>
                <w:szCs w:val="22"/>
                <w:lang w:val="ca-ES"/>
              </w:rPr>
              <w:t>Gràcia</w:t>
            </w:r>
          </w:p>
        </w:tc>
        <w:tc>
          <w:tcPr>
            <w:tcW w:w="2349" w:type="dxa"/>
            <w:vAlign w:val="bottom"/>
          </w:tcPr>
          <w:p w:rsidR="00A448AD" w:rsidRPr="00A448AD" w:rsidRDefault="00A448AD" w:rsidP="00A448A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A448AD">
              <w:rPr>
                <w:rFonts w:ascii="Open Sans Light" w:hAnsi="Open Sans Light" w:cs="Gisha"/>
                <w:sz w:val="22"/>
                <w:szCs w:val="22"/>
                <w:lang w:val="es-ES"/>
              </w:rPr>
              <w:t>5,5 %</w:t>
            </w:r>
          </w:p>
        </w:tc>
        <w:tc>
          <w:tcPr>
            <w:tcW w:w="3137" w:type="dxa"/>
            <w:vAlign w:val="bottom"/>
          </w:tcPr>
          <w:p w:rsidR="00A448AD" w:rsidRPr="00A448AD" w:rsidRDefault="00A448AD" w:rsidP="00A448A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A448AD">
              <w:rPr>
                <w:rFonts w:ascii="Open Sans Light" w:hAnsi="Open Sans Light" w:cs="Gisha"/>
                <w:b/>
                <w:sz w:val="22"/>
                <w:szCs w:val="22"/>
                <w:lang w:val="es-ES"/>
              </w:rPr>
              <w:t>4.631 €</w:t>
            </w:r>
          </w:p>
        </w:tc>
      </w:tr>
      <w:tr w:rsidR="00A448AD" w:rsidRPr="006E18F7" w:rsidTr="00A44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A448AD" w:rsidRPr="00A448AD" w:rsidRDefault="00A448AD" w:rsidP="00A448AD">
            <w:pPr>
              <w:rPr>
                <w:rFonts w:ascii="Open Sans Light" w:hAnsi="Open Sans Light" w:cs="Gisha"/>
                <w:bCs w:val="0"/>
                <w:sz w:val="22"/>
                <w:szCs w:val="22"/>
                <w:lang w:val="ca-ES"/>
              </w:rPr>
            </w:pPr>
            <w:r w:rsidRPr="00A448AD">
              <w:rPr>
                <w:rFonts w:ascii="Open Sans Light" w:hAnsi="Open Sans Light" w:cs="Gisha"/>
                <w:bCs w:val="0"/>
                <w:sz w:val="22"/>
                <w:szCs w:val="22"/>
                <w:lang w:val="ca-ES"/>
              </w:rPr>
              <w:t>Sant Martí</w:t>
            </w:r>
          </w:p>
        </w:tc>
        <w:tc>
          <w:tcPr>
            <w:tcW w:w="2349" w:type="dxa"/>
            <w:vAlign w:val="bottom"/>
          </w:tcPr>
          <w:p w:rsidR="00A448AD" w:rsidRPr="00A448AD" w:rsidRDefault="00A448AD" w:rsidP="00A448A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A448AD">
              <w:rPr>
                <w:rFonts w:ascii="Open Sans Light" w:hAnsi="Open Sans Light" w:cs="Gisha"/>
                <w:sz w:val="22"/>
                <w:szCs w:val="22"/>
                <w:lang w:val="es-ES"/>
              </w:rPr>
              <w:t>4,0 %</w:t>
            </w:r>
          </w:p>
        </w:tc>
        <w:tc>
          <w:tcPr>
            <w:tcW w:w="3137" w:type="dxa"/>
            <w:vAlign w:val="bottom"/>
          </w:tcPr>
          <w:p w:rsidR="00A448AD" w:rsidRPr="00A448AD" w:rsidRDefault="00A448AD" w:rsidP="00A448A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A448AD">
              <w:rPr>
                <w:rFonts w:ascii="Open Sans Light" w:hAnsi="Open Sans Light" w:cs="Gisha"/>
                <w:b/>
                <w:sz w:val="22"/>
                <w:szCs w:val="22"/>
                <w:lang w:val="es-ES"/>
              </w:rPr>
              <w:t>4.166 €</w:t>
            </w:r>
          </w:p>
        </w:tc>
      </w:tr>
      <w:tr w:rsidR="00A448AD" w:rsidRPr="006E18F7" w:rsidTr="00A448AD">
        <w:tc>
          <w:tcPr>
            <w:cnfStyle w:val="001000000000" w:firstRow="0" w:lastRow="0" w:firstColumn="1" w:lastColumn="0" w:oddVBand="0" w:evenVBand="0" w:oddHBand="0" w:evenHBand="0" w:firstRowFirstColumn="0" w:firstRowLastColumn="0" w:lastRowFirstColumn="0" w:lastRowLastColumn="0"/>
            <w:tcW w:w="3019" w:type="dxa"/>
            <w:vAlign w:val="bottom"/>
          </w:tcPr>
          <w:p w:rsidR="00A448AD" w:rsidRPr="00A448AD" w:rsidRDefault="00A448AD" w:rsidP="00A448AD">
            <w:pPr>
              <w:rPr>
                <w:rFonts w:ascii="Open Sans Light" w:hAnsi="Open Sans Light" w:cs="Gisha"/>
                <w:bCs w:val="0"/>
                <w:sz w:val="22"/>
                <w:szCs w:val="22"/>
                <w:lang w:val="ca-ES"/>
              </w:rPr>
            </w:pPr>
            <w:r w:rsidRPr="00A448AD">
              <w:rPr>
                <w:rFonts w:ascii="Open Sans Light" w:hAnsi="Open Sans Light" w:cs="Gisha"/>
                <w:bCs w:val="0"/>
                <w:sz w:val="22"/>
                <w:szCs w:val="22"/>
                <w:lang w:val="ca-ES"/>
              </w:rPr>
              <w:t>Sarrià - Sant Gervasi</w:t>
            </w:r>
          </w:p>
        </w:tc>
        <w:tc>
          <w:tcPr>
            <w:tcW w:w="2349" w:type="dxa"/>
            <w:vAlign w:val="bottom"/>
          </w:tcPr>
          <w:p w:rsidR="00A448AD" w:rsidRPr="00A448AD" w:rsidRDefault="00A448AD" w:rsidP="00A448A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A448AD">
              <w:rPr>
                <w:rFonts w:ascii="Open Sans Light" w:hAnsi="Open Sans Light" w:cs="Gisha"/>
                <w:sz w:val="22"/>
                <w:szCs w:val="22"/>
                <w:lang w:val="es-ES"/>
              </w:rPr>
              <w:t>3,2 %</w:t>
            </w:r>
          </w:p>
        </w:tc>
        <w:tc>
          <w:tcPr>
            <w:tcW w:w="3137" w:type="dxa"/>
            <w:vAlign w:val="bottom"/>
          </w:tcPr>
          <w:p w:rsidR="00A448AD" w:rsidRPr="00A448AD" w:rsidRDefault="00A448AD" w:rsidP="00A448A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A448AD">
              <w:rPr>
                <w:rFonts w:ascii="Open Sans Light" w:hAnsi="Open Sans Light" w:cs="Gisha"/>
                <w:b/>
                <w:sz w:val="22"/>
                <w:szCs w:val="22"/>
                <w:lang w:val="es-ES"/>
              </w:rPr>
              <w:t>5.662 €</w:t>
            </w:r>
          </w:p>
        </w:tc>
      </w:tr>
      <w:tr w:rsidR="00A448AD" w:rsidRPr="006E18F7" w:rsidTr="00A44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A448AD" w:rsidRPr="00A448AD" w:rsidRDefault="00A448AD" w:rsidP="00A448AD">
            <w:pPr>
              <w:rPr>
                <w:rFonts w:ascii="Open Sans Light" w:hAnsi="Open Sans Light" w:cs="Gisha"/>
                <w:bCs w:val="0"/>
                <w:sz w:val="22"/>
                <w:szCs w:val="22"/>
                <w:lang w:val="ca-ES"/>
              </w:rPr>
            </w:pPr>
            <w:r w:rsidRPr="00A448AD">
              <w:rPr>
                <w:rFonts w:ascii="Open Sans Light" w:hAnsi="Open Sans Light" w:cs="Gisha"/>
                <w:bCs w:val="0"/>
                <w:sz w:val="22"/>
                <w:szCs w:val="22"/>
                <w:lang w:val="ca-ES"/>
              </w:rPr>
              <w:t>Horta - Guinardó</w:t>
            </w:r>
          </w:p>
        </w:tc>
        <w:tc>
          <w:tcPr>
            <w:tcW w:w="2349" w:type="dxa"/>
            <w:vAlign w:val="bottom"/>
          </w:tcPr>
          <w:p w:rsidR="00A448AD" w:rsidRPr="00A448AD" w:rsidRDefault="00A448AD" w:rsidP="00A448A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A448AD">
              <w:rPr>
                <w:rFonts w:ascii="Open Sans Light" w:hAnsi="Open Sans Light" w:cs="Gisha"/>
                <w:sz w:val="22"/>
                <w:szCs w:val="22"/>
                <w:lang w:val="es-ES"/>
              </w:rPr>
              <w:t>3,1 %</w:t>
            </w:r>
          </w:p>
        </w:tc>
        <w:tc>
          <w:tcPr>
            <w:tcW w:w="3137" w:type="dxa"/>
            <w:vAlign w:val="bottom"/>
          </w:tcPr>
          <w:p w:rsidR="00A448AD" w:rsidRPr="00A448AD" w:rsidRDefault="00A448AD" w:rsidP="00A448A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A448AD">
              <w:rPr>
                <w:rFonts w:ascii="Open Sans Light" w:hAnsi="Open Sans Light" w:cs="Gisha"/>
                <w:b/>
                <w:sz w:val="22"/>
                <w:szCs w:val="22"/>
                <w:lang w:val="es-ES"/>
              </w:rPr>
              <w:t>3.269 €</w:t>
            </w:r>
          </w:p>
        </w:tc>
      </w:tr>
      <w:tr w:rsidR="00A448AD" w:rsidRPr="006E18F7" w:rsidTr="00A448AD">
        <w:tc>
          <w:tcPr>
            <w:cnfStyle w:val="001000000000" w:firstRow="0" w:lastRow="0" w:firstColumn="1" w:lastColumn="0" w:oddVBand="0" w:evenVBand="0" w:oddHBand="0" w:evenHBand="0" w:firstRowFirstColumn="0" w:firstRowLastColumn="0" w:lastRowFirstColumn="0" w:lastRowLastColumn="0"/>
            <w:tcW w:w="3019" w:type="dxa"/>
            <w:vAlign w:val="bottom"/>
          </w:tcPr>
          <w:p w:rsidR="00A448AD" w:rsidRPr="00A448AD" w:rsidRDefault="00A448AD" w:rsidP="00A448AD">
            <w:pPr>
              <w:rPr>
                <w:rFonts w:ascii="Open Sans Light" w:hAnsi="Open Sans Light" w:cs="Gisha"/>
                <w:bCs w:val="0"/>
                <w:sz w:val="22"/>
                <w:szCs w:val="22"/>
                <w:lang w:val="ca-ES"/>
              </w:rPr>
            </w:pPr>
            <w:r w:rsidRPr="00A448AD">
              <w:rPr>
                <w:rFonts w:ascii="Open Sans Light" w:hAnsi="Open Sans Light" w:cs="Gisha"/>
                <w:bCs w:val="0"/>
                <w:sz w:val="22"/>
                <w:szCs w:val="22"/>
                <w:lang w:val="ca-ES"/>
              </w:rPr>
              <w:t>Eixample</w:t>
            </w:r>
          </w:p>
        </w:tc>
        <w:tc>
          <w:tcPr>
            <w:tcW w:w="2349" w:type="dxa"/>
            <w:vAlign w:val="bottom"/>
          </w:tcPr>
          <w:p w:rsidR="00A448AD" w:rsidRPr="00A448AD" w:rsidRDefault="00A448AD" w:rsidP="00A448A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color w:val="FF0000"/>
                <w:sz w:val="22"/>
                <w:szCs w:val="22"/>
                <w:lang w:val="es-ES"/>
              </w:rPr>
            </w:pPr>
            <w:r w:rsidRPr="00A448AD">
              <w:rPr>
                <w:rFonts w:ascii="Open Sans Light" w:hAnsi="Open Sans Light" w:cs="Gisha"/>
                <w:color w:val="FF0000"/>
                <w:sz w:val="22"/>
                <w:szCs w:val="22"/>
                <w:lang w:val="es-ES"/>
              </w:rPr>
              <w:t>-0,2 %</w:t>
            </w:r>
          </w:p>
        </w:tc>
        <w:tc>
          <w:tcPr>
            <w:tcW w:w="3137" w:type="dxa"/>
            <w:vAlign w:val="bottom"/>
          </w:tcPr>
          <w:p w:rsidR="00A448AD" w:rsidRPr="00A448AD" w:rsidRDefault="00A448AD" w:rsidP="00A448A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A448AD">
              <w:rPr>
                <w:rFonts w:ascii="Open Sans Light" w:hAnsi="Open Sans Light" w:cs="Gisha"/>
                <w:b/>
                <w:sz w:val="22"/>
                <w:szCs w:val="22"/>
                <w:lang w:val="es-ES"/>
              </w:rPr>
              <w:t>5.239 €</w:t>
            </w:r>
          </w:p>
        </w:tc>
      </w:tr>
      <w:tr w:rsidR="00A448AD" w:rsidRPr="006E18F7" w:rsidTr="00A44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A448AD" w:rsidRPr="00A448AD" w:rsidRDefault="00A448AD" w:rsidP="00A448AD">
            <w:pPr>
              <w:rPr>
                <w:rFonts w:ascii="Open Sans Light" w:hAnsi="Open Sans Light" w:cs="Gisha"/>
                <w:bCs w:val="0"/>
                <w:sz w:val="22"/>
                <w:szCs w:val="22"/>
                <w:lang w:val="ca-ES"/>
              </w:rPr>
            </w:pPr>
            <w:r w:rsidRPr="00A448AD">
              <w:rPr>
                <w:rFonts w:ascii="Open Sans Light" w:hAnsi="Open Sans Light" w:cs="Gisha"/>
                <w:bCs w:val="0"/>
                <w:sz w:val="22"/>
                <w:szCs w:val="22"/>
                <w:lang w:val="ca-ES"/>
              </w:rPr>
              <w:t>Ciutat Vella</w:t>
            </w:r>
          </w:p>
        </w:tc>
        <w:tc>
          <w:tcPr>
            <w:tcW w:w="2349" w:type="dxa"/>
            <w:vAlign w:val="bottom"/>
          </w:tcPr>
          <w:p w:rsidR="00A448AD" w:rsidRPr="00A448AD" w:rsidRDefault="00A448AD" w:rsidP="00A448A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color w:val="FF0000"/>
                <w:sz w:val="22"/>
                <w:szCs w:val="22"/>
                <w:lang w:val="es-ES"/>
              </w:rPr>
            </w:pPr>
            <w:r w:rsidRPr="00A448AD">
              <w:rPr>
                <w:rFonts w:ascii="Open Sans Light" w:hAnsi="Open Sans Light" w:cs="Gisha"/>
                <w:color w:val="FF0000"/>
                <w:sz w:val="22"/>
                <w:szCs w:val="22"/>
                <w:lang w:val="es-ES"/>
              </w:rPr>
              <w:t>-3,2 %</w:t>
            </w:r>
          </w:p>
        </w:tc>
        <w:tc>
          <w:tcPr>
            <w:tcW w:w="3137" w:type="dxa"/>
            <w:vAlign w:val="bottom"/>
          </w:tcPr>
          <w:p w:rsidR="00A448AD" w:rsidRPr="00A448AD" w:rsidRDefault="00A448AD" w:rsidP="00A448A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A448AD">
              <w:rPr>
                <w:rFonts w:ascii="Open Sans Light" w:hAnsi="Open Sans Light" w:cs="Gisha"/>
                <w:b/>
                <w:sz w:val="22"/>
                <w:szCs w:val="22"/>
                <w:lang w:val="es-ES"/>
              </w:rPr>
              <w:t>4.719 €</w:t>
            </w:r>
          </w:p>
        </w:tc>
      </w:tr>
      <w:tr w:rsidR="00A448AD" w:rsidRPr="006E18F7" w:rsidTr="00A448AD">
        <w:tc>
          <w:tcPr>
            <w:cnfStyle w:val="001000000000" w:firstRow="0" w:lastRow="0" w:firstColumn="1" w:lastColumn="0" w:oddVBand="0" w:evenVBand="0" w:oddHBand="0" w:evenHBand="0" w:firstRowFirstColumn="0" w:firstRowLastColumn="0" w:lastRowFirstColumn="0" w:lastRowLastColumn="0"/>
            <w:tcW w:w="3019" w:type="dxa"/>
            <w:vAlign w:val="bottom"/>
          </w:tcPr>
          <w:p w:rsidR="00A448AD" w:rsidRPr="00A448AD" w:rsidRDefault="00A448AD" w:rsidP="00A448AD">
            <w:pPr>
              <w:rPr>
                <w:rFonts w:ascii="Open Sans Light" w:hAnsi="Open Sans Light" w:cs="Gisha"/>
                <w:bCs w:val="0"/>
                <w:sz w:val="22"/>
                <w:szCs w:val="22"/>
                <w:lang w:val="ca-ES"/>
              </w:rPr>
            </w:pPr>
            <w:r w:rsidRPr="00A448AD">
              <w:rPr>
                <w:rFonts w:ascii="Open Sans Light" w:hAnsi="Open Sans Light" w:cs="Gisha"/>
                <w:bCs w:val="0"/>
                <w:sz w:val="22"/>
                <w:szCs w:val="22"/>
                <w:lang w:val="ca-ES"/>
              </w:rPr>
              <w:t>Les Corts</w:t>
            </w:r>
          </w:p>
        </w:tc>
        <w:tc>
          <w:tcPr>
            <w:tcW w:w="2349" w:type="dxa"/>
            <w:vAlign w:val="bottom"/>
          </w:tcPr>
          <w:p w:rsidR="00A448AD" w:rsidRPr="00A448AD" w:rsidRDefault="00A448AD" w:rsidP="00A448A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color w:val="FF0000"/>
                <w:sz w:val="22"/>
                <w:szCs w:val="22"/>
                <w:lang w:val="es-ES"/>
              </w:rPr>
            </w:pPr>
            <w:r w:rsidRPr="00A448AD">
              <w:rPr>
                <w:rFonts w:ascii="Open Sans Light" w:hAnsi="Open Sans Light" w:cs="Gisha"/>
                <w:color w:val="FF0000"/>
                <w:sz w:val="22"/>
                <w:szCs w:val="22"/>
                <w:lang w:val="es-ES"/>
              </w:rPr>
              <w:t>-3,9 %</w:t>
            </w:r>
          </w:p>
        </w:tc>
        <w:tc>
          <w:tcPr>
            <w:tcW w:w="3137" w:type="dxa"/>
            <w:vAlign w:val="bottom"/>
          </w:tcPr>
          <w:p w:rsidR="00A448AD" w:rsidRPr="00A448AD" w:rsidRDefault="00A448AD" w:rsidP="00A448A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A448AD">
              <w:rPr>
                <w:rFonts w:ascii="Open Sans Light" w:hAnsi="Open Sans Light" w:cs="Gisha"/>
                <w:b/>
                <w:sz w:val="22"/>
                <w:szCs w:val="22"/>
                <w:lang w:val="es-ES"/>
              </w:rPr>
              <w:t>4.890 €</w:t>
            </w:r>
          </w:p>
        </w:tc>
      </w:tr>
    </w:tbl>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bookmarkStart w:id="0" w:name="_GoBack"/>
      <w:bookmarkEnd w:id="0"/>
      <w:r w:rsidRPr="00B41A97">
        <w:rPr>
          <w:rFonts w:ascii="Open Sans Light" w:hAnsi="Open Sans Light" w:cs="Open Sans Light"/>
          <w:b/>
          <w:iCs/>
          <w:color w:val="303AB2"/>
          <w:szCs w:val="20"/>
          <w:lang w:val="es-ES"/>
        </w:rPr>
        <w:lastRenderedPageBreak/>
        <w:t xml:space="preserve">Sobre </w:t>
      </w:r>
      <w:proofErr w:type="spellStart"/>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roofErr w:type="spellEnd"/>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sidR="00B82525">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sidR="00B82525">
        <w:rPr>
          <w:rFonts w:ascii="Open Sans" w:hAnsi="Open Sans" w:cs="Open Sans"/>
          <w:color w:val="000000"/>
          <w:sz w:val="22"/>
          <w:szCs w:val="22"/>
        </w:rPr>
        <w:t xml:space="preserve">viviendas de </w:t>
      </w:r>
      <w:r w:rsidRPr="00B97DF8">
        <w:rPr>
          <w:rFonts w:ascii="Open Sans" w:hAnsi="Open Sans" w:cs="Open Sans"/>
          <w:color w:val="000000"/>
          <w:sz w:val="22"/>
          <w:szCs w:val="22"/>
        </w:rPr>
        <w:t>alquiler. Cada mes genera un tráfico de 22 millones de visitas al mes (70% a través de dispositivos móviles) y 650 millones de páginas vistas y cada día la visitan un promedio de 493.000 usuarios únicos.</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4"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Pr="00B97DF8" w:rsidRDefault="00540CE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15" w:history="1">
        <w:proofErr w:type="spellStart"/>
        <w:r w:rsidR="00B41A97" w:rsidRPr="00B97DF8">
          <w:rPr>
            <w:rStyle w:val="Hipervnculo"/>
            <w:rFonts w:ascii="Open Sans" w:hAnsi="Open Sans" w:cs="Open Sans"/>
            <w:b/>
            <w:bCs/>
            <w:sz w:val="22"/>
            <w:szCs w:val="22"/>
          </w:rPr>
          <w:t>Fotocasa</w:t>
        </w:r>
        <w:proofErr w:type="spellEnd"/>
      </w:hyperlink>
      <w:r w:rsidR="00B41A97" w:rsidRPr="00B97DF8">
        <w:rPr>
          <w:rFonts w:ascii="Open Sans" w:hAnsi="Open Sans" w:cs="Open Sans"/>
          <w:color w:val="000000"/>
          <w:sz w:val="22"/>
          <w:szCs w:val="22"/>
        </w:rPr>
        <w:t xml:space="preserve"> pertenece a </w:t>
      </w:r>
      <w:hyperlink r:id="rId16" w:history="1">
        <w:proofErr w:type="spellStart"/>
        <w:r w:rsidR="00B41A97" w:rsidRPr="00B97DF8">
          <w:rPr>
            <w:rStyle w:val="Hipervnculo"/>
            <w:rFonts w:ascii="Open Sans" w:hAnsi="Open Sans" w:cs="Open Sans"/>
            <w:sz w:val="22"/>
            <w:szCs w:val="22"/>
          </w:rPr>
          <w:t>Schibsted</w:t>
        </w:r>
        <w:proofErr w:type="spellEnd"/>
        <w:r w:rsidR="00B41A97" w:rsidRPr="00B97DF8">
          <w:rPr>
            <w:rStyle w:val="Hipervnculo"/>
            <w:rFonts w:ascii="Open Sans" w:hAnsi="Open Sans" w:cs="Open Sans"/>
            <w:sz w:val="22"/>
            <w:szCs w:val="22"/>
          </w:rPr>
          <w:t xml:space="preserve"> </w:t>
        </w:r>
        <w:proofErr w:type="spellStart"/>
        <w:r w:rsidR="00B41A97" w:rsidRPr="00B97DF8">
          <w:rPr>
            <w:rStyle w:val="Hipervnculo"/>
            <w:rFonts w:ascii="Open Sans" w:hAnsi="Open Sans" w:cs="Open Sans"/>
            <w:sz w:val="22"/>
            <w:szCs w:val="22"/>
          </w:rPr>
          <w:t>Spain</w:t>
        </w:r>
        <w:proofErr w:type="spellEnd"/>
      </w:hyperlink>
      <w:r w:rsidR="00B41A97" w:rsidRPr="00B97DF8">
        <w:rPr>
          <w:rFonts w:ascii="Open Sans" w:hAnsi="Open Sans" w:cs="Open Sans"/>
          <w:color w:val="000000"/>
          <w:sz w:val="22"/>
          <w:szCs w:val="22"/>
        </w:rPr>
        <w:t xml:space="preserve">, la compañía de anuncios clasificados y de ofertas de empleo más grande y diversificada del país. Además de gestionar el portal </w:t>
      </w:r>
      <w:r w:rsidR="00D31A57" w:rsidRPr="00B97DF8">
        <w:rPr>
          <w:rFonts w:ascii="Open Sans" w:hAnsi="Open Sans" w:cs="Open Sans"/>
          <w:color w:val="000000"/>
          <w:sz w:val="22"/>
          <w:szCs w:val="22"/>
        </w:rPr>
        <w:t>inmobiliario F</w:t>
      </w:r>
      <w:r w:rsidR="00B41A97" w:rsidRPr="00B97DF8">
        <w:rPr>
          <w:rFonts w:ascii="Open Sans" w:hAnsi="Open Sans" w:cs="Open Sans"/>
          <w:color w:val="000000"/>
          <w:sz w:val="22"/>
          <w:szCs w:val="22"/>
        </w:rPr>
        <w:t xml:space="preserve">otocasa, cuenta con los siguientes portales de referencia: </w:t>
      </w:r>
      <w:hyperlink r:id="rId17" w:history="1">
        <w:proofErr w:type="spellStart"/>
        <w:r w:rsidR="00B41A97" w:rsidRPr="00B97DF8">
          <w:rPr>
            <w:rStyle w:val="Hipervnculo"/>
            <w:rFonts w:ascii="Open Sans" w:hAnsi="Open Sans" w:cs="Open Sans"/>
            <w:sz w:val="22"/>
            <w:szCs w:val="22"/>
          </w:rPr>
          <w:t>vibbo</w:t>
        </w:r>
        <w:proofErr w:type="spellEnd"/>
      </w:hyperlink>
      <w:r w:rsidR="00B41A97" w:rsidRPr="00B97DF8">
        <w:rPr>
          <w:rFonts w:ascii="Open Sans" w:hAnsi="Open Sans" w:cs="Open Sans"/>
          <w:color w:val="000000"/>
          <w:sz w:val="22"/>
          <w:szCs w:val="22"/>
        </w:rPr>
        <w:t xml:space="preserve">, </w:t>
      </w:r>
      <w:hyperlink r:id="rId18" w:history="1">
        <w:r w:rsidR="00D31A57" w:rsidRPr="00B97DF8">
          <w:rPr>
            <w:rStyle w:val="Hipervnculo"/>
            <w:rFonts w:ascii="Open Sans" w:hAnsi="Open Sans" w:cs="Open Sans"/>
            <w:sz w:val="22"/>
            <w:szCs w:val="22"/>
          </w:rPr>
          <w:t>I</w:t>
        </w:r>
        <w:r w:rsidR="00B41A97" w:rsidRPr="00B97DF8">
          <w:rPr>
            <w:rStyle w:val="Hipervnculo"/>
            <w:rFonts w:ascii="Open Sans" w:hAnsi="Open Sans" w:cs="Open Sans"/>
            <w:sz w:val="22"/>
            <w:szCs w:val="22"/>
          </w:rPr>
          <w:t>nfojobs.net</w:t>
        </w:r>
      </w:hyperlink>
      <w:r w:rsidR="00B41A97" w:rsidRPr="00B97DF8">
        <w:rPr>
          <w:rFonts w:ascii="Open Sans" w:hAnsi="Open Sans" w:cs="Open Sans"/>
          <w:color w:val="000000"/>
          <w:sz w:val="22"/>
          <w:szCs w:val="22"/>
        </w:rPr>
        <w:t xml:space="preserve">, </w:t>
      </w:r>
      <w:hyperlink r:id="rId19" w:history="1">
        <w:proofErr w:type="spellStart"/>
        <w:r w:rsidR="00B41A97" w:rsidRPr="00B97DF8">
          <w:rPr>
            <w:rStyle w:val="Hipervnculo"/>
            <w:rFonts w:ascii="Open Sans" w:hAnsi="Open Sans" w:cs="Open Sans"/>
            <w:sz w:val="22"/>
            <w:szCs w:val="22"/>
          </w:rPr>
          <w:t>habitaclia</w:t>
        </w:r>
        <w:proofErr w:type="spellEnd"/>
      </w:hyperlink>
      <w:r w:rsidR="00B41A97" w:rsidRPr="00B97DF8">
        <w:rPr>
          <w:rFonts w:ascii="Open Sans" w:hAnsi="Open Sans" w:cs="Open Sans"/>
          <w:color w:val="000000"/>
          <w:sz w:val="22"/>
          <w:szCs w:val="22"/>
        </w:rPr>
        <w:t xml:space="preserve">, </w:t>
      </w:r>
      <w:hyperlink r:id="rId20" w:history="1">
        <w:r w:rsidR="00B41A97" w:rsidRPr="00B97DF8">
          <w:rPr>
            <w:rStyle w:val="Hipervnculo"/>
            <w:rFonts w:ascii="Open Sans" w:hAnsi="Open Sans" w:cs="Open Sans"/>
            <w:sz w:val="22"/>
            <w:szCs w:val="22"/>
          </w:rPr>
          <w:t>coches.net</w:t>
        </w:r>
      </w:hyperlink>
      <w:r w:rsidR="00B41A97" w:rsidRPr="00B97DF8">
        <w:rPr>
          <w:rFonts w:ascii="Open Sans" w:hAnsi="Open Sans" w:cs="Open Sans"/>
          <w:color w:val="000000"/>
          <w:sz w:val="22"/>
          <w:szCs w:val="22"/>
        </w:rPr>
        <w:t xml:space="preserve">, </w:t>
      </w:r>
      <w:hyperlink r:id="rId21" w:history="1">
        <w:r w:rsidR="00B41A97" w:rsidRPr="00B97DF8">
          <w:rPr>
            <w:rStyle w:val="Hipervnculo"/>
            <w:rFonts w:ascii="Open Sans" w:hAnsi="Open Sans" w:cs="Open Sans"/>
            <w:sz w:val="22"/>
            <w:szCs w:val="22"/>
          </w:rPr>
          <w:t>motos.ne</w:t>
        </w:r>
      </w:hyperlink>
      <w:r w:rsidR="00B41A97" w:rsidRPr="00B97DF8">
        <w:rPr>
          <w:rFonts w:ascii="Open Sans" w:hAnsi="Open Sans" w:cs="Open Sans"/>
          <w:color w:val="000000"/>
          <w:sz w:val="22"/>
          <w:szCs w:val="22"/>
        </w:rPr>
        <w:t xml:space="preserve">t y </w:t>
      </w:r>
      <w:hyperlink r:id="rId22" w:history="1">
        <w:proofErr w:type="spellStart"/>
        <w:r w:rsidR="00B41A97" w:rsidRPr="00B97DF8">
          <w:rPr>
            <w:rStyle w:val="Hipervnculo"/>
            <w:rFonts w:ascii="Open Sans" w:hAnsi="Open Sans" w:cs="Open Sans"/>
            <w:sz w:val="22"/>
            <w:szCs w:val="22"/>
          </w:rPr>
          <w:t>milanuncios</w:t>
        </w:r>
        <w:proofErr w:type="spellEnd"/>
      </w:hyperlink>
      <w:r w:rsidR="00B41A97" w:rsidRPr="00B97DF8">
        <w:rPr>
          <w:rFonts w:ascii="Open Sans" w:hAnsi="Open Sans" w:cs="Open Sans"/>
          <w:color w:val="000000"/>
          <w:sz w:val="22"/>
          <w:szCs w:val="22"/>
        </w:rPr>
        <w:t xml:space="preserve">. </w:t>
      </w:r>
      <w:proofErr w:type="spellStart"/>
      <w:r w:rsidR="00B41A97" w:rsidRPr="00B97DF8">
        <w:rPr>
          <w:rFonts w:ascii="Open Sans" w:hAnsi="Open Sans" w:cs="Open Sans"/>
          <w:color w:val="000000"/>
          <w:sz w:val="22"/>
          <w:szCs w:val="22"/>
        </w:rPr>
        <w:t>Schibsted</w:t>
      </w:r>
      <w:proofErr w:type="spellEnd"/>
      <w:r w:rsidR="00B41A97" w:rsidRPr="00B97DF8">
        <w:rPr>
          <w:rFonts w:ascii="Open Sans" w:hAnsi="Open Sans" w:cs="Open Sans"/>
          <w:color w:val="000000"/>
          <w:sz w:val="22"/>
          <w:szCs w:val="22"/>
        </w:rPr>
        <w:t xml:space="preserve"> </w:t>
      </w:r>
      <w:proofErr w:type="spellStart"/>
      <w:r w:rsidR="00B41A97" w:rsidRPr="00B97DF8">
        <w:rPr>
          <w:rFonts w:ascii="Open Sans" w:hAnsi="Open Sans" w:cs="Open Sans"/>
          <w:color w:val="000000"/>
          <w:sz w:val="22"/>
          <w:szCs w:val="22"/>
        </w:rPr>
        <w:t>Spain</w:t>
      </w:r>
      <w:proofErr w:type="spellEnd"/>
      <w:r w:rsidR="00B41A97" w:rsidRPr="00B97DF8">
        <w:rPr>
          <w:rFonts w:ascii="Open Sans" w:hAnsi="Open Sans" w:cs="Open Sans"/>
          <w:color w:val="000000"/>
          <w:sz w:val="22"/>
          <w:szCs w:val="22"/>
        </w:rPr>
        <w:t xml:space="preserve"> forma parte del grupo internacional de origen noruego </w:t>
      </w:r>
      <w:proofErr w:type="spellStart"/>
      <w:r w:rsidR="00B41A97" w:rsidRPr="00B97DF8">
        <w:rPr>
          <w:rFonts w:ascii="Open Sans" w:hAnsi="Open Sans" w:cs="Open Sans"/>
          <w:color w:val="000000"/>
          <w:sz w:val="22"/>
          <w:szCs w:val="22"/>
        </w:rPr>
        <w:t>Schibsted</w:t>
      </w:r>
      <w:proofErr w:type="spellEnd"/>
      <w:r w:rsidR="00B41A97" w:rsidRPr="00B97DF8">
        <w:rPr>
          <w:rFonts w:ascii="Open Sans" w:hAnsi="Open Sans" w:cs="Open Sans"/>
          <w:color w:val="000000"/>
          <w:sz w:val="22"/>
          <w:szCs w:val="22"/>
        </w:rPr>
        <w:t xml:space="preserve">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 xml:space="preserve">, que está presente en más de 30 países y cuenta con 6.800 empleados. Más información en la web de </w:t>
      </w:r>
      <w:proofErr w:type="spellStart"/>
      <w:r w:rsidR="00B41A97" w:rsidRPr="00B97DF8">
        <w:rPr>
          <w:rFonts w:ascii="Open Sans" w:hAnsi="Open Sans" w:cs="Open Sans"/>
          <w:color w:val="000000"/>
          <w:sz w:val="22"/>
          <w:szCs w:val="22"/>
        </w:rPr>
        <w:t>Schibsted</w:t>
      </w:r>
      <w:proofErr w:type="spellEnd"/>
      <w:r w:rsidR="00B41A97" w:rsidRPr="00B97DF8">
        <w:rPr>
          <w:rFonts w:ascii="Open Sans" w:hAnsi="Open Sans" w:cs="Open Sans"/>
          <w:color w:val="000000"/>
          <w:sz w:val="22"/>
          <w:szCs w:val="22"/>
        </w:rPr>
        <w:t xml:space="preserve">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w:t>
      </w:r>
    </w:p>
    <w:p w:rsidR="00D31A57" w:rsidRPr="00B41A9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Tlf.: 93 576 56 79</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540CE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3" w:history="1">
        <w:r w:rsidR="00B41A97" w:rsidRPr="00B41A97">
          <w:rPr>
            <w:rStyle w:val="Hipervnculo"/>
            <w:rFonts w:ascii="Open Sans" w:hAnsi="Open Sans" w:cs="Open Sans"/>
            <w:sz w:val="21"/>
            <w:szCs w:val="21"/>
          </w:rPr>
          <w:t>comunicacion@fotocasa.es</w:t>
        </w:r>
      </w:hyperlink>
    </w:p>
    <w:p w:rsidR="00B41A97" w:rsidRPr="00B41A97" w:rsidRDefault="00540CE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4"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03" w:rsidRDefault="00D52203" w:rsidP="00DD4CA4">
      <w:r>
        <w:separator/>
      </w:r>
    </w:p>
  </w:endnote>
  <w:endnote w:type="continuationSeparator" w:id="0">
    <w:p w:rsidR="00D52203" w:rsidRDefault="00D52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03" w:rsidRDefault="00D52203" w:rsidP="00DD4CA4">
      <w:r>
        <w:separator/>
      </w:r>
    </w:p>
  </w:footnote>
  <w:footnote w:type="continuationSeparator" w:id="0">
    <w:p w:rsidR="00D52203" w:rsidRDefault="00D52203" w:rsidP="00DD4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A7"/>
    <w:rsid w:val="00010ECE"/>
    <w:rsid w:val="00014EC0"/>
    <w:rsid w:val="00063144"/>
    <w:rsid w:val="00066012"/>
    <w:rsid w:val="00084308"/>
    <w:rsid w:val="000A3C1F"/>
    <w:rsid w:val="000C290A"/>
    <w:rsid w:val="00152FC9"/>
    <w:rsid w:val="00196144"/>
    <w:rsid w:val="001E1375"/>
    <w:rsid w:val="001E69C0"/>
    <w:rsid w:val="0021639C"/>
    <w:rsid w:val="00247090"/>
    <w:rsid w:val="002763B0"/>
    <w:rsid w:val="00285782"/>
    <w:rsid w:val="00292293"/>
    <w:rsid w:val="002A35C0"/>
    <w:rsid w:val="002A6116"/>
    <w:rsid w:val="002B6E3D"/>
    <w:rsid w:val="0030786F"/>
    <w:rsid w:val="00307DF9"/>
    <w:rsid w:val="00351CB1"/>
    <w:rsid w:val="003827F7"/>
    <w:rsid w:val="00392ACD"/>
    <w:rsid w:val="003F4390"/>
    <w:rsid w:val="004029F8"/>
    <w:rsid w:val="00431221"/>
    <w:rsid w:val="00435FBF"/>
    <w:rsid w:val="004577E7"/>
    <w:rsid w:val="00476920"/>
    <w:rsid w:val="004B0DEC"/>
    <w:rsid w:val="005029E9"/>
    <w:rsid w:val="00503F5B"/>
    <w:rsid w:val="00516F9C"/>
    <w:rsid w:val="00540CE5"/>
    <w:rsid w:val="00581903"/>
    <w:rsid w:val="00587182"/>
    <w:rsid w:val="00593D08"/>
    <w:rsid w:val="005A1AD1"/>
    <w:rsid w:val="005A4CB5"/>
    <w:rsid w:val="005D12D9"/>
    <w:rsid w:val="005D15CF"/>
    <w:rsid w:val="005E3F7B"/>
    <w:rsid w:val="005F6CA3"/>
    <w:rsid w:val="00606A1A"/>
    <w:rsid w:val="006251BA"/>
    <w:rsid w:val="00637401"/>
    <w:rsid w:val="006F6575"/>
    <w:rsid w:val="007027AA"/>
    <w:rsid w:val="007225B4"/>
    <w:rsid w:val="00725C0B"/>
    <w:rsid w:val="00736F3A"/>
    <w:rsid w:val="00751009"/>
    <w:rsid w:val="00753088"/>
    <w:rsid w:val="0076156F"/>
    <w:rsid w:val="00793775"/>
    <w:rsid w:val="007A2DB6"/>
    <w:rsid w:val="007A55E0"/>
    <w:rsid w:val="007B12E2"/>
    <w:rsid w:val="007B609F"/>
    <w:rsid w:val="007C2926"/>
    <w:rsid w:val="007E7286"/>
    <w:rsid w:val="00821FF7"/>
    <w:rsid w:val="00835805"/>
    <w:rsid w:val="00847032"/>
    <w:rsid w:val="00863400"/>
    <w:rsid w:val="008B478E"/>
    <w:rsid w:val="008C2B02"/>
    <w:rsid w:val="008D2DD9"/>
    <w:rsid w:val="008D78BC"/>
    <w:rsid w:val="008E1900"/>
    <w:rsid w:val="00900FF2"/>
    <w:rsid w:val="0090117E"/>
    <w:rsid w:val="0093735E"/>
    <w:rsid w:val="009409BA"/>
    <w:rsid w:val="00941F79"/>
    <w:rsid w:val="00964BED"/>
    <w:rsid w:val="00972E67"/>
    <w:rsid w:val="009A5E1C"/>
    <w:rsid w:val="009A635C"/>
    <w:rsid w:val="009C0542"/>
    <w:rsid w:val="009D2F77"/>
    <w:rsid w:val="00A338CE"/>
    <w:rsid w:val="00A3516A"/>
    <w:rsid w:val="00A448AD"/>
    <w:rsid w:val="00A523A1"/>
    <w:rsid w:val="00A70F9F"/>
    <w:rsid w:val="00A76E50"/>
    <w:rsid w:val="00A84CA7"/>
    <w:rsid w:val="00AA5C40"/>
    <w:rsid w:val="00AD0C78"/>
    <w:rsid w:val="00AD0F7C"/>
    <w:rsid w:val="00AD62DD"/>
    <w:rsid w:val="00AE00EF"/>
    <w:rsid w:val="00AF163D"/>
    <w:rsid w:val="00B10769"/>
    <w:rsid w:val="00B41A97"/>
    <w:rsid w:val="00B45915"/>
    <w:rsid w:val="00B6101B"/>
    <w:rsid w:val="00B668EA"/>
    <w:rsid w:val="00B82525"/>
    <w:rsid w:val="00B97DF8"/>
    <w:rsid w:val="00BC1D19"/>
    <w:rsid w:val="00C72CF4"/>
    <w:rsid w:val="00CC2113"/>
    <w:rsid w:val="00CE6A58"/>
    <w:rsid w:val="00D31A57"/>
    <w:rsid w:val="00D3495E"/>
    <w:rsid w:val="00D52203"/>
    <w:rsid w:val="00D61A99"/>
    <w:rsid w:val="00D8519D"/>
    <w:rsid w:val="00D860D3"/>
    <w:rsid w:val="00D91C64"/>
    <w:rsid w:val="00DC29E7"/>
    <w:rsid w:val="00DC68F0"/>
    <w:rsid w:val="00DC7AC3"/>
    <w:rsid w:val="00DD4CA4"/>
    <w:rsid w:val="00E054C5"/>
    <w:rsid w:val="00E30D8F"/>
    <w:rsid w:val="00EA721E"/>
    <w:rsid w:val="00EB7EA5"/>
    <w:rsid w:val="00ED6CFA"/>
    <w:rsid w:val="00EE12AE"/>
    <w:rsid w:val="00EF6A37"/>
    <w:rsid w:val="00F208DC"/>
    <w:rsid w:val="00F9754E"/>
    <w:rsid w:val="00FA4744"/>
    <w:rsid w:val="00FB324D"/>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infojob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vibb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hibsted.es/"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file:///\\servidor\Users\Techsales%20Comunicaci&#243;n\CLIENTES\Fotocasa\fotocasa%202018\NP%20&#205;NDICES\Ndp%20&#237;ndices%20SEPTIEMBRE\Nueva%20Imagen%20Venta%20apoyo\comunicacion@fotocasa.es" TargetMode="External"/><Relationship Id="rId10" Type="http://schemas.openxmlformats.org/officeDocument/2006/relationships/hyperlink" Target="https://www.fotocasa.es" TargetMode="Externa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s://www.fotocasa.es/indice/" TargetMode="External"/><Relationship Id="rId22" Type="http://schemas.openxmlformats.org/officeDocument/2006/relationships/hyperlink" Target="https://www.milanuncios.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NOTAS%20DE%20PRENSA\2018_NOTAS%20DE%20PRENSA\72.%20NdP%20precios%20Catalu&#241;a%20(Barcelona%20Meeting%20Point)\Datos%20Catalu&#241;a%20BMP%20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98"/>
              <c:layout>
                <c:manualLayout>
                  <c:x val="-3.194433508311461E-2"/>
                  <c:y val="9.0277777777777776E-2"/>
                </c:manualLayout>
              </c:layout>
              <c:tx>
                <c:rich>
                  <a:bodyPr rot="0" spcFirstLastPara="1" vertOverflow="ellipsis" vert="horz" wrap="square" lIns="38100" tIns="19050" rIns="38100" bIns="19050" anchor="ctr" anchorCtr="1">
                    <a:noAutofit/>
                  </a:bodyPr>
                  <a:lstStyle/>
                  <a:p>
                    <a:pPr>
                      <a:defRPr sz="1800" b="0" i="0" u="none" strike="noStrike" kern="1200" baseline="0">
                        <a:solidFill>
                          <a:schemeClr val="accent1"/>
                        </a:solidFill>
                        <a:latin typeface="+mn-lt"/>
                        <a:ea typeface="+mn-ea"/>
                        <a:cs typeface="+mn-cs"/>
                      </a:defRPr>
                    </a:pPr>
                    <a:r>
                      <a:rPr lang="en-US" sz="1800">
                        <a:solidFill>
                          <a:schemeClr val="accent1"/>
                        </a:solidFill>
                      </a:rPr>
                      <a:t>VENTA</a:t>
                    </a:r>
                  </a:p>
                </c:rich>
              </c:tx>
              <c:spPr>
                <a:noFill/>
                <a:ln>
                  <a:noFill/>
                </a:ln>
                <a:effectLst/>
              </c:spPr>
              <c:txPr>
                <a:bodyPr rot="0" spcFirstLastPara="1" vertOverflow="ellipsis" vert="horz" wrap="square" lIns="38100" tIns="19050" rIns="38100" bIns="19050" anchor="ctr" anchorCtr="1">
                  <a:noAutofit/>
                </a:bodyPr>
                <a:lstStyle/>
                <a:p>
                  <a:pPr>
                    <a:defRPr sz="1800" b="0" i="0" u="none" strike="noStrike" kern="1200" baseline="0">
                      <a:solidFill>
                        <a:schemeClr val="accent1"/>
                      </a:solidFill>
                      <a:latin typeface="+mn-lt"/>
                      <a:ea typeface="+mn-ea"/>
                      <a:cs typeface="+mn-cs"/>
                    </a:defRPr>
                  </a:pPr>
                  <a:endParaRPr lang="es-E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1C5-4D70-A3B3-07EAD60CF897}"/>
                </c:ext>
                <c:ext xmlns:c15="http://schemas.microsoft.com/office/drawing/2012/chart" uri="{CE6537A1-D6FC-4f65-9D91-7224C49458BB}">
                  <c15:layout>
                    <c:manualLayout>
                      <c:w val="0.18209733158355204"/>
                      <c:h val="0.12493073782443861"/>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'[Datos Cataluña BMP 2018.xlsx]Variación CATALUÑA'!$A$2:$B$143</c:f>
              <c:multiLvlStrCache>
                <c:ptCount val="142"/>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pt idx="76">
                    <c:v>mayo</c:v>
                  </c:pt>
                  <c:pt idx="77">
                    <c:v>junio</c:v>
                  </c:pt>
                  <c:pt idx="78">
                    <c:v>julio</c:v>
                  </c:pt>
                  <c:pt idx="79">
                    <c:v>agosto</c:v>
                  </c:pt>
                  <c:pt idx="80">
                    <c:v>septiembre</c:v>
                  </c:pt>
                  <c:pt idx="81">
                    <c:v>octubre</c:v>
                  </c:pt>
                  <c:pt idx="82">
                    <c:v>noviembre</c:v>
                  </c:pt>
                  <c:pt idx="83">
                    <c:v>diciembre</c:v>
                  </c:pt>
                  <c:pt idx="84">
                    <c:v>enero</c:v>
                  </c:pt>
                  <c:pt idx="85">
                    <c:v>febrero</c:v>
                  </c:pt>
                  <c:pt idx="86">
                    <c:v>marzo</c:v>
                  </c:pt>
                  <c:pt idx="87">
                    <c:v>abril</c:v>
                  </c:pt>
                  <c:pt idx="88">
                    <c:v>mayo</c:v>
                  </c:pt>
                  <c:pt idx="89">
                    <c:v>junio</c:v>
                  </c:pt>
                  <c:pt idx="90">
                    <c:v>julio</c:v>
                  </c:pt>
                  <c:pt idx="91">
                    <c:v>agosto</c:v>
                  </c:pt>
                  <c:pt idx="92">
                    <c:v>septiembre</c:v>
                  </c:pt>
                  <c:pt idx="93">
                    <c:v>octubre</c:v>
                  </c:pt>
                  <c:pt idx="94">
                    <c:v>noviembre</c:v>
                  </c:pt>
                  <c:pt idx="95">
                    <c:v>diciembre</c:v>
                  </c:pt>
                  <c:pt idx="96">
                    <c:v>enero</c:v>
                  </c:pt>
                  <c:pt idx="97">
                    <c:v>febrero</c:v>
                  </c:pt>
                  <c:pt idx="98">
                    <c:v>marzo</c:v>
                  </c:pt>
                  <c:pt idx="99">
                    <c:v>abril</c:v>
                  </c:pt>
                  <c:pt idx="100">
                    <c:v>mayo</c:v>
                  </c:pt>
                  <c:pt idx="101">
                    <c:v>junio</c:v>
                  </c:pt>
                  <c:pt idx="102">
                    <c:v>julio</c:v>
                  </c:pt>
                  <c:pt idx="103">
                    <c:v>agosto</c:v>
                  </c:pt>
                  <c:pt idx="104">
                    <c:v>septiembre</c:v>
                  </c:pt>
                  <c:pt idx="105">
                    <c:v>octubre</c:v>
                  </c:pt>
                  <c:pt idx="106">
                    <c:v>noviembre</c:v>
                  </c:pt>
                  <c:pt idx="107">
                    <c:v>diciembre</c:v>
                  </c:pt>
                  <c:pt idx="108">
                    <c:v>enero</c:v>
                  </c:pt>
                  <c:pt idx="109">
                    <c:v>febrero</c:v>
                  </c:pt>
                  <c:pt idx="110">
                    <c:v>marzo</c:v>
                  </c:pt>
                  <c:pt idx="111">
                    <c:v>abril</c:v>
                  </c:pt>
                  <c:pt idx="112">
                    <c:v>mayo</c:v>
                  </c:pt>
                  <c:pt idx="113">
                    <c:v>junio</c:v>
                  </c:pt>
                  <c:pt idx="114">
                    <c:v>julio</c:v>
                  </c:pt>
                  <c:pt idx="115">
                    <c:v>agosto</c:v>
                  </c:pt>
                  <c:pt idx="116">
                    <c:v>septiembre</c:v>
                  </c:pt>
                  <c:pt idx="117">
                    <c:v>octubre</c:v>
                  </c:pt>
                  <c:pt idx="118">
                    <c:v>noviembre</c:v>
                  </c:pt>
                  <c:pt idx="119">
                    <c:v>diciembre</c:v>
                  </c:pt>
                  <c:pt idx="120">
                    <c:v>enero</c:v>
                  </c:pt>
                  <c:pt idx="121">
                    <c:v>febrero</c:v>
                  </c:pt>
                  <c:pt idx="122">
                    <c:v>marzo</c:v>
                  </c:pt>
                  <c:pt idx="123">
                    <c:v>abril</c:v>
                  </c:pt>
                  <c:pt idx="124">
                    <c:v>mayo</c:v>
                  </c:pt>
                  <c:pt idx="125">
                    <c:v>junio</c:v>
                  </c:pt>
                  <c:pt idx="126">
                    <c:v>julio</c:v>
                  </c:pt>
                  <c:pt idx="127">
                    <c:v>agosto</c:v>
                  </c:pt>
                  <c:pt idx="128">
                    <c:v>septiembre</c:v>
                  </c:pt>
                  <c:pt idx="129">
                    <c:v>octubre</c:v>
                  </c:pt>
                  <c:pt idx="130">
                    <c:v>noviembre</c:v>
                  </c:pt>
                  <c:pt idx="131">
                    <c:v>diciembre</c:v>
                  </c:pt>
                  <c:pt idx="132">
                    <c:v>enero</c:v>
                  </c:pt>
                  <c:pt idx="133">
                    <c:v>febrero</c:v>
                  </c:pt>
                  <c:pt idx="134">
                    <c:v>marzo</c:v>
                  </c:pt>
                  <c:pt idx="135">
                    <c:v>abril</c:v>
                  </c:pt>
                  <c:pt idx="136">
                    <c:v>mayo</c:v>
                  </c:pt>
                  <c:pt idx="137">
                    <c:v>junio</c:v>
                  </c:pt>
                  <c:pt idx="138">
                    <c:v>julio</c:v>
                  </c:pt>
                  <c:pt idx="139">
                    <c:v>agosto</c:v>
                  </c:pt>
                  <c:pt idx="140">
                    <c:v>septiembre</c:v>
                  </c:pt>
                  <c:pt idx="141">
                    <c:v>octubre</c:v>
                  </c:pt>
                </c:lvl>
                <c:lvl>
                  <c:pt idx="0">
                    <c:v>2007</c:v>
                  </c:pt>
                  <c:pt idx="12">
                    <c:v>2008</c:v>
                  </c:pt>
                  <c:pt idx="24">
                    <c:v>2009</c:v>
                  </c:pt>
                  <c:pt idx="36">
                    <c:v>2010</c:v>
                  </c:pt>
                  <c:pt idx="48">
                    <c:v>2011</c:v>
                  </c:pt>
                  <c:pt idx="60">
                    <c:v>2012</c:v>
                  </c:pt>
                  <c:pt idx="72">
                    <c:v>2013</c:v>
                  </c:pt>
                  <c:pt idx="84">
                    <c:v>2014</c:v>
                  </c:pt>
                  <c:pt idx="96">
                    <c:v>2015</c:v>
                  </c:pt>
                  <c:pt idx="108">
                    <c:v>2016</c:v>
                  </c:pt>
                  <c:pt idx="120">
                    <c:v>2017</c:v>
                  </c:pt>
                  <c:pt idx="132">
                    <c:v>2018</c:v>
                  </c:pt>
                </c:lvl>
              </c:multiLvlStrCache>
            </c:multiLvlStrRef>
          </c:cat>
          <c:val>
            <c:numRef>
              <c:f>'[Datos Cataluña BMP 2018.xlsx]Variación CATALUÑA'!$C$2:$C$143</c:f>
              <c:numCache>
                <c:formatCode>0.0%</c:formatCode>
                <c:ptCount val="142"/>
                <c:pt idx="0">
                  <c:v>7.7678313600924059E-2</c:v>
                </c:pt>
                <c:pt idx="1">
                  <c:v>7.9333141707387186E-2</c:v>
                </c:pt>
                <c:pt idx="2">
                  <c:v>9.2969870875179342E-2</c:v>
                </c:pt>
                <c:pt idx="3">
                  <c:v>9.2312089168333805E-2</c:v>
                </c:pt>
                <c:pt idx="4">
                  <c:v>7.3177596397410644E-2</c:v>
                </c:pt>
                <c:pt idx="5">
                  <c:v>6.2744004461795871E-2</c:v>
                </c:pt>
                <c:pt idx="6">
                  <c:v>5.0433738713864841E-2</c:v>
                </c:pt>
                <c:pt idx="7">
                  <c:v>4.9318028168109124E-2</c:v>
                </c:pt>
                <c:pt idx="8">
                  <c:v>4.1183576232418841E-2</c:v>
                </c:pt>
                <c:pt idx="9">
                  <c:v>3.3972104340382975E-2</c:v>
                </c:pt>
                <c:pt idx="10">
                  <c:v>1.9028170724665377E-2</c:v>
                </c:pt>
                <c:pt idx="11">
                  <c:v>3.7369679773022801E-2</c:v>
                </c:pt>
                <c:pt idx="12">
                  <c:v>-7.1989274452277426E-3</c:v>
                </c:pt>
                <c:pt idx="13">
                  <c:v>-2.3590128842802253E-2</c:v>
                </c:pt>
                <c:pt idx="14">
                  <c:v>-5.2919446666671706E-2</c:v>
                </c:pt>
                <c:pt idx="15">
                  <c:v>-6.5625922274195392E-2</c:v>
                </c:pt>
                <c:pt idx="16">
                  <c:v>-6.9184698014248536E-2</c:v>
                </c:pt>
                <c:pt idx="17">
                  <c:v>-7.542961328270506E-2</c:v>
                </c:pt>
                <c:pt idx="18">
                  <c:v>-8.4574598342733495E-2</c:v>
                </c:pt>
                <c:pt idx="19">
                  <c:v>-9.885039349897895E-2</c:v>
                </c:pt>
                <c:pt idx="20">
                  <c:v>-9.9518633462818709E-2</c:v>
                </c:pt>
                <c:pt idx="21">
                  <c:v>-0.10628294437135991</c:v>
                </c:pt>
                <c:pt idx="22">
                  <c:v>-0.10460135677576972</c:v>
                </c:pt>
                <c:pt idx="23">
                  <c:v>-0.13086401756561936</c:v>
                </c:pt>
                <c:pt idx="24">
                  <c:v>-0.10214875363596046</c:v>
                </c:pt>
                <c:pt idx="25">
                  <c:v>-0.10002454799781982</c:v>
                </c:pt>
                <c:pt idx="26">
                  <c:v>-9.7057812769149598E-2</c:v>
                </c:pt>
                <c:pt idx="27">
                  <c:v>-9.4772387830254878E-2</c:v>
                </c:pt>
                <c:pt idx="28">
                  <c:v>-0.11255953965820426</c:v>
                </c:pt>
                <c:pt idx="29">
                  <c:v>-0.11210203788949388</c:v>
                </c:pt>
                <c:pt idx="30">
                  <c:v>-0.11300663919769062</c:v>
                </c:pt>
                <c:pt idx="31">
                  <c:v>-0.10997502106356684</c:v>
                </c:pt>
                <c:pt idx="32">
                  <c:v>-0.10884832333933879</c:v>
                </c:pt>
                <c:pt idx="33">
                  <c:v>-0.10659475350920165</c:v>
                </c:pt>
                <c:pt idx="34">
                  <c:v>-0.10300392158966334</c:v>
                </c:pt>
                <c:pt idx="35">
                  <c:v>-0.10023389420140255</c:v>
                </c:pt>
                <c:pt idx="36">
                  <c:v>-4.9430394536261552E-2</c:v>
                </c:pt>
                <c:pt idx="37">
                  <c:v>-4.2379384363843808E-2</c:v>
                </c:pt>
                <c:pt idx="38">
                  <c:v>-4.180953072962601E-2</c:v>
                </c:pt>
                <c:pt idx="39">
                  <c:v>-4.0663723902315319E-2</c:v>
                </c:pt>
                <c:pt idx="40">
                  <c:v>-1.8110686152508191E-2</c:v>
                </c:pt>
                <c:pt idx="41">
                  <c:v>-1.9545816541463416E-2</c:v>
                </c:pt>
                <c:pt idx="42">
                  <c:v>-1.1961586556998378E-2</c:v>
                </c:pt>
                <c:pt idx="43">
                  <c:v>-8.9734768397748185E-3</c:v>
                </c:pt>
                <c:pt idx="44">
                  <c:v>-1.2112759792549629E-2</c:v>
                </c:pt>
                <c:pt idx="45">
                  <c:v>-5.3411111390018603E-3</c:v>
                </c:pt>
                <c:pt idx="46">
                  <c:v>-5.2850930645637097E-3</c:v>
                </c:pt>
                <c:pt idx="47">
                  <c:v>-9.0695218440802871E-3</c:v>
                </c:pt>
                <c:pt idx="48">
                  <c:v>-5.842580711769256E-2</c:v>
                </c:pt>
                <c:pt idx="49">
                  <c:v>-6.7627322358028139E-2</c:v>
                </c:pt>
                <c:pt idx="50">
                  <c:v>-6.3623795037147948E-2</c:v>
                </c:pt>
                <c:pt idx="51">
                  <c:v>-6.2614087486866074E-2</c:v>
                </c:pt>
                <c:pt idx="52">
                  <c:v>-6.5642045789757394E-2</c:v>
                </c:pt>
                <c:pt idx="53">
                  <c:v>-7.2976027972386129E-2</c:v>
                </c:pt>
                <c:pt idx="54">
                  <c:v>-7.4410564226160103E-2</c:v>
                </c:pt>
                <c:pt idx="55">
                  <c:v>-8.2460142458900709E-2</c:v>
                </c:pt>
                <c:pt idx="56">
                  <c:v>-7.9503821514318507E-2</c:v>
                </c:pt>
                <c:pt idx="57">
                  <c:v>-9.0280510521749041E-2</c:v>
                </c:pt>
                <c:pt idx="58">
                  <c:v>-9.5915349142647571E-2</c:v>
                </c:pt>
                <c:pt idx="59">
                  <c:v>-9.4017634178249071E-2</c:v>
                </c:pt>
                <c:pt idx="60">
                  <c:v>-9.8969842149635445E-2</c:v>
                </c:pt>
                <c:pt idx="61">
                  <c:v>-0.10154389925368205</c:v>
                </c:pt>
                <c:pt idx="62">
                  <c:v>-0.10296133831646789</c:v>
                </c:pt>
                <c:pt idx="63">
                  <c:v>-0.10608350429304457</c:v>
                </c:pt>
                <c:pt idx="64">
                  <c:v>-0.11219074282763997</c:v>
                </c:pt>
                <c:pt idx="65">
                  <c:v>-0.1118670344245301</c:v>
                </c:pt>
                <c:pt idx="66">
                  <c:v>-0.12133022069670549</c:v>
                </c:pt>
                <c:pt idx="67">
                  <c:v>-0.11749812775257748</c:v>
                </c:pt>
                <c:pt idx="68">
                  <c:v>-0.12088411448772378</c:v>
                </c:pt>
                <c:pt idx="69">
                  <c:v>-0.11917231186182289</c:v>
                </c:pt>
                <c:pt idx="70">
                  <c:v>-0.11999050218419668</c:v>
                </c:pt>
                <c:pt idx="71">
                  <c:v>-0.11992343207819434</c:v>
                </c:pt>
                <c:pt idx="72">
                  <c:v>-0.11477453432402417</c:v>
                </c:pt>
                <c:pt idx="73">
                  <c:v>-0.10511528425928411</c:v>
                </c:pt>
                <c:pt idx="74">
                  <c:v>-0.12586948275629517</c:v>
                </c:pt>
                <c:pt idx="75">
                  <c:v>-0.14006726684227988</c:v>
                </c:pt>
                <c:pt idx="76">
                  <c:v>-0.13089992790721813</c:v>
                </c:pt>
                <c:pt idx="77">
                  <c:v>-0.13076037543954447</c:v>
                </c:pt>
                <c:pt idx="78">
                  <c:v>-0.11106477432226493</c:v>
                </c:pt>
                <c:pt idx="79">
                  <c:v>-0.1069774010662885</c:v>
                </c:pt>
                <c:pt idx="80">
                  <c:v>-0.10516140988104546</c:v>
                </c:pt>
                <c:pt idx="81">
                  <c:v>-0.10733478159091971</c:v>
                </c:pt>
                <c:pt idx="82">
                  <c:v>-0.10659174447735216</c:v>
                </c:pt>
                <c:pt idx="83">
                  <c:v>-9.5461136170700747E-2</c:v>
                </c:pt>
                <c:pt idx="84">
                  <c:v>-9.0444489453342714E-2</c:v>
                </c:pt>
                <c:pt idx="85">
                  <c:v>-8.9470082455698555E-2</c:v>
                </c:pt>
                <c:pt idx="86">
                  <c:v>-6.8294002215580019E-2</c:v>
                </c:pt>
                <c:pt idx="87">
                  <c:v>-8.2819547305125696E-2</c:v>
                </c:pt>
                <c:pt idx="88">
                  <c:v>-8.754215794379501E-2</c:v>
                </c:pt>
                <c:pt idx="89">
                  <c:v>-9.4761382103399794E-2</c:v>
                </c:pt>
                <c:pt idx="90">
                  <c:v>-8.6936162332935454E-2</c:v>
                </c:pt>
                <c:pt idx="91">
                  <c:v>-6.2352875849363783E-2</c:v>
                </c:pt>
                <c:pt idx="92">
                  <c:v>-6.404828615132295E-2</c:v>
                </c:pt>
                <c:pt idx="93">
                  <c:v>-5.4730434173043872E-2</c:v>
                </c:pt>
                <c:pt idx="94">
                  <c:v>-3.9288393211883627E-2</c:v>
                </c:pt>
                <c:pt idx="95">
                  <c:v>-4.100226508223951E-2</c:v>
                </c:pt>
                <c:pt idx="96">
                  <c:v>-4.6994433762484994E-2</c:v>
                </c:pt>
                <c:pt idx="97">
                  <c:v>-4.9455028413356528E-2</c:v>
                </c:pt>
                <c:pt idx="98">
                  <c:v>-4.8547234210350738E-2</c:v>
                </c:pt>
                <c:pt idx="99">
                  <c:v>1.0559584016124226E-2</c:v>
                </c:pt>
                <c:pt idx="100">
                  <c:v>2.0427189383662288E-2</c:v>
                </c:pt>
                <c:pt idx="101">
                  <c:v>4.2267082849939026E-2</c:v>
                </c:pt>
                <c:pt idx="102">
                  <c:v>3.0806545130331372E-2</c:v>
                </c:pt>
                <c:pt idx="103">
                  <c:v>1.0295879339206688E-2</c:v>
                </c:pt>
                <c:pt idx="104">
                  <c:v>1.7483183087838045E-2</c:v>
                </c:pt>
                <c:pt idx="105">
                  <c:v>1.5321467132232307E-2</c:v>
                </c:pt>
                <c:pt idx="106">
                  <c:v>1.0362895125852083E-2</c:v>
                </c:pt>
                <c:pt idx="107">
                  <c:v>-1.2177031120254526E-2</c:v>
                </c:pt>
                <c:pt idx="108">
                  <c:v>2.8789470879497731E-3</c:v>
                </c:pt>
                <c:pt idx="109">
                  <c:v>-2.2729504266190331E-2</c:v>
                </c:pt>
                <c:pt idx="110">
                  <c:v>1.6121704073621009E-2</c:v>
                </c:pt>
                <c:pt idx="111">
                  <c:v>-1.3585385468112906E-2</c:v>
                </c:pt>
                <c:pt idx="112">
                  <c:v>-3.0757158801181708E-2</c:v>
                </c:pt>
                <c:pt idx="113">
                  <c:v>-3.5819801335425859E-2</c:v>
                </c:pt>
                <c:pt idx="114">
                  <c:v>-3.8340607119730599E-2</c:v>
                </c:pt>
                <c:pt idx="115">
                  <c:v>-3.880348831643398E-2</c:v>
                </c:pt>
                <c:pt idx="116">
                  <c:v>-3.1482123931472671E-2</c:v>
                </c:pt>
                <c:pt idx="117">
                  <c:v>1.7597045431973362E-2</c:v>
                </c:pt>
                <c:pt idx="118">
                  <c:v>1.0010064318107977E-2</c:v>
                </c:pt>
                <c:pt idx="119">
                  <c:v>2.1801646756526058E-2</c:v>
                </c:pt>
                <c:pt idx="120">
                  <c:v>1.4810668156751099E-2</c:v>
                </c:pt>
                <c:pt idx="121">
                  <c:v>6.5045059640717884E-2</c:v>
                </c:pt>
                <c:pt idx="122">
                  <c:v>4.6886838520401722E-2</c:v>
                </c:pt>
                <c:pt idx="123">
                  <c:v>7.2166007572006183E-2</c:v>
                </c:pt>
                <c:pt idx="124">
                  <c:v>8.7600143686472468E-2</c:v>
                </c:pt>
                <c:pt idx="125">
                  <c:v>0.11261907861792679</c:v>
                </c:pt>
                <c:pt idx="126">
                  <c:v>0.12049346055538333</c:v>
                </c:pt>
                <c:pt idx="127">
                  <c:v>0.11602147730015551</c:v>
                </c:pt>
                <c:pt idx="128">
                  <c:v>0.10605571019892683</c:v>
                </c:pt>
                <c:pt idx="129">
                  <c:v>6.1119E-2</c:v>
                </c:pt>
                <c:pt idx="130">
                  <c:v>9.1065740506228093E-2</c:v>
                </c:pt>
                <c:pt idx="131">
                  <c:v>0.104799</c:v>
                </c:pt>
                <c:pt idx="132">
                  <c:v>0.108054</c:v>
                </c:pt>
                <c:pt idx="133">
                  <c:v>0.108538</c:v>
                </c:pt>
                <c:pt idx="134">
                  <c:v>0.102547</c:v>
                </c:pt>
                <c:pt idx="135">
                  <c:v>0.104546</c:v>
                </c:pt>
                <c:pt idx="136">
                  <c:v>0.118898</c:v>
                </c:pt>
                <c:pt idx="137">
                  <c:v>0.109931</c:v>
                </c:pt>
                <c:pt idx="138">
                  <c:v>0.106393</c:v>
                </c:pt>
                <c:pt idx="139">
                  <c:v>0.115023</c:v>
                </c:pt>
                <c:pt idx="140">
                  <c:v>0.121476</c:v>
                </c:pt>
                <c:pt idx="141">
                  <c:v>0.123712</c:v>
                </c:pt>
              </c:numCache>
            </c:numRef>
          </c:val>
          <c:smooth val="0"/>
          <c:extLst xmlns:c16r2="http://schemas.microsoft.com/office/drawing/2015/06/chart">
            <c:ext xmlns:c16="http://schemas.microsoft.com/office/drawing/2014/chart" uri="{C3380CC4-5D6E-409C-BE32-E72D297353CC}">
              <c16:uniqueId val="{00000001-51C5-4D70-A3B3-07EAD60CF897}"/>
            </c:ext>
          </c:extLst>
        </c:ser>
        <c:ser>
          <c:idx val="1"/>
          <c:order val="1"/>
          <c:spPr>
            <a:ln w="28575" cap="rnd">
              <a:solidFill>
                <a:schemeClr val="accent2"/>
              </a:solidFill>
              <a:round/>
            </a:ln>
            <a:effectLst/>
          </c:spPr>
          <c:marker>
            <c:symbol val="none"/>
          </c:marker>
          <c:dLbls>
            <c:dLbl>
              <c:idx val="96"/>
              <c:layout>
                <c:manualLayout>
                  <c:x val="-0.19583333333333333"/>
                  <c:y val="-0.10648166375036454"/>
                </c:manualLayout>
              </c:layout>
              <c:tx>
                <c:rich>
                  <a:bodyPr/>
                  <a:lstStyle/>
                  <a:p>
                    <a:r>
                      <a:rPr lang="en-US">
                        <a:solidFill>
                          <a:schemeClr val="accent2">
                            <a:lumMod val="75000"/>
                          </a:schemeClr>
                        </a:solidFill>
                      </a:rPr>
                      <a:t>ALQUILER</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1C5-4D70-A3B3-07EAD60CF897}"/>
                </c:ext>
                <c:ext xmlns:c15="http://schemas.microsoft.com/office/drawing/2012/chart" uri="{CE6537A1-D6FC-4f65-9D91-7224C49458BB}">
                  <c15:layout>
                    <c:manualLayout>
                      <c:w val="0.24204177602799651"/>
                      <c:h val="0.21736111111111106"/>
                    </c:manualLayout>
                  </c15:layout>
                </c:ext>
              </c:extLst>
            </c:dLbl>
            <c:spPr>
              <a:noFill/>
              <a:ln>
                <a:noFill/>
              </a:ln>
              <a:effectLst/>
            </c:spPr>
            <c:txPr>
              <a:bodyPr rot="0" spcFirstLastPara="1" vertOverflow="ellipsis" vert="horz" wrap="square" lIns="38100" tIns="19050" rIns="38100" bIns="19050" anchor="ctr" anchorCtr="0">
                <a:spAutoFit/>
              </a:bodyPr>
              <a:lstStyle/>
              <a:p>
                <a:pPr algn="ctr" rtl="0">
                  <a:defRPr lang="es-ES" sz="1800" b="0" i="0" u="none" strike="noStrike" kern="1200" baseline="0">
                    <a:solidFill>
                      <a:schemeClr val="accent1"/>
                    </a:solidFill>
                    <a:latin typeface="+mn-lt"/>
                    <a:ea typeface="+mn-ea"/>
                    <a:cs typeface="+mn-cs"/>
                  </a:defRPr>
                </a:pPr>
                <a:endParaRPr lang="es-E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'[Datos Cataluña BMP 2018.xlsx]Variación CATALUÑA'!$A$2:$B$143</c:f>
              <c:multiLvlStrCache>
                <c:ptCount val="142"/>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pt idx="76">
                    <c:v>mayo</c:v>
                  </c:pt>
                  <c:pt idx="77">
                    <c:v>junio</c:v>
                  </c:pt>
                  <c:pt idx="78">
                    <c:v>julio</c:v>
                  </c:pt>
                  <c:pt idx="79">
                    <c:v>agosto</c:v>
                  </c:pt>
                  <c:pt idx="80">
                    <c:v>septiembre</c:v>
                  </c:pt>
                  <c:pt idx="81">
                    <c:v>octubre</c:v>
                  </c:pt>
                  <c:pt idx="82">
                    <c:v>noviembre</c:v>
                  </c:pt>
                  <c:pt idx="83">
                    <c:v>diciembre</c:v>
                  </c:pt>
                  <c:pt idx="84">
                    <c:v>enero</c:v>
                  </c:pt>
                  <c:pt idx="85">
                    <c:v>febrero</c:v>
                  </c:pt>
                  <c:pt idx="86">
                    <c:v>marzo</c:v>
                  </c:pt>
                  <c:pt idx="87">
                    <c:v>abril</c:v>
                  </c:pt>
                  <c:pt idx="88">
                    <c:v>mayo</c:v>
                  </c:pt>
                  <c:pt idx="89">
                    <c:v>junio</c:v>
                  </c:pt>
                  <c:pt idx="90">
                    <c:v>julio</c:v>
                  </c:pt>
                  <c:pt idx="91">
                    <c:v>agosto</c:v>
                  </c:pt>
                  <c:pt idx="92">
                    <c:v>septiembre</c:v>
                  </c:pt>
                  <c:pt idx="93">
                    <c:v>octubre</c:v>
                  </c:pt>
                  <c:pt idx="94">
                    <c:v>noviembre</c:v>
                  </c:pt>
                  <c:pt idx="95">
                    <c:v>diciembre</c:v>
                  </c:pt>
                  <c:pt idx="96">
                    <c:v>enero</c:v>
                  </c:pt>
                  <c:pt idx="97">
                    <c:v>febrero</c:v>
                  </c:pt>
                  <c:pt idx="98">
                    <c:v>marzo</c:v>
                  </c:pt>
                  <c:pt idx="99">
                    <c:v>abril</c:v>
                  </c:pt>
                  <c:pt idx="100">
                    <c:v>mayo</c:v>
                  </c:pt>
                  <c:pt idx="101">
                    <c:v>junio</c:v>
                  </c:pt>
                  <c:pt idx="102">
                    <c:v>julio</c:v>
                  </c:pt>
                  <c:pt idx="103">
                    <c:v>agosto</c:v>
                  </c:pt>
                  <c:pt idx="104">
                    <c:v>septiembre</c:v>
                  </c:pt>
                  <c:pt idx="105">
                    <c:v>octubre</c:v>
                  </c:pt>
                  <c:pt idx="106">
                    <c:v>noviembre</c:v>
                  </c:pt>
                  <c:pt idx="107">
                    <c:v>diciembre</c:v>
                  </c:pt>
                  <c:pt idx="108">
                    <c:v>enero</c:v>
                  </c:pt>
                  <c:pt idx="109">
                    <c:v>febrero</c:v>
                  </c:pt>
                  <c:pt idx="110">
                    <c:v>marzo</c:v>
                  </c:pt>
                  <c:pt idx="111">
                    <c:v>abril</c:v>
                  </c:pt>
                  <c:pt idx="112">
                    <c:v>mayo</c:v>
                  </c:pt>
                  <c:pt idx="113">
                    <c:v>junio</c:v>
                  </c:pt>
                  <c:pt idx="114">
                    <c:v>julio</c:v>
                  </c:pt>
                  <c:pt idx="115">
                    <c:v>agosto</c:v>
                  </c:pt>
                  <c:pt idx="116">
                    <c:v>septiembre</c:v>
                  </c:pt>
                  <c:pt idx="117">
                    <c:v>octubre</c:v>
                  </c:pt>
                  <c:pt idx="118">
                    <c:v>noviembre</c:v>
                  </c:pt>
                  <c:pt idx="119">
                    <c:v>diciembre</c:v>
                  </c:pt>
                  <c:pt idx="120">
                    <c:v>enero</c:v>
                  </c:pt>
                  <c:pt idx="121">
                    <c:v>febrero</c:v>
                  </c:pt>
                  <c:pt idx="122">
                    <c:v>marzo</c:v>
                  </c:pt>
                  <c:pt idx="123">
                    <c:v>abril</c:v>
                  </c:pt>
                  <c:pt idx="124">
                    <c:v>mayo</c:v>
                  </c:pt>
                  <c:pt idx="125">
                    <c:v>junio</c:v>
                  </c:pt>
                  <c:pt idx="126">
                    <c:v>julio</c:v>
                  </c:pt>
                  <c:pt idx="127">
                    <c:v>agosto</c:v>
                  </c:pt>
                  <c:pt idx="128">
                    <c:v>septiembre</c:v>
                  </c:pt>
                  <c:pt idx="129">
                    <c:v>octubre</c:v>
                  </c:pt>
                  <c:pt idx="130">
                    <c:v>noviembre</c:v>
                  </c:pt>
                  <c:pt idx="131">
                    <c:v>diciembre</c:v>
                  </c:pt>
                  <c:pt idx="132">
                    <c:v>enero</c:v>
                  </c:pt>
                  <c:pt idx="133">
                    <c:v>febrero</c:v>
                  </c:pt>
                  <c:pt idx="134">
                    <c:v>marzo</c:v>
                  </c:pt>
                  <c:pt idx="135">
                    <c:v>abril</c:v>
                  </c:pt>
                  <c:pt idx="136">
                    <c:v>mayo</c:v>
                  </c:pt>
                  <c:pt idx="137">
                    <c:v>junio</c:v>
                  </c:pt>
                  <c:pt idx="138">
                    <c:v>julio</c:v>
                  </c:pt>
                  <c:pt idx="139">
                    <c:v>agosto</c:v>
                  </c:pt>
                  <c:pt idx="140">
                    <c:v>septiembre</c:v>
                  </c:pt>
                  <c:pt idx="141">
                    <c:v>octubre</c:v>
                  </c:pt>
                </c:lvl>
                <c:lvl>
                  <c:pt idx="0">
                    <c:v>2007</c:v>
                  </c:pt>
                  <c:pt idx="12">
                    <c:v>2008</c:v>
                  </c:pt>
                  <c:pt idx="24">
                    <c:v>2009</c:v>
                  </c:pt>
                  <c:pt idx="36">
                    <c:v>2010</c:v>
                  </c:pt>
                  <c:pt idx="48">
                    <c:v>2011</c:v>
                  </c:pt>
                  <c:pt idx="60">
                    <c:v>2012</c:v>
                  </c:pt>
                  <c:pt idx="72">
                    <c:v>2013</c:v>
                  </c:pt>
                  <c:pt idx="84">
                    <c:v>2014</c:v>
                  </c:pt>
                  <c:pt idx="96">
                    <c:v>2015</c:v>
                  </c:pt>
                  <c:pt idx="108">
                    <c:v>2016</c:v>
                  </c:pt>
                  <c:pt idx="120">
                    <c:v>2017</c:v>
                  </c:pt>
                  <c:pt idx="132">
                    <c:v>2018</c:v>
                  </c:pt>
                </c:lvl>
              </c:multiLvlStrCache>
            </c:multiLvlStrRef>
          </c:cat>
          <c:val>
            <c:numRef>
              <c:f>'[Datos Cataluña BMP 2018.xlsx]Variación CATALUÑA'!$D$2:$D$143</c:f>
              <c:numCache>
                <c:formatCode>General</c:formatCode>
                <c:ptCount val="142"/>
                <c:pt idx="11" formatCode="0.0%">
                  <c:v>3.6965080014315636E-2</c:v>
                </c:pt>
                <c:pt idx="12" formatCode="0.0%">
                  <c:v>3.5613476668068043E-2</c:v>
                </c:pt>
                <c:pt idx="13" formatCode="0.0%">
                  <c:v>-1.2901077864246871E-3</c:v>
                </c:pt>
                <c:pt idx="14" formatCode="0.0%">
                  <c:v>-7.857036633123515E-3</c:v>
                </c:pt>
                <c:pt idx="15" formatCode="0.0%">
                  <c:v>-1.1206725687103588E-2</c:v>
                </c:pt>
                <c:pt idx="16" formatCode="0.0%">
                  <c:v>-4.4799267140239726E-2</c:v>
                </c:pt>
                <c:pt idx="17" formatCode="0.0%">
                  <c:v>-5.8057444956642251E-2</c:v>
                </c:pt>
                <c:pt idx="18" formatCode="0.0%">
                  <c:v>-5.3190454574930296E-2</c:v>
                </c:pt>
                <c:pt idx="19" formatCode="0.0%">
                  <c:v>-5.980958580844653E-2</c:v>
                </c:pt>
                <c:pt idx="20" formatCode="0.0%">
                  <c:v>-5.7699120877310092E-2</c:v>
                </c:pt>
                <c:pt idx="21" formatCode="0.0%">
                  <c:v>-5.1458289993759052E-2</c:v>
                </c:pt>
                <c:pt idx="22" formatCode="0.0%">
                  <c:v>-6.2540591849989252E-2</c:v>
                </c:pt>
                <c:pt idx="23" formatCode="0.0%">
                  <c:v>-8.036682772902079E-2</c:v>
                </c:pt>
                <c:pt idx="24" formatCode="0.0%">
                  <c:v>-8.0947410279351831E-2</c:v>
                </c:pt>
                <c:pt idx="25" formatCode="0.0%">
                  <c:v>-7.4497874822901933E-2</c:v>
                </c:pt>
                <c:pt idx="26" formatCode="0.0%">
                  <c:v>-7.2855513086345608E-2</c:v>
                </c:pt>
                <c:pt idx="27" formatCode="0.0%">
                  <c:v>-7.9386290935513762E-2</c:v>
                </c:pt>
                <c:pt idx="28" formatCode="0.0%">
                  <c:v>-7.9633882677569434E-2</c:v>
                </c:pt>
                <c:pt idx="29" formatCode="0.0%">
                  <c:v>-7.1543463381245703E-2</c:v>
                </c:pt>
                <c:pt idx="30" formatCode="0.0%">
                  <c:v>-7.7461774223926833E-2</c:v>
                </c:pt>
                <c:pt idx="31" formatCode="0.0%">
                  <c:v>-7.1308637701229013E-2</c:v>
                </c:pt>
                <c:pt idx="32" formatCode="0.0%">
                  <c:v>-6.3829043088975981E-2</c:v>
                </c:pt>
                <c:pt idx="33" formatCode="0.0%">
                  <c:v>-9.8981498539358476E-2</c:v>
                </c:pt>
                <c:pt idx="34" formatCode="0.0%">
                  <c:v>-8.014246760283146E-2</c:v>
                </c:pt>
                <c:pt idx="35" formatCode="0.0%">
                  <c:v>-7.4978554578597478E-2</c:v>
                </c:pt>
                <c:pt idx="36" formatCode="0.0%">
                  <c:v>-6.1575488790935357E-2</c:v>
                </c:pt>
                <c:pt idx="37" formatCode="0.0%">
                  <c:v>-6.2817984529630486E-2</c:v>
                </c:pt>
                <c:pt idx="38" formatCode="0.0%">
                  <c:v>-7.3191542869460696E-2</c:v>
                </c:pt>
                <c:pt idx="39" formatCode="0.0%">
                  <c:v>-6.8613575744379846E-2</c:v>
                </c:pt>
                <c:pt idx="40" formatCode="0.0%">
                  <c:v>-5.9824684880670595E-2</c:v>
                </c:pt>
                <c:pt idx="41" formatCode="0.0%">
                  <c:v>-5.4507086381982699E-2</c:v>
                </c:pt>
                <c:pt idx="42" formatCode="0.0%">
                  <c:v>-4.8980122125503525E-2</c:v>
                </c:pt>
                <c:pt idx="43" formatCode="0.0%">
                  <c:v>-5.1779573349735798E-2</c:v>
                </c:pt>
                <c:pt idx="44" formatCode="0.0%">
                  <c:v>-5.4255239660776305E-2</c:v>
                </c:pt>
                <c:pt idx="45" formatCode="0.0%">
                  <c:v>-1.1518090119562218E-2</c:v>
                </c:pt>
                <c:pt idx="46" formatCode="0.0%">
                  <c:v>-2.5723224286431659E-2</c:v>
                </c:pt>
                <c:pt idx="47" formatCode="0.0%">
                  <c:v>-2.6970373161001097E-2</c:v>
                </c:pt>
                <c:pt idx="48" formatCode="0.0%">
                  <c:v>-3.8480010758265681E-2</c:v>
                </c:pt>
                <c:pt idx="49" formatCode="0.0%">
                  <c:v>-3.9048762911362132E-2</c:v>
                </c:pt>
                <c:pt idx="50" formatCode="0.0%">
                  <c:v>-4.7698882632838641E-2</c:v>
                </c:pt>
                <c:pt idx="51" formatCode="0.0%">
                  <c:v>-3.6683128293542935E-2</c:v>
                </c:pt>
                <c:pt idx="52" formatCode="0.0%">
                  <c:v>-4.6005172179120757E-2</c:v>
                </c:pt>
                <c:pt idx="53" formatCode="0.0%">
                  <c:v>-4.4686802530140519E-2</c:v>
                </c:pt>
                <c:pt idx="54" formatCode="0.0%">
                  <c:v>-5.603044496487114E-2</c:v>
                </c:pt>
                <c:pt idx="55" formatCode="0.0%">
                  <c:v>-7.0647206250921413E-2</c:v>
                </c:pt>
                <c:pt idx="56" formatCode="0.0%">
                  <c:v>-5.4355662212741566E-2</c:v>
                </c:pt>
                <c:pt idx="57" formatCode="0.0%">
                  <c:v>-6.1403595173602582E-2</c:v>
                </c:pt>
                <c:pt idx="58" formatCode="0.0%">
                  <c:v>-5.9692765113974193E-2</c:v>
                </c:pt>
                <c:pt idx="59" formatCode="0.0%">
                  <c:v>-5.328157730147224E-2</c:v>
                </c:pt>
                <c:pt idx="60" formatCode="0.0%">
                  <c:v>-5.3206793206793251E-2</c:v>
                </c:pt>
                <c:pt idx="61" formatCode="0.0%">
                  <c:v>-5.5793862675105728E-2</c:v>
                </c:pt>
                <c:pt idx="62" formatCode="0.0%">
                  <c:v>-4.4989670998402301E-2</c:v>
                </c:pt>
                <c:pt idx="63" formatCode="0.0%">
                  <c:v>-5.6938026431539925E-2</c:v>
                </c:pt>
                <c:pt idx="64" formatCode="0.0%">
                  <c:v>-4.8376577053991843E-2</c:v>
                </c:pt>
                <c:pt idx="65" formatCode="0.0%">
                  <c:v>-5.3724826052357746E-2</c:v>
                </c:pt>
                <c:pt idx="66" formatCode="0.0%">
                  <c:v>-3.7513696789265832E-2</c:v>
                </c:pt>
                <c:pt idx="67" formatCode="0.0%">
                  <c:v>-2.4387406537855559E-2</c:v>
                </c:pt>
                <c:pt idx="68" formatCode="0.0%">
                  <c:v>-3.9705498407393902E-2</c:v>
                </c:pt>
                <c:pt idx="69" formatCode="0.0%">
                  <c:v>-4.4012551027903954E-2</c:v>
                </c:pt>
                <c:pt idx="70" formatCode="0.0%">
                  <c:v>-5.2362532542133536E-2</c:v>
                </c:pt>
                <c:pt idx="71" formatCode="0.0%">
                  <c:v>-7.0279566284264294E-2</c:v>
                </c:pt>
                <c:pt idx="72" formatCode="0.0%">
                  <c:v>-7.1897355814885947E-2</c:v>
                </c:pt>
                <c:pt idx="73" formatCode="0.0%">
                  <c:v>-6.8695661382385004E-2</c:v>
                </c:pt>
                <c:pt idx="74" formatCode="0.0%">
                  <c:v>-7.1798478358161236E-2</c:v>
                </c:pt>
                <c:pt idx="75" formatCode="0.0%">
                  <c:v>-7.2384363004738994E-2</c:v>
                </c:pt>
                <c:pt idx="76" formatCode="0.0%">
                  <c:v>-8.0692661090823306E-2</c:v>
                </c:pt>
                <c:pt idx="77" formatCode="0.0%">
                  <c:v>-8.0030619285837518E-2</c:v>
                </c:pt>
                <c:pt idx="78" formatCode="0.0%">
                  <c:v>-8.7821800255614424E-2</c:v>
                </c:pt>
                <c:pt idx="79" formatCode="0.0%">
                  <c:v>-8.3392049950677991E-2</c:v>
                </c:pt>
                <c:pt idx="80" formatCode="0.0%">
                  <c:v>-8.3673180864137026E-2</c:v>
                </c:pt>
                <c:pt idx="81" formatCode="0.0%">
                  <c:v>-7.7796195264388537E-2</c:v>
                </c:pt>
                <c:pt idx="82" formatCode="0.0%">
                  <c:v>-6.9003103137616928E-2</c:v>
                </c:pt>
                <c:pt idx="83" formatCode="0.0%">
                  <c:v>-6.0906835100383395E-2</c:v>
                </c:pt>
                <c:pt idx="84" formatCode="0.0%">
                  <c:v>-5.7219190541155006E-2</c:v>
                </c:pt>
                <c:pt idx="85" formatCode="0.0%">
                  <c:v>-4.8292094969526023E-2</c:v>
                </c:pt>
                <c:pt idx="86" formatCode="0.0%">
                  <c:v>-4.4106167056986917E-2</c:v>
                </c:pt>
                <c:pt idx="87" formatCode="0.0%">
                  <c:v>-3.1046639311102242E-2</c:v>
                </c:pt>
                <c:pt idx="88" formatCode="0.0%">
                  <c:v>-2.4684311075905126E-2</c:v>
                </c:pt>
                <c:pt idx="89" formatCode="0.0%">
                  <c:v>-1.2188118927912966E-3</c:v>
                </c:pt>
                <c:pt idx="90" formatCode="0.0%">
                  <c:v>1.5906843121556016E-2</c:v>
                </c:pt>
                <c:pt idx="91" formatCode="0.0%">
                  <c:v>2.3404054022091419E-2</c:v>
                </c:pt>
                <c:pt idx="92" formatCode="0.0%">
                  <c:v>2.8139427242193694E-2</c:v>
                </c:pt>
                <c:pt idx="93" formatCode="0.0%">
                  <c:v>4.4637543149625043E-2</c:v>
                </c:pt>
                <c:pt idx="94" formatCode="0.0%">
                  <c:v>4.8479780180395352E-2</c:v>
                </c:pt>
                <c:pt idx="95" formatCode="0.0%">
                  <c:v>6.4652894547201481E-2</c:v>
                </c:pt>
                <c:pt idx="96" formatCode="0.0%">
                  <c:v>8.4942178060221599E-2</c:v>
                </c:pt>
                <c:pt idx="97" formatCode="0.0%">
                  <c:v>9.1879039870007298E-2</c:v>
                </c:pt>
                <c:pt idx="98" formatCode="0.0%">
                  <c:v>0.11400811855979644</c:v>
                </c:pt>
                <c:pt idx="99" formatCode="0.0%">
                  <c:v>0.11108327667036473</c:v>
                </c:pt>
                <c:pt idx="100" formatCode="0.0%">
                  <c:v>0.1004837264855179</c:v>
                </c:pt>
                <c:pt idx="101" formatCode="0.0%">
                  <c:v>8.5667351129363259E-2</c:v>
                </c:pt>
                <c:pt idx="102" formatCode="0.0%">
                  <c:v>8.1267457088881945E-2</c:v>
                </c:pt>
                <c:pt idx="103" formatCode="0.0%">
                  <c:v>8.5443220818840468E-2</c:v>
                </c:pt>
                <c:pt idx="104" formatCode="0.0%">
                  <c:v>9.4493824310285121E-2</c:v>
                </c:pt>
                <c:pt idx="105" formatCode="0.0%">
                  <c:v>9.1624886052871474E-2</c:v>
                </c:pt>
                <c:pt idx="106" formatCode="0.0%">
                  <c:v>0.10575071499379017</c:v>
                </c:pt>
                <c:pt idx="107" formatCode="0.0%">
                  <c:v>0.10665252755434713</c:v>
                </c:pt>
                <c:pt idx="108" formatCode="0.0%">
                  <c:v>0.10435584799546524</c:v>
                </c:pt>
                <c:pt idx="109" formatCode="0.0%">
                  <c:v>0.10360335715145476</c:v>
                </c:pt>
                <c:pt idx="110" formatCode="0.0%">
                  <c:v>9.8610377429683357E-2</c:v>
                </c:pt>
                <c:pt idx="111" formatCode="0.0%">
                  <c:v>9.723966888910357E-2</c:v>
                </c:pt>
                <c:pt idx="112" formatCode="0.0%">
                  <c:v>0.11076862966419955</c:v>
                </c:pt>
                <c:pt idx="113" formatCode="0.0%">
                  <c:v>0.10671595011132017</c:v>
                </c:pt>
                <c:pt idx="114" formatCode="0.0%">
                  <c:v>9.3895707165443085E-2</c:v>
                </c:pt>
                <c:pt idx="115" formatCode="0.0%">
                  <c:v>9.31321927798065E-2</c:v>
                </c:pt>
                <c:pt idx="116" formatCode="0.0%">
                  <c:v>0.10576274046574424</c:v>
                </c:pt>
                <c:pt idx="117" formatCode="0.0%">
                  <c:v>0.11890272544127942</c:v>
                </c:pt>
                <c:pt idx="118" formatCode="0.0%">
                  <c:v>0.13135278842586878</c:v>
                </c:pt>
                <c:pt idx="119" formatCode="0.0%">
                  <c:v>0.14570272281517288</c:v>
                </c:pt>
                <c:pt idx="120" formatCode="0.0%">
                  <c:v>0.1502012882447665</c:v>
                </c:pt>
                <c:pt idx="121" formatCode="0.0%">
                  <c:v>0.16385900550294974</c:v>
                </c:pt>
                <c:pt idx="122" formatCode="0.0%">
                  <c:v>0.162394755951563</c:v>
                </c:pt>
                <c:pt idx="123" formatCode="0.0%">
                  <c:v>0.16992504745689699</c:v>
                </c:pt>
                <c:pt idx="124" formatCode="0.0%">
                  <c:v>0.17641483623856799</c:v>
                </c:pt>
                <c:pt idx="125" formatCode="0.0%">
                  <c:v>0.16189799999999999</c:v>
                </c:pt>
                <c:pt idx="126" formatCode="0.0%">
                  <c:v>0.173126</c:v>
                </c:pt>
                <c:pt idx="127" formatCode="0.0%">
                  <c:v>0.181786</c:v>
                </c:pt>
                <c:pt idx="128" formatCode="0.0%">
                  <c:v>0.172288</c:v>
                </c:pt>
                <c:pt idx="129" formatCode="0.0%">
                  <c:v>0.14508799999999999</c:v>
                </c:pt>
                <c:pt idx="130" formatCode="0.0%">
                  <c:v>0.12854423404468501</c:v>
                </c:pt>
                <c:pt idx="131" formatCode="0.0%">
                  <c:v>0.102677</c:v>
                </c:pt>
                <c:pt idx="132" formatCode="0.0%">
                  <c:v>0.127382</c:v>
                </c:pt>
                <c:pt idx="133" formatCode="0.0%">
                  <c:v>1.227E-2</c:v>
                </c:pt>
                <c:pt idx="134" formatCode="0.0%">
                  <c:v>3.5091999999999998E-2</c:v>
                </c:pt>
                <c:pt idx="135" formatCode="0.0%">
                  <c:v>4.265E-2</c:v>
                </c:pt>
                <c:pt idx="136" formatCode="0.0%">
                  <c:v>2.0594000000000001E-2</c:v>
                </c:pt>
                <c:pt idx="137" formatCode="0.0%">
                  <c:v>3.8980000000000001E-2</c:v>
                </c:pt>
                <c:pt idx="138" formatCode="0.0%">
                  <c:v>1.9827999999999998E-2</c:v>
                </c:pt>
                <c:pt idx="139" formatCode="0.0%">
                  <c:v>-3.8092000000000001E-2</c:v>
                </c:pt>
                <c:pt idx="140" formatCode="0.0%">
                  <c:v>-2.4475E-2</c:v>
                </c:pt>
                <c:pt idx="141" formatCode="0.0%">
                  <c:v>-1.5079E-2</c:v>
                </c:pt>
              </c:numCache>
            </c:numRef>
          </c:val>
          <c:smooth val="0"/>
          <c:extLst xmlns:c16r2="http://schemas.microsoft.com/office/drawing/2015/06/chart">
            <c:ext xmlns:c16="http://schemas.microsoft.com/office/drawing/2014/chart" uri="{C3380CC4-5D6E-409C-BE32-E72D297353CC}">
              <c16:uniqueId val="{00000003-51C5-4D70-A3B3-07EAD60CF897}"/>
            </c:ext>
          </c:extLst>
        </c:ser>
        <c:dLbls>
          <c:showLegendKey val="0"/>
          <c:showVal val="0"/>
          <c:showCatName val="0"/>
          <c:showSerName val="0"/>
          <c:showPercent val="0"/>
          <c:showBubbleSize val="0"/>
        </c:dLbls>
        <c:smooth val="0"/>
        <c:axId val="932349056"/>
        <c:axId val="932347424"/>
      </c:lineChart>
      <c:catAx>
        <c:axId val="9323490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32347424"/>
        <c:crosses val="autoZero"/>
        <c:auto val="1"/>
        <c:lblAlgn val="ctr"/>
        <c:lblOffset val="100"/>
        <c:noMultiLvlLbl val="0"/>
      </c:catAx>
      <c:valAx>
        <c:axId val="93234742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32349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BDC2-25B2-4C43-AE24-B50C514E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1834</Words>
  <Characters>10090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77</cp:revision>
  <dcterms:created xsi:type="dcterms:W3CDTF">2018-09-28T10:44:00Z</dcterms:created>
  <dcterms:modified xsi:type="dcterms:W3CDTF">2018-10-24T10:11:00Z</dcterms:modified>
</cp:coreProperties>
</file>