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C30C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7D43C2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OCTUBRE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:rsidR="00A84CA7" w:rsidRPr="005029E9" w:rsidRDefault="00FF53CF" w:rsidP="00FF53CF">
      <w:pPr>
        <w:ind w:right="-574"/>
        <w:jc w:val="center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  <w:r w:rsidRPr="007D43C2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 xml:space="preserve">El precio de la vivienda de segunda mano </w:t>
      </w:r>
      <w:r w:rsidR="007D43C2" w:rsidRPr="007D43C2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se mantiene estable en octubre respecto al mes anterior</w:t>
      </w:r>
      <w:r w:rsidRPr="007D43C2">
        <w:rPr>
          <w:rFonts w:ascii="National" w:hAnsi="National"/>
          <w:b/>
          <w:bCs/>
          <w:iCs/>
          <w:color w:val="303AB2"/>
          <w:sz w:val="52"/>
          <w:szCs w:val="160"/>
          <w:lang w:val="es-ES"/>
        </w:rPr>
        <w:br/>
      </w:r>
    </w:p>
    <w:p w:rsidR="00FF53CF" w:rsidRPr="00FF53CF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El precio mensual sube en </w:t>
      </w:r>
      <w:r w:rsidR="007D43C2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siete</w:t>
      </w: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comunidades autónomas, baja en </w:t>
      </w:r>
      <w:r w:rsidR="007D43C2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seis</w:t>
      </w:r>
      <w:r w:rsidRPr="00FF53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y se mantiene en </w:t>
      </w:r>
      <w:r w:rsidR="007D43C2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cuatro</w:t>
      </w:r>
    </w:p>
    <w:p w:rsidR="007D43C2" w:rsidRDefault="00FF53CF" w:rsidP="007E58FC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7D43C2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Interanualmente, el precio de </w:t>
      </w:r>
      <w:r w:rsidR="007D43C2" w:rsidRPr="007D43C2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la vivienda se incrementa un 7</w:t>
      </w:r>
      <w:r w:rsidR="007D43C2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% y suma 25 meses consecutivos de incrementos</w:t>
      </w:r>
    </w:p>
    <w:p w:rsidR="00FF53CF" w:rsidRPr="00D660C5" w:rsidRDefault="00D660C5" w:rsidP="007E58FC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D660C5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22</w:t>
      </w:r>
      <w:r w:rsidR="00FF53CF" w:rsidRPr="00D660C5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provincias incrementan el precio mensual en el mes de julio</w:t>
      </w:r>
    </w:p>
    <w:p w:rsidR="00FF53CF" w:rsidRPr="00F847AB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847A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Sube el precio en </w:t>
      </w:r>
      <w:r w:rsidR="00F847AB" w:rsidRPr="00F847A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dos</w:t>
      </w:r>
      <w:r w:rsidRPr="00F847A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distritos de Barcelona y en 1</w:t>
      </w:r>
      <w:r w:rsidR="00F847AB" w:rsidRPr="00F847A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2</w:t>
      </w:r>
      <w:r w:rsidRPr="00F847AB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de Madrid</w:t>
      </w:r>
    </w:p>
    <w:p w:rsidR="007836C2" w:rsidRDefault="007836C2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7D43C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6 de noviembre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2018</w:t>
      </w:r>
    </w:p>
    <w:p w:rsidR="009D0F6B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El precio medio de la vivienda de segunda mano en España se sitúa en </w:t>
      </w:r>
      <w:r w:rsidR="007D43C2">
        <w:rPr>
          <w:rFonts w:ascii="Open Sans" w:hAnsi="Open Sans" w:cs="Open Sans"/>
          <w:color w:val="000000"/>
        </w:rPr>
        <w:t xml:space="preserve">octubre </w:t>
      </w:r>
      <w:r w:rsidRPr="00FF53CF">
        <w:rPr>
          <w:rFonts w:ascii="Open Sans" w:hAnsi="Open Sans" w:cs="Open Sans"/>
          <w:color w:val="000000"/>
        </w:rPr>
        <w:t>en 1.8</w:t>
      </w:r>
      <w:r w:rsidR="007D43C2">
        <w:rPr>
          <w:rFonts w:ascii="Open Sans" w:hAnsi="Open Sans" w:cs="Open Sans"/>
          <w:color w:val="000000"/>
        </w:rPr>
        <w:t>49</w:t>
      </w:r>
      <w:r w:rsidRPr="00FF53CF">
        <w:rPr>
          <w:rFonts w:ascii="Open Sans" w:hAnsi="Open Sans" w:cs="Open Sans"/>
          <w:color w:val="000000"/>
        </w:rPr>
        <w:t xml:space="preserve"> €/m2 y se </w:t>
      </w:r>
      <w:r w:rsidR="007D43C2">
        <w:rPr>
          <w:rFonts w:ascii="Open Sans" w:hAnsi="Open Sans" w:cs="Open Sans"/>
          <w:color w:val="000000"/>
        </w:rPr>
        <w:t xml:space="preserve">mantiene estable </w:t>
      </w:r>
      <w:r w:rsidR="00B70D0B">
        <w:rPr>
          <w:rFonts w:ascii="Open Sans" w:hAnsi="Open Sans" w:cs="Open Sans"/>
          <w:color w:val="000000"/>
        </w:rPr>
        <w:t>respecto al mes de septiembre, s</w:t>
      </w:r>
      <w:r w:rsidRPr="00FF53CF">
        <w:rPr>
          <w:rFonts w:ascii="Open Sans" w:hAnsi="Open Sans" w:cs="Open Sans"/>
          <w:color w:val="000000"/>
        </w:rPr>
        <w:t>egún datos del portal inmobiliario </w:t>
      </w:r>
      <w:hyperlink r:id="rId9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FF53CF">
        <w:rPr>
          <w:rFonts w:ascii="Open Sans" w:hAnsi="Open Sans" w:cs="Open Sans"/>
          <w:color w:val="000000"/>
        </w:rPr>
        <w:t>.</w:t>
      </w:r>
      <w:r w:rsidR="009D0F6B">
        <w:rPr>
          <w:rFonts w:ascii="Open Sans" w:hAnsi="Open Sans" w:cs="Open Sans"/>
          <w:color w:val="000000"/>
        </w:rPr>
        <w:t xml:space="preserve"> Este mes de octubre es el primero de todo el año 2018 en el que no se registran incrementos mensuales en el precio de la vivienda de segunda mano. </w:t>
      </w:r>
      <w:r w:rsidRPr="00FF53CF">
        <w:rPr>
          <w:rFonts w:ascii="Open Sans" w:hAnsi="Open Sans" w:cs="Open Sans"/>
          <w:color w:val="000000"/>
        </w:rPr>
        <w:t xml:space="preserve"> </w:t>
      </w:r>
      <w:r w:rsidR="009D0F6B">
        <w:rPr>
          <w:rFonts w:ascii="Open Sans" w:hAnsi="Open Sans" w:cs="Open Sans"/>
          <w:color w:val="000000"/>
        </w:rPr>
        <w:t>De hecho, durante todo este año los incrementos del precio se han movido entre el 0,3% de febrero y marzo y el 1,3% de mayo.</w:t>
      </w:r>
    </w:p>
    <w:p w:rsidR="009D0F6B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Respecto a la variación interanual, en </w:t>
      </w:r>
      <w:r w:rsidR="009D0F6B">
        <w:rPr>
          <w:rFonts w:ascii="Open Sans" w:hAnsi="Open Sans" w:cs="Open Sans"/>
          <w:color w:val="000000"/>
        </w:rPr>
        <w:t>octubre</w:t>
      </w:r>
      <w:r w:rsidRPr="00FF53CF">
        <w:rPr>
          <w:rFonts w:ascii="Open Sans" w:hAnsi="Open Sans" w:cs="Open Sans"/>
          <w:color w:val="000000"/>
        </w:rPr>
        <w:t xml:space="preserve"> de 2018 el precio de la vivienda de segunda mano sub</w:t>
      </w:r>
      <w:r w:rsidR="009D0F6B">
        <w:rPr>
          <w:rFonts w:ascii="Open Sans" w:hAnsi="Open Sans" w:cs="Open Sans"/>
          <w:color w:val="000000"/>
        </w:rPr>
        <w:t>e un 7</w:t>
      </w:r>
      <w:r w:rsidRPr="00FF53CF">
        <w:rPr>
          <w:rFonts w:ascii="Open Sans" w:hAnsi="Open Sans" w:cs="Open Sans"/>
          <w:color w:val="000000"/>
        </w:rPr>
        <w:t>% y encadena 2</w:t>
      </w:r>
      <w:r w:rsidR="009D0F6B">
        <w:rPr>
          <w:rFonts w:ascii="Open Sans" w:hAnsi="Open Sans" w:cs="Open Sans"/>
          <w:color w:val="000000"/>
        </w:rPr>
        <w:t>5</w:t>
      </w:r>
      <w:r w:rsidRPr="00FF53CF">
        <w:rPr>
          <w:rFonts w:ascii="Open Sans" w:hAnsi="Open Sans" w:cs="Open Sans"/>
          <w:color w:val="000000"/>
        </w:rPr>
        <w:t xml:space="preserve"> meses de subidas interanuales consecutivas. </w:t>
      </w:r>
      <w:r w:rsidR="009D0F6B">
        <w:rPr>
          <w:rFonts w:ascii="Open Sans" w:hAnsi="Open Sans" w:cs="Open Sans"/>
          <w:color w:val="000000"/>
        </w:rPr>
        <w:t xml:space="preserve">De hecho, los últimos cuatro meses la variación interanual se sitúa por encima del 7% e incluso el pasado mes de septiembre se registró la variación interanual más acusada de todo el histórico del </w:t>
      </w:r>
      <w:hyperlink r:id="rId10" w:history="1">
        <w:r w:rsidR="009D0F6B" w:rsidRPr="008373B8">
          <w:rPr>
            <w:rStyle w:val="Hipervnculo"/>
            <w:rFonts w:ascii="Open Sans" w:hAnsi="Open Sans" w:cs="Open Sans"/>
          </w:rPr>
          <w:t>Índice Inmobiliario Fotocasa</w:t>
        </w:r>
      </w:hyperlink>
      <w:r w:rsidR="009D0F6B">
        <w:rPr>
          <w:rFonts w:ascii="Open Sans" w:hAnsi="Open Sans" w:cs="Open Sans"/>
          <w:color w:val="000000"/>
        </w:rPr>
        <w:t xml:space="preserve"> con un 7,8%. </w:t>
      </w:r>
    </w:p>
    <w:p w:rsidR="00DA4CE3" w:rsidRPr="00EE7458" w:rsidRDefault="00DA4CE3" w:rsidP="00DA4C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836C2">
        <w:rPr>
          <w:rFonts w:ascii="Open Sans" w:hAnsi="Open Sans" w:cs="Open Sans"/>
          <w:color w:val="000000"/>
        </w:rPr>
        <w:lastRenderedPageBreak/>
        <w:t>“Nuestros datos muestran un</w:t>
      </w:r>
      <w:bookmarkStart w:id="0" w:name="_GoBack"/>
      <w:bookmarkEnd w:id="0"/>
      <w:r w:rsidRPr="007836C2">
        <w:rPr>
          <w:rFonts w:ascii="Open Sans" w:hAnsi="Open Sans" w:cs="Open Sans"/>
          <w:color w:val="000000"/>
        </w:rPr>
        <w:t xml:space="preserve"> mercado de la vivienda de segunda mano muy segmentado. Mientras que en la Comunidad de Madrid, </w:t>
      </w:r>
      <w:r w:rsidRPr="007836C2">
        <w:rPr>
          <w:rFonts w:ascii="Open Sans" w:hAnsi="Open Sans" w:cs="Open Sans"/>
        </w:rPr>
        <w:t xml:space="preserve">Cataluña y las islas los precios siguen registrando subidas interanuales de dos dígitos, en el resto del país la tendencia alcista es mucho más limitada, y de hecho hay regiones donde registramos números rojos. Pero además, la evolución mensual muestra que incluso en las ‘grandes plazas’ los precios de venta se están moderando” </w:t>
      </w:r>
      <w:r w:rsidRPr="007836C2">
        <w:rPr>
          <w:rFonts w:ascii="Open Sans" w:hAnsi="Open Sans" w:cs="Open Sans"/>
          <w:color w:val="000000"/>
        </w:rPr>
        <w:t xml:space="preserve">explica Beatriz Toribio, directora de Estudios de </w:t>
      </w:r>
      <w:hyperlink r:id="rId11" w:history="1">
        <w:r w:rsidRPr="007836C2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7836C2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El precio medio de la vivienda de segunda mano en España acumula una caída de -37,</w:t>
      </w:r>
      <w:r w:rsidR="007E18DE">
        <w:rPr>
          <w:rFonts w:ascii="Open Sans" w:hAnsi="Open Sans" w:cs="Open Sans"/>
          <w:color w:val="000000"/>
        </w:rPr>
        <w:t>4</w:t>
      </w:r>
      <w:r w:rsidRPr="00FF53CF">
        <w:rPr>
          <w:rFonts w:ascii="Open Sans" w:hAnsi="Open Sans" w:cs="Open Sans"/>
          <w:color w:val="000000"/>
        </w:rPr>
        <w:t xml:space="preserve">% desde que registrara su máximo histórico en abril de 2007 con 2.952 €/m2. </w:t>
      </w:r>
    </w:p>
    <w:p w:rsidR="007836C2" w:rsidRDefault="007836C2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D660C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precio se incrementa en 10 comunidades autónomas</w:t>
      </w:r>
    </w:p>
    <w:p w:rsidR="00763677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De las 17 comunidades autónomas, en </w:t>
      </w:r>
      <w:r w:rsidR="00763677">
        <w:rPr>
          <w:rFonts w:ascii="Open Sans" w:hAnsi="Open Sans" w:cs="Open Sans"/>
          <w:color w:val="000000"/>
        </w:rPr>
        <w:t>octubre</w:t>
      </w:r>
      <w:r w:rsidRPr="00FF53CF">
        <w:rPr>
          <w:rFonts w:ascii="Open Sans" w:hAnsi="Open Sans" w:cs="Open Sans"/>
          <w:color w:val="000000"/>
        </w:rPr>
        <w:t xml:space="preserve"> el precio medio de la vi</w:t>
      </w:r>
      <w:r w:rsidR="00763677">
        <w:rPr>
          <w:rFonts w:ascii="Open Sans" w:hAnsi="Open Sans" w:cs="Open Sans"/>
          <w:color w:val="000000"/>
        </w:rPr>
        <w:t>vienda de segunda mano sube en siete</w:t>
      </w:r>
      <w:r w:rsidRPr="00FF53CF">
        <w:rPr>
          <w:rFonts w:ascii="Open Sans" w:hAnsi="Open Sans" w:cs="Open Sans"/>
          <w:color w:val="000000"/>
        </w:rPr>
        <w:t xml:space="preserve"> de ellas. El incremento más acusado se produce en</w:t>
      </w:r>
      <w:r w:rsidR="00763677">
        <w:rPr>
          <w:rFonts w:ascii="Open Sans" w:hAnsi="Open Sans" w:cs="Open Sans"/>
          <w:color w:val="000000"/>
        </w:rPr>
        <w:t xml:space="preserve"> Canarias (1,2%), Cataluña (0,7%), País Vasco (0,5%), Castilla y León (0,4%), Andalucía (0,3%), Aragón (0,2%) y La Rioja (0,1%). </w:t>
      </w:r>
      <w:r w:rsidRPr="00FF53CF">
        <w:rPr>
          <w:rFonts w:ascii="Open Sans" w:hAnsi="Open Sans" w:cs="Open Sans"/>
          <w:color w:val="000000"/>
        </w:rPr>
        <w:t xml:space="preserve"> </w:t>
      </w:r>
    </w:p>
    <w:p w:rsidR="00763677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el otro extremo, </w:t>
      </w:r>
      <w:r w:rsidR="00763677">
        <w:rPr>
          <w:rFonts w:ascii="Open Sans" w:hAnsi="Open Sans" w:cs="Open Sans"/>
          <w:color w:val="000000"/>
        </w:rPr>
        <w:t>Navarra es la comunidad que más cae (-1,2%) seguida de Cantabria (-1%), Murcia (-0,4%), Madrid (-0,3%) y Asturias y Extremadura, que ambos caen un -0,1%.</w:t>
      </w:r>
    </w:p>
    <w:p w:rsidR="00763677" w:rsidRDefault="00763677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su parte, </w:t>
      </w:r>
      <w:r w:rsidR="00661226">
        <w:rPr>
          <w:rFonts w:ascii="Open Sans" w:hAnsi="Open Sans" w:cs="Open Sans"/>
          <w:color w:val="000000"/>
        </w:rPr>
        <w:t xml:space="preserve">cuatro comunidades se mantienen estables en el mes de octubre respecto al mes anterior. Se trata de Baleares, Galicia, Castilla-La Mancha y la </w:t>
      </w:r>
      <w:proofErr w:type="spellStart"/>
      <w:r w:rsidR="00661226">
        <w:rPr>
          <w:rFonts w:ascii="Open Sans" w:hAnsi="Open Sans" w:cs="Open Sans"/>
          <w:color w:val="000000"/>
        </w:rPr>
        <w:t>Comunitat</w:t>
      </w:r>
      <w:proofErr w:type="spellEnd"/>
      <w:r w:rsidR="00661226">
        <w:rPr>
          <w:rFonts w:ascii="Open Sans" w:hAnsi="Open Sans" w:cs="Open Sans"/>
          <w:color w:val="000000"/>
        </w:rPr>
        <w:t xml:space="preserve"> Valenciana. </w:t>
      </w:r>
      <w:r>
        <w:rPr>
          <w:rFonts w:ascii="Open Sans" w:hAnsi="Open Sans" w:cs="Open Sans"/>
          <w:color w:val="000000"/>
        </w:rPr>
        <w:t xml:space="preserve">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En cuanto a los precios, Madrid se sitúa como la comunidad más cara de España para comprar una vivienda de segunda mano, con un precio medio de 2.7</w:t>
      </w:r>
      <w:r w:rsidR="00661226">
        <w:rPr>
          <w:rFonts w:ascii="Open Sans" w:hAnsi="Open Sans" w:cs="Open Sans"/>
          <w:color w:val="000000"/>
        </w:rPr>
        <w:t>95</w:t>
      </w:r>
      <w:r w:rsidRPr="00FF53CF">
        <w:rPr>
          <w:rFonts w:ascii="Open Sans" w:hAnsi="Open Sans" w:cs="Open Sans"/>
          <w:color w:val="000000"/>
        </w:rPr>
        <w:t xml:space="preserve"> €/m2, seguido de País Vasco (2.7</w:t>
      </w:r>
      <w:r w:rsidR="00661226">
        <w:rPr>
          <w:rFonts w:ascii="Open Sans" w:hAnsi="Open Sans" w:cs="Open Sans"/>
          <w:color w:val="000000"/>
        </w:rPr>
        <w:t>78</w:t>
      </w:r>
      <w:r w:rsidRPr="00FF53CF">
        <w:rPr>
          <w:rFonts w:ascii="Open Sans" w:hAnsi="Open Sans" w:cs="Open Sans"/>
          <w:color w:val="000000"/>
        </w:rPr>
        <w:t xml:space="preserve"> €/m2) y Cataluña (2.</w:t>
      </w:r>
      <w:r w:rsidR="00661226">
        <w:rPr>
          <w:rFonts w:ascii="Open Sans" w:hAnsi="Open Sans" w:cs="Open Sans"/>
          <w:color w:val="000000"/>
        </w:rPr>
        <w:t>524</w:t>
      </w:r>
      <w:r w:rsidRPr="00FF53CF">
        <w:rPr>
          <w:rFonts w:ascii="Open Sans" w:hAnsi="Open Sans" w:cs="Open Sans"/>
          <w:color w:val="000000"/>
        </w:rPr>
        <w:t xml:space="preserve"> €/m2). Por el contrario, Extremadura (1.10</w:t>
      </w:r>
      <w:r w:rsidR="00661226">
        <w:rPr>
          <w:rFonts w:ascii="Open Sans" w:hAnsi="Open Sans" w:cs="Open Sans"/>
          <w:color w:val="000000"/>
        </w:rPr>
        <w:t>3</w:t>
      </w:r>
      <w:r w:rsidRPr="00FF53CF">
        <w:rPr>
          <w:rFonts w:ascii="Open Sans" w:hAnsi="Open Sans" w:cs="Open Sans"/>
          <w:color w:val="000000"/>
        </w:rPr>
        <w:t xml:space="preserve"> €/m2), Castilla-La Mancha (1.1</w:t>
      </w:r>
      <w:r w:rsidR="00661226">
        <w:rPr>
          <w:rFonts w:ascii="Open Sans" w:hAnsi="Open Sans" w:cs="Open Sans"/>
          <w:color w:val="000000"/>
        </w:rPr>
        <w:t>10</w:t>
      </w:r>
      <w:r w:rsidRPr="00FF53CF">
        <w:rPr>
          <w:rFonts w:ascii="Open Sans" w:hAnsi="Open Sans" w:cs="Open Sans"/>
          <w:color w:val="000000"/>
        </w:rPr>
        <w:t xml:space="preserve"> €/m2) y Murcia (1.1</w:t>
      </w:r>
      <w:r w:rsidR="00661226">
        <w:rPr>
          <w:rFonts w:ascii="Open Sans" w:hAnsi="Open Sans" w:cs="Open Sans"/>
          <w:color w:val="000000"/>
        </w:rPr>
        <w:t>38</w:t>
      </w:r>
      <w:r w:rsidRPr="00FF53CF">
        <w:rPr>
          <w:rFonts w:ascii="Open Sans" w:hAnsi="Open Sans" w:cs="Open Sans"/>
          <w:color w:val="000000"/>
        </w:rPr>
        <w:t xml:space="preserve"> €/m2) son las comunidades con los precios de la vivienda de segunda mano más asequibles. </w:t>
      </w:r>
    </w:p>
    <w:p w:rsidR="007836C2" w:rsidRDefault="007836C2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7836C2" w:rsidRDefault="007836C2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7836C2" w:rsidRDefault="007836C2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F53CF" w:rsidRPr="00FF53CF" w:rsidRDefault="00FF53CF" w:rsidP="007836C2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Precio medio de la vivienda por CC.AA y variaciones</w:t>
      </w:r>
    </w:p>
    <w:p w:rsidR="00FF53CF" w:rsidRPr="00901EA6" w:rsidRDefault="00FF53CF" w:rsidP="00FF53CF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1559"/>
      </w:tblGrid>
      <w:tr w:rsidR="00FF53CF" w:rsidTr="00FF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F53CF" w:rsidRPr="005A301B" w:rsidRDefault="00FF53CF" w:rsidP="001C420A">
            <w:pPr>
              <w:jc w:val="center"/>
            </w:pPr>
            <w:r w:rsidRPr="005A301B">
              <w:t>CC.AA.</w:t>
            </w:r>
          </w:p>
        </w:tc>
        <w:tc>
          <w:tcPr>
            <w:tcW w:w="1842" w:type="dxa"/>
          </w:tcPr>
          <w:p w:rsidR="00FF53CF" w:rsidRPr="005A301B" w:rsidRDefault="00661226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Octubre</w:t>
            </w:r>
            <w:r w:rsidR="00FF53CF">
              <w:t xml:space="preserve"> 2018</w:t>
            </w:r>
          </w:p>
        </w:tc>
        <w:tc>
          <w:tcPr>
            <w:tcW w:w="1276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701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Madrid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2.798 €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-0,3 %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16,0 %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-29,5%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2.778 €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0,5 %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2,5 %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-36,8%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Cataluña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2.524 €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0,7 %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12,4 %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-34,7%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Baleares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2.503 €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11,3 %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-9,4%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Cantabria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1.682 €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-1,0 %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3,6 %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-41,3%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Canarias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1.631 €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1,2 %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10,9 %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-24,3%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Galicia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1.600 €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0,0 %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0,5 %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-32,8%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Navarra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1.599 €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-1,2 %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1,9 %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-52,9%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Andalucía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1.594 €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0,3 %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2,5 %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-36,5%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Aragón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1.564 €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0,2 %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3,8 %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-49,6%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Asturias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1.533 €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-0,1 %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-2,2 %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-47,7%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Castilla y León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1.447 €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0,4 %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1,2 %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-36,9%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Comunitat Valenciana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1.380 €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0,0 %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4,8 %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-43,2%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La Rioja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1.376 €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0,1 %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7,4 %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-53,7%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1.138 €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-0,4 %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-2,4 %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-50,5%</w:t>
            </w:r>
          </w:p>
        </w:tc>
      </w:tr>
      <w:tr w:rsidR="00661226" w:rsidRPr="00544375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1.110 €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0,0 %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2,8 %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-49,8%</w:t>
            </w:r>
          </w:p>
        </w:tc>
      </w:tr>
      <w:tr w:rsidR="00661226" w:rsidRPr="00544375" w:rsidTr="00F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661226" w:rsidRPr="00661226" w:rsidRDefault="00661226" w:rsidP="00661226">
            <w:pPr>
              <w:jc w:val="right"/>
              <w:rPr>
                <w:rFonts w:ascii="Calibri" w:hAnsi="Calibri"/>
              </w:rPr>
            </w:pPr>
            <w:r w:rsidRPr="00661226">
              <w:rPr>
                <w:rFonts w:ascii="Calibri" w:hAnsi="Calibri"/>
              </w:rPr>
              <w:t>Extremadura</w:t>
            </w:r>
          </w:p>
        </w:tc>
        <w:tc>
          <w:tcPr>
            <w:tcW w:w="1842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61226">
              <w:rPr>
                <w:rFonts w:ascii="Calibri" w:hAnsi="Calibri"/>
                <w:color w:val="000000"/>
              </w:rPr>
              <w:t>1.103 €</w:t>
            </w:r>
          </w:p>
        </w:tc>
        <w:tc>
          <w:tcPr>
            <w:tcW w:w="1276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-0,1 %</w:t>
            </w:r>
          </w:p>
        </w:tc>
        <w:tc>
          <w:tcPr>
            <w:tcW w:w="1701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661226">
              <w:rPr>
                <w:rFonts w:ascii="Calibri" w:hAnsi="Calibri"/>
                <w:color w:val="FF0000"/>
              </w:rPr>
              <w:t>-0,8 %</w:t>
            </w:r>
          </w:p>
        </w:tc>
        <w:tc>
          <w:tcPr>
            <w:tcW w:w="1559" w:type="dxa"/>
            <w:vAlign w:val="bottom"/>
          </w:tcPr>
          <w:p w:rsidR="00661226" w:rsidRPr="00661226" w:rsidRDefault="00661226" w:rsidP="00661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61226">
              <w:rPr>
                <w:color w:val="FF0000"/>
              </w:rPr>
              <w:t>-41,4%</w:t>
            </w:r>
          </w:p>
        </w:tc>
      </w:tr>
      <w:tr w:rsidR="00FF53CF" w:rsidTr="00FF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F53CF" w:rsidRPr="00051E18" w:rsidRDefault="00FF53CF" w:rsidP="001C420A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España</w:t>
            </w:r>
          </w:p>
        </w:tc>
        <w:tc>
          <w:tcPr>
            <w:tcW w:w="1842" w:type="dxa"/>
            <w:vAlign w:val="bottom"/>
          </w:tcPr>
          <w:p w:rsidR="00FF53CF" w:rsidRPr="00661226" w:rsidRDefault="00FF53CF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1226">
              <w:rPr>
                <w:color w:val="000000"/>
              </w:rPr>
              <w:t>1.8</w:t>
            </w:r>
            <w:r w:rsidR="00661226">
              <w:rPr>
                <w:color w:val="000000"/>
              </w:rPr>
              <w:t>49</w:t>
            </w:r>
            <w:r w:rsidRPr="00661226">
              <w:rPr>
                <w:color w:val="000000"/>
              </w:rPr>
              <w:t xml:space="preserve"> €</w:t>
            </w:r>
          </w:p>
        </w:tc>
        <w:tc>
          <w:tcPr>
            <w:tcW w:w="1276" w:type="dxa"/>
            <w:vAlign w:val="bottom"/>
          </w:tcPr>
          <w:p w:rsidR="00FF53CF" w:rsidRPr="00661226" w:rsidRDefault="00FF53CF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1226">
              <w:rPr>
                <w:color w:val="000000"/>
              </w:rPr>
              <w:t>0,</w:t>
            </w:r>
            <w:r w:rsidR="00661226">
              <w:rPr>
                <w:color w:val="000000"/>
              </w:rPr>
              <w:t>0</w:t>
            </w:r>
            <w:r w:rsidRPr="00661226">
              <w:rPr>
                <w:color w:val="000000"/>
              </w:rPr>
              <w:t xml:space="preserve"> %</w:t>
            </w:r>
          </w:p>
        </w:tc>
        <w:tc>
          <w:tcPr>
            <w:tcW w:w="1701" w:type="dxa"/>
            <w:vAlign w:val="bottom"/>
          </w:tcPr>
          <w:p w:rsidR="00FF53CF" w:rsidRPr="00661226" w:rsidRDefault="00FF53CF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1226">
              <w:rPr>
                <w:color w:val="000000"/>
              </w:rPr>
              <w:t>7</w:t>
            </w:r>
            <w:r w:rsidR="00661226">
              <w:rPr>
                <w:color w:val="000000"/>
              </w:rPr>
              <w:t xml:space="preserve"> </w:t>
            </w:r>
            <w:r w:rsidRPr="00661226">
              <w:rPr>
                <w:color w:val="000000"/>
              </w:rPr>
              <w:t>%</w:t>
            </w:r>
          </w:p>
        </w:tc>
        <w:tc>
          <w:tcPr>
            <w:tcW w:w="1559" w:type="dxa"/>
            <w:vAlign w:val="bottom"/>
          </w:tcPr>
          <w:p w:rsidR="00FF53CF" w:rsidRPr="0084750E" w:rsidRDefault="00FF53CF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4750E">
              <w:rPr>
                <w:color w:val="FF0000"/>
              </w:rPr>
              <w:t>-37,</w:t>
            </w:r>
            <w:r w:rsidR="00661226">
              <w:rPr>
                <w:color w:val="FF0000"/>
              </w:rPr>
              <w:t>4%</w:t>
            </w:r>
          </w:p>
        </w:tc>
      </w:tr>
    </w:tbl>
    <w:p w:rsidR="00C31F55" w:rsidRDefault="00C31F55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FF53CF" w:rsidRPr="00FF53CF" w:rsidRDefault="00D660C5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22</w:t>
      </w:r>
      <w:r w:rsidR="00FF53CF"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provincias incrementan el precio mensual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cuanto a la evolución del precio de </w:t>
      </w:r>
      <w:r w:rsidR="00416100">
        <w:rPr>
          <w:rFonts w:ascii="Open Sans" w:hAnsi="Open Sans" w:cs="Open Sans"/>
          <w:color w:val="000000"/>
        </w:rPr>
        <w:t>la vivienda por provincias, en 22</w:t>
      </w:r>
      <w:r w:rsidRPr="00FF53CF">
        <w:rPr>
          <w:rFonts w:ascii="Open Sans" w:hAnsi="Open Sans" w:cs="Open Sans"/>
          <w:color w:val="000000"/>
        </w:rPr>
        <w:t xml:space="preserve"> de ellas se registran subidas de precios en términos mensuales, con incrementos que van del </w:t>
      </w:r>
      <w:r w:rsidR="00416100">
        <w:rPr>
          <w:rFonts w:ascii="Open Sans" w:hAnsi="Open Sans" w:cs="Open Sans"/>
          <w:color w:val="000000"/>
        </w:rPr>
        <w:t>1,6</w:t>
      </w:r>
      <w:r w:rsidRPr="00FF53CF">
        <w:rPr>
          <w:rFonts w:ascii="Open Sans" w:hAnsi="Open Sans" w:cs="Open Sans"/>
          <w:color w:val="000000"/>
        </w:rPr>
        <w:t xml:space="preserve">% de </w:t>
      </w:r>
      <w:r w:rsidR="00416100">
        <w:rPr>
          <w:rFonts w:ascii="Open Sans" w:hAnsi="Open Sans" w:cs="Open Sans"/>
          <w:color w:val="000000"/>
        </w:rPr>
        <w:t>Santa Cruz de Tenerife al 0,1% de La Rioja y Segovia</w:t>
      </w:r>
      <w:r w:rsidRPr="00FF53CF">
        <w:rPr>
          <w:rFonts w:ascii="Open Sans" w:hAnsi="Open Sans" w:cs="Open Sans"/>
          <w:color w:val="000000"/>
        </w:rPr>
        <w:t xml:space="preserve">. Por el contrario, </w:t>
      </w:r>
      <w:r w:rsidR="00416100">
        <w:rPr>
          <w:rFonts w:ascii="Open Sans" w:hAnsi="Open Sans" w:cs="Open Sans"/>
          <w:color w:val="000000"/>
        </w:rPr>
        <w:t>24</w:t>
      </w:r>
      <w:r w:rsidRPr="00FF53CF">
        <w:rPr>
          <w:rFonts w:ascii="Open Sans" w:hAnsi="Open Sans" w:cs="Open Sans"/>
          <w:color w:val="000000"/>
        </w:rPr>
        <w:t xml:space="preserve"> provincias descienden el precio de la vivienda de segunda mano en </w:t>
      </w:r>
      <w:r w:rsidR="00416100">
        <w:rPr>
          <w:rFonts w:ascii="Open Sans" w:hAnsi="Open Sans" w:cs="Open Sans"/>
          <w:color w:val="000000"/>
        </w:rPr>
        <w:t>octubre</w:t>
      </w:r>
      <w:r w:rsidRPr="00FF53CF">
        <w:rPr>
          <w:rFonts w:ascii="Open Sans" w:hAnsi="Open Sans" w:cs="Open Sans"/>
          <w:color w:val="000000"/>
        </w:rPr>
        <w:t xml:space="preserve">. Los descensos van del -0,1% de </w:t>
      </w:r>
      <w:r w:rsidR="000C5473">
        <w:rPr>
          <w:rFonts w:ascii="Open Sans" w:hAnsi="Open Sans" w:cs="Open Sans"/>
          <w:color w:val="000000"/>
        </w:rPr>
        <w:t xml:space="preserve">Almería, Asturias, Palencia y Badajoz </w:t>
      </w:r>
      <w:r w:rsidRPr="00FF53CF">
        <w:rPr>
          <w:rFonts w:ascii="Open Sans" w:hAnsi="Open Sans" w:cs="Open Sans"/>
          <w:color w:val="000000"/>
        </w:rPr>
        <w:t>al -</w:t>
      </w:r>
      <w:r w:rsidR="000C5473">
        <w:rPr>
          <w:rFonts w:ascii="Open Sans" w:hAnsi="Open Sans" w:cs="Open Sans"/>
          <w:color w:val="000000"/>
        </w:rPr>
        <w:t>2,3</w:t>
      </w:r>
      <w:r w:rsidRPr="00FF53CF">
        <w:rPr>
          <w:rFonts w:ascii="Open Sans" w:hAnsi="Open Sans" w:cs="Open Sans"/>
          <w:color w:val="000000"/>
        </w:rPr>
        <w:t xml:space="preserve">% de </w:t>
      </w:r>
      <w:r w:rsidR="000C5473">
        <w:rPr>
          <w:rFonts w:ascii="Open Sans" w:hAnsi="Open Sans" w:cs="Open Sans"/>
          <w:color w:val="000000"/>
        </w:rPr>
        <w:t>Teruel</w:t>
      </w:r>
      <w:r w:rsidRPr="00FF53CF">
        <w:rPr>
          <w:rFonts w:ascii="Open Sans" w:hAnsi="Open Sans" w:cs="Open Sans"/>
          <w:color w:val="000000"/>
        </w:rPr>
        <w:t xml:space="preserve">. </w:t>
      </w:r>
    </w:p>
    <w:p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Del total de los 83</w:t>
      </w:r>
      <w:r w:rsidR="000C5473">
        <w:rPr>
          <w:rFonts w:ascii="Open Sans" w:hAnsi="Open Sans" w:cs="Open Sans"/>
          <w:color w:val="000000"/>
        </w:rPr>
        <w:t>5</w:t>
      </w:r>
      <w:r w:rsidRPr="00FF53CF">
        <w:rPr>
          <w:rFonts w:ascii="Open Sans" w:hAnsi="Open Sans" w:cs="Open Sans"/>
          <w:color w:val="000000"/>
        </w:rPr>
        <w:t xml:space="preserve"> municipios de España analizados por </w:t>
      </w:r>
      <w:hyperlink r:id="rId12" w:history="1">
        <w:r w:rsidR="000C5473"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FF53CF">
        <w:rPr>
          <w:rFonts w:ascii="Open Sans" w:hAnsi="Open Sans" w:cs="Open Sans"/>
          <w:color w:val="000000"/>
        </w:rPr>
        <w:t xml:space="preserve">, en </w:t>
      </w:r>
      <w:r w:rsidR="000C5473">
        <w:rPr>
          <w:rFonts w:ascii="Open Sans" w:hAnsi="Open Sans" w:cs="Open Sans"/>
          <w:color w:val="000000"/>
        </w:rPr>
        <w:t>431</w:t>
      </w:r>
      <w:r w:rsidRPr="00FF53CF">
        <w:rPr>
          <w:rFonts w:ascii="Open Sans" w:hAnsi="Open Sans" w:cs="Open Sans"/>
          <w:color w:val="000000"/>
        </w:rPr>
        <w:t xml:space="preserve"> municipios el precio de la vivienda sube en el mes de </w:t>
      </w:r>
      <w:r w:rsidR="000C5473">
        <w:rPr>
          <w:rFonts w:ascii="Open Sans" w:hAnsi="Open Sans" w:cs="Open Sans"/>
          <w:color w:val="000000"/>
        </w:rPr>
        <w:t>octubre</w:t>
      </w:r>
      <w:r w:rsidRPr="00FF53CF">
        <w:rPr>
          <w:rFonts w:ascii="Open Sans" w:hAnsi="Open Sans" w:cs="Open Sans"/>
          <w:color w:val="000000"/>
        </w:rPr>
        <w:t xml:space="preserve">, en  </w:t>
      </w:r>
      <w:r w:rsidR="000C5473">
        <w:rPr>
          <w:rFonts w:ascii="Open Sans" w:hAnsi="Open Sans" w:cs="Open Sans"/>
          <w:color w:val="000000"/>
        </w:rPr>
        <w:t xml:space="preserve">54 </w:t>
      </w:r>
      <w:r w:rsidRPr="00FF53CF">
        <w:rPr>
          <w:rFonts w:ascii="Open Sans" w:hAnsi="Open Sans" w:cs="Open Sans"/>
          <w:color w:val="000000"/>
        </w:rPr>
        <w:t>municipios los precios permanecen estables y en 3</w:t>
      </w:r>
      <w:r w:rsidR="000C5473">
        <w:rPr>
          <w:rFonts w:ascii="Open Sans" w:hAnsi="Open Sans" w:cs="Open Sans"/>
          <w:color w:val="000000"/>
        </w:rPr>
        <w:t>50</w:t>
      </w:r>
      <w:r w:rsidRPr="00FF53CF">
        <w:rPr>
          <w:rFonts w:ascii="Open Sans" w:hAnsi="Open Sans" w:cs="Open Sans"/>
          <w:color w:val="000000"/>
        </w:rPr>
        <w:t xml:space="preserve"> se registran descensos en el precio. </w:t>
      </w:r>
    </w:p>
    <w:p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El municipio con el precio de la vivienda de segunda mano más elevado es Ibiza (5.0</w:t>
      </w:r>
      <w:r w:rsidR="000C5473">
        <w:rPr>
          <w:rFonts w:ascii="Open Sans" w:hAnsi="Open Sans" w:cs="Open Sans"/>
          <w:color w:val="000000"/>
        </w:rPr>
        <w:t xml:space="preserve">52 €/m2). Por su parte, </w:t>
      </w:r>
      <w:proofErr w:type="spellStart"/>
      <w:r w:rsidR="000C5473">
        <w:rPr>
          <w:rFonts w:ascii="Open Sans" w:hAnsi="Open Sans" w:cs="Open Sans"/>
          <w:color w:val="000000"/>
        </w:rPr>
        <w:t>Benicull</w:t>
      </w:r>
      <w:proofErr w:type="spellEnd"/>
      <w:r w:rsidR="000C5473">
        <w:rPr>
          <w:rFonts w:ascii="Open Sans" w:hAnsi="Open Sans" w:cs="Open Sans"/>
          <w:color w:val="000000"/>
        </w:rPr>
        <w:t xml:space="preserve"> de </w:t>
      </w:r>
      <w:proofErr w:type="spellStart"/>
      <w:r w:rsidR="000C5473">
        <w:rPr>
          <w:rFonts w:ascii="Open Sans" w:hAnsi="Open Sans" w:cs="Open Sans"/>
          <w:color w:val="000000"/>
        </w:rPr>
        <w:t>Xúquer</w:t>
      </w:r>
      <w:proofErr w:type="spellEnd"/>
      <w:r w:rsidRPr="00FF53CF">
        <w:rPr>
          <w:rFonts w:ascii="Open Sans" w:hAnsi="Open Sans" w:cs="Open Sans"/>
          <w:color w:val="000000"/>
        </w:rPr>
        <w:t xml:space="preserve">, en </w:t>
      </w:r>
      <w:r w:rsidR="000C5473">
        <w:rPr>
          <w:rFonts w:ascii="Open Sans" w:hAnsi="Open Sans" w:cs="Open Sans"/>
          <w:color w:val="000000"/>
        </w:rPr>
        <w:t>Valencia,</w:t>
      </w:r>
      <w:r w:rsidRPr="00FF53CF">
        <w:rPr>
          <w:rFonts w:ascii="Open Sans" w:hAnsi="Open Sans" w:cs="Open Sans"/>
          <w:color w:val="000000"/>
        </w:rPr>
        <w:t xml:space="preserve"> es la población española más barata, con un precio medio de </w:t>
      </w:r>
      <w:r w:rsidR="000C5473">
        <w:rPr>
          <w:rFonts w:ascii="Open Sans" w:hAnsi="Open Sans" w:cs="Open Sans"/>
          <w:color w:val="000000"/>
        </w:rPr>
        <w:t>569</w:t>
      </w:r>
      <w:r w:rsidRPr="00FF53CF">
        <w:rPr>
          <w:rFonts w:ascii="Open Sans" w:hAnsi="Open Sans" w:cs="Open Sans"/>
          <w:color w:val="000000"/>
        </w:rPr>
        <w:t>€/m2.</w:t>
      </w:r>
    </w:p>
    <w:p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Incrementa el precio en 1</w:t>
      </w:r>
      <w:r w:rsidR="00C3513E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2</w:t>
      </w: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distritos de Madrid y en </w:t>
      </w:r>
      <w:r w:rsidR="00C3513E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dos</w:t>
      </w: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Barcelona</w:t>
      </w:r>
    </w:p>
    <w:p w:rsidR="00C3513E" w:rsidRPr="00EE12AE" w:rsidRDefault="00C3513E" w:rsidP="00C3513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De los 21 distritos </w:t>
      </w:r>
      <w:r>
        <w:rPr>
          <w:rFonts w:ascii="Open Sans" w:hAnsi="Open Sans" w:cs="Open Sans"/>
          <w:color w:val="000000"/>
        </w:rPr>
        <w:t xml:space="preserve">madrileños </w:t>
      </w:r>
      <w:r w:rsidRPr="00EE12AE">
        <w:rPr>
          <w:rFonts w:ascii="Open Sans" w:hAnsi="Open Sans" w:cs="Open Sans"/>
          <w:color w:val="000000"/>
        </w:rPr>
        <w:t xml:space="preserve">analizados por </w:t>
      </w:r>
      <w:hyperlink r:id="rId13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12</w:t>
      </w:r>
      <w:r w:rsidRPr="00EE12AE">
        <w:rPr>
          <w:rFonts w:ascii="Open Sans" w:hAnsi="Open Sans" w:cs="Open Sans"/>
          <w:color w:val="000000"/>
        </w:rPr>
        <w:t xml:space="preserve"> de ellos registran aumentos del precio en el mes de </w:t>
      </w:r>
      <w:r>
        <w:rPr>
          <w:rFonts w:ascii="Open Sans" w:hAnsi="Open Sans" w:cs="Open Sans"/>
          <w:color w:val="000000"/>
        </w:rPr>
        <w:t>octubre</w:t>
      </w:r>
      <w:r w:rsidRPr="00EE12AE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>Barajas, Latina y Retiro</w:t>
      </w:r>
      <w:r w:rsidRPr="00EE12AE">
        <w:rPr>
          <w:rFonts w:ascii="Open Sans" w:hAnsi="Open Sans" w:cs="Open Sans"/>
          <w:color w:val="000000"/>
        </w:rPr>
        <w:t xml:space="preserve"> son los distritos que registran un precio más alto con un </w:t>
      </w:r>
      <w:r>
        <w:rPr>
          <w:rFonts w:ascii="Open Sans" w:hAnsi="Open Sans" w:cs="Open Sans"/>
          <w:color w:val="000000"/>
        </w:rPr>
        <w:t>2,5%, 2,0% y 1,5</w:t>
      </w:r>
      <w:r w:rsidRPr="00EE12AE">
        <w:rPr>
          <w:rFonts w:ascii="Open Sans" w:hAnsi="Open Sans" w:cs="Open Sans"/>
          <w:color w:val="000000"/>
        </w:rPr>
        <w:t xml:space="preserve">% respectivamente. Por el contrario, </w:t>
      </w:r>
      <w:r>
        <w:rPr>
          <w:rFonts w:ascii="Open Sans" w:hAnsi="Open Sans" w:cs="Open Sans"/>
          <w:color w:val="000000"/>
        </w:rPr>
        <w:t>Villa de Vallecas</w:t>
      </w:r>
      <w:r w:rsidRPr="00EE12AE">
        <w:rPr>
          <w:rFonts w:ascii="Open Sans" w:hAnsi="Open Sans" w:cs="Open Sans"/>
          <w:color w:val="000000"/>
        </w:rPr>
        <w:t xml:space="preserve"> es el distrito que registra un mayor descenso en el mes de </w:t>
      </w:r>
      <w:r>
        <w:rPr>
          <w:rFonts w:ascii="Open Sans" w:hAnsi="Open Sans" w:cs="Open Sans"/>
          <w:color w:val="000000"/>
        </w:rPr>
        <w:t>octubre</w:t>
      </w:r>
      <w:r w:rsidRPr="00EE12AE">
        <w:rPr>
          <w:rFonts w:ascii="Open Sans" w:hAnsi="Open Sans" w:cs="Open Sans"/>
          <w:color w:val="000000"/>
        </w:rPr>
        <w:t xml:space="preserve"> en concreto lo hace con un -</w:t>
      </w:r>
      <w:r>
        <w:rPr>
          <w:rFonts w:ascii="Open Sans" w:hAnsi="Open Sans" w:cs="Open Sans"/>
          <w:color w:val="000000"/>
        </w:rPr>
        <w:t>2,5</w:t>
      </w:r>
      <w:r w:rsidRPr="00EE12AE">
        <w:rPr>
          <w:rFonts w:ascii="Open Sans" w:hAnsi="Open Sans" w:cs="Open Sans"/>
          <w:color w:val="000000"/>
        </w:rPr>
        <w:t xml:space="preserve">%. </w:t>
      </w:r>
    </w:p>
    <w:p w:rsidR="00C3513E" w:rsidRPr="00EE12AE" w:rsidRDefault="00C3513E" w:rsidP="00C3513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En cuanto a los distritos con mayor y menor precio, Salamanca es el distrito más caro de la capital para comprar una vivienda con un precio de 6.</w:t>
      </w:r>
      <w:r>
        <w:rPr>
          <w:rFonts w:ascii="Open Sans" w:hAnsi="Open Sans" w:cs="Open Sans"/>
          <w:color w:val="000000"/>
        </w:rPr>
        <w:t>183</w:t>
      </w:r>
      <w:r w:rsidRPr="00EE12AE">
        <w:rPr>
          <w:rFonts w:ascii="Open Sans" w:hAnsi="Open Sans" w:cs="Open Sans"/>
          <w:color w:val="000000"/>
        </w:rPr>
        <w:t>€/m2. Le siguen Chamberí 5.</w:t>
      </w:r>
      <w:r>
        <w:rPr>
          <w:rFonts w:ascii="Open Sans" w:hAnsi="Open Sans" w:cs="Open Sans"/>
          <w:color w:val="000000"/>
        </w:rPr>
        <w:t>305</w:t>
      </w:r>
      <w:r w:rsidRPr="00EE12AE">
        <w:rPr>
          <w:rFonts w:ascii="Open Sans" w:hAnsi="Open Sans" w:cs="Open Sans"/>
          <w:color w:val="000000"/>
        </w:rPr>
        <w:t>€/m2, Chamartín 5.</w:t>
      </w:r>
      <w:r>
        <w:rPr>
          <w:rFonts w:ascii="Open Sans" w:hAnsi="Open Sans" w:cs="Open Sans"/>
          <w:color w:val="000000"/>
        </w:rPr>
        <w:t>225</w:t>
      </w:r>
      <w:r w:rsidRPr="00EE12AE">
        <w:rPr>
          <w:rFonts w:ascii="Open Sans" w:hAnsi="Open Sans" w:cs="Open Sans"/>
          <w:color w:val="000000"/>
        </w:rPr>
        <w:t>€/m2 y Centro 5.</w:t>
      </w:r>
      <w:r>
        <w:rPr>
          <w:rFonts w:ascii="Open Sans" w:hAnsi="Open Sans" w:cs="Open Sans"/>
          <w:color w:val="000000"/>
        </w:rPr>
        <w:t>062</w:t>
      </w:r>
      <w:r w:rsidRPr="00EE12AE">
        <w:rPr>
          <w:rFonts w:ascii="Open Sans" w:hAnsi="Open Sans" w:cs="Open Sans"/>
          <w:color w:val="000000"/>
        </w:rPr>
        <w:t xml:space="preserve">€/m2. </w:t>
      </w:r>
    </w:p>
    <w:p w:rsidR="00C3513E" w:rsidRDefault="00C3513E" w:rsidP="00C3513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En el lado opuesto, Villaverde es el distrito más económico para adquirir una vivienda de segunda mano, con un precio medio de 1.</w:t>
      </w:r>
      <w:r>
        <w:rPr>
          <w:rFonts w:ascii="Open Sans" w:hAnsi="Open Sans" w:cs="Open Sans"/>
          <w:color w:val="000000"/>
        </w:rPr>
        <w:t>749</w:t>
      </w:r>
      <w:r w:rsidRPr="00EE12AE">
        <w:rPr>
          <w:rFonts w:ascii="Open Sans" w:hAnsi="Open Sans" w:cs="Open Sans"/>
          <w:color w:val="000000"/>
        </w:rPr>
        <w:t xml:space="preserve"> €/m2.</w:t>
      </w:r>
    </w:p>
    <w:p w:rsidR="00C3513E" w:rsidRPr="00C3513E" w:rsidRDefault="00C3513E" w:rsidP="00C3513E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C3513E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Variación mensual y precio distritos de Madrid</w:t>
      </w:r>
    </w:p>
    <w:p w:rsidR="00C3513E" w:rsidRPr="00C3513E" w:rsidRDefault="00C3513E" w:rsidP="00C3513E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tbl>
      <w:tblPr>
        <w:tblStyle w:val="Tabladecuadrcula5oscura-nfasis11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2240"/>
        <w:gridCol w:w="2551"/>
        <w:gridCol w:w="2575"/>
      </w:tblGrid>
      <w:tr w:rsidR="00C3513E" w:rsidRPr="00EF2CB9" w:rsidTr="00AD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C3513E" w:rsidRPr="00EF2CB9" w:rsidRDefault="00C3513E" w:rsidP="00AA1D96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F2CB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C3513E" w:rsidRPr="00EF2CB9" w:rsidRDefault="00C3513E" w:rsidP="00AA1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Variación</w:t>
            </w:r>
          </w:p>
          <w:p w:rsidR="00C3513E" w:rsidRPr="00EF2CB9" w:rsidRDefault="00C3513E" w:rsidP="00AA1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575" w:type="dxa"/>
            <w:vAlign w:val="center"/>
          </w:tcPr>
          <w:p w:rsidR="00C3513E" w:rsidRPr="00EF2CB9" w:rsidRDefault="00C3513E" w:rsidP="00AA1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Octubre</w:t>
            </w:r>
            <w:r w:rsidRPr="00EF2CB9">
              <w:rPr>
                <w:rFonts w:ascii="Open Sans Light" w:hAnsi="Open Sans Light"/>
                <w:lang w:val="es-ES"/>
              </w:rPr>
              <w:t xml:space="preserve"> 2018</w:t>
            </w:r>
            <w:r w:rsidRPr="00EF2CB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Barajas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3.127 €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Latina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2.361 €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Retiro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4.845 €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2.184 €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Moratalaz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2.575 €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1.902 €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Vicálvaro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2.268 €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Fuencarral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3.422 €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Arganzuela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4.124 €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1.749 €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San Blas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2.602 €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Chamartín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5.225 €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Chamberí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5.305 €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Tetuán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0,0 %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3.802 €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Moncloa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4.261 €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Salamanca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6.183 €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Ciudad Lineal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3.105 €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Centro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-0,5 %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5.062 €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Hortaleza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-1,1 %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3.793 €</w:t>
            </w:r>
          </w:p>
        </w:tc>
      </w:tr>
      <w:tr w:rsidR="00C3513E" w:rsidRPr="00EF2CB9" w:rsidTr="00A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Usera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-2,4 %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2.051 €</w:t>
            </w:r>
          </w:p>
        </w:tc>
      </w:tr>
      <w:tr w:rsidR="00C3513E" w:rsidRPr="00EF2CB9" w:rsidTr="00A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C3513E" w:rsidRPr="00C86BEB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C86BEB">
              <w:rPr>
                <w:rFonts w:ascii="Open Sans Light" w:hAnsi="Open Sans Light" w:cs="Open Sans Light"/>
                <w:sz w:val="22"/>
                <w:szCs w:val="22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-2,5 %</w:t>
            </w:r>
          </w:p>
        </w:tc>
        <w:tc>
          <w:tcPr>
            <w:tcW w:w="2575" w:type="dxa"/>
            <w:vAlign w:val="bottom"/>
          </w:tcPr>
          <w:p w:rsidR="00C3513E" w:rsidRPr="00C86BEB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6BEB">
              <w:rPr>
                <w:rFonts w:ascii="Calibri" w:hAnsi="Calibri"/>
                <w:b/>
                <w:color w:val="000000"/>
                <w:sz w:val="22"/>
                <w:szCs w:val="22"/>
              </w:rPr>
              <w:t>2.369 €</w:t>
            </w:r>
          </w:p>
        </w:tc>
      </w:tr>
    </w:tbl>
    <w:p w:rsidR="00557588" w:rsidRDefault="00557588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C3513E" w:rsidRDefault="00C3513E" w:rsidP="00C3513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95FE0">
        <w:rPr>
          <w:rFonts w:ascii="Open Sans" w:hAnsi="Open Sans" w:cs="Open Sans"/>
          <w:color w:val="000000"/>
        </w:rPr>
        <w:lastRenderedPageBreak/>
        <w:t xml:space="preserve">En la ciudad de </w:t>
      </w:r>
      <w:r w:rsidRPr="00C3513E">
        <w:rPr>
          <w:rFonts w:ascii="Open Sans" w:hAnsi="Open Sans" w:cs="Open Sans"/>
          <w:b/>
          <w:bCs/>
          <w:color w:val="000000"/>
        </w:rPr>
        <w:t>Barcelona</w:t>
      </w:r>
      <w:r w:rsidRPr="00395FE0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dos</w:t>
      </w:r>
      <w:r w:rsidRPr="00395FE0">
        <w:rPr>
          <w:rFonts w:ascii="Open Sans" w:hAnsi="Open Sans" w:cs="Open Sans"/>
          <w:color w:val="000000"/>
        </w:rPr>
        <w:t xml:space="preserve"> de los diez distritos analizados por </w:t>
      </w:r>
      <w:hyperlink r:id="rId14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395FE0">
        <w:rPr>
          <w:rFonts w:ascii="Open Sans" w:hAnsi="Open Sans" w:cs="Open Sans"/>
          <w:color w:val="000000"/>
        </w:rPr>
        <w:t xml:space="preserve"> incrementan el precio en </w:t>
      </w:r>
      <w:r>
        <w:rPr>
          <w:rFonts w:ascii="Open Sans" w:hAnsi="Open Sans" w:cs="Open Sans"/>
          <w:color w:val="000000"/>
        </w:rPr>
        <w:t>octubre</w:t>
      </w:r>
      <w:r w:rsidRPr="00395FE0">
        <w:rPr>
          <w:rFonts w:ascii="Open Sans" w:hAnsi="Open Sans" w:cs="Open Sans"/>
          <w:color w:val="000000"/>
        </w:rPr>
        <w:t xml:space="preserve">. El mayor ascenso se da en </w:t>
      </w:r>
      <w:r>
        <w:rPr>
          <w:rFonts w:ascii="Open Sans" w:hAnsi="Open Sans" w:cs="Open Sans"/>
          <w:color w:val="000000"/>
        </w:rPr>
        <w:t>Sant Martí</w:t>
      </w:r>
      <w:r w:rsidRPr="00395FE0">
        <w:rPr>
          <w:rFonts w:ascii="Open Sans" w:hAnsi="Open Sans" w:cs="Open Sans"/>
          <w:color w:val="000000"/>
        </w:rPr>
        <w:t xml:space="preserve">, con una subida del </w:t>
      </w:r>
      <w:r>
        <w:rPr>
          <w:rFonts w:ascii="Open Sans" w:hAnsi="Open Sans" w:cs="Open Sans"/>
          <w:color w:val="000000"/>
        </w:rPr>
        <w:t>0,6</w:t>
      </w:r>
      <w:r w:rsidRPr="00395FE0">
        <w:rPr>
          <w:rFonts w:ascii="Open Sans" w:hAnsi="Open Sans" w:cs="Open Sans"/>
          <w:color w:val="000000"/>
        </w:rPr>
        <w:t xml:space="preserve">%. </w:t>
      </w:r>
      <w:r>
        <w:rPr>
          <w:rFonts w:ascii="Open Sans" w:hAnsi="Open Sans" w:cs="Open Sans"/>
          <w:color w:val="000000"/>
        </w:rPr>
        <w:t xml:space="preserve">Horta Guinardó </w:t>
      </w:r>
      <w:r w:rsidRPr="00395FE0">
        <w:rPr>
          <w:rFonts w:ascii="Open Sans" w:hAnsi="Open Sans" w:cs="Open Sans"/>
          <w:color w:val="000000"/>
        </w:rPr>
        <w:t xml:space="preserve">es el distrito que ha sufrido un descenso mayor en el precio, con un </w:t>
      </w:r>
      <w:r>
        <w:rPr>
          <w:rFonts w:ascii="Open Sans" w:hAnsi="Open Sans" w:cs="Open Sans"/>
          <w:color w:val="000000"/>
        </w:rPr>
        <w:t>-1,8</w:t>
      </w:r>
      <w:r w:rsidRPr="00395FE0">
        <w:rPr>
          <w:rFonts w:ascii="Open Sans" w:hAnsi="Open Sans" w:cs="Open Sans"/>
          <w:color w:val="000000"/>
        </w:rPr>
        <w:t xml:space="preserve">%. </w:t>
      </w:r>
      <w:r>
        <w:rPr>
          <w:rFonts w:ascii="Open Sans" w:hAnsi="Open Sans" w:cs="Open Sans"/>
          <w:color w:val="000000"/>
        </w:rPr>
        <w:t>Sarrià – Sant Gervasi</w:t>
      </w:r>
      <w:r w:rsidRPr="00395FE0">
        <w:rPr>
          <w:rFonts w:ascii="Open Sans" w:hAnsi="Open Sans" w:cs="Open Sans"/>
          <w:color w:val="000000"/>
        </w:rPr>
        <w:t xml:space="preserve"> es el distrito </w:t>
      </w:r>
      <w:r>
        <w:rPr>
          <w:rFonts w:ascii="Open Sans" w:hAnsi="Open Sans" w:cs="Open Sans"/>
          <w:color w:val="000000"/>
        </w:rPr>
        <w:t xml:space="preserve">más caro de Barcelona con 5.662 €/m2 y Nou </w:t>
      </w:r>
      <w:proofErr w:type="spellStart"/>
      <w:r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es el más barato con 2.608 €/m2. </w:t>
      </w:r>
    </w:p>
    <w:p w:rsidR="00C3513E" w:rsidRDefault="00C3513E" w:rsidP="00C3513E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Variación m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ensual y precio distritos Barcelona</w:t>
      </w:r>
    </w:p>
    <w:p w:rsidR="00C3513E" w:rsidRPr="002668B8" w:rsidRDefault="00C3513E" w:rsidP="00C3513E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2409"/>
      </w:tblGrid>
      <w:tr w:rsidR="00C3513E" w:rsidRPr="002668B8" w:rsidTr="00AA1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C3513E" w:rsidRPr="00395FE0" w:rsidRDefault="00C3513E" w:rsidP="00AA1D96">
            <w:pPr>
              <w:jc w:val="center"/>
              <w:rPr>
                <w:rFonts w:ascii="Open Sans Light" w:hAnsi="Open Sans Light" w:cs="Open Sans Light"/>
                <w:iCs/>
                <w:lang w:val="es-ES"/>
              </w:rPr>
            </w:pPr>
            <w:r w:rsidRPr="00395FE0">
              <w:rPr>
                <w:rFonts w:ascii="Open Sans Light" w:hAnsi="Open Sans Light" w:cs="Open Sans Light"/>
                <w:iCs/>
                <w:lang w:val="es-ES"/>
              </w:rPr>
              <w:t>Distritos</w:t>
            </w:r>
          </w:p>
        </w:tc>
        <w:tc>
          <w:tcPr>
            <w:tcW w:w="1985" w:type="dxa"/>
            <w:vAlign w:val="center"/>
          </w:tcPr>
          <w:p w:rsidR="00C3513E" w:rsidRPr="00395FE0" w:rsidRDefault="00C3513E" w:rsidP="00AA1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Variación</w:t>
            </w:r>
          </w:p>
          <w:p w:rsidR="00C3513E" w:rsidRPr="00395FE0" w:rsidRDefault="00C3513E" w:rsidP="00AA1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mensual (%)</w:t>
            </w:r>
          </w:p>
        </w:tc>
        <w:tc>
          <w:tcPr>
            <w:tcW w:w="2409" w:type="dxa"/>
            <w:vAlign w:val="center"/>
          </w:tcPr>
          <w:p w:rsidR="00C3513E" w:rsidRPr="00395FE0" w:rsidRDefault="00C3513E" w:rsidP="00AA1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>
              <w:rPr>
                <w:rFonts w:ascii="Open Sans Light" w:hAnsi="Open Sans Light" w:cs="Open Sans Light"/>
                <w:lang w:val="es-ES"/>
              </w:rPr>
              <w:t xml:space="preserve">Octubre </w:t>
            </w:r>
            <w:r w:rsidRPr="00395FE0">
              <w:rPr>
                <w:rFonts w:ascii="Open Sans Light" w:hAnsi="Open Sans Light" w:cs="Open Sans Light"/>
                <w:lang w:val="es-ES"/>
              </w:rPr>
              <w:t>2018</w:t>
            </w:r>
            <w:r w:rsidRPr="00395FE0">
              <w:rPr>
                <w:rFonts w:ascii="Open Sans Light" w:hAnsi="Open Sans Light" w:cs="Open Sans Light"/>
                <w:lang w:val="es-ES"/>
              </w:rPr>
              <w:br/>
              <w:t>(€/m2)</w:t>
            </w:r>
          </w:p>
        </w:tc>
      </w:tr>
      <w:tr w:rsidR="00C3513E" w:rsidRPr="002668B8" w:rsidTr="00AA1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Sant Martí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4.166 €</w:t>
            </w:r>
          </w:p>
        </w:tc>
      </w:tr>
      <w:tr w:rsidR="00C3513E" w:rsidRPr="002668B8" w:rsidTr="00AA1D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Sant Andreu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3.370 €</w:t>
            </w:r>
          </w:p>
        </w:tc>
      </w:tr>
      <w:tr w:rsidR="00C3513E" w:rsidRPr="002668B8" w:rsidTr="00AA1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Sarrià - Sant Gervasi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5.662 €</w:t>
            </w:r>
          </w:p>
        </w:tc>
      </w:tr>
      <w:tr w:rsidR="00C3513E" w:rsidRPr="002668B8" w:rsidTr="00AA1D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Nou Barris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2.608 €</w:t>
            </w:r>
          </w:p>
        </w:tc>
      </w:tr>
      <w:tr w:rsidR="00C3513E" w:rsidRPr="002668B8" w:rsidTr="00AA1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Ciutat Vella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-0,5 %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4.719 €</w:t>
            </w:r>
          </w:p>
        </w:tc>
      </w:tr>
      <w:tr w:rsidR="00C3513E" w:rsidRPr="002668B8" w:rsidTr="00AA1D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Gràcia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-0,5 %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4.631 €</w:t>
            </w:r>
          </w:p>
        </w:tc>
      </w:tr>
      <w:tr w:rsidR="00C3513E" w:rsidRPr="002668B8" w:rsidTr="00AA1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Les Corts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-0,8 %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4.890 €</w:t>
            </w:r>
          </w:p>
        </w:tc>
      </w:tr>
      <w:tr w:rsidR="00C3513E" w:rsidRPr="002668B8" w:rsidTr="00AA1D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Eixample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-1,2 %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5.239 €</w:t>
            </w:r>
          </w:p>
        </w:tc>
      </w:tr>
      <w:tr w:rsidR="00C3513E" w:rsidRPr="002668B8" w:rsidTr="00AA1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Sants - Montjuïc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-1,2 %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3.980 €</w:t>
            </w:r>
          </w:p>
        </w:tc>
      </w:tr>
      <w:tr w:rsidR="00C3513E" w:rsidRPr="002668B8" w:rsidTr="00AA1D96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C3513E" w:rsidRPr="00647D64" w:rsidRDefault="00C3513E" w:rsidP="00AA1D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647D64">
              <w:rPr>
                <w:rFonts w:ascii="Open Sans Light" w:hAnsi="Open Sans Light" w:cs="Open Sans Light"/>
                <w:sz w:val="22"/>
                <w:szCs w:val="22"/>
              </w:rPr>
              <w:t>Horta - Guinardó</w:t>
            </w:r>
          </w:p>
        </w:tc>
        <w:tc>
          <w:tcPr>
            <w:tcW w:w="1985" w:type="dxa"/>
            <w:vAlign w:val="bottom"/>
          </w:tcPr>
          <w:p w:rsidR="00C3513E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-1,8 %</w:t>
            </w:r>
          </w:p>
        </w:tc>
        <w:tc>
          <w:tcPr>
            <w:tcW w:w="2409" w:type="dxa"/>
            <w:vAlign w:val="bottom"/>
          </w:tcPr>
          <w:p w:rsidR="00C3513E" w:rsidRPr="00647D64" w:rsidRDefault="00C3513E" w:rsidP="00AA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7D64">
              <w:rPr>
                <w:rFonts w:ascii="Calibri" w:hAnsi="Calibri"/>
                <w:b/>
                <w:color w:val="000000"/>
                <w:sz w:val="22"/>
                <w:szCs w:val="22"/>
              </w:rPr>
              <w:t>3.269 €</w:t>
            </w:r>
          </w:p>
        </w:tc>
      </w:tr>
    </w:tbl>
    <w:p w:rsid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AD2B56" w:rsidRDefault="00AD2B56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dispone </w:t>
      </w:r>
      <w:r w:rsidR="00BC419A">
        <w:rPr>
          <w:rFonts w:ascii="Open Sans" w:hAnsi="Open Sans" w:cs="Open Sans"/>
          <w:color w:val="000000"/>
          <w:sz w:val="21"/>
          <w:szCs w:val="21"/>
        </w:rPr>
        <w:t>de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oferta tanto </w:t>
      </w:r>
      <w:r w:rsidR="00BC419A">
        <w:rPr>
          <w:rFonts w:ascii="Open Sans" w:hAnsi="Open Sans" w:cs="Open Sans"/>
          <w:color w:val="000000"/>
          <w:sz w:val="21"/>
          <w:szCs w:val="21"/>
        </w:rPr>
        <w:t xml:space="preserve">de </w:t>
      </w:r>
      <w:r w:rsidRPr="00B41A97">
        <w:rPr>
          <w:rFonts w:ascii="Open Sans" w:hAnsi="Open Sans" w:cs="Open Sans"/>
          <w:color w:val="000000"/>
          <w:sz w:val="21"/>
          <w:szCs w:val="21"/>
        </w:rPr>
        <w:t>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segunda mano como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5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C30C36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6" w:history="1"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7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 Spain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de empleo más grande y diversificada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8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9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2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3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AD2B56" w:rsidRPr="00B41A97" w:rsidRDefault="00AD2B56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C30C36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C30C36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twitter: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5E" w:rsidRDefault="0093735E" w:rsidP="00DD4CA4">
      <w:r>
        <w:separator/>
      </w:r>
    </w:p>
  </w:endnote>
  <w:endnote w:type="continuationSeparator" w:id="0">
    <w:p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5E" w:rsidRDefault="0093735E" w:rsidP="00DD4CA4">
      <w:r>
        <w:separator/>
      </w:r>
    </w:p>
  </w:footnote>
  <w:footnote w:type="continuationSeparator" w:id="0">
    <w:p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5DEB"/>
    <w:multiLevelType w:val="hybridMultilevel"/>
    <w:tmpl w:val="87BC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010ECE"/>
    <w:rsid w:val="000C5473"/>
    <w:rsid w:val="00152FC9"/>
    <w:rsid w:val="00247090"/>
    <w:rsid w:val="002A35C0"/>
    <w:rsid w:val="00416100"/>
    <w:rsid w:val="004577E7"/>
    <w:rsid w:val="004A5318"/>
    <w:rsid w:val="004B0DEC"/>
    <w:rsid w:val="005029E9"/>
    <w:rsid w:val="00503F5B"/>
    <w:rsid w:val="00512A16"/>
    <w:rsid w:val="00557588"/>
    <w:rsid w:val="005A4CB5"/>
    <w:rsid w:val="00661226"/>
    <w:rsid w:val="006B1658"/>
    <w:rsid w:val="007027AA"/>
    <w:rsid w:val="00753088"/>
    <w:rsid w:val="00763677"/>
    <w:rsid w:val="007836C2"/>
    <w:rsid w:val="00793775"/>
    <w:rsid w:val="007A55E0"/>
    <w:rsid w:val="007D43C2"/>
    <w:rsid w:val="007E18DE"/>
    <w:rsid w:val="008373B8"/>
    <w:rsid w:val="0093735E"/>
    <w:rsid w:val="009D0F6B"/>
    <w:rsid w:val="00A84CA7"/>
    <w:rsid w:val="00AD0C78"/>
    <w:rsid w:val="00AD2B56"/>
    <w:rsid w:val="00AD62DD"/>
    <w:rsid w:val="00B10769"/>
    <w:rsid w:val="00B41A97"/>
    <w:rsid w:val="00B70D0B"/>
    <w:rsid w:val="00BC1D19"/>
    <w:rsid w:val="00BC419A"/>
    <w:rsid w:val="00C30C36"/>
    <w:rsid w:val="00C31F55"/>
    <w:rsid w:val="00C3513E"/>
    <w:rsid w:val="00D31A57"/>
    <w:rsid w:val="00D3495E"/>
    <w:rsid w:val="00D660C5"/>
    <w:rsid w:val="00D91C64"/>
    <w:rsid w:val="00DA4CE3"/>
    <w:rsid w:val="00DA78C7"/>
    <w:rsid w:val="00DC7AC3"/>
    <w:rsid w:val="00DD4CA4"/>
    <w:rsid w:val="00ED6CFA"/>
    <w:rsid w:val="00EE7458"/>
    <w:rsid w:val="00F847AB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F53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vibbo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://www.schibsted.es/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habitacl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https://www.milanuncios.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otocasa.es/indice/" TargetMode="Externa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05FC-56FA-41B6-BFD7-CA1AC5DF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31</cp:revision>
  <cp:lastPrinted>2018-11-06T07:54:00Z</cp:lastPrinted>
  <dcterms:created xsi:type="dcterms:W3CDTF">2018-08-31T08:03:00Z</dcterms:created>
  <dcterms:modified xsi:type="dcterms:W3CDTF">2018-11-06T09:18:00Z</dcterms:modified>
</cp:coreProperties>
</file>