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726A13" w14:textId="77777777" w:rsidR="00A84CA7" w:rsidRDefault="00A84CA7" w:rsidP="00753088">
      <w:pPr>
        <w:ind w:right="-574"/>
      </w:pPr>
      <w:bookmarkStart w:id="0" w:name="_Hlk1467840"/>
      <w:bookmarkEnd w:id="0"/>
      <w:r>
        <w:rPr>
          <w:rFonts w:ascii="National" w:hAnsi="National"/>
          <w:noProof/>
          <w:color w:val="303AB2"/>
          <w:sz w:val="36"/>
          <w:szCs w:val="36"/>
          <w:lang w:val="es-ES" w:eastAsia="es-ES" w:bidi="ks-Deva"/>
        </w:rPr>
        <w:drawing>
          <wp:anchor distT="0" distB="0" distL="114300" distR="114300" simplePos="0" relativeHeight="251653120" behindDoc="0" locked="0" layoutInCell="1" allowOverlap="1" wp14:anchorId="69A99328" wp14:editId="74E89E0B">
            <wp:simplePos x="0" y="0"/>
            <wp:positionH relativeFrom="column">
              <wp:posOffset>-1078865</wp:posOffset>
            </wp:positionH>
            <wp:positionV relativeFrom="paragraph">
              <wp:posOffset>-350453</wp:posOffset>
            </wp:positionV>
            <wp:extent cx="7581265" cy="1019175"/>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ecera_Nd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265" cy="1019175"/>
                    </a:xfrm>
                    <a:prstGeom prst="rect">
                      <a:avLst/>
                    </a:prstGeom>
                  </pic:spPr>
                </pic:pic>
              </a:graphicData>
            </a:graphic>
            <wp14:sizeRelH relativeFrom="page">
              <wp14:pctWidth>0</wp14:pctWidth>
            </wp14:sizeRelH>
            <wp14:sizeRelV relativeFrom="page">
              <wp14:pctHeight>0</wp14:pctHeight>
            </wp14:sizeRelV>
          </wp:anchor>
        </w:drawing>
      </w:r>
    </w:p>
    <w:p w14:paraId="195C2EAD" w14:textId="77777777" w:rsidR="002E43BB" w:rsidRDefault="002E43BB" w:rsidP="00753088">
      <w:pPr>
        <w:ind w:right="-574"/>
        <w:jc w:val="right"/>
        <w:rPr>
          <w:rFonts w:ascii="National" w:hAnsi="National"/>
          <w:color w:val="303AB2"/>
          <w:sz w:val="36"/>
          <w:szCs w:val="36"/>
        </w:rPr>
      </w:pPr>
    </w:p>
    <w:p w14:paraId="0077592D" w14:textId="77777777" w:rsidR="00A84CA7" w:rsidRDefault="00A84CA7" w:rsidP="00753088">
      <w:pPr>
        <w:ind w:right="-574"/>
        <w:jc w:val="right"/>
        <w:rPr>
          <w:rFonts w:ascii="National" w:hAnsi="National"/>
          <w:color w:val="303AB2"/>
          <w:sz w:val="36"/>
          <w:szCs w:val="36"/>
        </w:rPr>
      </w:pPr>
    </w:p>
    <w:p w14:paraId="7DA4BAE8" w14:textId="77777777" w:rsidR="00A84CA7" w:rsidRPr="00766069" w:rsidRDefault="00A84CA7" w:rsidP="00753088">
      <w:pPr>
        <w:ind w:right="-574"/>
        <w:rPr>
          <w:rFonts w:ascii="National" w:hAnsi="National"/>
          <w:color w:val="303AB2"/>
          <w:sz w:val="16"/>
          <w:szCs w:val="16"/>
        </w:rPr>
      </w:pPr>
    </w:p>
    <w:p w14:paraId="33A352E4" w14:textId="078DB9F0" w:rsidR="00753088" w:rsidRPr="000A4242" w:rsidRDefault="00AB3F45" w:rsidP="00753088">
      <w:pPr>
        <w:spacing w:line="276" w:lineRule="auto"/>
        <w:ind w:right="-574"/>
        <w:jc w:val="center"/>
        <w:rPr>
          <w:rFonts w:ascii="National" w:hAnsi="National"/>
          <w:b/>
          <w:bCs/>
          <w:iCs/>
          <w:color w:val="1DBDC5"/>
          <w:sz w:val="38"/>
          <w:szCs w:val="40"/>
          <w:lang w:val="es-ES"/>
        </w:rPr>
      </w:pPr>
      <w:bookmarkStart w:id="1" w:name="_Hlk22408489"/>
      <w:r>
        <w:rPr>
          <w:rFonts w:ascii="National" w:hAnsi="National"/>
          <w:b/>
          <w:bCs/>
          <w:iCs/>
          <w:color w:val="1DBDC5"/>
          <w:sz w:val="38"/>
          <w:szCs w:val="40"/>
          <w:lang w:val="es-ES"/>
        </w:rPr>
        <w:t>ESTUDIO VIVIENDA OBRA NUEVA</w:t>
      </w:r>
    </w:p>
    <w:p w14:paraId="7A03D25A" w14:textId="09228B22" w:rsidR="00A96D5E" w:rsidRPr="00227649" w:rsidRDefault="00083116" w:rsidP="00B71BD4">
      <w:pPr>
        <w:ind w:right="-574"/>
        <w:jc w:val="center"/>
        <w:rPr>
          <w:rFonts w:ascii="National" w:hAnsi="National"/>
          <w:b/>
          <w:bCs/>
          <w:iCs/>
          <w:color w:val="303AB2"/>
          <w:sz w:val="46"/>
          <w:szCs w:val="56"/>
          <w:lang w:val="es-ES"/>
        </w:rPr>
      </w:pPr>
      <w:r>
        <w:rPr>
          <w:rFonts w:ascii="National" w:hAnsi="National"/>
          <w:b/>
          <w:bCs/>
          <w:iCs/>
          <w:color w:val="303AB2"/>
          <w:sz w:val="60"/>
          <w:szCs w:val="160"/>
          <w:lang w:val="es-ES"/>
        </w:rPr>
        <w:t>El</w:t>
      </w:r>
      <w:r w:rsidR="00AB3F45" w:rsidRPr="00B71BD4">
        <w:rPr>
          <w:rFonts w:ascii="National" w:hAnsi="National"/>
          <w:b/>
          <w:bCs/>
          <w:iCs/>
          <w:color w:val="303AB2"/>
          <w:sz w:val="60"/>
          <w:szCs w:val="160"/>
          <w:lang w:val="es-ES"/>
        </w:rPr>
        <w:t xml:space="preserve"> 37 % de los particulares que compró vivienda</w:t>
      </w:r>
      <w:r w:rsidR="00AB3F45" w:rsidRPr="00B71BD4">
        <w:rPr>
          <w:rFonts w:ascii="National" w:hAnsi="National"/>
          <w:b/>
          <w:bCs/>
          <w:iCs/>
          <w:color w:val="303AB2"/>
          <w:sz w:val="60"/>
          <w:szCs w:val="160"/>
          <w:lang w:val="es-ES"/>
        </w:rPr>
        <w:t xml:space="preserve"> en 2019</w:t>
      </w:r>
      <w:r w:rsidR="00AB3F45" w:rsidRPr="00B71BD4">
        <w:rPr>
          <w:rFonts w:ascii="National" w:hAnsi="National"/>
          <w:b/>
          <w:bCs/>
          <w:iCs/>
          <w:color w:val="303AB2"/>
          <w:sz w:val="60"/>
          <w:szCs w:val="160"/>
          <w:lang w:val="es-ES"/>
        </w:rPr>
        <w:t xml:space="preserve"> eligió obra nueva</w:t>
      </w:r>
      <w:r w:rsidR="00AB3F45">
        <w:rPr>
          <w:rFonts w:ascii="National" w:hAnsi="National"/>
          <w:b/>
          <w:bCs/>
          <w:iCs/>
          <w:color w:val="303AB2"/>
          <w:sz w:val="52"/>
          <w:szCs w:val="56"/>
          <w:lang w:val="es-ES"/>
        </w:rPr>
        <w:br/>
      </w:r>
    </w:p>
    <w:p w14:paraId="3ECE6FF6" w14:textId="18E37058" w:rsidR="00A8054F" w:rsidRPr="00083116" w:rsidRDefault="00083116" w:rsidP="00F640A6">
      <w:pPr>
        <w:pStyle w:val="Prrafodelista"/>
        <w:numPr>
          <w:ilvl w:val="0"/>
          <w:numId w:val="7"/>
        </w:numPr>
        <w:spacing w:line="276" w:lineRule="auto"/>
        <w:ind w:right="-574"/>
        <w:jc w:val="both"/>
        <w:rPr>
          <w:rFonts w:ascii="Open Sans" w:eastAsia="Times New Roman" w:hAnsi="Open Sans" w:cs="Open Sans"/>
          <w:color w:val="000000"/>
          <w:sz w:val="22"/>
          <w:szCs w:val="22"/>
          <w:lang w:val="es-ES" w:eastAsia="es-ES_tradnl"/>
        </w:rPr>
      </w:pPr>
      <w:r>
        <w:rPr>
          <w:rFonts w:ascii="Open Sans" w:eastAsia="Times New Roman" w:hAnsi="Open Sans" w:cs="Open Sans"/>
          <w:color w:val="000000"/>
          <w:sz w:val="22"/>
          <w:szCs w:val="22"/>
          <w:lang w:val="es-ES" w:eastAsia="es-ES_tradnl"/>
        </w:rPr>
        <w:t>En 2017 un 8% consideraba solo obra nueva, en 2018 un 15% y en 2019 se eleva hasta el 20%</w:t>
      </w:r>
    </w:p>
    <w:p w14:paraId="6B92EB66" w14:textId="007D0DE7" w:rsidR="00083116" w:rsidRPr="00083116" w:rsidRDefault="00083116" w:rsidP="00F640A6">
      <w:pPr>
        <w:pStyle w:val="Prrafodelista"/>
        <w:numPr>
          <w:ilvl w:val="0"/>
          <w:numId w:val="7"/>
        </w:numPr>
        <w:spacing w:line="276" w:lineRule="auto"/>
        <w:ind w:right="-574"/>
        <w:jc w:val="both"/>
        <w:rPr>
          <w:rFonts w:ascii="Open Sans" w:eastAsia="Times New Roman" w:hAnsi="Open Sans" w:cs="Open Sans"/>
          <w:color w:val="000000"/>
          <w:sz w:val="22"/>
          <w:szCs w:val="22"/>
          <w:lang w:val="es-ES" w:eastAsia="es-ES_tradnl"/>
        </w:rPr>
      </w:pPr>
      <w:r>
        <w:rPr>
          <w:rFonts w:ascii="Open Sans" w:hAnsi="Open Sans" w:cs="Open Sans"/>
          <w:color w:val="000000"/>
          <w:sz w:val="22"/>
          <w:szCs w:val="22"/>
        </w:rPr>
        <w:t xml:space="preserve">El </w:t>
      </w:r>
      <w:r w:rsidRPr="00D837DE">
        <w:rPr>
          <w:rFonts w:ascii="Open Sans" w:hAnsi="Open Sans" w:cs="Open Sans"/>
          <w:color w:val="000000"/>
          <w:sz w:val="22"/>
          <w:szCs w:val="22"/>
        </w:rPr>
        <w:t>incremento del porcentaje de compradores que sólo busca obra nueva es especialmente acentuado en la Comunidad de Madrid (donde llega a ser un 27%</w:t>
      </w:r>
      <w:r>
        <w:rPr>
          <w:rFonts w:ascii="Open Sans" w:hAnsi="Open Sans" w:cs="Open Sans"/>
          <w:color w:val="000000"/>
          <w:sz w:val="22"/>
          <w:szCs w:val="22"/>
        </w:rPr>
        <w:t>)</w:t>
      </w:r>
    </w:p>
    <w:p w14:paraId="588B0752" w14:textId="2A79394D" w:rsidR="00083116" w:rsidRPr="00083116" w:rsidRDefault="00083116" w:rsidP="00F640A6">
      <w:pPr>
        <w:pStyle w:val="Prrafodelista"/>
        <w:numPr>
          <w:ilvl w:val="0"/>
          <w:numId w:val="7"/>
        </w:numPr>
        <w:spacing w:line="276" w:lineRule="auto"/>
        <w:ind w:right="-574"/>
        <w:jc w:val="both"/>
        <w:rPr>
          <w:rFonts w:ascii="Open Sans" w:eastAsia="Times New Roman" w:hAnsi="Open Sans" w:cs="Open Sans"/>
          <w:color w:val="000000"/>
          <w:sz w:val="22"/>
          <w:szCs w:val="22"/>
          <w:lang w:val="es-ES" w:eastAsia="es-ES_tradnl"/>
        </w:rPr>
      </w:pPr>
      <w:r>
        <w:t>Un 53 % de los compradores que consideraron la posibilidad de adquirir obra nueva en 2019 eran mujeres</w:t>
      </w:r>
    </w:p>
    <w:p w14:paraId="0797F872" w14:textId="494DC6DB" w:rsidR="00083116" w:rsidRPr="00083116" w:rsidRDefault="00083116" w:rsidP="00F640A6">
      <w:pPr>
        <w:pStyle w:val="Prrafodelista"/>
        <w:numPr>
          <w:ilvl w:val="0"/>
          <w:numId w:val="7"/>
        </w:numPr>
        <w:spacing w:line="276" w:lineRule="auto"/>
        <w:ind w:right="-574"/>
        <w:jc w:val="both"/>
        <w:rPr>
          <w:rFonts w:ascii="Open Sans" w:eastAsia="Times New Roman" w:hAnsi="Open Sans" w:cs="Open Sans"/>
          <w:color w:val="000000"/>
          <w:sz w:val="22"/>
          <w:szCs w:val="22"/>
          <w:lang w:val="es-ES" w:eastAsia="es-ES_tradnl"/>
        </w:rPr>
      </w:pPr>
      <w:r>
        <w:rPr>
          <w:rFonts w:ascii="Open Sans" w:hAnsi="Open Sans" w:cs="Open Sans"/>
          <w:color w:val="000000"/>
          <w:sz w:val="22"/>
          <w:szCs w:val="22"/>
        </w:rPr>
        <w:t>El</w:t>
      </w:r>
      <w:r w:rsidRPr="000E3FB4">
        <w:rPr>
          <w:rFonts w:ascii="Open Sans" w:hAnsi="Open Sans" w:cs="Open Sans"/>
          <w:color w:val="000000"/>
          <w:sz w:val="22"/>
          <w:szCs w:val="22"/>
        </w:rPr>
        <w:t xml:space="preserve"> 25% de los compradores que consideraron la posibilidad de adquirir obra nueva consigue cerrar la operación en menos de dos meses</w:t>
      </w:r>
    </w:p>
    <w:p w14:paraId="47D2926E" w14:textId="354CD22C" w:rsidR="00083116" w:rsidRPr="00083116" w:rsidRDefault="00083116" w:rsidP="00F640A6">
      <w:pPr>
        <w:pStyle w:val="Prrafodelista"/>
        <w:numPr>
          <w:ilvl w:val="0"/>
          <w:numId w:val="7"/>
        </w:numPr>
        <w:spacing w:line="276" w:lineRule="auto"/>
        <w:ind w:right="-574"/>
        <w:jc w:val="both"/>
        <w:rPr>
          <w:rFonts w:ascii="Open Sans" w:eastAsia="Times New Roman" w:hAnsi="Open Sans" w:cs="Open Sans"/>
          <w:color w:val="000000"/>
          <w:sz w:val="22"/>
          <w:szCs w:val="22"/>
          <w:lang w:val="es-ES" w:eastAsia="es-ES_tradnl"/>
        </w:rPr>
      </w:pPr>
      <w:r>
        <w:rPr>
          <w:rFonts w:ascii="Open Sans" w:hAnsi="Open Sans" w:cs="Open Sans"/>
          <w:color w:val="000000"/>
          <w:sz w:val="22"/>
          <w:szCs w:val="22"/>
        </w:rPr>
        <w:t>L</w:t>
      </w:r>
      <w:r w:rsidRPr="009C1887">
        <w:rPr>
          <w:rFonts w:ascii="Open Sans" w:hAnsi="Open Sans" w:cs="Open Sans"/>
          <w:color w:val="000000"/>
          <w:sz w:val="22"/>
          <w:szCs w:val="22"/>
        </w:rPr>
        <w:t>os compradores que valoraron obra nueva, pero terminaron comprando vivienda usada, tienen un motivo fundamental para esta decisión</w:t>
      </w:r>
      <w:r>
        <w:rPr>
          <w:rFonts w:ascii="Open Sans" w:hAnsi="Open Sans" w:cs="Open Sans"/>
          <w:color w:val="000000"/>
          <w:sz w:val="22"/>
          <w:szCs w:val="22"/>
        </w:rPr>
        <w:t xml:space="preserve"> que es </w:t>
      </w:r>
      <w:r w:rsidRPr="009C1887">
        <w:rPr>
          <w:rFonts w:ascii="Open Sans" w:hAnsi="Open Sans" w:cs="Open Sans"/>
          <w:color w:val="000000"/>
          <w:sz w:val="22"/>
          <w:szCs w:val="22"/>
        </w:rPr>
        <w:t>el precio</w:t>
      </w:r>
    </w:p>
    <w:p w14:paraId="48488512" w14:textId="77777777" w:rsidR="00B71BD4" w:rsidRPr="00AB3F45" w:rsidRDefault="00B71BD4" w:rsidP="00083116">
      <w:pPr>
        <w:pStyle w:val="Prrafodelista"/>
        <w:spacing w:line="276" w:lineRule="auto"/>
        <w:ind w:right="-574"/>
        <w:jc w:val="both"/>
        <w:rPr>
          <w:rFonts w:ascii="Open Sans" w:eastAsia="Times New Roman" w:hAnsi="Open Sans" w:cs="Open Sans"/>
          <w:color w:val="000000"/>
          <w:sz w:val="22"/>
          <w:szCs w:val="22"/>
          <w:highlight w:val="yellow"/>
          <w:lang w:val="es-ES" w:eastAsia="es-ES_tradnl"/>
        </w:rPr>
      </w:pPr>
    </w:p>
    <w:p w14:paraId="371576F2" w14:textId="7D162455" w:rsidR="0091525A" w:rsidRPr="0091525A" w:rsidRDefault="0091525A" w:rsidP="0091525A">
      <w:pPr>
        <w:pStyle w:val="NormalWeb"/>
        <w:shd w:val="clear" w:color="auto" w:fill="FFFFFF"/>
        <w:spacing w:after="225" w:line="276" w:lineRule="auto"/>
        <w:ind w:right="-574"/>
        <w:jc w:val="both"/>
        <w:rPr>
          <w:rFonts w:ascii="Open Sans Light" w:hAnsi="Open Sans Light" w:cs="Open Sans Light"/>
          <w:b/>
          <w:iCs/>
          <w:color w:val="303AB2"/>
          <w:sz w:val="22"/>
          <w:szCs w:val="20"/>
        </w:rPr>
      </w:pPr>
      <w:r w:rsidRPr="0091525A">
        <w:rPr>
          <w:rFonts w:ascii="Open Sans Light" w:hAnsi="Open Sans Light" w:cs="Open Sans Light"/>
          <w:b/>
          <w:iCs/>
          <w:color w:val="303AB2"/>
          <w:sz w:val="22"/>
          <w:szCs w:val="20"/>
        </w:rPr>
        <w:t xml:space="preserve">Madrid, </w:t>
      </w:r>
      <w:r w:rsidR="00AB3F45">
        <w:rPr>
          <w:rFonts w:ascii="Open Sans Light" w:hAnsi="Open Sans Light" w:cs="Open Sans Light"/>
          <w:b/>
          <w:iCs/>
          <w:color w:val="303AB2"/>
          <w:sz w:val="22"/>
          <w:szCs w:val="20"/>
        </w:rPr>
        <w:t>5 de marzo</w:t>
      </w:r>
      <w:r w:rsidRPr="0091525A">
        <w:rPr>
          <w:rFonts w:ascii="Open Sans Light" w:hAnsi="Open Sans Light" w:cs="Open Sans Light"/>
          <w:b/>
          <w:iCs/>
          <w:color w:val="303AB2"/>
          <w:sz w:val="22"/>
          <w:szCs w:val="20"/>
        </w:rPr>
        <w:t xml:space="preserve"> de 2020</w:t>
      </w:r>
    </w:p>
    <w:p w14:paraId="003A1488" w14:textId="5769882F" w:rsidR="00AB3F45" w:rsidRDefault="00AB3F45" w:rsidP="00160B21">
      <w:pPr>
        <w:pStyle w:val="NormalWeb"/>
        <w:shd w:val="clear" w:color="auto" w:fill="FFFFFF"/>
        <w:spacing w:after="225" w:line="276" w:lineRule="auto"/>
        <w:ind w:right="-574"/>
        <w:jc w:val="both"/>
        <w:rPr>
          <w:rFonts w:ascii="Open Sans" w:hAnsi="Open Sans" w:cs="Open Sans"/>
          <w:color w:val="000000"/>
          <w:sz w:val="22"/>
          <w:szCs w:val="22"/>
        </w:rPr>
      </w:pPr>
      <w:r w:rsidRPr="00AB3F45">
        <w:rPr>
          <w:rFonts w:ascii="Open Sans" w:hAnsi="Open Sans" w:cs="Open Sans"/>
          <w:color w:val="000000"/>
          <w:sz w:val="22"/>
          <w:szCs w:val="22"/>
        </w:rPr>
        <w:t xml:space="preserve">Un 37% de los particulares que </w:t>
      </w:r>
      <w:r>
        <w:rPr>
          <w:rFonts w:ascii="Open Sans" w:hAnsi="Open Sans" w:cs="Open Sans"/>
          <w:color w:val="000000"/>
          <w:sz w:val="22"/>
          <w:szCs w:val="22"/>
        </w:rPr>
        <w:t>compraron vivienda en 2019</w:t>
      </w:r>
      <w:r w:rsidRPr="00AB3F45">
        <w:rPr>
          <w:rFonts w:ascii="Open Sans" w:hAnsi="Open Sans" w:cs="Open Sans"/>
          <w:color w:val="000000"/>
          <w:sz w:val="22"/>
          <w:szCs w:val="22"/>
        </w:rPr>
        <w:t xml:space="preserve"> optaron por un inmueble de nueva construcción. Este porcentaje es significativamente superior al 29% registrado en 2018 y el 20% de 2017. La obra nueva, por tanto, mantiene su tendencia alcista y aumenta significativamente su cuota de mercado: 17 puntos porcentuales en dos años</w:t>
      </w:r>
      <w:r>
        <w:rPr>
          <w:rFonts w:ascii="Open Sans" w:hAnsi="Open Sans" w:cs="Open Sans"/>
          <w:color w:val="000000"/>
          <w:sz w:val="22"/>
          <w:szCs w:val="22"/>
        </w:rPr>
        <w:t xml:space="preserve">. Esta es la principal </w:t>
      </w:r>
      <w:r w:rsidR="00B71BD4">
        <w:rPr>
          <w:rFonts w:ascii="Open Sans" w:hAnsi="Open Sans" w:cs="Open Sans"/>
          <w:color w:val="000000"/>
          <w:sz w:val="22"/>
          <w:szCs w:val="22"/>
        </w:rPr>
        <w:t>del análisis “</w:t>
      </w:r>
      <w:r w:rsidR="00B71BD4" w:rsidRPr="00B71BD4">
        <w:rPr>
          <w:rFonts w:ascii="Open Sans" w:hAnsi="Open Sans" w:cs="Open Sans"/>
          <w:b/>
          <w:bCs/>
          <w:i/>
          <w:iCs/>
          <w:color w:val="000000"/>
          <w:sz w:val="22"/>
          <w:szCs w:val="22"/>
        </w:rPr>
        <w:t>Perfil del comprador de obra nueva en 2019</w:t>
      </w:r>
      <w:r w:rsidR="00B71BD4">
        <w:rPr>
          <w:rFonts w:ascii="Open Sans" w:hAnsi="Open Sans" w:cs="Open Sans"/>
          <w:color w:val="000000"/>
          <w:sz w:val="22"/>
          <w:szCs w:val="22"/>
        </w:rPr>
        <w:t xml:space="preserve">”, elaborado por el portal inmobiliario </w:t>
      </w:r>
      <w:hyperlink r:id="rId9" w:history="1">
        <w:r w:rsidR="00B71BD4" w:rsidRPr="00444E6C">
          <w:rPr>
            <w:rStyle w:val="Hipervnculo"/>
            <w:rFonts w:ascii="Open Sans" w:hAnsi="Open Sans" w:cs="Open Sans"/>
            <w:b/>
            <w:sz w:val="22"/>
            <w:szCs w:val="22"/>
          </w:rPr>
          <w:t>Fotocasa</w:t>
        </w:r>
      </w:hyperlink>
      <w:r w:rsidR="00B71BD4">
        <w:rPr>
          <w:rFonts w:ascii="Open Sans" w:hAnsi="Open Sans" w:cs="Open Sans"/>
          <w:color w:val="000000"/>
          <w:sz w:val="22"/>
          <w:szCs w:val="22"/>
        </w:rPr>
        <w:t xml:space="preserve"> con el objetivo de conocer cómo se está comportando la demanda de obra nueva en nuestro país. </w:t>
      </w:r>
    </w:p>
    <w:p w14:paraId="4E9469D1" w14:textId="754A26C8" w:rsidR="00AB3F45" w:rsidRDefault="00B71BD4" w:rsidP="00160B21">
      <w:pPr>
        <w:pStyle w:val="NormalWeb"/>
        <w:shd w:val="clear" w:color="auto" w:fill="FFFFFF"/>
        <w:spacing w:after="225" w:line="276" w:lineRule="auto"/>
        <w:ind w:right="-574"/>
        <w:jc w:val="both"/>
        <w:rPr>
          <w:rFonts w:ascii="Open Sans" w:hAnsi="Open Sans" w:cs="Open Sans"/>
          <w:color w:val="000000"/>
          <w:sz w:val="22"/>
          <w:szCs w:val="22"/>
        </w:rPr>
      </w:pPr>
      <w:r w:rsidRPr="00B71BD4">
        <w:rPr>
          <w:rFonts w:ascii="Open Sans" w:hAnsi="Open Sans" w:cs="Open Sans"/>
          <w:color w:val="000000"/>
          <w:sz w:val="22"/>
          <w:szCs w:val="22"/>
        </w:rPr>
        <w:t xml:space="preserve">Los compradores llegan a esta decisión final tras un proceso de búsqueda y en este camino también se ha producido un incremento en la consideración de la obra nueva: </w:t>
      </w:r>
      <w:r>
        <w:rPr>
          <w:rFonts w:ascii="Open Sans" w:hAnsi="Open Sans" w:cs="Open Sans"/>
          <w:color w:val="000000"/>
          <w:sz w:val="22"/>
          <w:szCs w:val="22"/>
        </w:rPr>
        <w:t xml:space="preserve">si </w:t>
      </w:r>
      <w:r w:rsidRPr="00B71BD4">
        <w:rPr>
          <w:rFonts w:ascii="Open Sans" w:hAnsi="Open Sans" w:cs="Open Sans"/>
          <w:color w:val="000000"/>
          <w:sz w:val="22"/>
          <w:szCs w:val="22"/>
        </w:rPr>
        <w:t>en 2017 había un 8% de compradores que sólo buscaban en este mercado</w:t>
      </w:r>
      <w:r>
        <w:rPr>
          <w:rFonts w:ascii="Open Sans" w:hAnsi="Open Sans" w:cs="Open Sans"/>
          <w:color w:val="000000"/>
          <w:sz w:val="22"/>
          <w:szCs w:val="22"/>
        </w:rPr>
        <w:t xml:space="preserve">, </w:t>
      </w:r>
      <w:r w:rsidRPr="00B71BD4">
        <w:rPr>
          <w:rFonts w:ascii="Open Sans" w:hAnsi="Open Sans" w:cs="Open Sans"/>
          <w:color w:val="000000"/>
          <w:sz w:val="22"/>
          <w:szCs w:val="22"/>
        </w:rPr>
        <w:t>ese porcentaje aumentó en 2018 hasta el 15% y se ha situado en 2019 en el 20%.</w:t>
      </w:r>
    </w:p>
    <w:p w14:paraId="69AE3D17" w14:textId="77777777" w:rsidR="00B71BD4" w:rsidRDefault="00B71BD4" w:rsidP="00160B21">
      <w:pPr>
        <w:pStyle w:val="NormalWeb"/>
        <w:shd w:val="clear" w:color="auto" w:fill="FFFFFF"/>
        <w:spacing w:after="225" w:line="276" w:lineRule="auto"/>
        <w:ind w:right="-574"/>
        <w:jc w:val="both"/>
        <w:rPr>
          <w:rFonts w:ascii="Open Sans" w:hAnsi="Open Sans" w:cs="Open Sans"/>
          <w:color w:val="000000"/>
          <w:sz w:val="22"/>
          <w:szCs w:val="22"/>
        </w:rPr>
      </w:pPr>
    </w:p>
    <w:p w14:paraId="2604A576" w14:textId="7B5C5910" w:rsidR="00AB3F45" w:rsidRPr="00B71BD4" w:rsidRDefault="00B71BD4" w:rsidP="00B71BD4">
      <w:pPr>
        <w:pStyle w:val="NormalWeb"/>
        <w:shd w:val="clear" w:color="auto" w:fill="FFFFFF"/>
        <w:spacing w:after="225" w:line="276" w:lineRule="auto"/>
        <w:ind w:right="-574"/>
        <w:jc w:val="center"/>
        <w:rPr>
          <w:rFonts w:ascii="Open Sans Light" w:hAnsi="Open Sans Light" w:cs="Open Sans Light"/>
          <w:b/>
          <w:iCs/>
          <w:color w:val="303AB2"/>
          <w:szCs w:val="18"/>
        </w:rPr>
      </w:pPr>
      <w:r w:rsidRPr="00B71BD4">
        <w:rPr>
          <w:rFonts w:ascii="Open Sans Light" w:hAnsi="Open Sans Light" w:cs="Open Sans Light"/>
          <w:b/>
          <w:iCs/>
          <w:color w:val="303AB2"/>
          <w:szCs w:val="18"/>
        </w:rPr>
        <w:lastRenderedPageBreak/>
        <w:t>¿Qué consideran los compradores de obra nueva?</w:t>
      </w:r>
    </w:p>
    <w:p w14:paraId="5B625A6A" w14:textId="4A61F03B" w:rsidR="00AB3F45" w:rsidRDefault="00B71BD4" w:rsidP="00160B21">
      <w:pPr>
        <w:pStyle w:val="NormalWeb"/>
        <w:shd w:val="clear" w:color="auto" w:fill="FFFFFF"/>
        <w:spacing w:after="225" w:line="276" w:lineRule="auto"/>
        <w:ind w:right="-574"/>
        <w:jc w:val="both"/>
        <w:rPr>
          <w:rFonts w:ascii="Open Sans" w:hAnsi="Open Sans" w:cs="Open Sans"/>
          <w:color w:val="000000"/>
          <w:sz w:val="22"/>
          <w:szCs w:val="22"/>
        </w:rPr>
      </w:pPr>
      <w:r>
        <w:rPr>
          <w:noProof/>
        </w:rPr>
        <w:drawing>
          <wp:inline distT="0" distB="0" distL="0" distR="0" wp14:anchorId="2A49E698" wp14:editId="4832330C">
            <wp:extent cx="5396230" cy="36201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6230" cy="3620135"/>
                    </a:xfrm>
                    <a:prstGeom prst="rect">
                      <a:avLst/>
                    </a:prstGeom>
                  </pic:spPr>
                </pic:pic>
              </a:graphicData>
            </a:graphic>
          </wp:inline>
        </w:drawing>
      </w:r>
    </w:p>
    <w:p w14:paraId="4DC163BC" w14:textId="77777777" w:rsidR="00D837DE" w:rsidRPr="00D837DE" w:rsidRDefault="00D837DE" w:rsidP="00D837DE">
      <w:pPr>
        <w:pStyle w:val="NormalWeb"/>
        <w:shd w:val="clear" w:color="auto" w:fill="FFFFFF"/>
        <w:spacing w:after="225" w:line="276" w:lineRule="auto"/>
        <w:ind w:right="-574"/>
        <w:jc w:val="both"/>
        <w:rPr>
          <w:rFonts w:ascii="Open Sans" w:hAnsi="Open Sans" w:cs="Open Sans"/>
          <w:color w:val="000000"/>
          <w:sz w:val="22"/>
          <w:szCs w:val="22"/>
        </w:rPr>
      </w:pPr>
      <w:r w:rsidRPr="00D837DE">
        <w:rPr>
          <w:rFonts w:ascii="Open Sans" w:hAnsi="Open Sans" w:cs="Open Sans"/>
          <w:color w:val="000000"/>
          <w:sz w:val="22"/>
          <w:szCs w:val="22"/>
        </w:rPr>
        <w:t xml:space="preserve">Todos estos datos se explican si se contempla el largo plazo: la demanda latente de obra nueva que había venido acumulándose durante los años de la crisis finalmente ha reflotado en los últimos dos años, cuando han vuelto a aparecer una oferta suficiente que permite elegir a quienes buscan las ventajas de este mercado. </w:t>
      </w:r>
    </w:p>
    <w:p w14:paraId="3C1A12A0" w14:textId="1DA921B9" w:rsidR="00AB3F45" w:rsidRDefault="00D837DE" w:rsidP="00D837DE">
      <w:pPr>
        <w:pStyle w:val="NormalWeb"/>
        <w:shd w:val="clear" w:color="auto" w:fill="FFFFFF"/>
        <w:spacing w:after="225" w:line="276" w:lineRule="auto"/>
        <w:ind w:right="-574"/>
        <w:jc w:val="both"/>
        <w:rPr>
          <w:rFonts w:ascii="Open Sans" w:hAnsi="Open Sans" w:cs="Open Sans"/>
          <w:color w:val="000000"/>
          <w:sz w:val="22"/>
          <w:szCs w:val="22"/>
        </w:rPr>
      </w:pPr>
      <w:r w:rsidRPr="00D837DE">
        <w:rPr>
          <w:rFonts w:ascii="Open Sans" w:hAnsi="Open Sans" w:cs="Open Sans"/>
          <w:color w:val="000000"/>
          <w:sz w:val="22"/>
          <w:szCs w:val="22"/>
        </w:rPr>
        <w:t>Este incremento del porcentaje de compradores que sólo busca obra nueva es especialmente acentuado en la Comunidad de Madrid (donde llega a ser un 27% de los que han adquirido una vivienda) y entre los 45 y los 54 años (22% en 2019 frente al 10% de 2018).</w:t>
      </w:r>
    </w:p>
    <w:p w14:paraId="5668D0FE" w14:textId="7D3E30E7" w:rsidR="00B71BD4" w:rsidRDefault="00D837DE" w:rsidP="00160B21">
      <w:pPr>
        <w:pStyle w:val="NormalWeb"/>
        <w:shd w:val="clear" w:color="auto" w:fill="FFFFFF"/>
        <w:spacing w:after="225" w:line="276" w:lineRule="auto"/>
        <w:ind w:right="-574"/>
        <w:jc w:val="both"/>
        <w:rPr>
          <w:rFonts w:ascii="Open Sans" w:hAnsi="Open Sans" w:cs="Open Sans"/>
          <w:color w:val="000000"/>
          <w:sz w:val="22"/>
          <w:szCs w:val="22"/>
        </w:rPr>
      </w:pPr>
      <w:r>
        <w:rPr>
          <w:noProof/>
        </w:rPr>
        <w:drawing>
          <wp:inline distT="0" distB="0" distL="0" distR="0" wp14:anchorId="55E716F6" wp14:editId="5A6DD797">
            <wp:extent cx="5699985" cy="245827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08586" cy="2461987"/>
                    </a:xfrm>
                    <a:prstGeom prst="rect">
                      <a:avLst/>
                    </a:prstGeom>
                  </pic:spPr>
                </pic:pic>
              </a:graphicData>
            </a:graphic>
          </wp:inline>
        </w:drawing>
      </w:r>
    </w:p>
    <w:p w14:paraId="3144BD52" w14:textId="77777777" w:rsidR="00D837DE" w:rsidRPr="00D837DE" w:rsidRDefault="00D837DE" w:rsidP="00D837DE">
      <w:pPr>
        <w:pStyle w:val="NormalWeb"/>
        <w:shd w:val="clear" w:color="auto" w:fill="FFFFFF"/>
        <w:spacing w:after="225" w:line="276" w:lineRule="auto"/>
        <w:ind w:right="-574"/>
        <w:rPr>
          <w:rFonts w:ascii="Open Sans Light" w:hAnsi="Open Sans Light" w:cs="Open Sans Light"/>
          <w:b/>
          <w:iCs/>
          <w:color w:val="303AB2"/>
          <w:sz w:val="26"/>
          <w:szCs w:val="20"/>
        </w:rPr>
      </w:pPr>
      <w:r w:rsidRPr="00D837DE">
        <w:rPr>
          <w:rFonts w:ascii="Open Sans Light" w:hAnsi="Open Sans Light" w:cs="Open Sans Light"/>
          <w:b/>
          <w:iCs/>
          <w:color w:val="303AB2"/>
          <w:sz w:val="26"/>
          <w:szCs w:val="20"/>
        </w:rPr>
        <w:lastRenderedPageBreak/>
        <w:t xml:space="preserve">¿Cómo son los potenciales compradores de obra nueva? </w:t>
      </w:r>
    </w:p>
    <w:p w14:paraId="351FAE82" w14:textId="6961D540" w:rsidR="00D837DE" w:rsidRDefault="00D837DE" w:rsidP="00D837DE">
      <w:pPr>
        <w:spacing w:before="100" w:beforeAutospacing="1" w:after="100" w:afterAutospacing="1"/>
        <w:jc w:val="both"/>
      </w:pPr>
      <w:r>
        <w:t xml:space="preserve">Un 53% de los compradores que consideraron la posibilidad de adquirir obra nueva en 2019 eran mujeres.  Un 45% es de clase media alta y hay un 25% que es de clase media. En general, el perfil de los compradores abiertos a la nueva construcción se mantiene en línea con el del año precedente, aunque hay un par de cambios significativos. </w:t>
      </w:r>
    </w:p>
    <w:p w14:paraId="1B768227" w14:textId="77777777" w:rsidR="00D837DE" w:rsidRDefault="00D837DE" w:rsidP="00D837DE">
      <w:pPr>
        <w:spacing w:before="100" w:beforeAutospacing="1" w:after="100" w:afterAutospacing="1"/>
        <w:jc w:val="both"/>
      </w:pPr>
      <w:r>
        <w:t xml:space="preserve">Por un lado, la edad: es un perfil más maduro, como demuestra el hecho de que la edad media de este perfil haya pasado de los 38 a los 40 años. Por otro, la opción residencial previa a la compra: en 2019 son más los que vivían en una casa de su propiedad que los que vivían de alquiler, cuando en 2018 sucedía lo contrario. </w:t>
      </w:r>
    </w:p>
    <w:p w14:paraId="05D1F5BE" w14:textId="789DF864" w:rsidR="00D837DE" w:rsidRDefault="00EB4292" w:rsidP="00160B21">
      <w:pPr>
        <w:pStyle w:val="NormalWeb"/>
        <w:shd w:val="clear" w:color="auto" w:fill="FFFFFF"/>
        <w:spacing w:after="225" w:line="276" w:lineRule="auto"/>
        <w:ind w:right="-574"/>
        <w:jc w:val="both"/>
        <w:rPr>
          <w:rFonts w:ascii="Open Sans" w:hAnsi="Open Sans" w:cs="Open Sans"/>
          <w:color w:val="000000"/>
          <w:sz w:val="22"/>
          <w:szCs w:val="22"/>
        </w:rPr>
      </w:pPr>
      <w:r>
        <w:rPr>
          <w:noProof/>
        </w:rPr>
        <w:drawing>
          <wp:inline distT="0" distB="0" distL="0" distR="0" wp14:anchorId="5F4F0E89" wp14:editId="1889E9FA">
            <wp:extent cx="5453270" cy="4011984"/>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60874" cy="4017578"/>
                    </a:xfrm>
                    <a:prstGeom prst="rect">
                      <a:avLst/>
                    </a:prstGeom>
                  </pic:spPr>
                </pic:pic>
              </a:graphicData>
            </a:graphic>
          </wp:inline>
        </w:drawing>
      </w:r>
    </w:p>
    <w:p w14:paraId="734CCD93" w14:textId="77777777" w:rsidR="005B6A54" w:rsidRDefault="005B6A54" w:rsidP="00160B21">
      <w:pPr>
        <w:pStyle w:val="NormalWeb"/>
        <w:shd w:val="clear" w:color="auto" w:fill="FFFFFF"/>
        <w:spacing w:after="225" w:line="276" w:lineRule="auto"/>
        <w:ind w:right="-574"/>
        <w:jc w:val="both"/>
        <w:rPr>
          <w:rFonts w:ascii="Open Sans" w:hAnsi="Open Sans" w:cs="Open Sans"/>
          <w:color w:val="000000"/>
          <w:sz w:val="22"/>
          <w:szCs w:val="22"/>
        </w:rPr>
      </w:pPr>
    </w:p>
    <w:p w14:paraId="76D29C96" w14:textId="15EAAD7F" w:rsidR="00D837DE" w:rsidRDefault="005B6A54" w:rsidP="00160B21">
      <w:pPr>
        <w:pStyle w:val="NormalWeb"/>
        <w:shd w:val="clear" w:color="auto" w:fill="FFFFFF"/>
        <w:spacing w:after="225" w:line="276" w:lineRule="auto"/>
        <w:ind w:right="-574"/>
        <w:jc w:val="both"/>
        <w:rPr>
          <w:rFonts w:ascii="Open Sans" w:hAnsi="Open Sans" w:cs="Open Sans"/>
          <w:color w:val="000000"/>
          <w:sz w:val="22"/>
          <w:szCs w:val="22"/>
        </w:rPr>
      </w:pPr>
      <w:r w:rsidRPr="005B6A54">
        <w:rPr>
          <w:rFonts w:ascii="Open Sans" w:hAnsi="Open Sans" w:cs="Open Sans"/>
          <w:color w:val="000000"/>
          <w:sz w:val="22"/>
          <w:szCs w:val="22"/>
        </w:rPr>
        <w:t xml:space="preserve">El proceso de búsqueda tiene ciertas particularidades en el caso de los compradores que consideran obra nueva. Por ejemplo, </w:t>
      </w:r>
      <w:r w:rsidR="000E3FB4" w:rsidRPr="005B6A54">
        <w:rPr>
          <w:rFonts w:ascii="Open Sans" w:hAnsi="Open Sans" w:cs="Open Sans"/>
          <w:color w:val="000000"/>
          <w:sz w:val="22"/>
          <w:szCs w:val="22"/>
        </w:rPr>
        <w:t>en relación con</w:t>
      </w:r>
      <w:r w:rsidRPr="005B6A54">
        <w:rPr>
          <w:rFonts w:ascii="Open Sans" w:hAnsi="Open Sans" w:cs="Open Sans"/>
          <w:color w:val="000000"/>
          <w:sz w:val="22"/>
          <w:szCs w:val="22"/>
        </w:rPr>
        <w:t xml:space="preserve"> la ubicación: los porcentajes de los lugares en que comienzan su búsqueda de vivienda son idénticos a los del resto de los que han comprado o intentado comprar, pero el resultado final es diferente, con un mayor peso de la misma </w:t>
      </w:r>
      <w:r w:rsidRPr="005B6A54">
        <w:rPr>
          <w:rFonts w:ascii="Open Sans" w:hAnsi="Open Sans" w:cs="Open Sans"/>
          <w:color w:val="000000"/>
          <w:sz w:val="22"/>
          <w:szCs w:val="22"/>
        </w:rPr>
        <w:t>localidad,</w:t>
      </w:r>
      <w:r w:rsidRPr="005B6A54">
        <w:rPr>
          <w:rFonts w:ascii="Open Sans" w:hAnsi="Open Sans" w:cs="Open Sans"/>
          <w:color w:val="000000"/>
          <w:sz w:val="22"/>
          <w:szCs w:val="22"/>
        </w:rPr>
        <w:t xml:space="preserve"> pero distinto barrio. Esta peculiaridad hay que vincularla a la localización de la oferta disponible en nueva construcción.</w:t>
      </w:r>
    </w:p>
    <w:p w14:paraId="54C20896" w14:textId="77777777" w:rsidR="005B6A54" w:rsidRDefault="005B6A54" w:rsidP="00160B21">
      <w:pPr>
        <w:pStyle w:val="NormalWeb"/>
        <w:shd w:val="clear" w:color="auto" w:fill="FFFFFF"/>
        <w:spacing w:after="225" w:line="276" w:lineRule="auto"/>
        <w:ind w:right="-574"/>
        <w:jc w:val="both"/>
        <w:rPr>
          <w:rFonts w:ascii="Open Sans" w:hAnsi="Open Sans" w:cs="Open Sans"/>
          <w:color w:val="000000"/>
          <w:sz w:val="22"/>
          <w:szCs w:val="22"/>
        </w:rPr>
      </w:pPr>
    </w:p>
    <w:p w14:paraId="691C5C0F" w14:textId="361CDB74" w:rsidR="00D837DE" w:rsidRDefault="000E3FB4" w:rsidP="00160B21">
      <w:pPr>
        <w:pStyle w:val="NormalWeb"/>
        <w:shd w:val="clear" w:color="auto" w:fill="FFFFFF"/>
        <w:spacing w:after="225" w:line="276" w:lineRule="auto"/>
        <w:ind w:right="-574"/>
        <w:jc w:val="both"/>
        <w:rPr>
          <w:rFonts w:ascii="Open Sans" w:hAnsi="Open Sans" w:cs="Open Sans"/>
          <w:color w:val="000000"/>
          <w:sz w:val="22"/>
          <w:szCs w:val="22"/>
        </w:rPr>
      </w:pPr>
      <w:r>
        <w:rPr>
          <w:noProof/>
        </w:rPr>
        <w:lastRenderedPageBreak/>
        <w:drawing>
          <wp:inline distT="0" distB="0" distL="0" distR="0" wp14:anchorId="0C1BD0C1" wp14:editId="6D1A96A6">
            <wp:extent cx="5396230" cy="23279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6230" cy="2327910"/>
                    </a:xfrm>
                    <a:prstGeom prst="rect">
                      <a:avLst/>
                    </a:prstGeom>
                  </pic:spPr>
                </pic:pic>
              </a:graphicData>
            </a:graphic>
          </wp:inline>
        </w:drawing>
      </w:r>
    </w:p>
    <w:p w14:paraId="7436C8F5" w14:textId="5813B0F9" w:rsidR="000E3FB4" w:rsidRPr="000E3FB4" w:rsidRDefault="000E3FB4" w:rsidP="000E3FB4">
      <w:pPr>
        <w:pStyle w:val="NormalWeb"/>
        <w:shd w:val="clear" w:color="auto" w:fill="FFFFFF"/>
        <w:spacing w:after="225" w:line="276" w:lineRule="auto"/>
        <w:ind w:right="-574"/>
        <w:jc w:val="both"/>
        <w:rPr>
          <w:rFonts w:ascii="Open Sans" w:hAnsi="Open Sans" w:cs="Open Sans"/>
          <w:color w:val="000000"/>
          <w:sz w:val="22"/>
          <w:szCs w:val="22"/>
        </w:rPr>
      </w:pPr>
      <w:r w:rsidRPr="000E3FB4">
        <w:rPr>
          <w:rFonts w:ascii="Open Sans" w:hAnsi="Open Sans" w:cs="Open Sans"/>
          <w:color w:val="000000"/>
          <w:sz w:val="22"/>
          <w:szCs w:val="22"/>
        </w:rPr>
        <w:t xml:space="preserve">La otra variable relevante en el proceso de compra es el tiempo: un 25% de los compradores que consideraron la posibilidad de adquirir obra nueva consigue cerrar la operación en menos de dos meses. Un 21% tarda entre dos y cuatro meses. Además, hay un 14% que tarda de uno a dos años y un 7% que invierte más de dos años. </w:t>
      </w:r>
    </w:p>
    <w:p w14:paraId="74C848CD" w14:textId="7D3F6F0E" w:rsidR="000E3FB4" w:rsidRPr="000E3FB4" w:rsidRDefault="000E3FB4" w:rsidP="000E3FB4">
      <w:pPr>
        <w:pStyle w:val="NormalWeb"/>
        <w:shd w:val="clear" w:color="auto" w:fill="FFFFFF"/>
        <w:spacing w:after="225" w:line="276" w:lineRule="auto"/>
        <w:ind w:right="-574"/>
        <w:jc w:val="both"/>
        <w:rPr>
          <w:rFonts w:ascii="Open Sans" w:hAnsi="Open Sans" w:cs="Open Sans"/>
          <w:color w:val="000000"/>
          <w:sz w:val="22"/>
          <w:szCs w:val="22"/>
        </w:rPr>
      </w:pPr>
      <w:r w:rsidRPr="000E3FB4">
        <w:rPr>
          <w:rFonts w:ascii="Open Sans" w:hAnsi="Open Sans" w:cs="Open Sans"/>
          <w:color w:val="000000"/>
          <w:sz w:val="22"/>
          <w:szCs w:val="22"/>
        </w:rPr>
        <w:t xml:space="preserve">Estos plazos encajan, en general con las expectativas de los compradores que consideraron obra nueva: un 35% considera que tardó mucho o algo menos de lo que esperaba, otro 39% que los plazos eran más o menos los previstos y el 26% restante que fue algo o mucho más de lo que había calculado.  </w:t>
      </w:r>
    </w:p>
    <w:p w14:paraId="429DCC98" w14:textId="77777777" w:rsidR="000E3FB4" w:rsidRPr="000E3FB4" w:rsidRDefault="000E3FB4" w:rsidP="000E3FB4">
      <w:pPr>
        <w:pStyle w:val="NormalWeb"/>
        <w:shd w:val="clear" w:color="auto" w:fill="FFFFFF"/>
        <w:spacing w:after="225" w:line="276" w:lineRule="auto"/>
        <w:ind w:right="-574"/>
        <w:rPr>
          <w:rFonts w:ascii="Open Sans Light" w:hAnsi="Open Sans Light" w:cs="Open Sans Light"/>
          <w:b/>
          <w:iCs/>
          <w:color w:val="303AB2"/>
          <w:sz w:val="26"/>
          <w:szCs w:val="20"/>
        </w:rPr>
      </w:pPr>
      <w:r w:rsidRPr="000E3FB4">
        <w:rPr>
          <w:rFonts w:ascii="Open Sans Light" w:hAnsi="Open Sans Light" w:cs="Open Sans Light"/>
          <w:b/>
          <w:iCs/>
          <w:color w:val="303AB2"/>
          <w:sz w:val="26"/>
          <w:szCs w:val="20"/>
        </w:rPr>
        <w:t>Aversión a las reformas</w:t>
      </w:r>
    </w:p>
    <w:p w14:paraId="3ABEC141" w14:textId="2D243901" w:rsidR="000E3FB4" w:rsidRPr="000E3FB4" w:rsidRDefault="000E3FB4" w:rsidP="000E3FB4">
      <w:pPr>
        <w:pStyle w:val="NormalWeb"/>
        <w:shd w:val="clear" w:color="auto" w:fill="FFFFFF"/>
        <w:spacing w:after="225" w:line="276" w:lineRule="auto"/>
        <w:ind w:right="-574"/>
        <w:jc w:val="both"/>
        <w:rPr>
          <w:rFonts w:ascii="Open Sans" w:hAnsi="Open Sans" w:cs="Open Sans"/>
          <w:color w:val="000000"/>
          <w:sz w:val="22"/>
          <w:szCs w:val="22"/>
        </w:rPr>
      </w:pPr>
      <w:r w:rsidRPr="000E3FB4">
        <w:rPr>
          <w:rFonts w:ascii="Open Sans" w:hAnsi="Open Sans" w:cs="Open Sans"/>
          <w:color w:val="000000"/>
          <w:sz w:val="22"/>
          <w:szCs w:val="22"/>
        </w:rPr>
        <w:t xml:space="preserve">Si hay algo que define a este segmento del mercado es su aversión a las obras: hasta un 43% de los compradores que consideraron la opción de un inmueble de nueva construcción (idéntico porcentaje que en 2018) lo hizo para evitarse hacer reformas. La búsqueda de materiales de mejor calidad (31%) y los servicios adicionales como el garaje o el trastero (son otros de los motivos más importantes) para estos compradores. </w:t>
      </w:r>
    </w:p>
    <w:p w14:paraId="4C8DAA9C" w14:textId="6F6D4694" w:rsidR="00D837DE" w:rsidRDefault="000E3FB4" w:rsidP="000E3FB4">
      <w:pPr>
        <w:pStyle w:val="NormalWeb"/>
        <w:shd w:val="clear" w:color="auto" w:fill="FFFFFF"/>
        <w:spacing w:after="225" w:line="276" w:lineRule="auto"/>
        <w:ind w:right="-574"/>
        <w:jc w:val="both"/>
        <w:rPr>
          <w:rFonts w:ascii="Open Sans" w:hAnsi="Open Sans" w:cs="Open Sans"/>
          <w:color w:val="000000"/>
          <w:sz w:val="22"/>
          <w:szCs w:val="22"/>
        </w:rPr>
      </w:pPr>
      <w:r w:rsidRPr="000E3FB4">
        <w:rPr>
          <w:rFonts w:ascii="Open Sans" w:hAnsi="Open Sans" w:cs="Open Sans"/>
          <w:color w:val="000000"/>
          <w:sz w:val="22"/>
          <w:szCs w:val="22"/>
        </w:rPr>
        <w:t xml:space="preserve">Prácticamente no ha cambiado nada con respecto al año 2018 en los motivos por los que estos compradores consideran las viviendas de nueva construcción. El único detalle es la mayor consideración (del 13% de 2018 al 19% en 2019) del hecho de disponer de tiempo en que ahorrar para la entrada en las viviendas que están en construcción. Es lógico que así sea ya que, como han constatado recientes informes de </w:t>
      </w:r>
      <w:hyperlink r:id="rId14" w:history="1">
        <w:r w:rsidRPr="00EE1D69">
          <w:rPr>
            <w:rStyle w:val="Hipervnculo"/>
            <w:rFonts w:ascii="Open Sans" w:hAnsi="Open Sans" w:cs="Open Sans"/>
            <w:b/>
            <w:bCs/>
            <w:i/>
            <w:iCs/>
            <w:sz w:val="22"/>
            <w:szCs w:val="22"/>
          </w:rPr>
          <w:t xml:space="preserve">Fotocasa </w:t>
        </w:r>
        <w:proofErr w:type="spellStart"/>
        <w:r w:rsidRPr="00EE1D69">
          <w:rPr>
            <w:rStyle w:val="Hipervnculo"/>
            <w:rFonts w:ascii="Open Sans" w:hAnsi="Open Sans" w:cs="Open Sans"/>
            <w:b/>
            <w:bCs/>
            <w:i/>
            <w:iCs/>
            <w:sz w:val="22"/>
            <w:szCs w:val="22"/>
          </w:rPr>
          <w:t>Research</w:t>
        </w:r>
        <w:proofErr w:type="spellEnd"/>
      </w:hyperlink>
      <w:bookmarkStart w:id="2" w:name="_GoBack"/>
      <w:bookmarkEnd w:id="2"/>
      <w:r w:rsidRPr="000E3FB4">
        <w:rPr>
          <w:rFonts w:ascii="Open Sans" w:hAnsi="Open Sans" w:cs="Open Sans"/>
          <w:color w:val="000000"/>
          <w:sz w:val="22"/>
          <w:szCs w:val="22"/>
        </w:rPr>
        <w:t>, la falta de ahorros suficientes para afrontar el pago inicial es un problema común ante la subida de los precios de la vivienda en propiedad y la rigidez que los bancos aplican desde después de la crisis a la hora de conceder hipotecas.</w:t>
      </w:r>
    </w:p>
    <w:p w14:paraId="5F996D83" w14:textId="1C0B1122" w:rsidR="00D837DE" w:rsidRDefault="00D837DE" w:rsidP="00160B21">
      <w:pPr>
        <w:pStyle w:val="NormalWeb"/>
        <w:shd w:val="clear" w:color="auto" w:fill="FFFFFF"/>
        <w:spacing w:after="225" w:line="276" w:lineRule="auto"/>
        <w:ind w:right="-574"/>
        <w:jc w:val="both"/>
        <w:rPr>
          <w:rFonts w:ascii="Open Sans" w:hAnsi="Open Sans" w:cs="Open Sans"/>
          <w:color w:val="000000"/>
          <w:sz w:val="22"/>
          <w:szCs w:val="22"/>
        </w:rPr>
      </w:pPr>
    </w:p>
    <w:p w14:paraId="6F9D1752" w14:textId="78949A0C" w:rsidR="00D837DE" w:rsidRDefault="00D837DE" w:rsidP="00160B21">
      <w:pPr>
        <w:pStyle w:val="NormalWeb"/>
        <w:shd w:val="clear" w:color="auto" w:fill="FFFFFF"/>
        <w:spacing w:after="225" w:line="276" w:lineRule="auto"/>
        <w:ind w:right="-574"/>
        <w:jc w:val="both"/>
        <w:rPr>
          <w:rFonts w:ascii="Open Sans" w:hAnsi="Open Sans" w:cs="Open Sans"/>
          <w:color w:val="000000"/>
          <w:sz w:val="22"/>
          <w:szCs w:val="22"/>
        </w:rPr>
      </w:pPr>
    </w:p>
    <w:p w14:paraId="77E6C8E6" w14:textId="010A456E" w:rsidR="00D837DE" w:rsidRDefault="000E3FB4" w:rsidP="00160B21">
      <w:pPr>
        <w:pStyle w:val="NormalWeb"/>
        <w:shd w:val="clear" w:color="auto" w:fill="FFFFFF"/>
        <w:spacing w:after="225" w:line="276" w:lineRule="auto"/>
        <w:ind w:right="-574"/>
        <w:jc w:val="both"/>
        <w:rPr>
          <w:rFonts w:ascii="Open Sans" w:hAnsi="Open Sans" w:cs="Open Sans"/>
          <w:color w:val="000000"/>
          <w:sz w:val="22"/>
          <w:szCs w:val="22"/>
        </w:rPr>
      </w:pPr>
      <w:r>
        <w:rPr>
          <w:noProof/>
        </w:rPr>
        <w:lastRenderedPageBreak/>
        <w:drawing>
          <wp:inline distT="0" distB="0" distL="0" distR="0" wp14:anchorId="021644DD" wp14:editId="41BF641C">
            <wp:extent cx="5724939" cy="4548692"/>
            <wp:effectExtent l="0" t="0" r="952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9829" cy="4552578"/>
                    </a:xfrm>
                    <a:prstGeom prst="rect">
                      <a:avLst/>
                    </a:prstGeom>
                  </pic:spPr>
                </pic:pic>
              </a:graphicData>
            </a:graphic>
          </wp:inline>
        </w:drawing>
      </w:r>
    </w:p>
    <w:p w14:paraId="1099C0BB" w14:textId="77777777" w:rsidR="009C1887" w:rsidRPr="009C1887" w:rsidRDefault="009C1887" w:rsidP="009C1887">
      <w:pPr>
        <w:pStyle w:val="NormalWeb"/>
        <w:shd w:val="clear" w:color="auto" w:fill="FFFFFF"/>
        <w:spacing w:after="225" w:line="276" w:lineRule="auto"/>
        <w:ind w:right="-574"/>
        <w:jc w:val="both"/>
        <w:rPr>
          <w:rFonts w:ascii="Open Sans" w:hAnsi="Open Sans" w:cs="Open Sans"/>
          <w:color w:val="000000"/>
          <w:sz w:val="22"/>
          <w:szCs w:val="22"/>
        </w:rPr>
      </w:pPr>
      <w:r w:rsidRPr="009C1887">
        <w:rPr>
          <w:rFonts w:ascii="Open Sans" w:hAnsi="Open Sans" w:cs="Open Sans"/>
          <w:color w:val="000000"/>
          <w:sz w:val="22"/>
          <w:szCs w:val="22"/>
        </w:rPr>
        <w:t xml:space="preserve">Como hemos visto desde el principio, no todos los compradores que consideraron obra nueva terminaron comprándola. De hecho, los que finalmente compraron un inmueble de nueva construcción registran unos porcentajes más altos en todos estos motivos que los que, pese a haber considerado este segmento, finalmente se decantaron por comprar una casa de segunda mano. </w:t>
      </w:r>
    </w:p>
    <w:p w14:paraId="75836F97" w14:textId="77777777" w:rsidR="009C1887" w:rsidRPr="009C1887" w:rsidRDefault="009C1887" w:rsidP="009C1887">
      <w:pPr>
        <w:pStyle w:val="NormalWeb"/>
        <w:shd w:val="clear" w:color="auto" w:fill="FFFFFF"/>
        <w:spacing w:after="225" w:line="276" w:lineRule="auto"/>
        <w:ind w:right="-574"/>
        <w:rPr>
          <w:rFonts w:ascii="Open Sans Light" w:hAnsi="Open Sans Light" w:cs="Open Sans Light"/>
          <w:b/>
          <w:iCs/>
          <w:color w:val="303AB2"/>
          <w:sz w:val="26"/>
          <w:szCs w:val="20"/>
        </w:rPr>
      </w:pPr>
      <w:r w:rsidRPr="009C1887">
        <w:rPr>
          <w:rFonts w:ascii="Open Sans Light" w:hAnsi="Open Sans Light" w:cs="Open Sans Light"/>
          <w:b/>
          <w:iCs/>
          <w:color w:val="303AB2"/>
          <w:sz w:val="26"/>
          <w:szCs w:val="20"/>
        </w:rPr>
        <w:t>Altos precios en obra nueva y en segunda mano</w:t>
      </w:r>
    </w:p>
    <w:p w14:paraId="4E5CF3C2" w14:textId="213BA864" w:rsidR="009C1887" w:rsidRPr="009C1887" w:rsidRDefault="009C1887" w:rsidP="009C1887">
      <w:pPr>
        <w:pStyle w:val="NormalWeb"/>
        <w:shd w:val="clear" w:color="auto" w:fill="FFFFFF"/>
        <w:spacing w:after="225" w:line="276" w:lineRule="auto"/>
        <w:ind w:right="-574"/>
        <w:jc w:val="both"/>
        <w:rPr>
          <w:rFonts w:ascii="Open Sans" w:hAnsi="Open Sans" w:cs="Open Sans"/>
          <w:color w:val="000000"/>
          <w:sz w:val="22"/>
          <w:szCs w:val="22"/>
        </w:rPr>
      </w:pPr>
      <w:r w:rsidRPr="009C1887">
        <w:rPr>
          <w:rFonts w:ascii="Open Sans" w:hAnsi="Open Sans" w:cs="Open Sans"/>
          <w:color w:val="000000"/>
          <w:sz w:val="22"/>
          <w:szCs w:val="22"/>
        </w:rPr>
        <w:t xml:space="preserve">Este último grupo, los compradores que valoraron obra </w:t>
      </w:r>
      <w:r w:rsidRPr="009C1887">
        <w:rPr>
          <w:rFonts w:ascii="Open Sans" w:hAnsi="Open Sans" w:cs="Open Sans"/>
          <w:color w:val="000000"/>
          <w:sz w:val="22"/>
          <w:szCs w:val="22"/>
        </w:rPr>
        <w:t>nueva,</w:t>
      </w:r>
      <w:r w:rsidRPr="009C1887">
        <w:rPr>
          <w:rFonts w:ascii="Open Sans" w:hAnsi="Open Sans" w:cs="Open Sans"/>
          <w:color w:val="000000"/>
          <w:sz w:val="22"/>
          <w:szCs w:val="22"/>
        </w:rPr>
        <w:t xml:space="preserve"> pero terminaron comprando vivienda usada, tienen un motivo fundamental para esta decisión: el precio. Para el 57% de ellos (eran el 50% en 2018) es una causa para renunciar a este mercado. Le siguen otros argumentos la escasez de oferta (44%) o la ubicación de las viviendas de este tipo lejos del centro de la ciudad (17%). </w:t>
      </w:r>
    </w:p>
    <w:p w14:paraId="5F0035B6" w14:textId="0A02DFF8" w:rsidR="009C1887" w:rsidRPr="009C1887" w:rsidRDefault="009C1887" w:rsidP="009C1887">
      <w:pPr>
        <w:pStyle w:val="NormalWeb"/>
        <w:shd w:val="clear" w:color="auto" w:fill="FFFFFF"/>
        <w:spacing w:after="225" w:line="276" w:lineRule="auto"/>
        <w:ind w:right="-574"/>
        <w:jc w:val="both"/>
        <w:rPr>
          <w:rFonts w:ascii="Open Sans" w:hAnsi="Open Sans" w:cs="Open Sans"/>
          <w:color w:val="000000"/>
          <w:sz w:val="22"/>
          <w:szCs w:val="22"/>
        </w:rPr>
      </w:pPr>
      <w:r w:rsidRPr="009C1887">
        <w:rPr>
          <w:rFonts w:ascii="Open Sans" w:hAnsi="Open Sans" w:cs="Open Sans"/>
          <w:color w:val="000000"/>
          <w:sz w:val="22"/>
          <w:szCs w:val="22"/>
        </w:rPr>
        <w:t xml:space="preserve">Esta cuestión de los precios es clave. Incluso para los que compraron vivienda de obra nueva: un 71% de ellos la citan como dificultad en el proceso de búsqueda, un porcentaje idéntico al que registra esta respuesta entre quienes consideraron la posibilidad de adquirir una casa de nueva construcción y terminaron optando por una de segunda mano. Otras dificultades </w:t>
      </w:r>
      <w:r w:rsidRPr="009C1887">
        <w:rPr>
          <w:rFonts w:ascii="Open Sans" w:hAnsi="Open Sans" w:cs="Open Sans"/>
          <w:color w:val="000000"/>
          <w:sz w:val="22"/>
          <w:szCs w:val="22"/>
        </w:rPr>
        <w:lastRenderedPageBreak/>
        <w:t xml:space="preserve">habituales son el estado de las viviendas (41% de los compradores que consideraron obra nueva) y la cantidad insuficiente de oferta (33% de ellos). </w:t>
      </w:r>
    </w:p>
    <w:p w14:paraId="261977F6" w14:textId="77777777" w:rsidR="009C1887" w:rsidRPr="009C1887" w:rsidRDefault="009C1887" w:rsidP="009C1887">
      <w:pPr>
        <w:pStyle w:val="NormalWeb"/>
        <w:shd w:val="clear" w:color="auto" w:fill="FFFFFF"/>
        <w:spacing w:after="225" w:line="276" w:lineRule="auto"/>
        <w:ind w:right="-574"/>
        <w:jc w:val="both"/>
        <w:rPr>
          <w:rFonts w:ascii="Open Sans" w:hAnsi="Open Sans" w:cs="Open Sans"/>
          <w:color w:val="000000"/>
          <w:sz w:val="22"/>
          <w:szCs w:val="22"/>
        </w:rPr>
      </w:pPr>
      <w:r w:rsidRPr="009C1887">
        <w:rPr>
          <w:rFonts w:ascii="Open Sans" w:hAnsi="Open Sans" w:cs="Open Sans"/>
          <w:color w:val="000000"/>
          <w:sz w:val="22"/>
          <w:szCs w:val="22"/>
        </w:rPr>
        <w:t xml:space="preserve">Por eso resulta lógico que característica de las viviendas más valorada por los compradores que consideran la posibilidad de adquirir obra nueva sea que el precio se ajuste a su presupuesto, una condición que recibe un respaldo de 8,5 puntos sobre 10. Le siguen otras cuestiones esenciales en el inmueble, como el número de habitaciones, la superficie o la distribución y, en un tercer escalón, las relativas al entorno (barrio, servicios, orientación, ubicación). </w:t>
      </w:r>
    </w:p>
    <w:p w14:paraId="75E533AB" w14:textId="3A1BE0F9" w:rsidR="00B71BD4" w:rsidRDefault="009C1887" w:rsidP="009C1887">
      <w:pPr>
        <w:pStyle w:val="NormalWeb"/>
        <w:shd w:val="clear" w:color="auto" w:fill="FFFFFF"/>
        <w:spacing w:after="225" w:line="276" w:lineRule="auto"/>
        <w:ind w:right="-574"/>
        <w:jc w:val="both"/>
        <w:rPr>
          <w:rFonts w:ascii="Open Sans" w:hAnsi="Open Sans" w:cs="Open Sans"/>
          <w:color w:val="000000"/>
          <w:sz w:val="22"/>
          <w:szCs w:val="22"/>
        </w:rPr>
      </w:pPr>
      <w:r w:rsidRPr="009C1887">
        <w:rPr>
          <w:rFonts w:ascii="Open Sans" w:hAnsi="Open Sans" w:cs="Open Sans"/>
          <w:color w:val="000000"/>
          <w:sz w:val="22"/>
          <w:szCs w:val="22"/>
        </w:rPr>
        <w:t>Esta escala de prioridades no registra apenas cambios con respecto al año 2018. Una de las pocas variaciones se registra precisamente sobre el hecho de que la vivienda sea de nueva construcción, una característica que ha aumentado su importancia entre los compradores que han buscado en ambos mercados (obra nueva y segunda mano) y que está en el origen del mayor protagonismo de las nuevas promociones que, como hemos visto, se ha producido en el último año.</w:t>
      </w:r>
    </w:p>
    <w:p w14:paraId="5DB018AE" w14:textId="0A3FFBC5" w:rsidR="009C1887" w:rsidRDefault="009C1887" w:rsidP="00160B21">
      <w:pPr>
        <w:pStyle w:val="NormalWeb"/>
        <w:shd w:val="clear" w:color="auto" w:fill="FFFFFF"/>
        <w:spacing w:after="225" w:line="276" w:lineRule="auto"/>
        <w:ind w:right="-574"/>
        <w:jc w:val="both"/>
        <w:rPr>
          <w:rFonts w:ascii="Open Sans" w:hAnsi="Open Sans" w:cs="Open Sans"/>
          <w:color w:val="000000"/>
          <w:sz w:val="22"/>
          <w:szCs w:val="22"/>
        </w:rPr>
      </w:pPr>
    </w:p>
    <w:p w14:paraId="53AA7454" w14:textId="77777777" w:rsidR="009C1887" w:rsidRDefault="009C1887" w:rsidP="00160B21">
      <w:pPr>
        <w:pStyle w:val="NormalWeb"/>
        <w:shd w:val="clear" w:color="auto" w:fill="FFFFFF"/>
        <w:spacing w:after="225" w:line="276" w:lineRule="auto"/>
        <w:ind w:right="-574"/>
        <w:jc w:val="both"/>
        <w:rPr>
          <w:rFonts w:ascii="Open Sans" w:hAnsi="Open Sans" w:cs="Open Sans"/>
          <w:color w:val="000000"/>
          <w:sz w:val="22"/>
          <w:szCs w:val="22"/>
        </w:rPr>
      </w:pPr>
    </w:p>
    <w:bookmarkEnd w:id="1"/>
    <w:p w14:paraId="0491D30E" w14:textId="64050E9C" w:rsidR="00B41A97" w:rsidRPr="00B41A97" w:rsidRDefault="00B41A97" w:rsidP="00753088">
      <w:pPr>
        <w:spacing w:line="276" w:lineRule="auto"/>
        <w:ind w:right="-574"/>
        <w:jc w:val="right"/>
        <w:rPr>
          <w:rFonts w:ascii="Open Sans Light" w:hAnsi="Open Sans Light" w:cs="Open Sans Light"/>
          <w:b/>
          <w:iCs/>
          <w:color w:val="303AB2"/>
          <w:szCs w:val="20"/>
          <w:lang w:val="es-ES"/>
        </w:rPr>
      </w:pPr>
      <w:r w:rsidRPr="00B41A97">
        <w:rPr>
          <w:rFonts w:ascii="Open Sans Light" w:hAnsi="Open Sans Light" w:cs="Open Sans Light"/>
          <w:b/>
          <w:iCs/>
          <w:color w:val="303AB2"/>
          <w:szCs w:val="20"/>
          <w:lang w:val="es-ES"/>
        </w:rPr>
        <w:t xml:space="preserve">Sobre </w:t>
      </w:r>
      <w:r w:rsidR="00152FC9">
        <w:rPr>
          <w:rFonts w:ascii="Open Sans Light" w:hAnsi="Open Sans Light" w:cs="Open Sans Light"/>
          <w:b/>
          <w:iCs/>
          <w:color w:val="303AB2"/>
          <w:szCs w:val="20"/>
          <w:lang w:val="es-ES"/>
        </w:rPr>
        <w:t>F</w:t>
      </w:r>
      <w:r w:rsidRPr="00B41A97">
        <w:rPr>
          <w:rFonts w:ascii="Open Sans Light" w:hAnsi="Open Sans Light" w:cs="Open Sans Light"/>
          <w:b/>
          <w:iCs/>
          <w:color w:val="303AB2"/>
          <w:szCs w:val="20"/>
          <w:lang w:val="es-ES"/>
        </w:rPr>
        <w:t>otocasa</w:t>
      </w:r>
    </w:p>
    <w:p w14:paraId="31C6A97F" w14:textId="77777777" w:rsidR="00EC564A" w:rsidRPr="006722A1" w:rsidRDefault="00EC564A" w:rsidP="00EC564A">
      <w:pPr>
        <w:pStyle w:val="NormalWeb"/>
        <w:shd w:val="clear" w:color="auto" w:fill="FFFFFF"/>
        <w:spacing w:line="276" w:lineRule="atLeast"/>
        <w:ind w:right="-567"/>
        <w:jc w:val="both"/>
        <w:rPr>
          <w:color w:val="222222"/>
          <w:sz w:val="21"/>
          <w:szCs w:val="21"/>
        </w:rPr>
      </w:pPr>
      <w:r w:rsidRPr="006722A1">
        <w:rPr>
          <w:rFonts w:ascii="Open Sans" w:hAnsi="Open Sans" w:cs="Open Sans"/>
          <w:color w:val="000000"/>
          <w:sz w:val="21"/>
          <w:szCs w:val="21"/>
        </w:rPr>
        <w:t>Portal inmobiliario que cuenta con inmuebles de segunda mano, promociones de obra nueva y viviendas de alquiler. Cada mes genera un tráfico de 22 millones de visitas</w:t>
      </w:r>
      <w:r>
        <w:rPr>
          <w:rFonts w:ascii="Open Sans" w:hAnsi="Open Sans" w:cs="Open Sans"/>
          <w:color w:val="000000"/>
          <w:sz w:val="21"/>
          <w:szCs w:val="21"/>
        </w:rPr>
        <w:t xml:space="preserve"> </w:t>
      </w:r>
      <w:r w:rsidRPr="006722A1">
        <w:rPr>
          <w:rFonts w:ascii="Open Sans" w:hAnsi="Open Sans" w:cs="Open Sans"/>
          <w:color w:val="000000"/>
          <w:sz w:val="21"/>
          <w:szCs w:val="21"/>
        </w:rPr>
        <w:t>(70% a través de dispositivos móviles) y 650 millones de páginas vistas y cada día la visitan un promedio de 493.000 usuarios únicos.</w:t>
      </w:r>
    </w:p>
    <w:p w14:paraId="2D613764" w14:textId="77777777" w:rsidR="00EC564A" w:rsidRPr="006722A1" w:rsidRDefault="00EC564A" w:rsidP="00EC564A">
      <w:pPr>
        <w:pStyle w:val="NormalWeb"/>
        <w:shd w:val="clear" w:color="auto" w:fill="FFFFFF"/>
        <w:spacing w:line="276" w:lineRule="atLeast"/>
        <w:ind w:right="-567"/>
        <w:jc w:val="both"/>
        <w:rPr>
          <w:color w:val="222222"/>
          <w:sz w:val="21"/>
          <w:szCs w:val="21"/>
        </w:rPr>
      </w:pPr>
      <w:r w:rsidRPr="006722A1">
        <w:rPr>
          <w:rFonts w:ascii="Open Sans" w:hAnsi="Open Sans" w:cs="Open Sans"/>
          <w:color w:val="000000"/>
          <w:sz w:val="21"/>
          <w:szCs w:val="21"/>
        </w:rPr>
        <w:t>Mensualmente elabora el </w:t>
      </w:r>
      <w:hyperlink r:id="rId16" w:tgtFrame="_blank" w:history="1">
        <w:r w:rsidRPr="006722A1">
          <w:rPr>
            <w:rStyle w:val="Hipervnculo"/>
            <w:rFonts w:ascii="Open Sans" w:hAnsi="Open Sans" w:cs="Open Sans"/>
            <w:sz w:val="21"/>
            <w:szCs w:val="21"/>
          </w:rPr>
          <w:t>índice inmobiliario Fotocasa</w:t>
        </w:r>
      </w:hyperlink>
      <w:r w:rsidRPr="006722A1">
        <w:rPr>
          <w:rFonts w:ascii="Open Sans" w:hAnsi="Open Sans" w:cs="Open Sans"/>
          <w:color w:val="000000"/>
          <w:sz w:val="21"/>
          <w:szCs w:val="21"/>
        </w:rPr>
        <w:t>, un informe de referencia sobre la evolución del precio medio de la vivienda en España, tanto en venta como en alquiler.</w:t>
      </w:r>
    </w:p>
    <w:p w14:paraId="0596D165" w14:textId="77777777" w:rsidR="00EC564A" w:rsidRPr="006722A1" w:rsidRDefault="00CD7FC2" w:rsidP="00EC564A">
      <w:pPr>
        <w:pStyle w:val="NormalWeb"/>
        <w:shd w:val="clear" w:color="auto" w:fill="FFFFFF"/>
        <w:spacing w:line="276" w:lineRule="atLeast"/>
        <w:ind w:right="-567"/>
        <w:jc w:val="both"/>
        <w:rPr>
          <w:color w:val="222222"/>
          <w:sz w:val="21"/>
          <w:szCs w:val="21"/>
        </w:rPr>
      </w:pPr>
      <w:hyperlink r:id="rId17" w:tgtFrame="_blank" w:history="1">
        <w:r w:rsidR="00EC564A" w:rsidRPr="006722A1">
          <w:rPr>
            <w:rStyle w:val="Hipervnculo"/>
            <w:rFonts w:ascii="Open Sans" w:hAnsi="Open Sans" w:cs="Open Sans"/>
            <w:b/>
            <w:bCs/>
            <w:sz w:val="21"/>
            <w:szCs w:val="21"/>
          </w:rPr>
          <w:t>Fotocasa</w:t>
        </w:r>
      </w:hyperlink>
      <w:r w:rsidR="00EC564A" w:rsidRPr="006722A1">
        <w:rPr>
          <w:rFonts w:ascii="Open Sans" w:hAnsi="Open Sans" w:cs="Open Sans"/>
          <w:color w:val="000000"/>
          <w:sz w:val="21"/>
          <w:szCs w:val="21"/>
        </w:rPr>
        <w:t> pertenece a </w:t>
      </w:r>
      <w:proofErr w:type="spellStart"/>
      <w:r w:rsidR="00D53EAE">
        <w:fldChar w:fldCharType="begin"/>
      </w:r>
      <w:r w:rsidR="00D53EAE">
        <w:instrText xml:space="preserve"> HYPERLINK "https://www.adevinta.com/" \t "_blank" </w:instrText>
      </w:r>
      <w:r w:rsidR="00D53EAE">
        <w:fldChar w:fldCharType="separate"/>
      </w:r>
      <w:r w:rsidR="00EC564A" w:rsidRPr="006722A1">
        <w:rPr>
          <w:rStyle w:val="Hipervnculo"/>
          <w:rFonts w:ascii="Open Sans" w:hAnsi="Open Sans" w:cs="Open Sans"/>
          <w:sz w:val="21"/>
          <w:szCs w:val="21"/>
        </w:rPr>
        <w:t>Adevinta</w:t>
      </w:r>
      <w:proofErr w:type="spellEnd"/>
      <w:r w:rsidR="00D53EAE">
        <w:rPr>
          <w:rStyle w:val="Hipervnculo"/>
          <w:rFonts w:ascii="Open Sans" w:hAnsi="Open Sans" w:cs="Open Sans"/>
          <w:sz w:val="21"/>
          <w:szCs w:val="21"/>
        </w:rPr>
        <w:fldChar w:fldCharType="end"/>
      </w:r>
      <w:r w:rsidR="00EC564A" w:rsidRPr="006722A1">
        <w:rPr>
          <w:rFonts w:ascii="Open Sans" w:hAnsi="Open Sans" w:cs="Open Sans"/>
          <w:color w:val="000000"/>
          <w:sz w:val="21"/>
          <w:szCs w:val="21"/>
        </w:rPr>
        <w:t xml:space="preserve">, una empresa 100% especializada en Marketplace digitales y el único “pure </w:t>
      </w:r>
      <w:proofErr w:type="spellStart"/>
      <w:r w:rsidR="00EC564A" w:rsidRPr="006722A1">
        <w:rPr>
          <w:rFonts w:ascii="Open Sans" w:hAnsi="Open Sans" w:cs="Open Sans"/>
          <w:color w:val="000000"/>
          <w:sz w:val="21"/>
          <w:szCs w:val="21"/>
        </w:rPr>
        <w:t>player</w:t>
      </w:r>
      <w:proofErr w:type="spellEnd"/>
      <w:r w:rsidR="00EC564A" w:rsidRPr="006722A1">
        <w:rPr>
          <w:rFonts w:ascii="Open Sans" w:hAnsi="Open Sans" w:cs="Open Sans"/>
          <w:color w:val="000000"/>
          <w:sz w:val="21"/>
          <w:szCs w:val="21"/>
        </w:rPr>
        <w:t xml:space="preserve">” del sector a nivel mundial. Con presencia en 16 países de Europa, </w:t>
      </w:r>
      <w:r w:rsidR="00EC564A">
        <w:rPr>
          <w:rFonts w:ascii="Open Sans" w:hAnsi="Open Sans" w:cs="Open Sans"/>
          <w:color w:val="000000"/>
          <w:sz w:val="21"/>
          <w:szCs w:val="21"/>
        </w:rPr>
        <w:t>A</w:t>
      </w:r>
      <w:r w:rsidR="00EC564A" w:rsidRPr="006722A1">
        <w:rPr>
          <w:rFonts w:ascii="Open Sans" w:hAnsi="Open Sans" w:cs="Open Sans"/>
          <w:color w:val="000000"/>
          <w:sz w:val="21"/>
          <w:szCs w:val="21"/>
        </w:rPr>
        <w:t>mérica Latina y África del Norte, el conjunto de sus plataformas locales recibe un promedio de 1.500 millones de visitas cada mes.</w:t>
      </w:r>
    </w:p>
    <w:p w14:paraId="0D53D4BD" w14:textId="05EBCFE9" w:rsidR="00400CD5" w:rsidRDefault="00EC564A" w:rsidP="00EC564A">
      <w:pPr>
        <w:pStyle w:val="NormalWeb"/>
        <w:shd w:val="clear" w:color="auto" w:fill="FFFFFF"/>
        <w:spacing w:before="0" w:beforeAutospacing="0" w:after="0" w:afterAutospacing="0" w:line="276" w:lineRule="auto"/>
        <w:ind w:right="-574"/>
        <w:jc w:val="both"/>
        <w:rPr>
          <w:rFonts w:ascii="Open Sans" w:hAnsi="Open Sans" w:cs="Open Sans"/>
          <w:color w:val="000000"/>
          <w:sz w:val="22"/>
          <w:szCs w:val="22"/>
        </w:rPr>
      </w:pPr>
      <w:r w:rsidRPr="006722A1">
        <w:rPr>
          <w:rFonts w:ascii="Open Sans" w:hAnsi="Open Sans" w:cs="Open Sans"/>
          <w:color w:val="000000"/>
          <w:sz w:val="21"/>
          <w:szCs w:val="21"/>
        </w:rPr>
        <w:t>En España, </w:t>
      </w:r>
      <w:proofErr w:type="spellStart"/>
      <w:r w:rsidR="00D53EAE">
        <w:fldChar w:fldCharType="begin"/>
      </w:r>
      <w:r w:rsidR="00D53EAE">
        <w:instrText xml:space="preserve"> HYPERLINK "https://www.adevinta.com/" \t "_blank" </w:instrText>
      </w:r>
      <w:r w:rsidR="00D53EAE">
        <w:fldChar w:fldCharType="separate"/>
      </w:r>
      <w:r w:rsidRPr="006722A1">
        <w:rPr>
          <w:rStyle w:val="Hipervnculo"/>
          <w:rFonts w:ascii="Open Sans" w:hAnsi="Open Sans" w:cs="Open Sans"/>
          <w:sz w:val="21"/>
          <w:szCs w:val="21"/>
        </w:rPr>
        <w:t>Adevinta</w:t>
      </w:r>
      <w:proofErr w:type="spellEnd"/>
      <w:r w:rsidR="00D53EAE">
        <w:rPr>
          <w:rStyle w:val="Hipervnculo"/>
          <w:rFonts w:ascii="Open Sans" w:hAnsi="Open Sans" w:cs="Open Sans"/>
          <w:sz w:val="21"/>
          <w:szCs w:val="21"/>
        </w:rPr>
        <w:fldChar w:fldCharType="end"/>
      </w:r>
      <w:r w:rsidRPr="006722A1">
        <w:rPr>
          <w:rFonts w:ascii="Open Sans" w:hAnsi="Open Sans" w:cs="Open Sans"/>
          <w:color w:val="000000"/>
          <w:sz w:val="21"/>
          <w:szCs w:val="21"/>
        </w:rPr>
        <w:t xml:space="preserve">, antes Schibsted </w:t>
      </w:r>
      <w:proofErr w:type="spellStart"/>
      <w:r w:rsidRPr="006722A1">
        <w:rPr>
          <w:rFonts w:ascii="Open Sans" w:hAnsi="Open Sans" w:cs="Open Sans"/>
          <w:color w:val="000000"/>
          <w:sz w:val="21"/>
          <w:szCs w:val="21"/>
        </w:rPr>
        <w:t>Spain</w:t>
      </w:r>
      <w:proofErr w:type="spellEnd"/>
      <w:r w:rsidRPr="006722A1">
        <w:rPr>
          <w:rFonts w:ascii="Open Sans" w:hAnsi="Open Sans" w:cs="Open Sans"/>
          <w:color w:val="000000"/>
          <w:sz w:val="21"/>
          <w:szCs w:val="21"/>
        </w:rPr>
        <w:t xml:space="preserve">, es una de las principales empresas del sector tecnológico del país y un referente de transformación digital. En sus 40 años de trayectoria en el mercado español de clasificados, los negocios de </w:t>
      </w:r>
      <w:proofErr w:type="spellStart"/>
      <w:r w:rsidRPr="006722A1">
        <w:rPr>
          <w:rFonts w:ascii="Open Sans" w:hAnsi="Open Sans" w:cs="Open Sans"/>
          <w:color w:val="000000"/>
          <w:sz w:val="21"/>
          <w:szCs w:val="21"/>
        </w:rPr>
        <w:t>Adevinta</w:t>
      </w:r>
      <w:proofErr w:type="spellEnd"/>
      <w:r w:rsidRPr="006722A1">
        <w:rPr>
          <w:rFonts w:ascii="Open Sans" w:hAnsi="Open Sans" w:cs="Open Sans"/>
          <w:color w:val="000000"/>
          <w:sz w:val="21"/>
          <w:szCs w:val="21"/>
        </w:rPr>
        <w:t xml:space="preserve"> han evolucionado del papel al online hasta convertirse en el referente de Internet en sectores relevantes como inmobiliaria (</w:t>
      </w:r>
      <w:hyperlink r:id="rId18" w:tgtFrame="_blank" w:history="1">
        <w:r w:rsidRPr="006722A1">
          <w:rPr>
            <w:rStyle w:val="Hipervnculo"/>
            <w:rFonts w:ascii="Open Sans" w:hAnsi="Open Sans" w:cs="Open Sans"/>
            <w:sz w:val="21"/>
            <w:szCs w:val="21"/>
          </w:rPr>
          <w:t>Fotocasa</w:t>
        </w:r>
      </w:hyperlink>
      <w:r w:rsidRPr="006722A1">
        <w:rPr>
          <w:rFonts w:ascii="Open Sans" w:hAnsi="Open Sans" w:cs="Open Sans"/>
          <w:color w:val="000000"/>
          <w:sz w:val="21"/>
          <w:szCs w:val="21"/>
        </w:rPr>
        <w:t> y </w:t>
      </w:r>
      <w:proofErr w:type="spellStart"/>
      <w:r w:rsidR="00D53EAE">
        <w:fldChar w:fldCharType="begin"/>
      </w:r>
      <w:r w:rsidR="00D53EAE">
        <w:instrText xml:space="preserve"> HYPERLINK "https://www.habitaclia.com/" \t "_blank" </w:instrText>
      </w:r>
      <w:r w:rsidR="00D53EAE">
        <w:fldChar w:fldCharType="separate"/>
      </w:r>
      <w:r w:rsidRPr="006722A1">
        <w:rPr>
          <w:rStyle w:val="Hipervnculo"/>
          <w:rFonts w:ascii="Open Sans" w:hAnsi="Open Sans" w:cs="Open Sans"/>
          <w:sz w:val="21"/>
          <w:szCs w:val="21"/>
        </w:rPr>
        <w:t>habitaclia</w:t>
      </w:r>
      <w:proofErr w:type="spellEnd"/>
      <w:r w:rsidR="00D53EAE">
        <w:rPr>
          <w:rStyle w:val="Hipervnculo"/>
          <w:rFonts w:ascii="Open Sans" w:hAnsi="Open Sans" w:cs="Open Sans"/>
          <w:sz w:val="21"/>
          <w:szCs w:val="21"/>
        </w:rPr>
        <w:fldChar w:fldCharType="end"/>
      </w:r>
      <w:r w:rsidRPr="006722A1">
        <w:rPr>
          <w:rFonts w:ascii="Open Sans" w:hAnsi="Open Sans" w:cs="Open Sans"/>
          <w:color w:val="000000"/>
          <w:sz w:val="21"/>
          <w:szCs w:val="21"/>
        </w:rPr>
        <w:t>), empleo (</w:t>
      </w:r>
      <w:hyperlink r:id="rId19" w:tgtFrame="_blank" w:history="1">
        <w:r w:rsidRPr="006722A1">
          <w:rPr>
            <w:rStyle w:val="Hipervnculo"/>
            <w:rFonts w:ascii="Open Sans" w:hAnsi="Open Sans" w:cs="Open Sans"/>
            <w:sz w:val="21"/>
            <w:szCs w:val="21"/>
          </w:rPr>
          <w:t>Infojobs.net</w:t>
        </w:r>
      </w:hyperlink>
      <w:r w:rsidRPr="006722A1">
        <w:rPr>
          <w:rFonts w:ascii="Open Sans" w:hAnsi="Open Sans" w:cs="Open Sans"/>
          <w:color w:val="000000"/>
          <w:sz w:val="21"/>
          <w:szCs w:val="21"/>
        </w:rPr>
        <w:t>), motor (</w:t>
      </w:r>
      <w:hyperlink r:id="rId20" w:tgtFrame="_blank" w:history="1">
        <w:r w:rsidRPr="006722A1">
          <w:rPr>
            <w:rStyle w:val="Hipervnculo"/>
            <w:rFonts w:ascii="Open Sans" w:hAnsi="Open Sans" w:cs="Open Sans"/>
            <w:sz w:val="21"/>
            <w:szCs w:val="21"/>
          </w:rPr>
          <w:t>coches.net</w:t>
        </w:r>
      </w:hyperlink>
      <w:r w:rsidRPr="006722A1">
        <w:rPr>
          <w:rFonts w:ascii="Open Sans" w:hAnsi="Open Sans" w:cs="Open Sans"/>
          <w:color w:val="000000"/>
          <w:sz w:val="21"/>
          <w:szCs w:val="21"/>
        </w:rPr>
        <w:t> y </w:t>
      </w:r>
      <w:hyperlink r:id="rId21" w:tgtFrame="_blank" w:history="1">
        <w:r w:rsidRPr="006722A1">
          <w:rPr>
            <w:rStyle w:val="Hipervnculo"/>
            <w:rFonts w:ascii="Open Sans" w:hAnsi="Open Sans" w:cs="Open Sans"/>
            <w:sz w:val="21"/>
            <w:szCs w:val="21"/>
          </w:rPr>
          <w:t>motos.ne</w:t>
        </w:r>
      </w:hyperlink>
      <w:r w:rsidRPr="006722A1">
        <w:rPr>
          <w:rFonts w:ascii="Open Sans" w:hAnsi="Open Sans" w:cs="Open Sans"/>
          <w:color w:val="000000"/>
          <w:sz w:val="21"/>
          <w:szCs w:val="21"/>
        </w:rPr>
        <w:t>t) y segunda mano (</w:t>
      </w:r>
      <w:proofErr w:type="spellStart"/>
      <w:r w:rsidR="00D53EAE">
        <w:fldChar w:fldCharType="begin"/>
      </w:r>
      <w:r w:rsidR="00D53EAE">
        <w:instrText xml:space="preserve"> HYPERLINK "https://www.milanuncios.es/" \t "_blank" </w:instrText>
      </w:r>
      <w:r w:rsidR="00D53EAE">
        <w:fldChar w:fldCharType="separate"/>
      </w:r>
      <w:r w:rsidRPr="006722A1">
        <w:rPr>
          <w:rStyle w:val="Hipervnculo"/>
          <w:rFonts w:ascii="Open Sans" w:hAnsi="Open Sans" w:cs="Open Sans"/>
          <w:sz w:val="21"/>
          <w:szCs w:val="21"/>
        </w:rPr>
        <w:t>Milanuncios</w:t>
      </w:r>
      <w:proofErr w:type="spellEnd"/>
      <w:r w:rsidR="00D53EAE">
        <w:rPr>
          <w:rStyle w:val="Hipervnculo"/>
          <w:rFonts w:ascii="Open Sans" w:hAnsi="Open Sans" w:cs="Open Sans"/>
          <w:sz w:val="21"/>
          <w:szCs w:val="21"/>
        </w:rPr>
        <w:fldChar w:fldCharType="end"/>
      </w:r>
      <w:r w:rsidRPr="006722A1">
        <w:rPr>
          <w:rFonts w:ascii="Open Sans" w:hAnsi="Open Sans" w:cs="Open Sans"/>
          <w:color w:val="000000"/>
          <w:sz w:val="21"/>
          <w:szCs w:val="21"/>
        </w:rPr>
        <w:t> y </w:t>
      </w:r>
      <w:proofErr w:type="spellStart"/>
      <w:r w:rsidR="00D53EAE">
        <w:fldChar w:fldCharType="begin"/>
      </w:r>
      <w:r w:rsidR="00D53EAE">
        <w:instrText xml:space="preserve"> HYPERLINK "https://www.vibbo.com/" \t "_blank" </w:instrText>
      </w:r>
      <w:r w:rsidR="00D53EAE">
        <w:fldChar w:fldCharType="separate"/>
      </w:r>
      <w:r w:rsidRPr="006722A1">
        <w:rPr>
          <w:rStyle w:val="Hipervnculo"/>
          <w:rFonts w:ascii="Open Sans" w:hAnsi="Open Sans" w:cs="Open Sans"/>
          <w:sz w:val="21"/>
          <w:szCs w:val="21"/>
        </w:rPr>
        <w:t>vibbo</w:t>
      </w:r>
      <w:proofErr w:type="spellEnd"/>
      <w:r w:rsidR="00D53EAE">
        <w:rPr>
          <w:rStyle w:val="Hipervnculo"/>
          <w:rFonts w:ascii="Open Sans" w:hAnsi="Open Sans" w:cs="Open Sans"/>
          <w:sz w:val="21"/>
          <w:szCs w:val="21"/>
        </w:rPr>
        <w:fldChar w:fldCharType="end"/>
      </w:r>
      <w:r w:rsidRPr="006722A1">
        <w:rPr>
          <w:rFonts w:ascii="Open Sans" w:hAnsi="Open Sans" w:cs="Open Sans"/>
          <w:color w:val="000000"/>
          <w:sz w:val="21"/>
          <w:szCs w:val="21"/>
        </w:rPr>
        <w:t xml:space="preserve">). Sus más de 18 millones de usuarios al mes sitúan </w:t>
      </w:r>
      <w:proofErr w:type="spellStart"/>
      <w:r w:rsidRPr="006722A1">
        <w:rPr>
          <w:rFonts w:ascii="Open Sans" w:hAnsi="Open Sans" w:cs="Open Sans"/>
          <w:color w:val="000000"/>
          <w:sz w:val="21"/>
          <w:szCs w:val="21"/>
        </w:rPr>
        <w:t>Adevinta</w:t>
      </w:r>
      <w:proofErr w:type="spellEnd"/>
      <w:r w:rsidRPr="006722A1">
        <w:rPr>
          <w:rFonts w:ascii="Open Sans" w:hAnsi="Open Sans" w:cs="Open Sans"/>
          <w:color w:val="000000"/>
          <w:sz w:val="21"/>
          <w:szCs w:val="21"/>
        </w:rPr>
        <w:t xml:space="preserve"> entre las diez compañías con mayor audiencia de Internet en España (y la mayor empresa digital española). </w:t>
      </w:r>
      <w:proofErr w:type="spellStart"/>
      <w:r w:rsidRPr="006722A1">
        <w:rPr>
          <w:rFonts w:ascii="Open Sans" w:hAnsi="Open Sans" w:cs="Open Sans"/>
          <w:color w:val="000000"/>
          <w:sz w:val="21"/>
          <w:szCs w:val="21"/>
        </w:rPr>
        <w:t>Adevinta</w:t>
      </w:r>
      <w:proofErr w:type="spellEnd"/>
      <w:r w:rsidRPr="006722A1">
        <w:rPr>
          <w:rFonts w:ascii="Open Sans" w:hAnsi="Open Sans" w:cs="Open Sans"/>
          <w:color w:val="000000"/>
          <w:sz w:val="21"/>
          <w:szCs w:val="21"/>
        </w:rPr>
        <w:t xml:space="preserve"> cuenta en la actualidad con una plantilla de más de 1.000 empleados en España. </w:t>
      </w:r>
    </w:p>
    <w:p w14:paraId="641517D9" w14:textId="08A4B89C" w:rsidR="00400CD5" w:rsidRDefault="00400CD5" w:rsidP="00753088">
      <w:pPr>
        <w:pStyle w:val="NormalWeb"/>
        <w:shd w:val="clear" w:color="auto" w:fill="FFFFFF"/>
        <w:spacing w:before="0" w:beforeAutospacing="0" w:after="0" w:afterAutospacing="0" w:line="276" w:lineRule="auto"/>
        <w:ind w:right="-574"/>
        <w:jc w:val="both"/>
        <w:rPr>
          <w:rFonts w:ascii="Open Sans" w:hAnsi="Open Sans" w:cs="Open Sans"/>
          <w:color w:val="000000"/>
          <w:sz w:val="22"/>
          <w:szCs w:val="22"/>
        </w:rPr>
      </w:pPr>
    </w:p>
    <w:p w14:paraId="324AF690" w14:textId="77777777" w:rsidR="0090648C" w:rsidRDefault="0090648C" w:rsidP="00753088">
      <w:pPr>
        <w:pStyle w:val="NormalWeb"/>
        <w:shd w:val="clear" w:color="auto" w:fill="FFFFFF"/>
        <w:spacing w:before="0" w:beforeAutospacing="0" w:after="0" w:afterAutospacing="0" w:line="276" w:lineRule="auto"/>
        <w:ind w:right="-574"/>
        <w:jc w:val="both"/>
        <w:rPr>
          <w:rFonts w:ascii="Open Sans" w:hAnsi="Open Sans" w:cs="Open Sans"/>
          <w:color w:val="000000"/>
          <w:sz w:val="22"/>
          <w:szCs w:val="22"/>
        </w:rPr>
      </w:pPr>
    </w:p>
    <w:p w14:paraId="1840D1B7" w14:textId="77777777" w:rsidR="00B41A97" w:rsidRPr="00B41A97" w:rsidRDefault="00B41A97" w:rsidP="00753088">
      <w:pPr>
        <w:spacing w:line="276" w:lineRule="auto"/>
        <w:ind w:right="-574"/>
        <w:jc w:val="right"/>
        <w:rPr>
          <w:rFonts w:ascii="Open Sans Light" w:hAnsi="Open Sans Light" w:cs="Open Sans Light"/>
          <w:b/>
          <w:iCs/>
          <w:color w:val="303AB2"/>
          <w:szCs w:val="20"/>
          <w:lang w:val="es-ES"/>
        </w:rPr>
      </w:pPr>
      <w:r w:rsidRPr="00B41A97">
        <w:rPr>
          <w:rFonts w:ascii="Open Sans Light" w:hAnsi="Open Sans Light" w:cs="Open Sans Light"/>
          <w:b/>
          <w:iCs/>
          <w:color w:val="303AB2"/>
          <w:szCs w:val="20"/>
          <w:lang w:val="es-ES"/>
        </w:rPr>
        <w:t>D</w:t>
      </w:r>
      <w:r>
        <w:rPr>
          <w:rFonts w:ascii="Open Sans Light" w:hAnsi="Open Sans Light" w:cs="Open Sans Light"/>
          <w:b/>
          <w:iCs/>
          <w:color w:val="303AB2"/>
          <w:szCs w:val="20"/>
          <w:lang w:val="es-ES"/>
        </w:rPr>
        <w:t>epartamento de Comunicación de F</w:t>
      </w:r>
      <w:r w:rsidRPr="00B41A97">
        <w:rPr>
          <w:rFonts w:ascii="Open Sans Light" w:hAnsi="Open Sans Light" w:cs="Open Sans Light"/>
          <w:b/>
          <w:iCs/>
          <w:color w:val="303AB2"/>
          <w:szCs w:val="20"/>
          <w:lang w:val="es-ES"/>
        </w:rPr>
        <w:t>otocasa</w:t>
      </w:r>
    </w:p>
    <w:p w14:paraId="09BA27A2" w14:textId="77777777" w:rsidR="00B41A97" w:rsidRPr="00B41A97" w:rsidRDefault="00B41A97" w:rsidP="00753088">
      <w:pPr>
        <w:pStyle w:val="NormalWeb"/>
        <w:shd w:val="clear" w:color="auto" w:fill="FFFFFF"/>
        <w:spacing w:before="0" w:beforeAutospacing="0" w:after="0" w:afterAutospacing="0" w:line="276" w:lineRule="auto"/>
        <w:ind w:right="-574"/>
        <w:jc w:val="right"/>
        <w:rPr>
          <w:rFonts w:ascii="Open Sans" w:hAnsi="Open Sans" w:cs="Open Sans"/>
          <w:b/>
          <w:bCs/>
          <w:color w:val="000000"/>
          <w:sz w:val="21"/>
          <w:szCs w:val="21"/>
        </w:rPr>
      </w:pPr>
      <w:r w:rsidRPr="00B41A97">
        <w:rPr>
          <w:rFonts w:ascii="Open Sans" w:hAnsi="Open Sans" w:cs="Open Sans"/>
          <w:b/>
          <w:bCs/>
          <w:color w:val="000000"/>
          <w:sz w:val="21"/>
          <w:szCs w:val="21"/>
        </w:rPr>
        <w:t>Anaïs López</w:t>
      </w:r>
    </w:p>
    <w:p w14:paraId="222FDB51" w14:textId="77777777" w:rsidR="00B41A97" w:rsidRPr="00B41A97" w:rsidRDefault="00B41A97" w:rsidP="00753088">
      <w:pPr>
        <w:pStyle w:val="NormalWeb"/>
        <w:shd w:val="clear" w:color="auto" w:fill="FFFFFF"/>
        <w:spacing w:before="0" w:beforeAutospacing="0" w:after="0" w:afterAutospacing="0" w:line="276" w:lineRule="auto"/>
        <w:ind w:right="-574"/>
        <w:jc w:val="right"/>
        <w:rPr>
          <w:rFonts w:ascii="Open Sans" w:hAnsi="Open Sans" w:cs="Open Sans"/>
          <w:color w:val="000000"/>
          <w:sz w:val="21"/>
          <w:szCs w:val="21"/>
        </w:rPr>
      </w:pPr>
      <w:r w:rsidRPr="00B41A97">
        <w:rPr>
          <w:rFonts w:ascii="Open Sans" w:hAnsi="Open Sans" w:cs="Open Sans"/>
          <w:color w:val="000000"/>
          <w:sz w:val="21"/>
          <w:szCs w:val="21"/>
        </w:rPr>
        <w:t>Móvil: 620 66 29 26</w:t>
      </w:r>
    </w:p>
    <w:p w14:paraId="20FD6C93" w14:textId="77777777" w:rsidR="00B41A97" w:rsidRPr="00B41A97" w:rsidRDefault="00CD7FC2" w:rsidP="00753088">
      <w:pPr>
        <w:pStyle w:val="NormalWeb"/>
        <w:shd w:val="clear" w:color="auto" w:fill="FFFFFF"/>
        <w:spacing w:before="0" w:beforeAutospacing="0" w:after="0" w:afterAutospacing="0" w:line="276" w:lineRule="auto"/>
        <w:ind w:right="-574"/>
        <w:jc w:val="right"/>
        <w:rPr>
          <w:rFonts w:ascii="Open Sans" w:hAnsi="Open Sans" w:cs="Open Sans"/>
          <w:color w:val="000000"/>
          <w:sz w:val="21"/>
          <w:szCs w:val="21"/>
        </w:rPr>
      </w:pPr>
      <w:hyperlink r:id="rId22" w:history="1">
        <w:r w:rsidR="00B41A97" w:rsidRPr="00B41A97">
          <w:rPr>
            <w:rStyle w:val="Hipervnculo"/>
            <w:rFonts w:ascii="Open Sans" w:hAnsi="Open Sans" w:cs="Open Sans"/>
            <w:sz w:val="21"/>
            <w:szCs w:val="21"/>
          </w:rPr>
          <w:t>comunicacion@fotocasa.es</w:t>
        </w:r>
      </w:hyperlink>
    </w:p>
    <w:p w14:paraId="353AF515" w14:textId="77777777" w:rsidR="00B41A97" w:rsidRPr="00B41A97" w:rsidRDefault="00CD7FC2" w:rsidP="00753088">
      <w:pPr>
        <w:pStyle w:val="NormalWeb"/>
        <w:shd w:val="clear" w:color="auto" w:fill="FFFFFF"/>
        <w:spacing w:before="0" w:beforeAutospacing="0" w:after="0" w:afterAutospacing="0" w:line="276" w:lineRule="auto"/>
        <w:ind w:right="-574"/>
        <w:jc w:val="right"/>
        <w:rPr>
          <w:rFonts w:ascii="Open Sans" w:hAnsi="Open Sans" w:cs="Open Sans"/>
          <w:color w:val="000000"/>
          <w:sz w:val="21"/>
          <w:szCs w:val="21"/>
        </w:rPr>
      </w:pPr>
      <w:hyperlink r:id="rId23" w:history="1">
        <w:r w:rsidR="00B41A97" w:rsidRPr="00B41A97">
          <w:rPr>
            <w:rStyle w:val="Hipervnculo"/>
            <w:rFonts w:ascii="Open Sans" w:hAnsi="Open Sans" w:cs="Open Sans"/>
            <w:sz w:val="21"/>
            <w:szCs w:val="21"/>
          </w:rPr>
          <w:t>http://prensa.fotocasa.es</w:t>
        </w:r>
      </w:hyperlink>
    </w:p>
    <w:p w14:paraId="31D8EA84" w14:textId="77777777" w:rsidR="00B41A97" w:rsidRPr="00010ECE" w:rsidRDefault="00B41A97" w:rsidP="00753088">
      <w:pPr>
        <w:pStyle w:val="NormalWeb"/>
        <w:shd w:val="clear" w:color="auto" w:fill="FFFFFF"/>
        <w:spacing w:before="0" w:beforeAutospacing="0" w:after="0" w:afterAutospacing="0" w:line="276" w:lineRule="auto"/>
        <w:ind w:right="-574"/>
        <w:jc w:val="right"/>
        <w:rPr>
          <w:rFonts w:ascii="Open Sans" w:hAnsi="Open Sans" w:cs="Open Sans"/>
          <w:color w:val="000000"/>
          <w:sz w:val="21"/>
          <w:szCs w:val="21"/>
        </w:rPr>
      </w:pPr>
      <w:proofErr w:type="spellStart"/>
      <w:r w:rsidRPr="00B41A97">
        <w:rPr>
          <w:rFonts w:ascii="Open Sans" w:hAnsi="Open Sans" w:cs="Open Sans"/>
          <w:color w:val="000000"/>
          <w:sz w:val="21"/>
          <w:szCs w:val="21"/>
        </w:rPr>
        <w:t>twitter</w:t>
      </w:r>
      <w:proofErr w:type="spellEnd"/>
      <w:r w:rsidRPr="00B41A97">
        <w:rPr>
          <w:rFonts w:ascii="Open Sans" w:hAnsi="Open Sans" w:cs="Open Sans"/>
          <w:color w:val="000000"/>
          <w:sz w:val="21"/>
          <w:szCs w:val="21"/>
        </w:rPr>
        <w:t>: @</w:t>
      </w:r>
      <w:proofErr w:type="spellStart"/>
      <w:r w:rsidRPr="00B41A97">
        <w:rPr>
          <w:rFonts w:ascii="Open Sans" w:hAnsi="Open Sans" w:cs="Open Sans"/>
          <w:color w:val="000000"/>
          <w:sz w:val="21"/>
          <w:szCs w:val="21"/>
        </w:rPr>
        <w:t>fotocasa</w:t>
      </w:r>
      <w:proofErr w:type="spellEnd"/>
    </w:p>
    <w:sectPr w:rsidR="00B41A97" w:rsidRPr="00010ECE" w:rsidSect="007A55E0">
      <w:footerReference w:type="default" r:id="rId24"/>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DF606D" w14:textId="77777777" w:rsidR="00CD7FC2" w:rsidRDefault="00CD7FC2" w:rsidP="00DD4CA4">
      <w:r>
        <w:separator/>
      </w:r>
    </w:p>
  </w:endnote>
  <w:endnote w:type="continuationSeparator" w:id="0">
    <w:p w14:paraId="0DC154C0" w14:textId="77777777" w:rsidR="00CD7FC2" w:rsidRDefault="00CD7FC2" w:rsidP="00DD4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ational">
    <w:altName w:val="Corbel"/>
    <w:charset w:val="00"/>
    <w:family w:val="auto"/>
    <w:pitch w:val="default"/>
  </w:font>
  <w:font w:name="Open Sans">
    <w:altName w:val="Segoe UI"/>
    <w:charset w:val="00"/>
    <w:family w:val="auto"/>
    <w:pitch w:val="default"/>
  </w:font>
  <w:font w:name="Open Sans Light">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C0B15" w14:textId="4ED0A2EA" w:rsidR="00D35867" w:rsidRDefault="00D35867">
    <w:pPr>
      <w:pStyle w:val="Piedepgina"/>
    </w:pPr>
    <w:r>
      <w:rPr>
        <w:noProof/>
      </w:rPr>
      <w:drawing>
        <wp:anchor distT="0" distB="0" distL="114300" distR="114300" simplePos="0" relativeHeight="251659264" behindDoc="1" locked="0" layoutInCell="1" allowOverlap="1" wp14:anchorId="708E4696" wp14:editId="6347A6A3">
          <wp:simplePos x="0" y="0"/>
          <wp:positionH relativeFrom="column">
            <wp:posOffset>-1068070</wp:posOffset>
          </wp:positionH>
          <wp:positionV relativeFrom="paragraph">
            <wp:posOffset>174625</wp:posOffset>
          </wp:positionV>
          <wp:extent cx="7670800" cy="451485"/>
          <wp:effectExtent l="0" t="0" r="6350" b="5715"/>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0800" cy="4514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2E5DE8" w14:textId="77777777" w:rsidR="00CD7FC2" w:rsidRDefault="00CD7FC2" w:rsidP="00DD4CA4">
      <w:r>
        <w:separator/>
      </w:r>
    </w:p>
  </w:footnote>
  <w:footnote w:type="continuationSeparator" w:id="0">
    <w:p w14:paraId="59139949" w14:textId="77777777" w:rsidR="00CD7FC2" w:rsidRDefault="00CD7FC2" w:rsidP="00DD4C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857E20"/>
    <w:multiLevelType w:val="hybridMultilevel"/>
    <w:tmpl w:val="C30C5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C5A0A67"/>
    <w:multiLevelType w:val="hybridMultilevel"/>
    <w:tmpl w:val="6EB47F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D6F5BC2"/>
    <w:multiLevelType w:val="multilevel"/>
    <w:tmpl w:val="E13A2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B22EA9"/>
    <w:multiLevelType w:val="hybridMultilevel"/>
    <w:tmpl w:val="A7CA6C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2F24275"/>
    <w:multiLevelType w:val="hybridMultilevel"/>
    <w:tmpl w:val="8CE6CA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FB61786"/>
    <w:multiLevelType w:val="multilevel"/>
    <w:tmpl w:val="3C422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7C4E6B"/>
    <w:multiLevelType w:val="hybridMultilevel"/>
    <w:tmpl w:val="47F604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CA7"/>
    <w:rsid w:val="00010ECE"/>
    <w:rsid w:val="00013D9B"/>
    <w:rsid w:val="00014EC0"/>
    <w:rsid w:val="00034B68"/>
    <w:rsid w:val="00035000"/>
    <w:rsid w:val="0004274E"/>
    <w:rsid w:val="00045CCC"/>
    <w:rsid w:val="00063144"/>
    <w:rsid w:val="00071E76"/>
    <w:rsid w:val="00075085"/>
    <w:rsid w:val="00083116"/>
    <w:rsid w:val="00084308"/>
    <w:rsid w:val="000971B7"/>
    <w:rsid w:val="000A3C1F"/>
    <w:rsid w:val="000A3FD7"/>
    <w:rsid w:val="000A4242"/>
    <w:rsid w:val="000B0865"/>
    <w:rsid w:val="000C428A"/>
    <w:rsid w:val="000C4FBE"/>
    <w:rsid w:val="000C57FF"/>
    <w:rsid w:val="000D64E2"/>
    <w:rsid w:val="000D75C0"/>
    <w:rsid w:val="000E3FB4"/>
    <w:rsid w:val="000E5F67"/>
    <w:rsid w:val="000E7EAE"/>
    <w:rsid w:val="00114C24"/>
    <w:rsid w:val="00125B12"/>
    <w:rsid w:val="00130C87"/>
    <w:rsid w:val="0014415E"/>
    <w:rsid w:val="001517D2"/>
    <w:rsid w:val="00152FC9"/>
    <w:rsid w:val="001567C7"/>
    <w:rsid w:val="00160B21"/>
    <w:rsid w:val="00160CB6"/>
    <w:rsid w:val="00165125"/>
    <w:rsid w:val="001761D6"/>
    <w:rsid w:val="00177A1D"/>
    <w:rsid w:val="00190644"/>
    <w:rsid w:val="00196144"/>
    <w:rsid w:val="001A3780"/>
    <w:rsid w:val="001A6A0F"/>
    <w:rsid w:val="001B689A"/>
    <w:rsid w:val="001C4775"/>
    <w:rsid w:val="001C6F88"/>
    <w:rsid w:val="001E69C0"/>
    <w:rsid w:val="00201621"/>
    <w:rsid w:val="00207B71"/>
    <w:rsid w:val="00212566"/>
    <w:rsid w:val="002136F0"/>
    <w:rsid w:val="0021639C"/>
    <w:rsid w:val="00227649"/>
    <w:rsid w:val="0024318A"/>
    <w:rsid w:val="00247090"/>
    <w:rsid w:val="00247D28"/>
    <w:rsid w:val="00261537"/>
    <w:rsid w:val="00267D6C"/>
    <w:rsid w:val="002710D2"/>
    <w:rsid w:val="00271BE9"/>
    <w:rsid w:val="00285782"/>
    <w:rsid w:val="00292293"/>
    <w:rsid w:val="002A1FC9"/>
    <w:rsid w:val="002A35C0"/>
    <w:rsid w:val="002B43C5"/>
    <w:rsid w:val="002B55AA"/>
    <w:rsid w:val="002B6E3D"/>
    <w:rsid w:val="002B76EA"/>
    <w:rsid w:val="002C4A56"/>
    <w:rsid w:val="002E43BB"/>
    <w:rsid w:val="002E4C90"/>
    <w:rsid w:val="002E6C7E"/>
    <w:rsid w:val="002F1AD6"/>
    <w:rsid w:val="002F2D4F"/>
    <w:rsid w:val="002F31D6"/>
    <w:rsid w:val="002F4615"/>
    <w:rsid w:val="00303FA4"/>
    <w:rsid w:val="0030786F"/>
    <w:rsid w:val="00307DF9"/>
    <w:rsid w:val="003242DF"/>
    <w:rsid w:val="003429B3"/>
    <w:rsid w:val="00350D29"/>
    <w:rsid w:val="00351719"/>
    <w:rsid w:val="00351CB1"/>
    <w:rsid w:val="0035736D"/>
    <w:rsid w:val="0037073C"/>
    <w:rsid w:val="0039057C"/>
    <w:rsid w:val="00392BC4"/>
    <w:rsid w:val="00393365"/>
    <w:rsid w:val="003A2A9C"/>
    <w:rsid w:val="003B0013"/>
    <w:rsid w:val="003C73AF"/>
    <w:rsid w:val="003D2610"/>
    <w:rsid w:val="003E7000"/>
    <w:rsid w:val="003F4390"/>
    <w:rsid w:val="00400CD5"/>
    <w:rsid w:val="00401217"/>
    <w:rsid w:val="004029F8"/>
    <w:rsid w:val="00406C13"/>
    <w:rsid w:val="00410D15"/>
    <w:rsid w:val="00414D1B"/>
    <w:rsid w:val="00430C44"/>
    <w:rsid w:val="00444E6C"/>
    <w:rsid w:val="00453FB5"/>
    <w:rsid w:val="00454F4C"/>
    <w:rsid w:val="004577E7"/>
    <w:rsid w:val="00461C69"/>
    <w:rsid w:val="00470ED1"/>
    <w:rsid w:val="00476118"/>
    <w:rsid w:val="00482C2F"/>
    <w:rsid w:val="0048419B"/>
    <w:rsid w:val="004A06F1"/>
    <w:rsid w:val="004A22D3"/>
    <w:rsid w:val="004B0DEC"/>
    <w:rsid w:val="004C0B57"/>
    <w:rsid w:val="004C1DDF"/>
    <w:rsid w:val="004D1F9E"/>
    <w:rsid w:val="004D2D9F"/>
    <w:rsid w:val="004D48B4"/>
    <w:rsid w:val="004D4951"/>
    <w:rsid w:val="004E053E"/>
    <w:rsid w:val="004F4D46"/>
    <w:rsid w:val="005029E9"/>
    <w:rsid w:val="00503F5B"/>
    <w:rsid w:val="00505D85"/>
    <w:rsid w:val="00516A6D"/>
    <w:rsid w:val="00516F9C"/>
    <w:rsid w:val="00531421"/>
    <w:rsid w:val="005431AC"/>
    <w:rsid w:val="00560E7C"/>
    <w:rsid w:val="005763C5"/>
    <w:rsid w:val="00581903"/>
    <w:rsid w:val="0058194B"/>
    <w:rsid w:val="00581F1F"/>
    <w:rsid w:val="00582136"/>
    <w:rsid w:val="00584D97"/>
    <w:rsid w:val="00585032"/>
    <w:rsid w:val="00587182"/>
    <w:rsid w:val="00593D08"/>
    <w:rsid w:val="005948CB"/>
    <w:rsid w:val="005950E8"/>
    <w:rsid w:val="005A1AD1"/>
    <w:rsid w:val="005A42AB"/>
    <w:rsid w:val="005A4CB5"/>
    <w:rsid w:val="005B37BD"/>
    <w:rsid w:val="005B533E"/>
    <w:rsid w:val="005B6A54"/>
    <w:rsid w:val="005D12D9"/>
    <w:rsid w:val="005D249B"/>
    <w:rsid w:val="005D4009"/>
    <w:rsid w:val="005E0920"/>
    <w:rsid w:val="005E71CA"/>
    <w:rsid w:val="005F6CA3"/>
    <w:rsid w:val="00606A1A"/>
    <w:rsid w:val="00611616"/>
    <w:rsid w:val="006245F1"/>
    <w:rsid w:val="006251BA"/>
    <w:rsid w:val="00637401"/>
    <w:rsid w:val="00646A6C"/>
    <w:rsid w:val="00650951"/>
    <w:rsid w:val="006618CC"/>
    <w:rsid w:val="00662EF4"/>
    <w:rsid w:val="00665BC0"/>
    <w:rsid w:val="0066713C"/>
    <w:rsid w:val="006708FA"/>
    <w:rsid w:val="00674ED2"/>
    <w:rsid w:val="0069509F"/>
    <w:rsid w:val="00697184"/>
    <w:rsid w:val="006A6B8E"/>
    <w:rsid w:val="006C3E53"/>
    <w:rsid w:val="006D1E41"/>
    <w:rsid w:val="006E3066"/>
    <w:rsid w:val="006F2116"/>
    <w:rsid w:val="006F6575"/>
    <w:rsid w:val="007027AA"/>
    <w:rsid w:val="0071058F"/>
    <w:rsid w:val="00714653"/>
    <w:rsid w:val="0072469A"/>
    <w:rsid w:val="007357E0"/>
    <w:rsid w:val="00736F3A"/>
    <w:rsid w:val="00745C6B"/>
    <w:rsid w:val="0074620F"/>
    <w:rsid w:val="00747C69"/>
    <w:rsid w:val="00752875"/>
    <w:rsid w:val="00753088"/>
    <w:rsid w:val="00760C69"/>
    <w:rsid w:val="0076156F"/>
    <w:rsid w:val="00763F99"/>
    <w:rsid w:val="00766069"/>
    <w:rsid w:val="00793775"/>
    <w:rsid w:val="007950E4"/>
    <w:rsid w:val="007A2DB6"/>
    <w:rsid w:val="007A55E0"/>
    <w:rsid w:val="007B346F"/>
    <w:rsid w:val="007C4FAA"/>
    <w:rsid w:val="007D01D7"/>
    <w:rsid w:val="007D2C82"/>
    <w:rsid w:val="007D5A08"/>
    <w:rsid w:val="007E5768"/>
    <w:rsid w:val="007E7286"/>
    <w:rsid w:val="007F191F"/>
    <w:rsid w:val="00802941"/>
    <w:rsid w:val="00821FF7"/>
    <w:rsid w:val="00825CA3"/>
    <w:rsid w:val="0083043A"/>
    <w:rsid w:val="00835805"/>
    <w:rsid w:val="00847032"/>
    <w:rsid w:val="00856420"/>
    <w:rsid w:val="00861183"/>
    <w:rsid w:val="00863400"/>
    <w:rsid w:val="00871389"/>
    <w:rsid w:val="00871446"/>
    <w:rsid w:val="008871B3"/>
    <w:rsid w:val="008A4AEF"/>
    <w:rsid w:val="008B1219"/>
    <w:rsid w:val="008B2B15"/>
    <w:rsid w:val="008B478E"/>
    <w:rsid w:val="008B57BA"/>
    <w:rsid w:val="008C2B02"/>
    <w:rsid w:val="008C4239"/>
    <w:rsid w:val="008D06DB"/>
    <w:rsid w:val="008D2DD9"/>
    <w:rsid w:val="008D49AE"/>
    <w:rsid w:val="008E1900"/>
    <w:rsid w:val="008F079A"/>
    <w:rsid w:val="008F0CBA"/>
    <w:rsid w:val="008F6816"/>
    <w:rsid w:val="00904B29"/>
    <w:rsid w:val="0090648C"/>
    <w:rsid w:val="009120DE"/>
    <w:rsid w:val="0091525A"/>
    <w:rsid w:val="00917B85"/>
    <w:rsid w:val="00922975"/>
    <w:rsid w:val="00924A99"/>
    <w:rsid w:val="00932659"/>
    <w:rsid w:val="009332DF"/>
    <w:rsid w:val="0093735E"/>
    <w:rsid w:val="009409BA"/>
    <w:rsid w:val="00950B8E"/>
    <w:rsid w:val="00962C39"/>
    <w:rsid w:val="00964BED"/>
    <w:rsid w:val="009707F2"/>
    <w:rsid w:val="00972E67"/>
    <w:rsid w:val="009755F4"/>
    <w:rsid w:val="00990FF3"/>
    <w:rsid w:val="009A056F"/>
    <w:rsid w:val="009A0E0F"/>
    <w:rsid w:val="009A290B"/>
    <w:rsid w:val="009A2F06"/>
    <w:rsid w:val="009A5E1C"/>
    <w:rsid w:val="009A6325"/>
    <w:rsid w:val="009C0542"/>
    <w:rsid w:val="009C08C9"/>
    <w:rsid w:val="009C1887"/>
    <w:rsid w:val="009D0826"/>
    <w:rsid w:val="009D2F77"/>
    <w:rsid w:val="009D718A"/>
    <w:rsid w:val="009F61B0"/>
    <w:rsid w:val="00A0322B"/>
    <w:rsid w:val="00A2313F"/>
    <w:rsid w:val="00A338CE"/>
    <w:rsid w:val="00A536B3"/>
    <w:rsid w:val="00A56319"/>
    <w:rsid w:val="00A67FFC"/>
    <w:rsid w:val="00A76E50"/>
    <w:rsid w:val="00A8054F"/>
    <w:rsid w:val="00A84CA7"/>
    <w:rsid w:val="00A95883"/>
    <w:rsid w:val="00A96D5E"/>
    <w:rsid w:val="00AB28EE"/>
    <w:rsid w:val="00AB3F45"/>
    <w:rsid w:val="00AD0C59"/>
    <w:rsid w:val="00AD0C78"/>
    <w:rsid w:val="00AD0F7C"/>
    <w:rsid w:val="00AD62DD"/>
    <w:rsid w:val="00AE0893"/>
    <w:rsid w:val="00AE1825"/>
    <w:rsid w:val="00AE43A5"/>
    <w:rsid w:val="00AE7AD5"/>
    <w:rsid w:val="00AF13AC"/>
    <w:rsid w:val="00AF163D"/>
    <w:rsid w:val="00AF2DF2"/>
    <w:rsid w:val="00B02B96"/>
    <w:rsid w:val="00B04900"/>
    <w:rsid w:val="00B10769"/>
    <w:rsid w:val="00B214AE"/>
    <w:rsid w:val="00B40326"/>
    <w:rsid w:val="00B41A97"/>
    <w:rsid w:val="00B45F97"/>
    <w:rsid w:val="00B5384C"/>
    <w:rsid w:val="00B60D8B"/>
    <w:rsid w:val="00B6101B"/>
    <w:rsid w:val="00B629FA"/>
    <w:rsid w:val="00B668EA"/>
    <w:rsid w:val="00B67CE2"/>
    <w:rsid w:val="00B71BD4"/>
    <w:rsid w:val="00B7635A"/>
    <w:rsid w:val="00B82525"/>
    <w:rsid w:val="00B85F69"/>
    <w:rsid w:val="00B862D6"/>
    <w:rsid w:val="00B93AE4"/>
    <w:rsid w:val="00B97DF8"/>
    <w:rsid w:val="00BA43E8"/>
    <w:rsid w:val="00BA7C33"/>
    <w:rsid w:val="00BB00D1"/>
    <w:rsid w:val="00BB29FD"/>
    <w:rsid w:val="00BB3E05"/>
    <w:rsid w:val="00BC0BE4"/>
    <w:rsid w:val="00BC1D19"/>
    <w:rsid w:val="00BC2CF1"/>
    <w:rsid w:val="00BE5276"/>
    <w:rsid w:val="00BF10C3"/>
    <w:rsid w:val="00BF12A4"/>
    <w:rsid w:val="00BF6EEE"/>
    <w:rsid w:val="00C30311"/>
    <w:rsid w:val="00C324C9"/>
    <w:rsid w:val="00C415DC"/>
    <w:rsid w:val="00C42D04"/>
    <w:rsid w:val="00C460B2"/>
    <w:rsid w:val="00C70BC9"/>
    <w:rsid w:val="00C75837"/>
    <w:rsid w:val="00C82313"/>
    <w:rsid w:val="00C93EF4"/>
    <w:rsid w:val="00CA01A2"/>
    <w:rsid w:val="00CA0C1F"/>
    <w:rsid w:val="00CA535F"/>
    <w:rsid w:val="00CB7B4D"/>
    <w:rsid w:val="00CC2113"/>
    <w:rsid w:val="00CD129D"/>
    <w:rsid w:val="00CD7FC2"/>
    <w:rsid w:val="00CE6775"/>
    <w:rsid w:val="00CF684D"/>
    <w:rsid w:val="00D319F6"/>
    <w:rsid w:val="00D31A57"/>
    <w:rsid w:val="00D3495E"/>
    <w:rsid w:val="00D35867"/>
    <w:rsid w:val="00D42667"/>
    <w:rsid w:val="00D476BA"/>
    <w:rsid w:val="00D52203"/>
    <w:rsid w:val="00D53EAE"/>
    <w:rsid w:val="00D551CE"/>
    <w:rsid w:val="00D77A13"/>
    <w:rsid w:val="00D837DE"/>
    <w:rsid w:val="00D8519D"/>
    <w:rsid w:val="00D860D3"/>
    <w:rsid w:val="00D872C6"/>
    <w:rsid w:val="00D917EB"/>
    <w:rsid w:val="00D91C64"/>
    <w:rsid w:val="00D92901"/>
    <w:rsid w:val="00DA2D39"/>
    <w:rsid w:val="00DA6193"/>
    <w:rsid w:val="00DB3ED4"/>
    <w:rsid w:val="00DB6FAA"/>
    <w:rsid w:val="00DC68F0"/>
    <w:rsid w:val="00DC6B59"/>
    <w:rsid w:val="00DC7AC3"/>
    <w:rsid w:val="00DD4CA4"/>
    <w:rsid w:val="00DD4CE7"/>
    <w:rsid w:val="00DE6516"/>
    <w:rsid w:val="00DF0EA6"/>
    <w:rsid w:val="00E01CF8"/>
    <w:rsid w:val="00E01E75"/>
    <w:rsid w:val="00E054C5"/>
    <w:rsid w:val="00E17B06"/>
    <w:rsid w:val="00E27ED9"/>
    <w:rsid w:val="00E33B18"/>
    <w:rsid w:val="00E34107"/>
    <w:rsid w:val="00E44CE3"/>
    <w:rsid w:val="00E502CE"/>
    <w:rsid w:val="00E504D6"/>
    <w:rsid w:val="00E62230"/>
    <w:rsid w:val="00E817EE"/>
    <w:rsid w:val="00E84EE3"/>
    <w:rsid w:val="00E85536"/>
    <w:rsid w:val="00E95200"/>
    <w:rsid w:val="00EA70F6"/>
    <w:rsid w:val="00EA721E"/>
    <w:rsid w:val="00EA7965"/>
    <w:rsid w:val="00EB0C47"/>
    <w:rsid w:val="00EB4292"/>
    <w:rsid w:val="00EB7EA5"/>
    <w:rsid w:val="00EC4087"/>
    <w:rsid w:val="00EC43FB"/>
    <w:rsid w:val="00EC564A"/>
    <w:rsid w:val="00EC64F2"/>
    <w:rsid w:val="00ED6CFA"/>
    <w:rsid w:val="00ED6F55"/>
    <w:rsid w:val="00EE12AE"/>
    <w:rsid w:val="00EE1D69"/>
    <w:rsid w:val="00EF42C0"/>
    <w:rsid w:val="00F00B64"/>
    <w:rsid w:val="00F05452"/>
    <w:rsid w:val="00F12D6A"/>
    <w:rsid w:val="00F164D7"/>
    <w:rsid w:val="00F208DC"/>
    <w:rsid w:val="00F26D03"/>
    <w:rsid w:val="00F3137C"/>
    <w:rsid w:val="00F503CA"/>
    <w:rsid w:val="00F57D2F"/>
    <w:rsid w:val="00F61123"/>
    <w:rsid w:val="00F640A6"/>
    <w:rsid w:val="00F65870"/>
    <w:rsid w:val="00F721FF"/>
    <w:rsid w:val="00F73D09"/>
    <w:rsid w:val="00F92230"/>
    <w:rsid w:val="00F9754E"/>
    <w:rsid w:val="00FA4744"/>
    <w:rsid w:val="00FB2899"/>
    <w:rsid w:val="00FB324D"/>
    <w:rsid w:val="00FD66F5"/>
    <w:rsid w:val="00FD6A4B"/>
    <w:rsid w:val="00FE1536"/>
    <w:rsid w:val="00FE4C89"/>
    <w:rsid w:val="00FE6386"/>
  </w:rsids>
  <m:mathPr>
    <m:mathFont m:val="Cambria Math"/>
    <m:brkBin m:val="before"/>
    <m:brkBinSub m:val="--"/>
    <m:smallFrac m:val="0"/>
    <m:dispDef/>
    <m:lMargin m:val="0"/>
    <m:rMargin m:val="0"/>
    <m:defJc m:val="centerGroup"/>
    <m:wrapIndent m:val="1440"/>
    <m:intLim m:val="subSup"/>
    <m:naryLim m:val="undOvr"/>
  </m:mathPr>
  <w:themeFontLang w:val="es-ES_tradnl" w:bidi="ks-Dev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6DFF0"/>
  <w15:docId w15:val="{9FB972BF-DF11-49B5-8942-60CC4275D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Mangal"/>
        <w:lang w:val="es-ES" w:eastAsia="es-E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lang w:val="es-ES_tradnl" w:eastAsia="en-US"/>
    </w:rPr>
  </w:style>
  <w:style w:type="paragraph" w:styleId="Ttulo2">
    <w:name w:val="heading 2"/>
    <w:basedOn w:val="Normal"/>
    <w:next w:val="Normal"/>
    <w:link w:val="Ttulo2Car"/>
    <w:uiPriority w:val="9"/>
    <w:unhideWhenUsed/>
    <w:qFormat/>
    <w:rsid w:val="00D837DE"/>
    <w:pPr>
      <w:keepNext/>
      <w:keepLines/>
      <w:spacing w:before="40"/>
      <w:outlineLvl w:val="1"/>
    </w:pPr>
    <w:rPr>
      <w:rFonts w:asciiTheme="majorHAnsi" w:eastAsiaTheme="majorEastAsia" w:hAnsiTheme="majorHAnsi" w:cstheme="majorBidi"/>
      <w:color w:val="2F5496" w:themeColor="accent1" w:themeShade="BF"/>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styleId="Refdecomentario">
    <w:name w:val="annotation reference"/>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link w:val="Textocomentario"/>
    <w:uiPriority w:val="99"/>
    <w:semiHidden/>
    <w:rsid w:val="00964BED"/>
    <w:rPr>
      <w:sz w:val="20"/>
      <w:szCs w:val="20"/>
    </w:rPr>
  </w:style>
  <w:style w:type="character" w:styleId="Mencinsinresolver">
    <w:name w:val="Unresolved Mention"/>
    <w:uiPriority w:val="99"/>
    <w:semiHidden/>
    <w:unhideWhenUsed/>
    <w:rsid w:val="00E84EE3"/>
    <w:rPr>
      <w:color w:val="605E5C"/>
      <w:shd w:val="clear" w:color="auto" w:fill="E1DFDD"/>
    </w:rPr>
  </w:style>
  <w:style w:type="paragraph" w:customStyle="1" w:styleId="Cuerpo">
    <w:name w:val="Cuerpo"/>
    <w:rsid w:val="0014415E"/>
    <w:rPr>
      <w:rFonts w:ascii="Times New Roman" w:eastAsia="Arial Unicode MS" w:hAnsi="Times New Roman" w:cs="Arial Unicode MS"/>
      <w:color w:val="000000"/>
      <w:sz w:val="24"/>
      <w:szCs w:val="24"/>
      <w:u w:color="000000"/>
      <w:lang w:val="en-US" w:eastAsia="en-US"/>
    </w:rPr>
  </w:style>
  <w:style w:type="character" w:customStyle="1" w:styleId="Ninguno">
    <w:name w:val="Ninguno"/>
    <w:rsid w:val="0014415E"/>
    <w:rPr>
      <w:lang w:val="es-ES_tradnl"/>
    </w:rPr>
  </w:style>
  <w:style w:type="table" w:styleId="Tablaconcuadrcula5oscura-nfasis1">
    <w:name w:val="Grid Table 5 Dark Accent 1"/>
    <w:basedOn w:val="Tablanormal"/>
    <w:uiPriority w:val="50"/>
    <w:rsid w:val="0014415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Texto">
    <w:name w:val="Texto"/>
    <w:basedOn w:val="Normal"/>
    <w:uiPriority w:val="99"/>
    <w:rsid w:val="0014415E"/>
    <w:rPr>
      <w:rFonts w:ascii="Gill Sans MT" w:eastAsia="Times New Roman" w:hAnsi="Gill Sans MT" w:cs="Arial"/>
      <w:sz w:val="22"/>
      <w:szCs w:val="22"/>
      <w:lang w:val="pt-BR" w:eastAsia="es-ES"/>
    </w:rPr>
  </w:style>
  <w:style w:type="paragraph" w:customStyle="1" w:styleId="Listavistosa-nfasis11">
    <w:name w:val="Lista vistosa - Énfasis 11"/>
    <w:basedOn w:val="Normal"/>
    <w:qFormat/>
    <w:rsid w:val="0014415E"/>
    <w:pPr>
      <w:ind w:left="708"/>
    </w:pPr>
    <w:rPr>
      <w:rFonts w:ascii="Times New Roman" w:eastAsia="Times New Roman" w:hAnsi="Times New Roman" w:cs="Times New Roman"/>
      <w:lang w:val="es-ES" w:eastAsia="es-ES"/>
    </w:rPr>
  </w:style>
  <w:style w:type="character" w:styleId="nfasis">
    <w:name w:val="Emphasis"/>
    <w:qFormat/>
    <w:rsid w:val="0014415E"/>
    <w:rPr>
      <w:i/>
      <w:iCs/>
    </w:rPr>
  </w:style>
  <w:style w:type="table" w:styleId="Tablaconcuadrcula">
    <w:name w:val="Table Grid"/>
    <w:basedOn w:val="Tablanormal"/>
    <w:uiPriority w:val="39"/>
    <w:rsid w:val="002A1F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04B2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4B29"/>
    <w:rPr>
      <w:rFonts w:ascii="Segoe UI" w:hAnsi="Segoe UI" w:cs="Segoe UI"/>
      <w:sz w:val="18"/>
      <w:szCs w:val="18"/>
      <w:lang w:val="es-ES_tradnl" w:eastAsia="en-US"/>
    </w:rPr>
  </w:style>
  <w:style w:type="paragraph" w:customStyle="1" w:styleId="Prrafodelista1">
    <w:name w:val="Párrafo de lista1"/>
    <w:basedOn w:val="Normal"/>
    <w:uiPriority w:val="34"/>
    <w:qFormat/>
    <w:rsid w:val="00904B29"/>
    <w:pPr>
      <w:spacing w:after="160" w:line="259" w:lineRule="auto"/>
      <w:ind w:left="720"/>
      <w:contextualSpacing/>
    </w:pPr>
    <w:rPr>
      <w:rFonts w:asciiTheme="minorHAnsi" w:eastAsiaTheme="minorHAnsi" w:hAnsiTheme="minorHAnsi" w:cstheme="minorBidi"/>
      <w:sz w:val="22"/>
      <w:szCs w:val="22"/>
      <w:lang w:val="es-ES"/>
    </w:rPr>
  </w:style>
  <w:style w:type="character" w:customStyle="1" w:styleId="Ttulo2Car">
    <w:name w:val="Título 2 Car"/>
    <w:basedOn w:val="Fuentedeprrafopredeter"/>
    <w:link w:val="Ttulo2"/>
    <w:uiPriority w:val="9"/>
    <w:rsid w:val="00D837DE"/>
    <w:rPr>
      <w:rFonts w:asciiTheme="majorHAnsi" w:eastAsiaTheme="majorEastAsia" w:hAnsiTheme="majorHAnsi" w:cstheme="majorBidi"/>
      <w:color w:val="2F5496"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61410">
      <w:bodyDiv w:val="1"/>
      <w:marLeft w:val="0"/>
      <w:marRight w:val="0"/>
      <w:marTop w:val="0"/>
      <w:marBottom w:val="0"/>
      <w:divBdr>
        <w:top w:val="none" w:sz="0" w:space="0" w:color="auto"/>
        <w:left w:val="none" w:sz="0" w:space="0" w:color="auto"/>
        <w:bottom w:val="none" w:sz="0" w:space="0" w:color="auto"/>
        <w:right w:val="none" w:sz="0" w:space="0" w:color="auto"/>
      </w:divBdr>
    </w:div>
    <w:div w:id="709844459">
      <w:bodyDiv w:val="1"/>
      <w:marLeft w:val="0"/>
      <w:marRight w:val="0"/>
      <w:marTop w:val="0"/>
      <w:marBottom w:val="0"/>
      <w:divBdr>
        <w:top w:val="none" w:sz="0" w:space="0" w:color="auto"/>
        <w:left w:val="none" w:sz="0" w:space="0" w:color="auto"/>
        <w:bottom w:val="none" w:sz="0" w:space="0" w:color="auto"/>
        <w:right w:val="none" w:sz="0" w:space="0" w:color="auto"/>
      </w:divBdr>
    </w:div>
    <w:div w:id="1130631968">
      <w:bodyDiv w:val="1"/>
      <w:marLeft w:val="0"/>
      <w:marRight w:val="0"/>
      <w:marTop w:val="0"/>
      <w:marBottom w:val="0"/>
      <w:divBdr>
        <w:top w:val="none" w:sz="0" w:space="0" w:color="auto"/>
        <w:left w:val="none" w:sz="0" w:space="0" w:color="auto"/>
        <w:bottom w:val="none" w:sz="0" w:space="0" w:color="auto"/>
        <w:right w:val="none" w:sz="0" w:space="0" w:color="auto"/>
      </w:divBdr>
    </w:div>
    <w:div w:id="1226837432">
      <w:bodyDiv w:val="1"/>
      <w:marLeft w:val="0"/>
      <w:marRight w:val="0"/>
      <w:marTop w:val="0"/>
      <w:marBottom w:val="0"/>
      <w:divBdr>
        <w:top w:val="none" w:sz="0" w:space="0" w:color="auto"/>
        <w:left w:val="none" w:sz="0" w:space="0" w:color="auto"/>
        <w:bottom w:val="none" w:sz="0" w:space="0" w:color="auto"/>
        <w:right w:val="none" w:sz="0" w:space="0" w:color="auto"/>
      </w:divBdr>
    </w:div>
    <w:div w:id="1422531995">
      <w:bodyDiv w:val="1"/>
      <w:marLeft w:val="0"/>
      <w:marRight w:val="0"/>
      <w:marTop w:val="0"/>
      <w:marBottom w:val="0"/>
      <w:divBdr>
        <w:top w:val="none" w:sz="0" w:space="0" w:color="auto"/>
        <w:left w:val="none" w:sz="0" w:space="0" w:color="auto"/>
        <w:bottom w:val="none" w:sz="0" w:space="0" w:color="auto"/>
        <w:right w:val="none" w:sz="0" w:space="0" w:color="auto"/>
      </w:divBdr>
    </w:div>
    <w:div w:id="1423528755">
      <w:bodyDiv w:val="1"/>
      <w:marLeft w:val="0"/>
      <w:marRight w:val="0"/>
      <w:marTop w:val="0"/>
      <w:marBottom w:val="0"/>
      <w:divBdr>
        <w:top w:val="none" w:sz="0" w:space="0" w:color="auto"/>
        <w:left w:val="none" w:sz="0" w:space="0" w:color="auto"/>
        <w:bottom w:val="none" w:sz="0" w:space="0" w:color="auto"/>
        <w:right w:val="none" w:sz="0" w:space="0" w:color="auto"/>
      </w:divBdr>
    </w:div>
    <w:div w:id="1903757828">
      <w:bodyDiv w:val="1"/>
      <w:marLeft w:val="0"/>
      <w:marRight w:val="0"/>
      <w:marTop w:val="0"/>
      <w:marBottom w:val="0"/>
      <w:divBdr>
        <w:top w:val="none" w:sz="0" w:space="0" w:color="auto"/>
        <w:left w:val="none" w:sz="0" w:space="0" w:color="auto"/>
        <w:bottom w:val="none" w:sz="0" w:space="0" w:color="auto"/>
        <w:right w:val="none" w:sz="0" w:space="0" w:color="auto"/>
      </w:divBdr>
    </w:div>
    <w:div w:id="1945570550">
      <w:bodyDiv w:val="1"/>
      <w:marLeft w:val="0"/>
      <w:marRight w:val="0"/>
      <w:marTop w:val="0"/>
      <w:marBottom w:val="0"/>
      <w:divBdr>
        <w:top w:val="none" w:sz="0" w:space="0" w:color="auto"/>
        <w:left w:val="none" w:sz="0" w:space="0" w:color="auto"/>
        <w:bottom w:val="none" w:sz="0" w:space="0" w:color="auto"/>
        <w:right w:val="none" w:sz="0" w:space="0" w:color="auto"/>
      </w:divBdr>
    </w:div>
    <w:div w:id="207724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fotocasa.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fotocasa.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prensa.fotocasa.es" TargetMode="External"/><Relationship Id="rId10" Type="http://schemas.openxmlformats.org/officeDocument/2006/relationships/image" Target="media/image2.png"/><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hyperlink" Target="http://www.fotocasa.es" TargetMode="External"/><Relationship Id="rId14" Type="http://schemas.openxmlformats.org/officeDocument/2006/relationships/hyperlink" Target="https://research.fotocasa.es/" TargetMode="External"/><Relationship Id="rId22" Type="http://schemas.openxmlformats.org/officeDocument/2006/relationships/hyperlink" Target="file:///\\servidor\Users\Techsales%20Comunicaci&#243;n\CLIENTES\Fotocasa\fotocasa%202018\NP%20&#205;NDICES\Ndp%20&#237;ndices%20SEPTIEMBRE\Nueva%20Imagen%20Venta%20apoyo\comunicacion@fotocasa.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0052A-D0DF-48B1-894E-026A50800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7</Pages>
  <Words>1550</Words>
  <Characters>8529</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 Urrea Rodriguez</dc:creator>
  <cp:lastModifiedBy>Anaïs López García</cp:lastModifiedBy>
  <cp:revision>98</cp:revision>
  <cp:lastPrinted>2019-11-26T10:33:00Z</cp:lastPrinted>
  <dcterms:created xsi:type="dcterms:W3CDTF">2019-10-19T18:17:00Z</dcterms:created>
  <dcterms:modified xsi:type="dcterms:W3CDTF">2020-03-03T13:50:00Z</dcterms:modified>
</cp:coreProperties>
</file>