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E9EA2" w14:textId="77777777" w:rsidR="00A84CA7" w:rsidRDefault="00A84CA7" w:rsidP="00753088">
      <w:pPr>
        <w:ind w:right="-574"/>
      </w:pPr>
      <w:r>
        <w:rPr>
          <w:rFonts w:ascii="National" w:hAnsi="National"/>
          <w:noProof/>
          <w:color w:val="303AB2"/>
          <w:sz w:val="36"/>
          <w:szCs w:val="36"/>
          <w:lang w:val="es-ES" w:eastAsia="es-ES" w:bidi="ks-Deva"/>
        </w:rPr>
        <w:drawing>
          <wp:anchor distT="0" distB="0" distL="114300" distR="114300" simplePos="0" relativeHeight="251656192" behindDoc="0" locked="0" layoutInCell="1" allowOverlap="1" wp14:anchorId="0B5B7A48" wp14:editId="4F6EC3F1">
            <wp:simplePos x="0" y="0"/>
            <wp:positionH relativeFrom="column">
              <wp:posOffset>-1078865</wp:posOffset>
            </wp:positionH>
            <wp:positionV relativeFrom="paragraph">
              <wp:posOffset>-350453</wp:posOffset>
            </wp:positionV>
            <wp:extent cx="7581265" cy="1019175"/>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cera_Nd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265" cy="1019175"/>
                    </a:xfrm>
                    <a:prstGeom prst="rect">
                      <a:avLst/>
                    </a:prstGeom>
                  </pic:spPr>
                </pic:pic>
              </a:graphicData>
            </a:graphic>
            <wp14:sizeRelH relativeFrom="page">
              <wp14:pctWidth>0</wp14:pctWidth>
            </wp14:sizeRelH>
            <wp14:sizeRelV relativeFrom="page">
              <wp14:pctHeight>0</wp14:pctHeight>
            </wp14:sizeRelV>
          </wp:anchor>
        </w:drawing>
      </w:r>
    </w:p>
    <w:p w14:paraId="25385AC9" w14:textId="77777777" w:rsidR="00440439" w:rsidRDefault="00440439" w:rsidP="00753088">
      <w:pPr>
        <w:ind w:right="-574"/>
        <w:jc w:val="right"/>
        <w:rPr>
          <w:rFonts w:ascii="National" w:hAnsi="National"/>
          <w:color w:val="303AB2"/>
          <w:sz w:val="36"/>
          <w:szCs w:val="36"/>
        </w:rPr>
      </w:pPr>
    </w:p>
    <w:p w14:paraId="7DFF91C1" w14:textId="77777777" w:rsidR="00A84CA7" w:rsidRDefault="00A84CA7" w:rsidP="00753088">
      <w:pPr>
        <w:ind w:right="-574"/>
        <w:jc w:val="right"/>
        <w:rPr>
          <w:rFonts w:ascii="National" w:hAnsi="National"/>
          <w:color w:val="303AB2"/>
          <w:sz w:val="36"/>
          <w:szCs w:val="36"/>
        </w:rPr>
      </w:pPr>
    </w:p>
    <w:p w14:paraId="6375B5B2" w14:textId="77777777" w:rsidR="00E54550" w:rsidRPr="00E54550" w:rsidRDefault="00E54550" w:rsidP="00753088">
      <w:pPr>
        <w:spacing w:line="276" w:lineRule="auto"/>
        <w:ind w:right="-574"/>
        <w:jc w:val="center"/>
        <w:rPr>
          <w:rFonts w:ascii="National" w:hAnsi="National"/>
          <w:b/>
          <w:bCs/>
          <w:iCs/>
          <w:color w:val="1DBDC5"/>
          <w:sz w:val="20"/>
          <w:szCs w:val="14"/>
          <w:lang w:val="es-ES"/>
        </w:rPr>
      </w:pPr>
    </w:p>
    <w:p w14:paraId="7CB58E4F" w14:textId="4F90B806" w:rsidR="00753088" w:rsidRPr="00F3376C" w:rsidRDefault="00F3376C" w:rsidP="00753088">
      <w:pPr>
        <w:spacing w:line="276" w:lineRule="auto"/>
        <w:ind w:right="-574"/>
        <w:jc w:val="center"/>
        <w:rPr>
          <w:rFonts w:ascii="National" w:hAnsi="National"/>
          <w:b/>
          <w:bCs/>
          <w:iCs/>
          <w:color w:val="1DBDC5"/>
          <w:sz w:val="34"/>
          <w:szCs w:val="32"/>
          <w:lang w:val="es-ES"/>
        </w:rPr>
      </w:pPr>
      <w:r w:rsidRPr="00F3376C">
        <w:rPr>
          <w:rFonts w:ascii="National" w:hAnsi="National"/>
          <w:b/>
          <w:bCs/>
          <w:iCs/>
          <w:color w:val="1DBDC5"/>
          <w:sz w:val="34"/>
          <w:szCs w:val="32"/>
          <w:lang w:val="es-ES"/>
        </w:rPr>
        <w:t xml:space="preserve">ANÁLISIS </w:t>
      </w:r>
      <w:r w:rsidR="007F2FC0">
        <w:rPr>
          <w:rFonts w:ascii="National" w:hAnsi="National"/>
          <w:b/>
          <w:bCs/>
          <w:iCs/>
          <w:color w:val="1DBDC5"/>
          <w:sz w:val="34"/>
          <w:szCs w:val="32"/>
          <w:lang w:val="es-ES"/>
        </w:rPr>
        <w:t>PERCEPCIÓN PRECIO VIVIENDA</w:t>
      </w:r>
      <w:r w:rsidRPr="00F3376C">
        <w:rPr>
          <w:rFonts w:ascii="National" w:hAnsi="National"/>
          <w:b/>
          <w:bCs/>
          <w:iCs/>
          <w:color w:val="1DBDC5"/>
          <w:sz w:val="34"/>
          <w:szCs w:val="32"/>
          <w:lang w:val="es-ES"/>
        </w:rPr>
        <w:t xml:space="preserve"> PREVIA AL CORONAVIRUS</w:t>
      </w:r>
    </w:p>
    <w:p w14:paraId="75CA768C" w14:textId="48F19835" w:rsidR="00240BF9" w:rsidRDefault="007F2FC0" w:rsidP="00760547">
      <w:pPr>
        <w:ind w:right="-574"/>
        <w:jc w:val="both"/>
        <w:rPr>
          <w:rFonts w:ascii="National" w:hAnsi="National"/>
          <w:b/>
          <w:bCs/>
          <w:iCs/>
          <w:color w:val="303AB2"/>
          <w:sz w:val="50"/>
          <w:szCs w:val="144"/>
          <w:lang w:val="es-ES"/>
        </w:rPr>
      </w:pPr>
      <w:r w:rsidRPr="007F2FC0">
        <w:rPr>
          <w:rFonts w:ascii="National" w:hAnsi="National"/>
          <w:b/>
          <w:bCs/>
          <w:iCs/>
          <w:color w:val="303AB2"/>
          <w:sz w:val="50"/>
          <w:szCs w:val="144"/>
          <w:lang w:val="es-ES"/>
        </w:rPr>
        <w:t>Nueve de cada diez particulares considera muy caros o algo caros los precios de la vivienda anteriores a la pandemia</w:t>
      </w:r>
    </w:p>
    <w:p w14:paraId="77690A95" w14:textId="77777777" w:rsidR="007F2FC0" w:rsidRPr="007F2FC0" w:rsidRDefault="007F2FC0" w:rsidP="00760547">
      <w:pPr>
        <w:ind w:right="-574"/>
        <w:jc w:val="both"/>
        <w:rPr>
          <w:rFonts w:ascii="National" w:hAnsi="National"/>
          <w:b/>
          <w:bCs/>
          <w:iCs/>
          <w:color w:val="303AB2"/>
          <w:sz w:val="52"/>
          <w:szCs w:val="160"/>
          <w:lang w:val="es-ES"/>
        </w:rPr>
      </w:pPr>
    </w:p>
    <w:p w14:paraId="49CC4A55" w14:textId="7462E1A4" w:rsidR="00BB58A2" w:rsidRDefault="006F32CD" w:rsidP="00BB58A2">
      <w:pPr>
        <w:pStyle w:val="Prrafodelista"/>
        <w:numPr>
          <w:ilvl w:val="0"/>
          <w:numId w:val="7"/>
        </w:numPr>
        <w:rPr>
          <w:rFonts w:ascii="Open Sans" w:eastAsia="Times New Roman" w:hAnsi="Open Sans" w:cs="Open Sans"/>
          <w:sz w:val="22"/>
          <w:szCs w:val="22"/>
          <w:lang w:val="es-ES" w:eastAsia="es-ES_tradnl"/>
        </w:rPr>
      </w:pPr>
      <w:r>
        <w:rPr>
          <w:rFonts w:ascii="Open Sans" w:eastAsia="Times New Roman" w:hAnsi="Open Sans" w:cs="Open Sans"/>
          <w:sz w:val="22"/>
          <w:szCs w:val="22"/>
          <w:lang w:val="es-ES" w:eastAsia="es-ES_tradnl"/>
        </w:rPr>
        <w:t>El 88% de los españoles consideraba que la vivienda en venta era cara y el 92% para la vivienda en alquiler</w:t>
      </w:r>
      <w:bookmarkStart w:id="0" w:name="_GoBack"/>
      <w:bookmarkEnd w:id="0"/>
    </w:p>
    <w:p w14:paraId="1077441F" w14:textId="60AFE687" w:rsidR="006F32CD" w:rsidRDefault="006F32CD" w:rsidP="00BB58A2">
      <w:pPr>
        <w:pStyle w:val="Prrafodelista"/>
        <w:numPr>
          <w:ilvl w:val="0"/>
          <w:numId w:val="7"/>
        </w:numPr>
        <w:rPr>
          <w:rFonts w:ascii="Open Sans" w:eastAsia="Times New Roman" w:hAnsi="Open Sans" w:cs="Open Sans"/>
          <w:sz w:val="22"/>
          <w:szCs w:val="22"/>
          <w:lang w:val="es-ES" w:eastAsia="es-ES_tradnl"/>
        </w:rPr>
      </w:pPr>
      <w:r>
        <w:rPr>
          <w:rFonts w:ascii="Open Sans" w:eastAsia="Times New Roman" w:hAnsi="Open Sans" w:cs="Open Sans"/>
          <w:sz w:val="22"/>
          <w:szCs w:val="22"/>
          <w:lang w:val="es-ES" w:eastAsia="es-ES_tradnl"/>
        </w:rPr>
        <w:t>A</w:t>
      </w:r>
      <w:r w:rsidRPr="006F32CD">
        <w:rPr>
          <w:rFonts w:ascii="Open Sans" w:eastAsia="Times New Roman" w:hAnsi="Open Sans" w:cs="Open Sans"/>
          <w:sz w:val="22"/>
          <w:szCs w:val="22"/>
          <w:lang w:val="es-ES" w:eastAsia="es-ES_tradnl"/>
        </w:rPr>
        <w:t xml:space="preserve">ntes de la crisis sanitaria </w:t>
      </w:r>
      <w:r>
        <w:rPr>
          <w:rFonts w:ascii="Open Sans" w:eastAsia="Times New Roman" w:hAnsi="Open Sans" w:cs="Open Sans"/>
          <w:sz w:val="22"/>
          <w:szCs w:val="22"/>
          <w:lang w:val="es-ES" w:eastAsia="es-ES_tradnl"/>
        </w:rPr>
        <w:t>había</w:t>
      </w:r>
      <w:r w:rsidRPr="006F32CD">
        <w:rPr>
          <w:rFonts w:ascii="Open Sans" w:eastAsia="Times New Roman" w:hAnsi="Open Sans" w:cs="Open Sans"/>
          <w:sz w:val="22"/>
          <w:szCs w:val="22"/>
          <w:lang w:val="es-ES" w:eastAsia="es-ES_tradnl"/>
        </w:rPr>
        <w:t xml:space="preserve"> un 5% de particulares mayores de 18 años que declaraban su pretensión de comprar una vivienda en los próximos dos años</w:t>
      </w:r>
    </w:p>
    <w:p w14:paraId="572BC2CD" w14:textId="49C52732" w:rsidR="00D5772A" w:rsidRDefault="00D5772A" w:rsidP="00BB58A2">
      <w:pPr>
        <w:pStyle w:val="Prrafodelista"/>
        <w:numPr>
          <w:ilvl w:val="0"/>
          <w:numId w:val="7"/>
        </w:numPr>
        <w:rPr>
          <w:rFonts w:ascii="Open Sans" w:eastAsia="Times New Roman" w:hAnsi="Open Sans" w:cs="Open Sans"/>
          <w:sz w:val="22"/>
          <w:szCs w:val="22"/>
          <w:lang w:val="es-ES" w:eastAsia="es-ES_tradnl"/>
        </w:rPr>
      </w:pPr>
      <w:r>
        <w:rPr>
          <w:rFonts w:ascii="Open Sans" w:eastAsia="Times New Roman" w:hAnsi="Open Sans" w:cs="Open Sans"/>
          <w:sz w:val="22"/>
          <w:szCs w:val="22"/>
          <w:lang w:val="es-ES" w:eastAsia="es-ES_tradnl"/>
        </w:rPr>
        <w:t>Tres de cada cuatro demandantes de vivienda en propiedad no lograron cerrar la operación antes de la COVID-19</w:t>
      </w:r>
    </w:p>
    <w:p w14:paraId="05D59F08" w14:textId="77777777" w:rsidR="00D5772A" w:rsidRPr="006F32CD" w:rsidRDefault="00D5772A" w:rsidP="0052412C">
      <w:pPr>
        <w:pStyle w:val="Prrafodelista"/>
        <w:ind w:left="644"/>
        <w:rPr>
          <w:rFonts w:ascii="Open Sans" w:eastAsia="Times New Roman" w:hAnsi="Open Sans" w:cs="Open Sans"/>
          <w:sz w:val="22"/>
          <w:szCs w:val="22"/>
          <w:lang w:val="es-ES" w:eastAsia="es-ES_tradnl"/>
        </w:rPr>
      </w:pPr>
    </w:p>
    <w:p w14:paraId="1EDF6120" w14:textId="7AF91B1F" w:rsidR="00CD421F" w:rsidRDefault="00CD421F" w:rsidP="00760547">
      <w:pPr>
        <w:pStyle w:val="Prrafodelista"/>
        <w:spacing w:line="276" w:lineRule="auto"/>
        <w:ind w:left="644" w:right="-574"/>
        <w:rPr>
          <w:rFonts w:ascii="Open Sans" w:eastAsia="Times New Roman" w:hAnsi="Open Sans" w:cs="Open Sans"/>
          <w:sz w:val="22"/>
          <w:szCs w:val="22"/>
          <w:lang w:val="es-ES" w:eastAsia="es-ES_tradnl"/>
        </w:rPr>
      </w:pPr>
    </w:p>
    <w:p w14:paraId="32A4201F" w14:textId="2B3FDAC7" w:rsidR="002A35C0" w:rsidRPr="002A35C0" w:rsidRDefault="00753088" w:rsidP="00753088">
      <w:pPr>
        <w:spacing w:line="276" w:lineRule="auto"/>
        <w:ind w:right="-574"/>
        <w:rPr>
          <w:rFonts w:ascii="Open Sans Light" w:hAnsi="Open Sans Light" w:cs="Open Sans Light"/>
          <w:b/>
          <w:iCs/>
          <w:color w:val="303AB2"/>
          <w:szCs w:val="20"/>
          <w:lang w:val="es-ES"/>
        </w:rPr>
      </w:pPr>
      <w:r>
        <w:rPr>
          <w:rFonts w:ascii="Open Sans Light" w:hAnsi="Open Sans Light" w:cs="Open Sans Light"/>
          <w:b/>
          <w:iCs/>
          <w:color w:val="303AB2"/>
          <w:szCs w:val="20"/>
          <w:lang w:val="es-ES"/>
        </w:rPr>
        <w:t xml:space="preserve">Madrid, </w:t>
      </w:r>
      <w:r w:rsidR="00474B13">
        <w:rPr>
          <w:rFonts w:ascii="Open Sans Light" w:hAnsi="Open Sans Light" w:cs="Open Sans Light"/>
          <w:b/>
          <w:iCs/>
          <w:color w:val="303AB2"/>
          <w:szCs w:val="20"/>
          <w:lang w:val="es-ES"/>
        </w:rPr>
        <w:t>21</w:t>
      </w:r>
      <w:r w:rsidR="00BB58A2">
        <w:rPr>
          <w:rFonts w:ascii="Open Sans Light" w:hAnsi="Open Sans Light" w:cs="Open Sans Light"/>
          <w:b/>
          <w:iCs/>
          <w:color w:val="303AB2"/>
          <w:szCs w:val="20"/>
          <w:lang w:val="es-ES"/>
        </w:rPr>
        <w:t xml:space="preserve"> de mayo</w:t>
      </w:r>
      <w:r w:rsidR="00415455">
        <w:rPr>
          <w:rFonts w:ascii="Open Sans Light" w:hAnsi="Open Sans Light" w:cs="Open Sans Light"/>
          <w:b/>
          <w:iCs/>
          <w:color w:val="303AB2"/>
          <w:szCs w:val="20"/>
          <w:lang w:val="es-ES"/>
        </w:rPr>
        <w:t xml:space="preserve"> de</w:t>
      </w:r>
      <w:r w:rsidR="00966C6F">
        <w:rPr>
          <w:rFonts w:ascii="Open Sans Light" w:hAnsi="Open Sans Light" w:cs="Open Sans Light"/>
          <w:b/>
          <w:iCs/>
          <w:color w:val="303AB2"/>
          <w:szCs w:val="20"/>
          <w:lang w:val="es-ES"/>
        </w:rPr>
        <w:t xml:space="preserve"> 2020</w:t>
      </w:r>
    </w:p>
    <w:p w14:paraId="1EC5AB5F" w14:textId="20B1F326" w:rsidR="007F2FC0" w:rsidRPr="00CD38F9" w:rsidRDefault="007F2FC0" w:rsidP="007F2FC0">
      <w:pPr>
        <w:pStyle w:val="NormalWeb"/>
        <w:shd w:val="clear" w:color="auto" w:fill="FFFFFF"/>
        <w:spacing w:after="225" w:line="276" w:lineRule="auto"/>
        <w:ind w:right="-574"/>
        <w:jc w:val="both"/>
        <w:rPr>
          <w:rFonts w:ascii="Open Sans" w:hAnsi="Open Sans" w:cs="Open Sans"/>
          <w:color w:val="000000"/>
          <w:sz w:val="22"/>
          <w:szCs w:val="22"/>
        </w:rPr>
      </w:pPr>
      <w:r w:rsidRPr="00CD38F9">
        <w:rPr>
          <w:rFonts w:ascii="Open Sans" w:hAnsi="Open Sans" w:cs="Open Sans"/>
          <w:color w:val="000000"/>
          <w:sz w:val="22"/>
          <w:szCs w:val="22"/>
        </w:rPr>
        <w:t xml:space="preserve">Los datos sobre la evolución de los precios en el mercado inmobiliario previos a la crisis sanitaria son conocidos: tras varios ejercicios de fuertes subidas, el coste del alquiler comenzó a moderarse en la segunda mitad de 2018 y el de la compraventa lo hizo a lo largo de 2019. Durante el primer trimestre de 2020, un ejercicio que se previa de contención antes de la COVID-19, el precio de la vivienda de segunda mano se mantuvo estable de acuerdo con el </w:t>
      </w:r>
      <w:hyperlink r:id="rId9" w:history="1">
        <w:r w:rsidRPr="007F2FC0">
          <w:rPr>
            <w:rStyle w:val="Hipervnculo"/>
            <w:rFonts w:ascii="Open Sans" w:hAnsi="Open Sans" w:cs="Open Sans"/>
            <w:sz w:val="22"/>
            <w:szCs w:val="22"/>
          </w:rPr>
          <w:t>Índice Inmobiliario de Fotocasa</w:t>
        </w:r>
      </w:hyperlink>
      <w:r w:rsidRPr="00CD38F9">
        <w:rPr>
          <w:rFonts w:ascii="Open Sans" w:hAnsi="Open Sans" w:cs="Open Sans"/>
          <w:color w:val="000000"/>
          <w:sz w:val="22"/>
          <w:szCs w:val="22"/>
        </w:rPr>
        <w:t xml:space="preserve">. </w:t>
      </w:r>
    </w:p>
    <w:p w14:paraId="204C0E3E" w14:textId="141527A8" w:rsidR="007F2FC0" w:rsidRDefault="007F2FC0" w:rsidP="007F2FC0">
      <w:pPr>
        <w:pStyle w:val="NormalWeb"/>
        <w:shd w:val="clear" w:color="auto" w:fill="FFFFFF"/>
        <w:spacing w:after="225" w:line="276" w:lineRule="auto"/>
        <w:ind w:right="-574"/>
        <w:jc w:val="both"/>
        <w:rPr>
          <w:rFonts w:ascii="Open Sans" w:hAnsi="Open Sans" w:cs="Open Sans"/>
          <w:color w:val="000000"/>
          <w:sz w:val="22"/>
          <w:szCs w:val="22"/>
        </w:rPr>
      </w:pPr>
      <w:r w:rsidRPr="00CD38F9">
        <w:rPr>
          <w:rFonts w:ascii="Open Sans" w:hAnsi="Open Sans" w:cs="Open Sans"/>
          <w:color w:val="000000"/>
          <w:sz w:val="22"/>
          <w:szCs w:val="22"/>
        </w:rPr>
        <w:t xml:space="preserve">Pero una cosa es la evolución del mercado y otra la percepción que los ciudadanos tienen sobre los precios. </w:t>
      </w:r>
      <w:r>
        <w:rPr>
          <w:rFonts w:ascii="Open Sans" w:hAnsi="Open Sans" w:cs="Open Sans"/>
          <w:color w:val="000000"/>
          <w:sz w:val="22"/>
          <w:szCs w:val="22"/>
        </w:rPr>
        <w:t xml:space="preserve">Según los últimos datos de </w:t>
      </w:r>
      <w:hyperlink r:id="rId10" w:history="1">
        <w:r w:rsidRPr="008F0F14">
          <w:rPr>
            <w:rStyle w:val="Hipervnculo"/>
            <w:rFonts w:ascii="Open Sans" w:hAnsi="Open Sans" w:cs="Open Sans"/>
            <w:sz w:val="22"/>
            <w:szCs w:val="22"/>
          </w:rPr>
          <w:t xml:space="preserve">Fotocasa </w:t>
        </w:r>
        <w:proofErr w:type="spellStart"/>
        <w:r w:rsidRPr="008F0F14">
          <w:rPr>
            <w:rStyle w:val="Hipervnculo"/>
            <w:rFonts w:ascii="Open Sans" w:hAnsi="Open Sans" w:cs="Open Sans"/>
            <w:sz w:val="22"/>
            <w:szCs w:val="22"/>
          </w:rPr>
          <w:t>Research</w:t>
        </w:r>
        <w:proofErr w:type="spellEnd"/>
      </w:hyperlink>
      <w:r w:rsidRPr="00A22DE8">
        <w:rPr>
          <w:rFonts w:ascii="Open Sans" w:hAnsi="Open Sans" w:cs="Open Sans"/>
          <w:color w:val="000000"/>
          <w:sz w:val="22"/>
          <w:szCs w:val="22"/>
        </w:rPr>
        <w:t>, recabados a través de 5.000 encuestas realizadas durante la segunda quincena de febrero</w:t>
      </w:r>
      <w:r>
        <w:rPr>
          <w:rFonts w:ascii="Open Sans" w:hAnsi="Open Sans" w:cs="Open Sans"/>
          <w:color w:val="000000"/>
          <w:sz w:val="22"/>
          <w:szCs w:val="22"/>
        </w:rPr>
        <w:t xml:space="preserve">, </w:t>
      </w:r>
      <w:r w:rsidR="007A6727">
        <w:rPr>
          <w:rFonts w:ascii="Open Sans" w:hAnsi="Open Sans" w:cs="Open Sans"/>
          <w:color w:val="000000"/>
          <w:sz w:val="22"/>
          <w:szCs w:val="22"/>
        </w:rPr>
        <w:t>muestran</w:t>
      </w:r>
      <w:r>
        <w:rPr>
          <w:rFonts w:ascii="Open Sans" w:hAnsi="Open Sans" w:cs="Open Sans"/>
          <w:color w:val="000000"/>
          <w:sz w:val="22"/>
          <w:szCs w:val="22"/>
        </w:rPr>
        <w:t xml:space="preserve"> que </w:t>
      </w:r>
      <w:r w:rsidRPr="007A6727">
        <w:rPr>
          <w:rFonts w:ascii="Open Sans" w:hAnsi="Open Sans" w:cs="Open Sans"/>
          <w:b/>
          <w:bCs/>
          <w:color w:val="000000"/>
          <w:sz w:val="22"/>
          <w:szCs w:val="22"/>
        </w:rPr>
        <w:t>nueve de cada diez españoles consideraban algo caros o muy caros los precios de la vivienda inmediatamente antes de la aparición del coronavirus</w:t>
      </w:r>
      <w:r w:rsidRPr="00CD38F9">
        <w:rPr>
          <w:rFonts w:ascii="Open Sans" w:hAnsi="Open Sans" w:cs="Open Sans"/>
          <w:color w:val="000000"/>
          <w:sz w:val="22"/>
          <w:szCs w:val="22"/>
        </w:rPr>
        <w:t>. El porcentaje exacto es del 88% para la vivienda en propiedad y del 92% para la vivienda en alquiler</w:t>
      </w:r>
    </w:p>
    <w:p w14:paraId="20CB12E1" w14:textId="77777777" w:rsidR="007F2FC0" w:rsidRDefault="007F2FC0" w:rsidP="007F2FC0">
      <w:pPr>
        <w:pStyle w:val="NormalWeb"/>
        <w:shd w:val="clear" w:color="auto" w:fill="FFFFFF"/>
        <w:spacing w:after="225" w:line="276" w:lineRule="auto"/>
        <w:ind w:right="-574"/>
        <w:jc w:val="both"/>
        <w:rPr>
          <w:rFonts w:ascii="Open Sans" w:hAnsi="Open Sans" w:cs="Open Sans"/>
          <w:color w:val="000000"/>
          <w:sz w:val="22"/>
          <w:szCs w:val="22"/>
        </w:rPr>
      </w:pPr>
      <w:r w:rsidRPr="00C5404F">
        <w:rPr>
          <w:rFonts w:ascii="Open Sans" w:hAnsi="Open Sans" w:cs="Open Sans"/>
          <w:color w:val="000000"/>
          <w:sz w:val="22"/>
          <w:szCs w:val="22"/>
        </w:rPr>
        <w:t xml:space="preserve">Además, también </w:t>
      </w:r>
      <w:r w:rsidRPr="00D5772A">
        <w:rPr>
          <w:rFonts w:ascii="Open Sans" w:hAnsi="Open Sans" w:cs="Open Sans"/>
          <w:b/>
          <w:bCs/>
          <w:color w:val="000000"/>
          <w:sz w:val="22"/>
          <w:szCs w:val="22"/>
        </w:rPr>
        <w:t>existía de manera mayoritaria la percepción de que los precios iban a seguir subiendo</w:t>
      </w:r>
      <w:r w:rsidRPr="00C5404F">
        <w:rPr>
          <w:rFonts w:ascii="Open Sans" w:hAnsi="Open Sans" w:cs="Open Sans"/>
          <w:color w:val="000000"/>
          <w:sz w:val="22"/>
          <w:szCs w:val="22"/>
        </w:rPr>
        <w:t>: en el caso de la vivienda en propiedad lo pensaban el 58 % de los españoles y para la vivienda en alquiler un 71%. Estos altos porcentajes, sin embargo, son inferiores a los registrados en 2019, previsiblemente porque la estabilización de los precios mencionada antes también incide en estas previsiones sobre su posible evolución futura.</w:t>
      </w:r>
    </w:p>
    <w:p w14:paraId="78EB0C83" w14:textId="77777777" w:rsidR="007F2FC0" w:rsidRDefault="007F2FC0" w:rsidP="007F2FC0">
      <w:pPr>
        <w:pStyle w:val="NormalWeb"/>
        <w:shd w:val="clear" w:color="auto" w:fill="FFFFFF"/>
        <w:spacing w:after="225" w:line="276" w:lineRule="auto"/>
        <w:ind w:right="-574"/>
        <w:jc w:val="both"/>
        <w:rPr>
          <w:rFonts w:ascii="Open Sans" w:hAnsi="Open Sans" w:cs="Open Sans"/>
          <w:color w:val="000000"/>
          <w:sz w:val="22"/>
          <w:szCs w:val="22"/>
        </w:rPr>
      </w:pPr>
      <w:r>
        <w:rPr>
          <w:noProof/>
        </w:rPr>
        <w:lastRenderedPageBreak/>
        <w:drawing>
          <wp:inline distT="0" distB="0" distL="0" distR="0" wp14:anchorId="42C0473A" wp14:editId="65796232">
            <wp:extent cx="5781675" cy="361882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2696" cy="3625718"/>
                    </a:xfrm>
                    <a:prstGeom prst="rect">
                      <a:avLst/>
                    </a:prstGeom>
                    <a:noFill/>
                    <a:ln>
                      <a:noFill/>
                    </a:ln>
                  </pic:spPr>
                </pic:pic>
              </a:graphicData>
            </a:graphic>
          </wp:inline>
        </w:drawing>
      </w:r>
    </w:p>
    <w:p w14:paraId="6C4BEC8E" w14:textId="77777777" w:rsidR="007F2FC0" w:rsidRPr="00C24F08" w:rsidRDefault="007F2FC0" w:rsidP="007F2FC0">
      <w:pPr>
        <w:pStyle w:val="NormalWeb"/>
        <w:shd w:val="clear" w:color="auto" w:fill="FFFFFF"/>
        <w:spacing w:after="225" w:line="276" w:lineRule="auto"/>
        <w:ind w:right="-574"/>
        <w:rPr>
          <w:rFonts w:ascii="Open Sans Light" w:hAnsi="Open Sans Light" w:cs="Open Sans Light"/>
          <w:b/>
          <w:iCs/>
          <w:color w:val="303AB2"/>
          <w:sz w:val="30"/>
          <w:szCs w:val="20"/>
        </w:rPr>
      </w:pPr>
      <w:r w:rsidRPr="00C24F08">
        <w:rPr>
          <w:rFonts w:ascii="Open Sans Light" w:hAnsi="Open Sans Light" w:cs="Open Sans Light"/>
          <w:b/>
          <w:iCs/>
          <w:color w:val="303AB2"/>
          <w:sz w:val="30"/>
          <w:szCs w:val="20"/>
        </w:rPr>
        <w:t>Las compras aplazadas</w:t>
      </w:r>
    </w:p>
    <w:p w14:paraId="37BF043D" w14:textId="16C464E6" w:rsidR="007F2FC0" w:rsidRDefault="007F2FC0" w:rsidP="007F2FC0">
      <w:pPr>
        <w:pStyle w:val="NormalWeb"/>
        <w:shd w:val="clear" w:color="auto" w:fill="FFFFFF"/>
        <w:spacing w:after="225" w:line="276" w:lineRule="auto"/>
        <w:ind w:right="-574"/>
        <w:jc w:val="both"/>
        <w:rPr>
          <w:rFonts w:ascii="Open Sans" w:hAnsi="Open Sans" w:cs="Open Sans"/>
          <w:color w:val="000000"/>
          <w:sz w:val="22"/>
          <w:szCs w:val="22"/>
        </w:rPr>
      </w:pPr>
      <w:r w:rsidRPr="00C24F08">
        <w:rPr>
          <w:rFonts w:ascii="Open Sans" w:hAnsi="Open Sans" w:cs="Open Sans"/>
          <w:color w:val="000000"/>
          <w:sz w:val="22"/>
          <w:szCs w:val="22"/>
        </w:rPr>
        <w:t xml:space="preserve">Como resultado de una combinación de factores personales y de la situación del mercado, </w:t>
      </w:r>
      <w:bookmarkStart w:id="1" w:name="_Hlk39665979"/>
      <w:r w:rsidRPr="00C24F08">
        <w:rPr>
          <w:rFonts w:ascii="Open Sans" w:hAnsi="Open Sans" w:cs="Open Sans"/>
          <w:color w:val="000000"/>
          <w:sz w:val="22"/>
          <w:szCs w:val="22"/>
        </w:rPr>
        <w:t>antes de la crisis sanitaria había en España un 5% de particulares mayores de 18 años que declaraban su pretensión de comprar una vivienda en los próximos dos años</w:t>
      </w:r>
      <w:bookmarkEnd w:id="1"/>
      <w:r w:rsidRPr="00C24F08">
        <w:rPr>
          <w:rFonts w:ascii="Open Sans" w:hAnsi="Open Sans" w:cs="Open Sans"/>
          <w:color w:val="000000"/>
          <w:sz w:val="22"/>
          <w:szCs w:val="22"/>
        </w:rPr>
        <w:t>. Otro 1</w:t>
      </w:r>
      <w:r>
        <w:rPr>
          <w:rFonts w:ascii="Open Sans" w:hAnsi="Open Sans" w:cs="Open Sans"/>
          <w:color w:val="000000"/>
          <w:sz w:val="22"/>
          <w:szCs w:val="22"/>
        </w:rPr>
        <w:t>2</w:t>
      </w:r>
      <w:r w:rsidRPr="00C24F08">
        <w:rPr>
          <w:rFonts w:ascii="Open Sans" w:hAnsi="Open Sans" w:cs="Open Sans"/>
          <w:color w:val="000000"/>
          <w:sz w:val="22"/>
          <w:szCs w:val="22"/>
        </w:rPr>
        <w:t xml:space="preserve">% se fijaba un plazo de entre dos y cinco años para adquirir una casa. Esto significa que un 17% de los españoles, un porcentaje que lleva estable varios </w:t>
      </w:r>
      <w:r w:rsidR="007A6727" w:rsidRPr="00C24F08">
        <w:rPr>
          <w:rFonts w:ascii="Open Sans" w:hAnsi="Open Sans" w:cs="Open Sans"/>
          <w:color w:val="000000"/>
          <w:sz w:val="22"/>
          <w:szCs w:val="22"/>
        </w:rPr>
        <w:t>años</w:t>
      </w:r>
      <w:r w:rsidRPr="00C24F08">
        <w:rPr>
          <w:rFonts w:ascii="Open Sans" w:hAnsi="Open Sans" w:cs="Open Sans"/>
          <w:color w:val="000000"/>
          <w:sz w:val="22"/>
          <w:szCs w:val="22"/>
        </w:rPr>
        <w:t xml:space="preserve"> pretendía comprar vivienda en los próximos cinco años.</w:t>
      </w:r>
    </w:p>
    <w:p w14:paraId="36126D5B" w14:textId="46A11A7E" w:rsidR="007F2FC0" w:rsidRPr="00C24F08" w:rsidRDefault="007F2FC0" w:rsidP="007F2FC0">
      <w:pPr>
        <w:pStyle w:val="NormalWeb"/>
        <w:shd w:val="clear" w:color="auto" w:fill="FFFFFF"/>
        <w:spacing w:after="225" w:line="276" w:lineRule="auto"/>
        <w:ind w:right="-574"/>
        <w:jc w:val="both"/>
        <w:rPr>
          <w:rFonts w:ascii="Open Sans" w:hAnsi="Open Sans" w:cs="Open Sans"/>
          <w:color w:val="000000"/>
          <w:sz w:val="22"/>
          <w:szCs w:val="22"/>
        </w:rPr>
      </w:pPr>
      <w:r w:rsidRPr="00C24F08">
        <w:rPr>
          <w:rFonts w:ascii="Open Sans" w:hAnsi="Open Sans" w:cs="Open Sans"/>
          <w:color w:val="000000"/>
          <w:sz w:val="22"/>
          <w:szCs w:val="22"/>
        </w:rPr>
        <w:t xml:space="preserve">Pero hay un grupo especialmente interesante a este respecto: aquellos que han intentado comprar una vivienda en los doce meses anteriores a la COVID-19 pero no han conseguido cerrar una operación. </w:t>
      </w:r>
      <w:r w:rsidR="00981E67" w:rsidRPr="00D5772A">
        <w:rPr>
          <w:rFonts w:ascii="Open Sans" w:hAnsi="Open Sans" w:cs="Open Sans"/>
          <w:b/>
          <w:bCs/>
          <w:color w:val="000000"/>
          <w:sz w:val="22"/>
          <w:szCs w:val="22"/>
        </w:rPr>
        <w:t>Tres</w:t>
      </w:r>
      <w:r w:rsidRPr="00D5772A">
        <w:rPr>
          <w:rFonts w:ascii="Open Sans" w:hAnsi="Open Sans" w:cs="Open Sans"/>
          <w:b/>
          <w:bCs/>
          <w:color w:val="000000"/>
          <w:sz w:val="22"/>
          <w:szCs w:val="22"/>
        </w:rPr>
        <w:t xml:space="preserve"> de cada cuatro buscadores de casa en propiedad están en esta situación y son los que, si su situación se lo permite, volverían inmediatamente al mercado inmobiliario</w:t>
      </w:r>
      <w:r w:rsidRPr="00C24F08">
        <w:rPr>
          <w:rFonts w:ascii="Open Sans" w:hAnsi="Open Sans" w:cs="Open Sans"/>
          <w:color w:val="000000"/>
          <w:sz w:val="22"/>
          <w:szCs w:val="22"/>
        </w:rPr>
        <w:t xml:space="preserve">. Por eso merece la pena analizar en concreto su percepción de los precios, que es superior a la registrada en el conjunto de la sociedad. </w:t>
      </w:r>
    </w:p>
    <w:p w14:paraId="7BFA03B0" w14:textId="2D823794" w:rsidR="007F2FC0" w:rsidRDefault="007F2FC0" w:rsidP="007F2FC0">
      <w:pPr>
        <w:pStyle w:val="NormalWeb"/>
        <w:shd w:val="clear" w:color="auto" w:fill="FFFFFF"/>
        <w:spacing w:after="225" w:line="276" w:lineRule="auto"/>
        <w:ind w:right="-574"/>
        <w:jc w:val="both"/>
        <w:rPr>
          <w:rFonts w:ascii="Open Sans" w:hAnsi="Open Sans" w:cs="Open Sans"/>
          <w:color w:val="000000"/>
          <w:sz w:val="22"/>
          <w:szCs w:val="22"/>
        </w:rPr>
      </w:pPr>
      <w:r w:rsidRPr="00C24F08">
        <w:rPr>
          <w:rFonts w:ascii="Open Sans" w:hAnsi="Open Sans" w:cs="Open Sans"/>
          <w:color w:val="000000"/>
          <w:sz w:val="22"/>
          <w:szCs w:val="22"/>
        </w:rPr>
        <w:t xml:space="preserve">De hecho, el 58% de ellos considera la vivienda en compraventa muy cara, una cifra muy similar a la que se producía en el año anterior pero doce puntos más alta que la de 2018 (46%). Para un 34% es algo cara y para un 6 % los precios de la vivienda no eran ni caros ni baratos. Con todo, y aun cuando los datos son anteriores a la pandemia, sus perspectivas respecto a la evolución futura también son más moderadas que el año anterior: un 35% anticipa precios más o menos estables frente al 23% de 2019, incluso aumenta tres puntos (hasta el 13%) la percepción de que los precios descenderían. </w:t>
      </w:r>
    </w:p>
    <w:p w14:paraId="779B0081" w14:textId="77777777" w:rsidR="00981E67" w:rsidRPr="00C24F08" w:rsidRDefault="00981E67" w:rsidP="007F2FC0">
      <w:pPr>
        <w:pStyle w:val="NormalWeb"/>
        <w:shd w:val="clear" w:color="auto" w:fill="FFFFFF"/>
        <w:spacing w:after="225" w:line="276" w:lineRule="auto"/>
        <w:ind w:right="-574"/>
        <w:jc w:val="both"/>
        <w:rPr>
          <w:rFonts w:ascii="Open Sans" w:hAnsi="Open Sans" w:cs="Open Sans"/>
          <w:color w:val="000000"/>
          <w:sz w:val="22"/>
          <w:szCs w:val="22"/>
        </w:rPr>
      </w:pPr>
    </w:p>
    <w:p w14:paraId="416C69A7" w14:textId="77777777" w:rsidR="007F2FC0" w:rsidRPr="00C24F08" w:rsidRDefault="007F2FC0" w:rsidP="007F2FC0">
      <w:pPr>
        <w:pStyle w:val="NormalWeb"/>
        <w:shd w:val="clear" w:color="auto" w:fill="FFFFFF"/>
        <w:spacing w:after="225" w:line="276" w:lineRule="auto"/>
        <w:ind w:right="-574"/>
        <w:jc w:val="both"/>
        <w:rPr>
          <w:rFonts w:ascii="Open Sans" w:hAnsi="Open Sans" w:cs="Open Sans"/>
          <w:color w:val="000000"/>
          <w:sz w:val="22"/>
          <w:szCs w:val="22"/>
        </w:rPr>
      </w:pPr>
      <w:r w:rsidRPr="00981E67">
        <w:rPr>
          <w:rFonts w:ascii="Open Sans" w:hAnsi="Open Sans" w:cs="Open Sans"/>
          <w:b/>
          <w:bCs/>
          <w:color w:val="000000"/>
          <w:sz w:val="22"/>
          <w:szCs w:val="22"/>
        </w:rPr>
        <w:lastRenderedPageBreak/>
        <w:t>¿Qué motivos llevaron a tener esta idea sobre los precios a los aspirantes a comprar una vivienda?</w:t>
      </w:r>
      <w:r w:rsidRPr="00C24F08">
        <w:rPr>
          <w:rFonts w:ascii="Open Sans" w:hAnsi="Open Sans" w:cs="Open Sans"/>
          <w:color w:val="000000"/>
          <w:sz w:val="22"/>
          <w:szCs w:val="22"/>
        </w:rPr>
        <w:t xml:space="preserve"> Al parecer, el interés de los inversores por la vivienda, la situación económica del país y la inestabilidad laboral eran consideradas las principales palancas de aumento de precio. </w:t>
      </w:r>
    </w:p>
    <w:p w14:paraId="771E091A" w14:textId="77777777" w:rsidR="007F2FC0" w:rsidRPr="00C24F08" w:rsidRDefault="007F2FC0" w:rsidP="007F2FC0">
      <w:pPr>
        <w:pStyle w:val="NormalWeb"/>
        <w:shd w:val="clear" w:color="auto" w:fill="FFFFFF"/>
        <w:spacing w:after="225" w:line="276" w:lineRule="auto"/>
        <w:ind w:right="-574"/>
        <w:jc w:val="both"/>
        <w:rPr>
          <w:rFonts w:ascii="Open Sans" w:hAnsi="Open Sans" w:cs="Open Sans"/>
          <w:color w:val="000000"/>
          <w:sz w:val="22"/>
          <w:szCs w:val="22"/>
        </w:rPr>
      </w:pPr>
      <w:r w:rsidRPr="00C24F08">
        <w:rPr>
          <w:rFonts w:ascii="Open Sans" w:hAnsi="Open Sans" w:cs="Open Sans"/>
          <w:color w:val="000000"/>
          <w:sz w:val="22"/>
          <w:szCs w:val="22"/>
        </w:rPr>
        <w:t xml:space="preserve">Este colectivo de aspirantes a compradores (que no han logrado por el momento su objetivo) tiene, sin embargo, muy clara su apuesta residencial a largo plazo: hasta el 92% de ellos se veían viviendo en una casa en propiedad dentro de cinco años. Por tanto, el hecho de no haber conseguido hasta el momento cerrar la operación no les desanima a continuar buscando. </w:t>
      </w:r>
    </w:p>
    <w:p w14:paraId="565017B1" w14:textId="77777777" w:rsidR="007F2FC0" w:rsidRDefault="007F2FC0" w:rsidP="007F2FC0">
      <w:pPr>
        <w:pStyle w:val="NormalWeb"/>
        <w:shd w:val="clear" w:color="auto" w:fill="FFFFFF"/>
        <w:spacing w:after="225" w:line="276" w:lineRule="auto"/>
        <w:ind w:right="-574"/>
        <w:jc w:val="both"/>
        <w:rPr>
          <w:noProof/>
        </w:rPr>
      </w:pPr>
      <w:r w:rsidRPr="00C24F08">
        <w:rPr>
          <w:rFonts w:ascii="Open Sans" w:hAnsi="Open Sans" w:cs="Open Sans"/>
          <w:color w:val="000000"/>
          <w:sz w:val="22"/>
          <w:szCs w:val="22"/>
        </w:rPr>
        <w:t>Si se pone el foco en el lado de la oferta, la perspectiva de quienes intentaron vender una vivienda antes de la crisis sanitaria pero no lograron cerrar la operación es sensiblemente diferente: el 37% de estos vendedores consideraba muy caros los precios del mercado de propiedad y el 40% algo caros. En este colectivo también se reforzó la idea de que la tendencia de los precios era la estabilización: lo pensaba un 50 % frente al 36% del año anterior.</w:t>
      </w:r>
    </w:p>
    <w:p w14:paraId="59A9B4D8" w14:textId="77777777" w:rsidR="007F2FC0" w:rsidRDefault="007F2FC0" w:rsidP="007F2FC0">
      <w:pPr>
        <w:pStyle w:val="NormalWeb"/>
        <w:shd w:val="clear" w:color="auto" w:fill="FFFFFF"/>
        <w:spacing w:after="225" w:line="276" w:lineRule="auto"/>
        <w:ind w:right="-574"/>
        <w:jc w:val="both"/>
        <w:rPr>
          <w:rFonts w:ascii="Open Sans" w:hAnsi="Open Sans" w:cs="Open Sans"/>
          <w:color w:val="000000"/>
          <w:sz w:val="22"/>
          <w:szCs w:val="22"/>
        </w:rPr>
      </w:pPr>
      <w:r>
        <w:rPr>
          <w:noProof/>
        </w:rPr>
        <w:drawing>
          <wp:inline distT="0" distB="0" distL="0" distR="0" wp14:anchorId="7CB9081B" wp14:editId="6178DBE2">
            <wp:extent cx="5750560" cy="3309938"/>
            <wp:effectExtent l="0" t="0" r="254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021" cy="3317686"/>
                    </a:xfrm>
                    <a:prstGeom prst="rect">
                      <a:avLst/>
                    </a:prstGeom>
                    <a:noFill/>
                    <a:ln>
                      <a:noFill/>
                    </a:ln>
                  </pic:spPr>
                </pic:pic>
              </a:graphicData>
            </a:graphic>
          </wp:inline>
        </w:drawing>
      </w:r>
    </w:p>
    <w:p w14:paraId="5E8BB09D" w14:textId="77777777" w:rsidR="007F2FC0" w:rsidRPr="00C24F08" w:rsidRDefault="007F2FC0" w:rsidP="007F2FC0">
      <w:pPr>
        <w:pStyle w:val="NormalWeb"/>
        <w:shd w:val="clear" w:color="auto" w:fill="FFFFFF"/>
        <w:spacing w:after="225" w:line="276" w:lineRule="auto"/>
        <w:ind w:right="-574"/>
        <w:rPr>
          <w:rFonts w:ascii="Open Sans Light" w:hAnsi="Open Sans Light" w:cs="Open Sans Light"/>
          <w:b/>
          <w:iCs/>
          <w:color w:val="303AB2"/>
          <w:sz w:val="30"/>
          <w:szCs w:val="20"/>
        </w:rPr>
      </w:pPr>
      <w:r w:rsidRPr="00C24F08">
        <w:rPr>
          <w:rFonts w:ascii="Open Sans Light" w:hAnsi="Open Sans Light" w:cs="Open Sans Light"/>
          <w:b/>
          <w:iCs/>
          <w:color w:val="303AB2"/>
          <w:sz w:val="30"/>
          <w:szCs w:val="20"/>
        </w:rPr>
        <w:t>Los planes de los inquilinos</w:t>
      </w:r>
    </w:p>
    <w:p w14:paraId="30035153" w14:textId="77777777" w:rsidR="007F2FC0" w:rsidRPr="00C24F08" w:rsidRDefault="007F2FC0" w:rsidP="007F2FC0">
      <w:pPr>
        <w:pStyle w:val="NormalWeb"/>
        <w:shd w:val="clear" w:color="auto" w:fill="FFFFFF"/>
        <w:spacing w:after="225" w:line="276" w:lineRule="auto"/>
        <w:ind w:right="-574"/>
        <w:jc w:val="both"/>
        <w:rPr>
          <w:rFonts w:ascii="Open Sans" w:hAnsi="Open Sans" w:cs="Open Sans"/>
          <w:color w:val="000000"/>
          <w:sz w:val="22"/>
          <w:szCs w:val="22"/>
        </w:rPr>
      </w:pPr>
      <w:r w:rsidRPr="00C24F08">
        <w:rPr>
          <w:rFonts w:ascii="Open Sans" w:hAnsi="Open Sans" w:cs="Open Sans"/>
          <w:color w:val="000000"/>
          <w:sz w:val="22"/>
          <w:szCs w:val="22"/>
        </w:rPr>
        <w:t xml:space="preserve">Por lo que se refiere al mercado del alquiler, durante los 12 meses anteriores a la COVID-19, también se incrementó la percepción de que los precios eran muy caros entre aquellos que buscaron sin éxito una vivienda en alquiler. De hecho, para ocho de cada diez el precio de los alquileres era muy caro. Otro 16% lo consideraba algo caro. </w:t>
      </w:r>
    </w:p>
    <w:p w14:paraId="0A53B246" w14:textId="77777777" w:rsidR="007F2FC0" w:rsidRPr="00C24F08" w:rsidRDefault="007F2FC0" w:rsidP="007F2FC0">
      <w:pPr>
        <w:pStyle w:val="NormalWeb"/>
        <w:shd w:val="clear" w:color="auto" w:fill="FFFFFF"/>
        <w:spacing w:after="225" w:line="276" w:lineRule="auto"/>
        <w:ind w:right="-574"/>
        <w:jc w:val="both"/>
        <w:rPr>
          <w:rFonts w:ascii="Open Sans" w:hAnsi="Open Sans" w:cs="Open Sans"/>
          <w:color w:val="000000"/>
          <w:sz w:val="22"/>
          <w:szCs w:val="22"/>
        </w:rPr>
      </w:pPr>
      <w:r w:rsidRPr="00C24F08">
        <w:rPr>
          <w:rFonts w:ascii="Open Sans" w:hAnsi="Open Sans" w:cs="Open Sans"/>
          <w:color w:val="000000"/>
          <w:sz w:val="22"/>
          <w:szCs w:val="22"/>
        </w:rPr>
        <w:t xml:space="preserve">Además, antes de la pandemia, tres de cada cuatro integrantes de este grupo preveían que seguirían subiendo los precios del alquiler, un porcentaje muy alto que sin embargo es inferior al registrado en 2019. Con respecto a las palancas de aumento de los precios, estos aspirantes </w:t>
      </w:r>
      <w:r w:rsidRPr="00C24F08">
        <w:rPr>
          <w:rFonts w:ascii="Open Sans" w:hAnsi="Open Sans" w:cs="Open Sans"/>
          <w:color w:val="000000"/>
          <w:sz w:val="22"/>
          <w:szCs w:val="22"/>
        </w:rPr>
        <w:lastRenderedPageBreak/>
        <w:t xml:space="preserve">a inquilinos también colocan en los primeros puestos la inestabilidad laboral, la situación económica del país y el interés de los inversores por la vivienda. </w:t>
      </w:r>
    </w:p>
    <w:p w14:paraId="47EAE818" w14:textId="77777777" w:rsidR="007F2FC0" w:rsidRDefault="007F2FC0" w:rsidP="007F2FC0">
      <w:pPr>
        <w:pStyle w:val="NormalWeb"/>
        <w:shd w:val="clear" w:color="auto" w:fill="FFFFFF"/>
        <w:spacing w:after="225" w:line="276" w:lineRule="auto"/>
        <w:ind w:right="-574"/>
        <w:jc w:val="both"/>
        <w:rPr>
          <w:rFonts w:ascii="Open Sans" w:hAnsi="Open Sans" w:cs="Open Sans"/>
          <w:color w:val="000000"/>
          <w:sz w:val="22"/>
          <w:szCs w:val="22"/>
        </w:rPr>
      </w:pPr>
      <w:r w:rsidRPr="00C24F08">
        <w:rPr>
          <w:rFonts w:ascii="Open Sans" w:hAnsi="Open Sans" w:cs="Open Sans"/>
          <w:color w:val="000000"/>
          <w:sz w:val="22"/>
          <w:szCs w:val="22"/>
        </w:rPr>
        <w:t>En el lado de los arrendadores que durante los 12 meses anteriores a la pandemia habían intentado alquilar un inmueble sin conseguirlo, la percepción sobre los precios del mercado de arrendamiento era muy distinta: sólo el 41% pensaba que fuesen muy altos y hasta un 10 % los consideraba algo o muy baratos.</w:t>
      </w:r>
    </w:p>
    <w:p w14:paraId="19D6B132" w14:textId="77777777" w:rsidR="007F2FC0" w:rsidRDefault="007F2FC0" w:rsidP="007F2FC0">
      <w:pPr>
        <w:pStyle w:val="NormalWeb"/>
        <w:shd w:val="clear" w:color="auto" w:fill="FFFFFF"/>
        <w:spacing w:after="225" w:line="276" w:lineRule="auto"/>
        <w:ind w:right="-574"/>
        <w:jc w:val="both"/>
        <w:rPr>
          <w:rFonts w:ascii="Open Sans" w:hAnsi="Open Sans" w:cs="Open Sans"/>
          <w:color w:val="000000"/>
          <w:sz w:val="22"/>
          <w:szCs w:val="22"/>
        </w:rPr>
      </w:pPr>
      <w:r>
        <w:rPr>
          <w:noProof/>
        </w:rPr>
        <w:drawing>
          <wp:inline distT="0" distB="0" distL="0" distR="0" wp14:anchorId="7498527A" wp14:editId="12A1094F">
            <wp:extent cx="5905500" cy="369840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6427" cy="3705251"/>
                    </a:xfrm>
                    <a:prstGeom prst="rect">
                      <a:avLst/>
                    </a:prstGeom>
                    <a:noFill/>
                    <a:ln>
                      <a:noFill/>
                    </a:ln>
                  </pic:spPr>
                </pic:pic>
              </a:graphicData>
            </a:graphic>
          </wp:inline>
        </w:drawing>
      </w:r>
    </w:p>
    <w:p w14:paraId="5C5881C9" w14:textId="77777777" w:rsidR="007F2FC0" w:rsidRPr="004D7E8B" w:rsidRDefault="007F2FC0" w:rsidP="007F2FC0">
      <w:pPr>
        <w:pStyle w:val="NormalWeb"/>
        <w:shd w:val="clear" w:color="auto" w:fill="FFFFFF"/>
        <w:spacing w:after="225" w:line="276" w:lineRule="auto"/>
        <w:ind w:right="-574"/>
        <w:jc w:val="both"/>
        <w:rPr>
          <w:rFonts w:ascii="Open Sans" w:hAnsi="Open Sans" w:cs="Open Sans"/>
          <w:color w:val="000000"/>
          <w:sz w:val="22"/>
          <w:szCs w:val="22"/>
        </w:rPr>
      </w:pPr>
      <w:r w:rsidRPr="004D7E8B">
        <w:rPr>
          <w:rFonts w:ascii="Open Sans" w:hAnsi="Open Sans" w:cs="Open Sans"/>
          <w:color w:val="000000"/>
          <w:sz w:val="22"/>
          <w:szCs w:val="22"/>
        </w:rPr>
        <w:t>Tanto la imposibilidad de haber cerrado el alquiler de un piso como inquilinos como la propia percepción de los precios afecta a la planificación residencial a medio plazo de estas personas, y este grupo de aspirantes a inquilinos tampoco ha renunciado a la vivienda en propiedad: un 54% se ve viviendo de alquiler dentro de cinco años, pero también hay un 44% que cree que residirá en una casa en propiedad. De hecho, un porcentaje muy similar (41%) tenía intención de comprar una vivienda en los próximos cinco años.</w:t>
      </w:r>
    </w:p>
    <w:p w14:paraId="4A77E5D1" w14:textId="77777777" w:rsidR="007F2FC0" w:rsidRDefault="007F2FC0" w:rsidP="007F2FC0">
      <w:pPr>
        <w:spacing w:line="276" w:lineRule="auto"/>
        <w:ind w:right="-574"/>
        <w:jc w:val="right"/>
        <w:rPr>
          <w:rFonts w:ascii="Open Sans Light" w:hAnsi="Open Sans Light" w:cs="Open Sans Light"/>
          <w:b/>
          <w:iCs/>
          <w:color w:val="303AB2"/>
          <w:szCs w:val="20"/>
          <w:lang w:val="es-ES"/>
        </w:rPr>
      </w:pPr>
    </w:p>
    <w:p w14:paraId="74B86F0B" w14:textId="77777777" w:rsidR="007F2FC0" w:rsidRDefault="007F2FC0" w:rsidP="007F2FC0">
      <w:pPr>
        <w:spacing w:line="276" w:lineRule="auto"/>
        <w:ind w:right="-574"/>
        <w:jc w:val="right"/>
        <w:rPr>
          <w:rFonts w:ascii="Open Sans Light" w:hAnsi="Open Sans Light" w:cs="Open Sans Light"/>
          <w:b/>
          <w:iCs/>
          <w:color w:val="303AB2"/>
          <w:szCs w:val="20"/>
          <w:lang w:val="es-ES"/>
        </w:rPr>
      </w:pPr>
    </w:p>
    <w:p w14:paraId="6288FD51" w14:textId="77777777" w:rsidR="007F2FC0" w:rsidRDefault="007F2FC0" w:rsidP="007F2FC0">
      <w:pPr>
        <w:spacing w:line="276" w:lineRule="auto"/>
        <w:ind w:right="-574"/>
        <w:jc w:val="right"/>
        <w:rPr>
          <w:rFonts w:ascii="Open Sans Light" w:hAnsi="Open Sans Light" w:cs="Open Sans Light"/>
          <w:b/>
          <w:iCs/>
          <w:color w:val="303AB2"/>
          <w:szCs w:val="20"/>
          <w:lang w:val="es-ES"/>
        </w:rPr>
      </w:pPr>
    </w:p>
    <w:p w14:paraId="3C6B043D" w14:textId="77777777" w:rsidR="007F2FC0" w:rsidRDefault="007F2FC0" w:rsidP="007F2FC0">
      <w:pPr>
        <w:spacing w:line="276" w:lineRule="auto"/>
        <w:ind w:right="-574"/>
        <w:jc w:val="right"/>
        <w:rPr>
          <w:rFonts w:ascii="Open Sans Light" w:hAnsi="Open Sans Light" w:cs="Open Sans Light"/>
          <w:b/>
          <w:iCs/>
          <w:color w:val="303AB2"/>
          <w:szCs w:val="20"/>
          <w:lang w:val="es-ES"/>
        </w:rPr>
      </w:pPr>
    </w:p>
    <w:p w14:paraId="708E5CA4" w14:textId="77777777" w:rsidR="007F2FC0" w:rsidRDefault="007F2FC0" w:rsidP="007F2FC0">
      <w:pPr>
        <w:spacing w:line="276" w:lineRule="auto"/>
        <w:ind w:right="-574"/>
        <w:jc w:val="right"/>
        <w:rPr>
          <w:rFonts w:ascii="Open Sans Light" w:hAnsi="Open Sans Light" w:cs="Open Sans Light"/>
          <w:b/>
          <w:iCs/>
          <w:color w:val="303AB2"/>
          <w:szCs w:val="20"/>
          <w:lang w:val="es-ES"/>
        </w:rPr>
      </w:pPr>
    </w:p>
    <w:p w14:paraId="20850088" w14:textId="77777777" w:rsidR="007F2FC0" w:rsidRDefault="007F2FC0" w:rsidP="007F2FC0">
      <w:pPr>
        <w:spacing w:line="276" w:lineRule="auto"/>
        <w:ind w:right="-574"/>
        <w:jc w:val="right"/>
        <w:rPr>
          <w:rFonts w:ascii="Open Sans Light" w:hAnsi="Open Sans Light" w:cs="Open Sans Light"/>
          <w:b/>
          <w:iCs/>
          <w:color w:val="303AB2"/>
          <w:szCs w:val="20"/>
          <w:lang w:val="es-ES"/>
        </w:rPr>
      </w:pPr>
    </w:p>
    <w:p w14:paraId="29722C1D" w14:textId="77777777" w:rsidR="007F2FC0" w:rsidRDefault="007F2FC0" w:rsidP="007F2FC0">
      <w:pPr>
        <w:spacing w:line="276" w:lineRule="auto"/>
        <w:ind w:right="-574"/>
        <w:jc w:val="right"/>
        <w:rPr>
          <w:rFonts w:ascii="Open Sans Light" w:hAnsi="Open Sans Light" w:cs="Open Sans Light"/>
          <w:b/>
          <w:iCs/>
          <w:color w:val="303AB2"/>
          <w:szCs w:val="20"/>
          <w:lang w:val="es-ES"/>
        </w:rPr>
      </w:pPr>
    </w:p>
    <w:p w14:paraId="1C130BAF" w14:textId="77777777" w:rsidR="007F2FC0" w:rsidRDefault="007F2FC0" w:rsidP="007F2FC0">
      <w:pPr>
        <w:spacing w:line="276" w:lineRule="auto"/>
        <w:ind w:right="-574"/>
        <w:jc w:val="right"/>
        <w:rPr>
          <w:rFonts w:ascii="Open Sans Light" w:hAnsi="Open Sans Light" w:cs="Open Sans Light"/>
          <w:b/>
          <w:iCs/>
          <w:color w:val="303AB2"/>
          <w:szCs w:val="20"/>
          <w:lang w:val="es-ES"/>
        </w:rPr>
      </w:pPr>
    </w:p>
    <w:p w14:paraId="21B4066D" w14:textId="77777777" w:rsidR="007F2FC0" w:rsidRDefault="007F2FC0" w:rsidP="007F2FC0">
      <w:pPr>
        <w:spacing w:line="276" w:lineRule="auto"/>
        <w:ind w:right="-574"/>
        <w:jc w:val="right"/>
        <w:rPr>
          <w:rFonts w:ascii="Open Sans Light" w:hAnsi="Open Sans Light" w:cs="Open Sans Light"/>
          <w:b/>
          <w:iCs/>
          <w:color w:val="303AB2"/>
          <w:szCs w:val="20"/>
          <w:lang w:val="es-ES"/>
        </w:rPr>
      </w:pPr>
    </w:p>
    <w:p w14:paraId="126752E0" w14:textId="77777777" w:rsidR="007F2FC0" w:rsidRDefault="007F2FC0" w:rsidP="007F2FC0">
      <w:pPr>
        <w:spacing w:line="276" w:lineRule="auto"/>
        <w:ind w:right="-574"/>
        <w:jc w:val="right"/>
        <w:rPr>
          <w:rFonts w:ascii="Open Sans Light" w:hAnsi="Open Sans Light" w:cs="Open Sans Light"/>
          <w:b/>
          <w:iCs/>
          <w:color w:val="303AB2"/>
          <w:szCs w:val="20"/>
          <w:lang w:val="es-ES"/>
        </w:rPr>
      </w:pPr>
    </w:p>
    <w:p w14:paraId="18F7403B" w14:textId="22BED36B" w:rsidR="00B41A97" w:rsidRPr="00B41A97" w:rsidRDefault="00B41A97" w:rsidP="00753088">
      <w:pPr>
        <w:spacing w:line="276" w:lineRule="auto"/>
        <w:ind w:right="-574"/>
        <w:jc w:val="right"/>
        <w:rPr>
          <w:rFonts w:ascii="Open Sans Light" w:hAnsi="Open Sans Light" w:cs="Open Sans Light"/>
          <w:b/>
          <w:iCs/>
          <w:color w:val="303AB2"/>
          <w:szCs w:val="20"/>
          <w:lang w:val="es-ES"/>
        </w:rPr>
      </w:pPr>
      <w:r w:rsidRPr="00B41A97">
        <w:rPr>
          <w:rFonts w:ascii="Open Sans Light" w:hAnsi="Open Sans Light" w:cs="Open Sans Light"/>
          <w:b/>
          <w:iCs/>
          <w:color w:val="303AB2"/>
          <w:szCs w:val="20"/>
          <w:lang w:val="es-ES"/>
        </w:rPr>
        <w:lastRenderedPageBreak/>
        <w:t xml:space="preserve">Sobre </w:t>
      </w:r>
      <w:r w:rsidR="00152FC9">
        <w:rPr>
          <w:rFonts w:ascii="Open Sans Light" w:hAnsi="Open Sans Light" w:cs="Open Sans Light"/>
          <w:b/>
          <w:iCs/>
          <w:color w:val="303AB2"/>
          <w:szCs w:val="20"/>
          <w:lang w:val="es-ES"/>
        </w:rPr>
        <w:t>F</w:t>
      </w:r>
      <w:r w:rsidRPr="00B41A97">
        <w:rPr>
          <w:rFonts w:ascii="Open Sans Light" w:hAnsi="Open Sans Light" w:cs="Open Sans Light"/>
          <w:b/>
          <w:iCs/>
          <w:color w:val="303AB2"/>
          <w:szCs w:val="20"/>
          <w:lang w:val="es-ES"/>
        </w:rPr>
        <w:t>otocasa</w:t>
      </w:r>
    </w:p>
    <w:p w14:paraId="6067D519" w14:textId="77777777" w:rsidR="00D31A57" w:rsidRDefault="00D31A57" w:rsidP="00753088">
      <w:pPr>
        <w:pStyle w:val="NormalWeb"/>
        <w:shd w:val="clear" w:color="auto" w:fill="FFFFFF"/>
        <w:spacing w:before="0" w:beforeAutospacing="0" w:after="0" w:afterAutospacing="0" w:line="276" w:lineRule="auto"/>
        <w:ind w:right="-574"/>
        <w:jc w:val="both"/>
        <w:rPr>
          <w:rFonts w:ascii="Open Sans" w:hAnsi="Open Sans" w:cs="Open Sans"/>
          <w:color w:val="000000"/>
          <w:sz w:val="21"/>
          <w:szCs w:val="21"/>
        </w:rPr>
      </w:pPr>
    </w:p>
    <w:p w14:paraId="0A670CBB" w14:textId="1D610311" w:rsidR="00066ED2" w:rsidRPr="006722A1" w:rsidRDefault="00066ED2" w:rsidP="00066ED2">
      <w:pPr>
        <w:pStyle w:val="NormalWeb"/>
        <w:shd w:val="clear" w:color="auto" w:fill="FFFFFF"/>
        <w:spacing w:line="276" w:lineRule="atLeast"/>
        <w:ind w:right="-567"/>
        <w:jc w:val="both"/>
        <w:rPr>
          <w:color w:val="222222"/>
          <w:sz w:val="21"/>
          <w:szCs w:val="21"/>
        </w:rPr>
      </w:pPr>
      <w:r w:rsidRPr="006722A1">
        <w:rPr>
          <w:rFonts w:ascii="Open Sans" w:hAnsi="Open Sans" w:cs="Open Sans"/>
          <w:color w:val="000000"/>
          <w:sz w:val="21"/>
          <w:szCs w:val="21"/>
        </w:rPr>
        <w:t>Portal inmobiliario que cuenta con inmuebles de segunda mano, promociones de obra nueva y viviendas de alquiler. Cada mes genera un tráfico de 2</w:t>
      </w:r>
      <w:r w:rsidR="00DF29F9">
        <w:rPr>
          <w:rFonts w:ascii="Open Sans" w:hAnsi="Open Sans" w:cs="Open Sans"/>
          <w:color w:val="000000"/>
          <w:sz w:val="21"/>
          <w:szCs w:val="21"/>
        </w:rPr>
        <w:t>5</w:t>
      </w:r>
      <w:r w:rsidRPr="006722A1">
        <w:rPr>
          <w:rFonts w:ascii="Open Sans" w:hAnsi="Open Sans" w:cs="Open Sans"/>
          <w:color w:val="000000"/>
          <w:sz w:val="21"/>
          <w:szCs w:val="21"/>
        </w:rPr>
        <w:t xml:space="preserve"> millones de visitas</w:t>
      </w:r>
      <w:r>
        <w:rPr>
          <w:rFonts w:ascii="Open Sans" w:hAnsi="Open Sans" w:cs="Open Sans"/>
          <w:color w:val="000000"/>
          <w:sz w:val="21"/>
          <w:szCs w:val="21"/>
        </w:rPr>
        <w:t xml:space="preserve"> </w:t>
      </w:r>
      <w:r w:rsidRPr="006722A1">
        <w:rPr>
          <w:rFonts w:ascii="Open Sans" w:hAnsi="Open Sans" w:cs="Open Sans"/>
          <w:color w:val="000000"/>
          <w:sz w:val="21"/>
          <w:szCs w:val="21"/>
        </w:rPr>
        <w:t>(7</w:t>
      </w:r>
      <w:r w:rsidR="00EB0DB7">
        <w:rPr>
          <w:rFonts w:ascii="Open Sans" w:hAnsi="Open Sans" w:cs="Open Sans"/>
          <w:color w:val="000000"/>
          <w:sz w:val="21"/>
          <w:szCs w:val="21"/>
        </w:rPr>
        <w:t>5</w:t>
      </w:r>
      <w:r w:rsidRPr="006722A1">
        <w:rPr>
          <w:rFonts w:ascii="Open Sans" w:hAnsi="Open Sans" w:cs="Open Sans"/>
          <w:color w:val="000000"/>
          <w:sz w:val="21"/>
          <w:szCs w:val="21"/>
        </w:rPr>
        <w:t xml:space="preserve">% a través de dispositivos móviles) y 650 millones de páginas vistas y cada día la visitan un promedio de </w:t>
      </w:r>
      <w:r w:rsidR="00C16187">
        <w:rPr>
          <w:rFonts w:ascii="Open Sans" w:hAnsi="Open Sans" w:cs="Open Sans"/>
          <w:color w:val="000000"/>
          <w:sz w:val="21"/>
          <w:szCs w:val="21"/>
        </w:rPr>
        <w:t>500</w:t>
      </w:r>
      <w:r w:rsidRPr="006722A1">
        <w:rPr>
          <w:rFonts w:ascii="Open Sans" w:hAnsi="Open Sans" w:cs="Open Sans"/>
          <w:color w:val="000000"/>
          <w:sz w:val="21"/>
          <w:szCs w:val="21"/>
        </w:rPr>
        <w:t>.000 usuarios únicos.</w:t>
      </w:r>
    </w:p>
    <w:p w14:paraId="2E6023F2" w14:textId="77777777" w:rsidR="00066ED2" w:rsidRPr="006722A1" w:rsidRDefault="00066ED2" w:rsidP="00066ED2">
      <w:pPr>
        <w:pStyle w:val="NormalWeb"/>
        <w:shd w:val="clear" w:color="auto" w:fill="FFFFFF"/>
        <w:spacing w:line="276" w:lineRule="atLeast"/>
        <w:ind w:right="-567"/>
        <w:jc w:val="both"/>
        <w:rPr>
          <w:color w:val="222222"/>
          <w:sz w:val="21"/>
          <w:szCs w:val="21"/>
        </w:rPr>
      </w:pPr>
      <w:r w:rsidRPr="006722A1">
        <w:rPr>
          <w:rFonts w:ascii="Open Sans" w:hAnsi="Open Sans" w:cs="Open Sans"/>
          <w:color w:val="000000"/>
          <w:sz w:val="21"/>
          <w:szCs w:val="21"/>
        </w:rPr>
        <w:t>Mensualmente elabora el </w:t>
      </w:r>
      <w:hyperlink r:id="rId14" w:tgtFrame="_blank" w:history="1">
        <w:r w:rsidRPr="006722A1">
          <w:rPr>
            <w:rStyle w:val="Hipervnculo"/>
            <w:rFonts w:ascii="Open Sans" w:hAnsi="Open Sans" w:cs="Open Sans"/>
            <w:sz w:val="21"/>
            <w:szCs w:val="21"/>
          </w:rPr>
          <w:t>índice inmobiliario Fotocasa</w:t>
        </w:r>
      </w:hyperlink>
      <w:r w:rsidRPr="006722A1">
        <w:rPr>
          <w:rFonts w:ascii="Open Sans" w:hAnsi="Open Sans" w:cs="Open Sans"/>
          <w:color w:val="000000"/>
          <w:sz w:val="21"/>
          <w:szCs w:val="21"/>
        </w:rPr>
        <w:t>, un informe de referencia sobre la evolución del precio medio de la vivienda en España, tanto en venta como en alquiler.</w:t>
      </w:r>
    </w:p>
    <w:p w14:paraId="394FD5BA" w14:textId="77777777" w:rsidR="00066ED2" w:rsidRPr="006722A1" w:rsidRDefault="00A37263" w:rsidP="00066ED2">
      <w:pPr>
        <w:pStyle w:val="NormalWeb"/>
        <w:shd w:val="clear" w:color="auto" w:fill="FFFFFF"/>
        <w:spacing w:line="276" w:lineRule="atLeast"/>
        <w:ind w:right="-567"/>
        <w:jc w:val="both"/>
        <w:rPr>
          <w:color w:val="222222"/>
          <w:sz w:val="21"/>
          <w:szCs w:val="21"/>
        </w:rPr>
      </w:pPr>
      <w:hyperlink r:id="rId15" w:tgtFrame="_blank" w:history="1">
        <w:r w:rsidR="00066ED2" w:rsidRPr="006722A1">
          <w:rPr>
            <w:rStyle w:val="Hipervnculo"/>
            <w:rFonts w:ascii="Open Sans" w:hAnsi="Open Sans" w:cs="Open Sans"/>
            <w:b/>
            <w:bCs/>
            <w:sz w:val="21"/>
            <w:szCs w:val="21"/>
          </w:rPr>
          <w:t>Fotocasa</w:t>
        </w:r>
      </w:hyperlink>
      <w:r w:rsidR="00066ED2" w:rsidRPr="006722A1">
        <w:rPr>
          <w:rFonts w:ascii="Open Sans" w:hAnsi="Open Sans" w:cs="Open Sans"/>
          <w:color w:val="000000"/>
          <w:sz w:val="21"/>
          <w:szCs w:val="21"/>
        </w:rPr>
        <w:t> pertenece a </w:t>
      </w:r>
      <w:proofErr w:type="spellStart"/>
      <w:r w:rsidR="001239D5">
        <w:fldChar w:fldCharType="begin"/>
      </w:r>
      <w:r w:rsidR="001239D5">
        <w:instrText xml:space="preserve"> HYPERLINK "https://www.adevinta.com/" \t "_blank" </w:instrText>
      </w:r>
      <w:r w:rsidR="001239D5">
        <w:fldChar w:fldCharType="separate"/>
      </w:r>
      <w:r w:rsidR="00066ED2" w:rsidRPr="006722A1">
        <w:rPr>
          <w:rStyle w:val="Hipervnculo"/>
          <w:rFonts w:ascii="Open Sans" w:hAnsi="Open Sans" w:cs="Open Sans"/>
          <w:sz w:val="21"/>
          <w:szCs w:val="21"/>
        </w:rPr>
        <w:t>Adevinta</w:t>
      </w:r>
      <w:proofErr w:type="spellEnd"/>
      <w:r w:rsidR="001239D5">
        <w:rPr>
          <w:rStyle w:val="Hipervnculo"/>
          <w:rFonts w:ascii="Open Sans" w:hAnsi="Open Sans" w:cs="Open Sans"/>
          <w:sz w:val="21"/>
          <w:szCs w:val="21"/>
        </w:rPr>
        <w:fldChar w:fldCharType="end"/>
      </w:r>
      <w:r w:rsidR="00066ED2" w:rsidRPr="006722A1">
        <w:rPr>
          <w:rFonts w:ascii="Open Sans" w:hAnsi="Open Sans" w:cs="Open Sans"/>
          <w:color w:val="000000"/>
          <w:sz w:val="21"/>
          <w:szCs w:val="21"/>
        </w:rPr>
        <w:t xml:space="preserve">, una empresa 100% especializada en Marketplace digitales y el único “pure </w:t>
      </w:r>
      <w:proofErr w:type="spellStart"/>
      <w:r w:rsidR="00066ED2" w:rsidRPr="006722A1">
        <w:rPr>
          <w:rFonts w:ascii="Open Sans" w:hAnsi="Open Sans" w:cs="Open Sans"/>
          <w:color w:val="000000"/>
          <w:sz w:val="21"/>
          <w:szCs w:val="21"/>
        </w:rPr>
        <w:t>player</w:t>
      </w:r>
      <w:proofErr w:type="spellEnd"/>
      <w:r w:rsidR="00066ED2" w:rsidRPr="006722A1">
        <w:rPr>
          <w:rFonts w:ascii="Open Sans" w:hAnsi="Open Sans" w:cs="Open Sans"/>
          <w:color w:val="000000"/>
          <w:sz w:val="21"/>
          <w:szCs w:val="21"/>
        </w:rPr>
        <w:t xml:space="preserve">” del sector a nivel mundial. Con presencia en 16 países de Europa, </w:t>
      </w:r>
      <w:r w:rsidR="00066ED2">
        <w:rPr>
          <w:rFonts w:ascii="Open Sans" w:hAnsi="Open Sans" w:cs="Open Sans"/>
          <w:color w:val="000000"/>
          <w:sz w:val="21"/>
          <w:szCs w:val="21"/>
        </w:rPr>
        <w:t>A</w:t>
      </w:r>
      <w:r w:rsidR="00066ED2" w:rsidRPr="006722A1">
        <w:rPr>
          <w:rFonts w:ascii="Open Sans" w:hAnsi="Open Sans" w:cs="Open Sans"/>
          <w:color w:val="000000"/>
          <w:sz w:val="21"/>
          <w:szCs w:val="21"/>
        </w:rPr>
        <w:t>mérica Latina y África del Norte, el conjunto de sus plataformas locales recibe un promedio de 1.500 millones de visitas cada mes.</w:t>
      </w:r>
    </w:p>
    <w:p w14:paraId="46C7201B" w14:textId="77777777" w:rsidR="00066ED2" w:rsidRDefault="00066ED2" w:rsidP="00066ED2">
      <w:pPr>
        <w:pStyle w:val="NormalWeb"/>
        <w:shd w:val="clear" w:color="auto" w:fill="FFFFFF"/>
        <w:spacing w:before="0" w:beforeAutospacing="0" w:after="0" w:afterAutospacing="0" w:line="276" w:lineRule="auto"/>
        <w:ind w:right="-574"/>
        <w:jc w:val="both"/>
        <w:rPr>
          <w:rFonts w:ascii="Open Sans" w:hAnsi="Open Sans" w:cs="Open Sans"/>
          <w:color w:val="000000"/>
          <w:sz w:val="21"/>
          <w:szCs w:val="21"/>
        </w:rPr>
      </w:pPr>
      <w:r w:rsidRPr="006722A1">
        <w:rPr>
          <w:rFonts w:ascii="Open Sans" w:hAnsi="Open Sans" w:cs="Open Sans"/>
          <w:color w:val="000000"/>
          <w:sz w:val="21"/>
          <w:szCs w:val="21"/>
        </w:rPr>
        <w:t>En España, </w:t>
      </w:r>
      <w:proofErr w:type="spellStart"/>
      <w:r w:rsidR="001239D5">
        <w:fldChar w:fldCharType="begin"/>
      </w:r>
      <w:r w:rsidR="001239D5">
        <w:instrText xml:space="preserve"> HYPERLINK "https://www.adevinta.com/" \t "_blank" </w:instrText>
      </w:r>
      <w:r w:rsidR="001239D5">
        <w:fldChar w:fldCharType="separate"/>
      </w:r>
      <w:r w:rsidRPr="006722A1">
        <w:rPr>
          <w:rStyle w:val="Hipervnculo"/>
          <w:rFonts w:ascii="Open Sans" w:hAnsi="Open Sans" w:cs="Open Sans"/>
          <w:sz w:val="21"/>
          <w:szCs w:val="21"/>
        </w:rPr>
        <w:t>Adevinta</w:t>
      </w:r>
      <w:proofErr w:type="spellEnd"/>
      <w:r w:rsidR="001239D5">
        <w:rPr>
          <w:rStyle w:val="Hipervnculo"/>
          <w:rFonts w:ascii="Open Sans" w:hAnsi="Open Sans" w:cs="Open Sans"/>
          <w:sz w:val="21"/>
          <w:szCs w:val="21"/>
        </w:rPr>
        <w:fldChar w:fldCharType="end"/>
      </w:r>
      <w:r w:rsidRPr="006722A1">
        <w:rPr>
          <w:rFonts w:ascii="Open Sans" w:hAnsi="Open Sans" w:cs="Open Sans"/>
          <w:color w:val="000000"/>
          <w:sz w:val="21"/>
          <w:szCs w:val="21"/>
        </w:rPr>
        <w:t xml:space="preserve">, antes Schibsted </w:t>
      </w:r>
      <w:proofErr w:type="spellStart"/>
      <w:r w:rsidRPr="006722A1">
        <w:rPr>
          <w:rFonts w:ascii="Open Sans" w:hAnsi="Open Sans" w:cs="Open Sans"/>
          <w:color w:val="000000"/>
          <w:sz w:val="21"/>
          <w:szCs w:val="21"/>
        </w:rPr>
        <w:t>Spain</w:t>
      </w:r>
      <w:proofErr w:type="spellEnd"/>
      <w:r w:rsidRPr="006722A1">
        <w:rPr>
          <w:rFonts w:ascii="Open Sans" w:hAnsi="Open Sans" w:cs="Open Sans"/>
          <w:color w:val="000000"/>
          <w:sz w:val="21"/>
          <w:szCs w:val="21"/>
        </w:rPr>
        <w:t xml:space="preserve">, es una de las principales empresas del sector tecnológico del país y un referente de transformación digital. En sus 40 años de trayectoria en el mercado español de clasificados, los negocios de </w:t>
      </w:r>
      <w:proofErr w:type="spellStart"/>
      <w:r w:rsidRPr="006722A1">
        <w:rPr>
          <w:rFonts w:ascii="Open Sans" w:hAnsi="Open Sans" w:cs="Open Sans"/>
          <w:color w:val="000000"/>
          <w:sz w:val="21"/>
          <w:szCs w:val="21"/>
        </w:rPr>
        <w:t>Adevinta</w:t>
      </w:r>
      <w:proofErr w:type="spellEnd"/>
      <w:r w:rsidRPr="006722A1">
        <w:rPr>
          <w:rFonts w:ascii="Open Sans" w:hAnsi="Open Sans" w:cs="Open Sans"/>
          <w:color w:val="000000"/>
          <w:sz w:val="21"/>
          <w:szCs w:val="21"/>
        </w:rPr>
        <w:t xml:space="preserve"> han evolucionado del papel al online hasta convertirse en el referente de Internet en sectores relevantes como inmobiliaria (</w:t>
      </w:r>
      <w:hyperlink r:id="rId16" w:tgtFrame="_blank" w:history="1">
        <w:r w:rsidRPr="006722A1">
          <w:rPr>
            <w:rStyle w:val="Hipervnculo"/>
            <w:rFonts w:ascii="Open Sans" w:hAnsi="Open Sans" w:cs="Open Sans"/>
            <w:sz w:val="21"/>
            <w:szCs w:val="21"/>
          </w:rPr>
          <w:t>Fotocasa</w:t>
        </w:r>
      </w:hyperlink>
      <w:r w:rsidRPr="006722A1">
        <w:rPr>
          <w:rFonts w:ascii="Open Sans" w:hAnsi="Open Sans" w:cs="Open Sans"/>
          <w:color w:val="000000"/>
          <w:sz w:val="21"/>
          <w:szCs w:val="21"/>
        </w:rPr>
        <w:t> y </w:t>
      </w:r>
      <w:proofErr w:type="spellStart"/>
      <w:r w:rsidR="001239D5">
        <w:fldChar w:fldCharType="begin"/>
      </w:r>
      <w:r w:rsidR="001239D5">
        <w:instrText xml:space="preserve"> HYPERLINK "https://www.habitaclia.com/" \t "_blank" </w:instrText>
      </w:r>
      <w:r w:rsidR="001239D5">
        <w:fldChar w:fldCharType="separate"/>
      </w:r>
      <w:r w:rsidRPr="006722A1">
        <w:rPr>
          <w:rStyle w:val="Hipervnculo"/>
          <w:rFonts w:ascii="Open Sans" w:hAnsi="Open Sans" w:cs="Open Sans"/>
          <w:sz w:val="21"/>
          <w:szCs w:val="21"/>
        </w:rPr>
        <w:t>habitaclia</w:t>
      </w:r>
      <w:proofErr w:type="spellEnd"/>
      <w:r w:rsidR="001239D5">
        <w:rPr>
          <w:rStyle w:val="Hipervnculo"/>
          <w:rFonts w:ascii="Open Sans" w:hAnsi="Open Sans" w:cs="Open Sans"/>
          <w:sz w:val="21"/>
          <w:szCs w:val="21"/>
        </w:rPr>
        <w:fldChar w:fldCharType="end"/>
      </w:r>
      <w:r w:rsidRPr="006722A1">
        <w:rPr>
          <w:rFonts w:ascii="Open Sans" w:hAnsi="Open Sans" w:cs="Open Sans"/>
          <w:color w:val="000000"/>
          <w:sz w:val="21"/>
          <w:szCs w:val="21"/>
        </w:rPr>
        <w:t>), empleo (</w:t>
      </w:r>
      <w:hyperlink r:id="rId17" w:tgtFrame="_blank" w:history="1">
        <w:r w:rsidRPr="006722A1">
          <w:rPr>
            <w:rStyle w:val="Hipervnculo"/>
            <w:rFonts w:ascii="Open Sans" w:hAnsi="Open Sans" w:cs="Open Sans"/>
            <w:sz w:val="21"/>
            <w:szCs w:val="21"/>
          </w:rPr>
          <w:t>Infojobs.net</w:t>
        </w:r>
      </w:hyperlink>
      <w:r w:rsidRPr="006722A1">
        <w:rPr>
          <w:rFonts w:ascii="Open Sans" w:hAnsi="Open Sans" w:cs="Open Sans"/>
          <w:color w:val="000000"/>
          <w:sz w:val="21"/>
          <w:szCs w:val="21"/>
        </w:rPr>
        <w:t>), motor (</w:t>
      </w:r>
      <w:hyperlink r:id="rId18" w:tgtFrame="_blank" w:history="1">
        <w:r w:rsidRPr="006722A1">
          <w:rPr>
            <w:rStyle w:val="Hipervnculo"/>
            <w:rFonts w:ascii="Open Sans" w:hAnsi="Open Sans" w:cs="Open Sans"/>
            <w:sz w:val="21"/>
            <w:szCs w:val="21"/>
          </w:rPr>
          <w:t>coches.net</w:t>
        </w:r>
      </w:hyperlink>
      <w:r w:rsidRPr="006722A1">
        <w:rPr>
          <w:rFonts w:ascii="Open Sans" w:hAnsi="Open Sans" w:cs="Open Sans"/>
          <w:color w:val="000000"/>
          <w:sz w:val="21"/>
          <w:szCs w:val="21"/>
        </w:rPr>
        <w:t> y </w:t>
      </w:r>
      <w:hyperlink r:id="rId19" w:tgtFrame="_blank" w:history="1">
        <w:r w:rsidRPr="006722A1">
          <w:rPr>
            <w:rStyle w:val="Hipervnculo"/>
            <w:rFonts w:ascii="Open Sans" w:hAnsi="Open Sans" w:cs="Open Sans"/>
            <w:sz w:val="21"/>
            <w:szCs w:val="21"/>
          </w:rPr>
          <w:t>motos.ne</w:t>
        </w:r>
      </w:hyperlink>
      <w:r w:rsidRPr="006722A1">
        <w:rPr>
          <w:rFonts w:ascii="Open Sans" w:hAnsi="Open Sans" w:cs="Open Sans"/>
          <w:color w:val="000000"/>
          <w:sz w:val="21"/>
          <w:szCs w:val="21"/>
        </w:rPr>
        <w:t>t) y segunda mano (</w:t>
      </w:r>
      <w:proofErr w:type="spellStart"/>
      <w:r w:rsidR="001239D5">
        <w:fldChar w:fldCharType="begin"/>
      </w:r>
      <w:r w:rsidR="001239D5">
        <w:instrText xml:space="preserve"> HYPERLINK "https://www.milanuncios.es/" \t "_blank" </w:instrText>
      </w:r>
      <w:r w:rsidR="001239D5">
        <w:fldChar w:fldCharType="separate"/>
      </w:r>
      <w:r w:rsidRPr="006722A1">
        <w:rPr>
          <w:rStyle w:val="Hipervnculo"/>
          <w:rFonts w:ascii="Open Sans" w:hAnsi="Open Sans" w:cs="Open Sans"/>
          <w:sz w:val="21"/>
          <w:szCs w:val="21"/>
        </w:rPr>
        <w:t>Milanuncios</w:t>
      </w:r>
      <w:proofErr w:type="spellEnd"/>
      <w:r w:rsidR="001239D5">
        <w:rPr>
          <w:rStyle w:val="Hipervnculo"/>
          <w:rFonts w:ascii="Open Sans" w:hAnsi="Open Sans" w:cs="Open Sans"/>
          <w:sz w:val="21"/>
          <w:szCs w:val="21"/>
        </w:rPr>
        <w:fldChar w:fldCharType="end"/>
      </w:r>
      <w:r w:rsidRPr="006722A1">
        <w:rPr>
          <w:rFonts w:ascii="Open Sans" w:hAnsi="Open Sans" w:cs="Open Sans"/>
          <w:color w:val="000000"/>
          <w:sz w:val="21"/>
          <w:szCs w:val="21"/>
        </w:rPr>
        <w:t> y </w:t>
      </w:r>
      <w:proofErr w:type="spellStart"/>
      <w:r w:rsidR="001239D5">
        <w:fldChar w:fldCharType="begin"/>
      </w:r>
      <w:r w:rsidR="001239D5">
        <w:instrText xml:space="preserve"> HYPERLINK "https://www.vibbo.com/" \t "_blank" </w:instrText>
      </w:r>
      <w:r w:rsidR="001239D5">
        <w:fldChar w:fldCharType="separate"/>
      </w:r>
      <w:r w:rsidRPr="006722A1">
        <w:rPr>
          <w:rStyle w:val="Hipervnculo"/>
          <w:rFonts w:ascii="Open Sans" w:hAnsi="Open Sans" w:cs="Open Sans"/>
          <w:sz w:val="21"/>
          <w:szCs w:val="21"/>
        </w:rPr>
        <w:t>vibbo</w:t>
      </w:r>
      <w:proofErr w:type="spellEnd"/>
      <w:r w:rsidR="001239D5">
        <w:rPr>
          <w:rStyle w:val="Hipervnculo"/>
          <w:rFonts w:ascii="Open Sans" w:hAnsi="Open Sans" w:cs="Open Sans"/>
          <w:sz w:val="21"/>
          <w:szCs w:val="21"/>
        </w:rPr>
        <w:fldChar w:fldCharType="end"/>
      </w:r>
      <w:r w:rsidRPr="006722A1">
        <w:rPr>
          <w:rFonts w:ascii="Open Sans" w:hAnsi="Open Sans" w:cs="Open Sans"/>
          <w:color w:val="000000"/>
          <w:sz w:val="21"/>
          <w:szCs w:val="21"/>
        </w:rPr>
        <w:t xml:space="preserve">). Sus más de 18 millones de usuarios al mes sitúan </w:t>
      </w:r>
      <w:proofErr w:type="spellStart"/>
      <w:r w:rsidRPr="006722A1">
        <w:rPr>
          <w:rFonts w:ascii="Open Sans" w:hAnsi="Open Sans" w:cs="Open Sans"/>
          <w:color w:val="000000"/>
          <w:sz w:val="21"/>
          <w:szCs w:val="21"/>
        </w:rPr>
        <w:t>Adevinta</w:t>
      </w:r>
      <w:proofErr w:type="spellEnd"/>
      <w:r w:rsidRPr="006722A1">
        <w:rPr>
          <w:rFonts w:ascii="Open Sans" w:hAnsi="Open Sans" w:cs="Open Sans"/>
          <w:color w:val="000000"/>
          <w:sz w:val="21"/>
          <w:szCs w:val="21"/>
        </w:rPr>
        <w:t xml:space="preserve"> entre las diez compañías con mayor audiencia de Internet en España (y la mayor empresa digital española). </w:t>
      </w:r>
      <w:proofErr w:type="spellStart"/>
      <w:r w:rsidRPr="006722A1">
        <w:rPr>
          <w:rFonts w:ascii="Open Sans" w:hAnsi="Open Sans" w:cs="Open Sans"/>
          <w:color w:val="000000"/>
          <w:sz w:val="21"/>
          <w:szCs w:val="21"/>
        </w:rPr>
        <w:t>Adevinta</w:t>
      </w:r>
      <w:proofErr w:type="spellEnd"/>
      <w:r w:rsidRPr="006722A1">
        <w:rPr>
          <w:rFonts w:ascii="Open Sans" w:hAnsi="Open Sans" w:cs="Open Sans"/>
          <w:color w:val="000000"/>
          <w:sz w:val="21"/>
          <w:szCs w:val="21"/>
        </w:rPr>
        <w:t xml:space="preserve"> cuenta en la actualidad con una plantilla de más de 1.000 empleados en España. </w:t>
      </w:r>
    </w:p>
    <w:p w14:paraId="602775FC" w14:textId="77777777" w:rsidR="00360718" w:rsidRDefault="00360718" w:rsidP="00066ED2">
      <w:pPr>
        <w:pStyle w:val="NormalWeb"/>
        <w:shd w:val="clear" w:color="auto" w:fill="FFFFFF"/>
        <w:spacing w:before="0" w:beforeAutospacing="0" w:after="0" w:afterAutospacing="0" w:line="276" w:lineRule="auto"/>
        <w:ind w:right="-574"/>
        <w:jc w:val="both"/>
        <w:rPr>
          <w:rFonts w:ascii="Open Sans" w:hAnsi="Open Sans" w:cs="Open Sans"/>
          <w:color w:val="000000"/>
          <w:sz w:val="21"/>
          <w:szCs w:val="21"/>
        </w:rPr>
      </w:pPr>
    </w:p>
    <w:p w14:paraId="64E63E01" w14:textId="77777777" w:rsidR="00360718" w:rsidRDefault="00360718" w:rsidP="00066ED2">
      <w:pPr>
        <w:pStyle w:val="NormalWeb"/>
        <w:shd w:val="clear" w:color="auto" w:fill="FFFFFF"/>
        <w:spacing w:before="0" w:beforeAutospacing="0" w:after="0" w:afterAutospacing="0" w:line="276" w:lineRule="auto"/>
        <w:ind w:right="-574"/>
        <w:jc w:val="both"/>
        <w:rPr>
          <w:rFonts w:ascii="Open Sans" w:hAnsi="Open Sans" w:cs="Open Sans"/>
          <w:color w:val="000000"/>
          <w:sz w:val="22"/>
          <w:szCs w:val="22"/>
        </w:rPr>
      </w:pPr>
    </w:p>
    <w:p w14:paraId="6FE5970F" w14:textId="77777777" w:rsidR="00066ED2" w:rsidRPr="00B41A97" w:rsidRDefault="00066ED2" w:rsidP="00066ED2">
      <w:pPr>
        <w:spacing w:line="276" w:lineRule="auto"/>
        <w:ind w:right="-574"/>
        <w:jc w:val="right"/>
        <w:rPr>
          <w:rFonts w:ascii="Open Sans Light" w:hAnsi="Open Sans Light" w:cs="Open Sans Light"/>
          <w:b/>
          <w:iCs/>
          <w:color w:val="303AB2"/>
          <w:szCs w:val="20"/>
          <w:lang w:val="es-ES"/>
        </w:rPr>
      </w:pPr>
      <w:r w:rsidRPr="00B41A97">
        <w:rPr>
          <w:rFonts w:ascii="Open Sans Light" w:hAnsi="Open Sans Light" w:cs="Open Sans Light"/>
          <w:b/>
          <w:iCs/>
          <w:color w:val="303AB2"/>
          <w:szCs w:val="20"/>
          <w:lang w:val="es-ES"/>
        </w:rPr>
        <w:t>D</w:t>
      </w:r>
      <w:r>
        <w:rPr>
          <w:rFonts w:ascii="Open Sans Light" w:hAnsi="Open Sans Light" w:cs="Open Sans Light"/>
          <w:b/>
          <w:iCs/>
          <w:color w:val="303AB2"/>
          <w:szCs w:val="20"/>
          <w:lang w:val="es-ES"/>
        </w:rPr>
        <w:t>epartamento de Comunicación de F</w:t>
      </w:r>
      <w:r w:rsidRPr="00B41A97">
        <w:rPr>
          <w:rFonts w:ascii="Open Sans Light" w:hAnsi="Open Sans Light" w:cs="Open Sans Light"/>
          <w:b/>
          <w:iCs/>
          <w:color w:val="303AB2"/>
          <w:szCs w:val="20"/>
          <w:lang w:val="es-ES"/>
        </w:rPr>
        <w:t>otocasa</w:t>
      </w:r>
    </w:p>
    <w:p w14:paraId="55E10D77" w14:textId="77777777" w:rsidR="00066ED2" w:rsidRPr="00B41A97" w:rsidRDefault="00066ED2" w:rsidP="00066ED2">
      <w:pPr>
        <w:pStyle w:val="NormalWeb"/>
        <w:shd w:val="clear" w:color="auto" w:fill="FFFFFF"/>
        <w:spacing w:before="0" w:beforeAutospacing="0" w:after="0" w:afterAutospacing="0" w:line="276" w:lineRule="auto"/>
        <w:ind w:right="-574"/>
        <w:jc w:val="right"/>
        <w:rPr>
          <w:rFonts w:ascii="Open Sans" w:hAnsi="Open Sans" w:cs="Open Sans"/>
          <w:b/>
          <w:bCs/>
          <w:color w:val="000000"/>
          <w:sz w:val="21"/>
          <w:szCs w:val="21"/>
        </w:rPr>
      </w:pPr>
      <w:r w:rsidRPr="00B41A97">
        <w:rPr>
          <w:rFonts w:ascii="Open Sans" w:hAnsi="Open Sans" w:cs="Open Sans"/>
          <w:b/>
          <w:bCs/>
          <w:color w:val="000000"/>
          <w:sz w:val="21"/>
          <w:szCs w:val="21"/>
        </w:rPr>
        <w:t>Anaïs López</w:t>
      </w:r>
    </w:p>
    <w:p w14:paraId="35CE612D" w14:textId="77777777" w:rsidR="00066ED2" w:rsidRPr="00B41A97" w:rsidRDefault="00066ED2" w:rsidP="00066ED2">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r w:rsidRPr="00B41A97">
        <w:rPr>
          <w:rFonts w:ascii="Open Sans" w:hAnsi="Open Sans" w:cs="Open Sans"/>
          <w:color w:val="000000"/>
          <w:sz w:val="21"/>
          <w:szCs w:val="21"/>
        </w:rPr>
        <w:t>Móvil: 620 66 29 26</w:t>
      </w:r>
    </w:p>
    <w:p w14:paraId="4972D81C" w14:textId="77777777" w:rsidR="00066ED2" w:rsidRPr="00B41A97" w:rsidRDefault="00A37263" w:rsidP="00066ED2">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hyperlink r:id="rId20" w:history="1">
        <w:r w:rsidR="00066ED2" w:rsidRPr="00B41A97">
          <w:rPr>
            <w:rStyle w:val="Hipervnculo"/>
            <w:rFonts w:ascii="Open Sans" w:hAnsi="Open Sans" w:cs="Open Sans"/>
            <w:sz w:val="21"/>
            <w:szCs w:val="21"/>
          </w:rPr>
          <w:t>comunicacion@fotocasa.es</w:t>
        </w:r>
      </w:hyperlink>
    </w:p>
    <w:p w14:paraId="55D97F11" w14:textId="77777777" w:rsidR="00066ED2" w:rsidRPr="00B41A97" w:rsidRDefault="00A37263" w:rsidP="00066ED2">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hyperlink r:id="rId21" w:history="1">
        <w:r w:rsidR="00066ED2" w:rsidRPr="00B41A97">
          <w:rPr>
            <w:rStyle w:val="Hipervnculo"/>
            <w:rFonts w:ascii="Open Sans" w:hAnsi="Open Sans" w:cs="Open Sans"/>
            <w:sz w:val="21"/>
            <w:szCs w:val="21"/>
          </w:rPr>
          <w:t>http://prensa.fotocasa.es</w:t>
        </w:r>
      </w:hyperlink>
    </w:p>
    <w:p w14:paraId="13EC814D" w14:textId="77777777" w:rsidR="00066ED2" w:rsidRPr="00010ECE" w:rsidRDefault="00066ED2" w:rsidP="00066ED2">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proofErr w:type="spellStart"/>
      <w:r w:rsidRPr="00B41A97">
        <w:rPr>
          <w:rFonts w:ascii="Open Sans" w:hAnsi="Open Sans" w:cs="Open Sans"/>
          <w:color w:val="000000"/>
          <w:sz w:val="21"/>
          <w:szCs w:val="21"/>
        </w:rPr>
        <w:t>twitter</w:t>
      </w:r>
      <w:proofErr w:type="spellEnd"/>
      <w:r w:rsidRPr="00B41A97">
        <w:rPr>
          <w:rFonts w:ascii="Open Sans" w:hAnsi="Open Sans" w:cs="Open Sans"/>
          <w:color w:val="000000"/>
          <w:sz w:val="21"/>
          <w:szCs w:val="21"/>
        </w:rPr>
        <w:t>: @</w:t>
      </w:r>
      <w:proofErr w:type="spellStart"/>
      <w:r w:rsidRPr="00B41A97">
        <w:rPr>
          <w:rFonts w:ascii="Open Sans" w:hAnsi="Open Sans" w:cs="Open Sans"/>
          <w:color w:val="000000"/>
          <w:sz w:val="21"/>
          <w:szCs w:val="21"/>
        </w:rPr>
        <w:t>fotocasa</w:t>
      </w:r>
      <w:proofErr w:type="spellEnd"/>
    </w:p>
    <w:p w14:paraId="73291D71" w14:textId="77777777" w:rsidR="00B41A97" w:rsidRPr="00010ECE" w:rsidRDefault="00B41A97" w:rsidP="00753088">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p>
    <w:sectPr w:rsidR="00B41A97" w:rsidRPr="00010ECE" w:rsidSect="007A55E0">
      <w:footerReference w:type="default" r:id="rId22"/>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3A518" w14:textId="77777777" w:rsidR="00A37263" w:rsidRDefault="00A37263" w:rsidP="00DD4CA4">
      <w:r>
        <w:separator/>
      </w:r>
    </w:p>
  </w:endnote>
  <w:endnote w:type="continuationSeparator" w:id="0">
    <w:p w14:paraId="1717F749" w14:textId="77777777" w:rsidR="00A37263" w:rsidRDefault="00A37263" w:rsidP="00DD4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ational">
    <w:altName w:val="Corbel"/>
    <w:panose1 w:val="00000000000000000000"/>
    <w:charset w:val="4D"/>
    <w:family w:val="auto"/>
    <w:notTrueType/>
    <w:pitch w:val="variable"/>
    <w:sig w:usb0="00000001" w:usb1="5000207B" w:usb2="00000010" w:usb3="00000000" w:csb0="0000009B" w:csb1="00000000"/>
  </w:font>
  <w:font w:name="Open Sans">
    <w:altName w:val="Tahoma"/>
    <w:charset w:val="00"/>
    <w:family w:val="swiss"/>
    <w:pitch w:val="variable"/>
    <w:sig w:usb0="E00002EF" w:usb1="4000205B" w:usb2="00000028" w:usb3="00000000" w:csb0="0000019F" w:csb1="00000000"/>
  </w:font>
  <w:font w:name="Open Sans Light">
    <w:altName w:val="Corbel"/>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936C8" w14:textId="77777777" w:rsidR="00D053D7" w:rsidRDefault="00D053D7">
    <w:pPr>
      <w:pStyle w:val="Piedepgina"/>
    </w:pPr>
    <w:r>
      <w:rPr>
        <w:rFonts w:ascii="Open Sans" w:hAnsi="Open Sans" w:cs="Open Sans"/>
        <w:noProof/>
        <w:color w:val="000000"/>
        <w:sz w:val="21"/>
        <w:szCs w:val="21"/>
        <w:lang w:val="es-ES" w:eastAsia="es-ES" w:bidi="ks-Deva"/>
      </w:rPr>
      <w:drawing>
        <wp:anchor distT="0" distB="0" distL="114300" distR="114300" simplePos="0" relativeHeight="251659264" behindDoc="1" locked="0" layoutInCell="1" allowOverlap="1" wp14:anchorId="7A658EAD" wp14:editId="251F6A1A">
          <wp:simplePos x="0" y="0"/>
          <wp:positionH relativeFrom="column">
            <wp:posOffset>-1068070</wp:posOffset>
          </wp:positionH>
          <wp:positionV relativeFrom="paragraph">
            <wp:posOffset>174608</wp:posOffset>
          </wp:positionV>
          <wp:extent cx="7670550" cy="451315"/>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_Nd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70550" cy="4513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99370" w14:textId="77777777" w:rsidR="00A37263" w:rsidRDefault="00A37263" w:rsidP="00DD4CA4">
      <w:r>
        <w:separator/>
      </w:r>
    </w:p>
  </w:footnote>
  <w:footnote w:type="continuationSeparator" w:id="0">
    <w:p w14:paraId="2BD07F8A" w14:textId="77777777" w:rsidR="00A37263" w:rsidRDefault="00A37263" w:rsidP="00DD4C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857E20"/>
    <w:multiLevelType w:val="hybridMultilevel"/>
    <w:tmpl w:val="C30C5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C5A0A67"/>
    <w:multiLevelType w:val="hybridMultilevel"/>
    <w:tmpl w:val="1772DF82"/>
    <w:lvl w:ilvl="0" w:tplc="F8F8F94A">
      <w:start w:val="1"/>
      <w:numFmt w:val="bullet"/>
      <w:lvlText w:val=""/>
      <w:lvlJc w:val="left"/>
      <w:pPr>
        <w:ind w:left="644" w:hanging="360"/>
      </w:pPr>
      <w:rPr>
        <w:rFonts w:ascii="Symbol" w:hAnsi="Symbol" w:hint="default"/>
        <w:color w:val="auto"/>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 w15:restartNumberingAfterBreak="0">
    <w:nsid w:val="4D6F5BC2"/>
    <w:multiLevelType w:val="multilevel"/>
    <w:tmpl w:val="E13A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B22EA9"/>
    <w:multiLevelType w:val="hybridMultilevel"/>
    <w:tmpl w:val="A7CA6C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2F24275"/>
    <w:multiLevelType w:val="hybridMultilevel"/>
    <w:tmpl w:val="8CE6C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FB61786"/>
    <w:multiLevelType w:val="multilevel"/>
    <w:tmpl w:val="3C42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7C4E6B"/>
    <w:multiLevelType w:val="hybridMultilevel"/>
    <w:tmpl w:val="47F60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CA7"/>
    <w:rsid w:val="000019FD"/>
    <w:rsid w:val="00010ECE"/>
    <w:rsid w:val="00014EC0"/>
    <w:rsid w:val="00043EE0"/>
    <w:rsid w:val="000528EE"/>
    <w:rsid w:val="00053E6E"/>
    <w:rsid w:val="00063144"/>
    <w:rsid w:val="00066ED2"/>
    <w:rsid w:val="00084308"/>
    <w:rsid w:val="000A3C1F"/>
    <w:rsid w:val="000A4242"/>
    <w:rsid w:val="000B51A7"/>
    <w:rsid w:val="000D2031"/>
    <w:rsid w:val="000E4E73"/>
    <w:rsid w:val="000F12F1"/>
    <w:rsid w:val="00111E59"/>
    <w:rsid w:val="001161C5"/>
    <w:rsid w:val="001239D5"/>
    <w:rsid w:val="00124C2D"/>
    <w:rsid w:val="001517D2"/>
    <w:rsid w:val="00152FC9"/>
    <w:rsid w:val="00160389"/>
    <w:rsid w:val="00176254"/>
    <w:rsid w:val="001800DD"/>
    <w:rsid w:val="00187BE6"/>
    <w:rsid w:val="00187CA6"/>
    <w:rsid w:val="00193259"/>
    <w:rsid w:val="00193F27"/>
    <w:rsid w:val="00196144"/>
    <w:rsid w:val="001A54AF"/>
    <w:rsid w:val="001B395F"/>
    <w:rsid w:val="001B4AD2"/>
    <w:rsid w:val="001C6988"/>
    <w:rsid w:val="001D136F"/>
    <w:rsid w:val="001E654C"/>
    <w:rsid w:val="001E69C0"/>
    <w:rsid w:val="001F5833"/>
    <w:rsid w:val="00202CD8"/>
    <w:rsid w:val="00203D34"/>
    <w:rsid w:val="0021227D"/>
    <w:rsid w:val="00212D1E"/>
    <w:rsid w:val="0021639C"/>
    <w:rsid w:val="00240BF9"/>
    <w:rsid w:val="00246304"/>
    <w:rsid w:val="00247090"/>
    <w:rsid w:val="002632D7"/>
    <w:rsid w:val="002765D6"/>
    <w:rsid w:val="00281B8E"/>
    <w:rsid w:val="00285782"/>
    <w:rsid w:val="0028629C"/>
    <w:rsid w:val="00292293"/>
    <w:rsid w:val="002A1F65"/>
    <w:rsid w:val="002A35C0"/>
    <w:rsid w:val="002B6E3D"/>
    <w:rsid w:val="002B76EA"/>
    <w:rsid w:val="002C4A56"/>
    <w:rsid w:val="002C7446"/>
    <w:rsid w:val="002D3289"/>
    <w:rsid w:val="002D7812"/>
    <w:rsid w:val="002E5B9B"/>
    <w:rsid w:val="0030786F"/>
    <w:rsid w:val="00307DF9"/>
    <w:rsid w:val="003242DF"/>
    <w:rsid w:val="00324988"/>
    <w:rsid w:val="00324DA6"/>
    <w:rsid w:val="00350CCB"/>
    <w:rsid w:val="003512C3"/>
    <w:rsid w:val="003517EC"/>
    <w:rsid w:val="00351CB1"/>
    <w:rsid w:val="00360718"/>
    <w:rsid w:val="003734B0"/>
    <w:rsid w:val="0039057C"/>
    <w:rsid w:val="00393365"/>
    <w:rsid w:val="003A170B"/>
    <w:rsid w:val="003A3763"/>
    <w:rsid w:val="003A628E"/>
    <w:rsid w:val="003B486C"/>
    <w:rsid w:val="003D4F4D"/>
    <w:rsid w:val="003F4390"/>
    <w:rsid w:val="004029F8"/>
    <w:rsid w:val="00406C13"/>
    <w:rsid w:val="00415455"/>
    <w:rsid w:val="00415942"/>
    <w:rsid w:val="004354C0"/>
    <w:rsid w:val="004378AC"/>
    <w:rsid w:val="00440439"/>
    <w:rsid w:val="00440902"/>
    <w:rsid w:val="00453FB5"/>
    <w:rsid w:val="00454F4C"/>
    <w:rsid w:val="004577E7"/>
    <w:rsid w:val="00460CF6"/>
    <w:rsid w:val="00473943"/>
    <w:rsid w:val="00474B13"/>
    <w:rsid w:val="00486DBF"/>
    <w:rsid w:val="004952C8"/>
    <w:rsid w:val="004B0DEC"/>
    <w:rsid w:val="004B347C"/>
    <w:rsid w:val="004D48B4"/>
    <w:rsid w:val="004D7E8B"/>
    <w:rsid w:val="004F5805"/>
    <w:rsid w:val="00500FCB"/>
    <w:rsid w:val="005029E9"/>
    <w:rsid w:val="00503F5B"/>
    <w:rsid w:val="00516F9C"/>
    <w:rsid w:val="00520EE0"/>
    <w:rsid w:val="0052412C"/>
    <w:rsid w:val="00540BD9"/>
    <w:rsid w:val="00581903"/>
    <w:rsid w:val="00587182"/>
    <w:rsid w:val="00593D08"/>
    <w:rsid w:val="005A1AD1"/>
    <w:rsid w:val="005A4CB5"/>
    <w:rsid w:val="005A5D5A"/>
    <w:rsid w:val="005B311B"/>
    <w:rsid w:val="005C09DC"/>
    <w:rsid w:val="005C4988"/>
    <w:rsid w:val="005D12D9"/>
    <w:rsid w:val="005E0920"/>
    <w:rsid w:val="005E63B5"/>
    <w:rsid w:val="005E71CA"/>
    <w:rsid w:val="005F21E1"/>
    <w:rsid w:val="005F6CA3"/>
    <w:rsid w:val="00606A1A"/>
    <w:rsid w:val="006110D4"/>
    <w:rsid w:val="006153D7"/>
    <w:rsid w:val="006245F1"/>
    <w:rsid w:val="006251BA"/>
    <w:rsid w:val="0063732D"/>
    <w:rsid w:val="00637401"/>
    <w:rsid w:val="0065058B"/>
    <w:rsid w:val="00650951"/>
    <w:rsid w:val="006618CC"/>
    <w:rsid w:val="00686577"/>
    <w:rsid w:val="006B70E1"/>
    <w:rsid w:val="006D1E41"/>
    <w:rsid w:val="006D3E3B"/>
    <w:rsid w:val="006E6145"/>
    <w:rsid w:val="006F32CD"/>
    <w:rsid w:val="006F6575"/>
    <w:rsid w:val="006F6807"/>
    <w:rsid w:val="007027AA"/>
    <w:rsid w:val="0071058F"/>
    <w:rsid w:val="00711BBE"/>
    <w:rsid w:val="00725DDD"/>
    <w:rsid w:val="00736F3A"/>
    <w:rsid w:val="00753088"/>
    <w:rsid w:val="00756076"/>
    <w:rsid w:val="00760547"/>
    <w:rsid w:val="0076156F"/>
    <w:rsid w:val="00790C13"/>
    <w:rsid w:val="007914FF"/>
    <w:rsid w:val="00793775"/>
    <w:rsid w:val="007A2DB6"/>
    <w:rsid w:val="007A36CB"/>
    <w:rsid w:val="007A55E0"/>
    <w:rsid w:val="007A6727"/>
    <w:rsid w:val="007C4E4A"/>
    <w:rsid w:val="007E7286"/>
    <w:rsid w:val="007F2FC0"/>
    <w:rsid w:val="007F637B"/>
    <w:rsid w:val="008165C0"/>
    <w:rsid w:val="00821FF7"/>
    <w:rsid w:val="00825E71"/>
    <w:rsid w:val="00835805"/>
    <w:rsid w:val="00847032"/>
    <w:rsid w:val="008471F8"/>
    <w:rsid w:val="008610CC"/>
    <w:rsid w:val="00863400"/>
    <w:rsid w:val="00877B05"/>
    <w:rsid w:val="008871B3"/>
    <w:rsid w:val="008B42CA"/>
    <w:rsid w:val="008B478E"/>
    <w:rsid w:val="008C0B75"/>
    <w:rsid w:val="008C2B02"/>
    <w:rsid w:val="008D2DD9"/>
    <w:rsid w:val="008E10EA"/>
    <w:rsid w:val="008E1900"/>
    <w:rsid w:val="008F097C"/>
    <w:rsid w:val="008F6F5A"/>
    <w:rsid w:val="0091623A"/>
    <w:rsid w:val="0093735E"/>
    <w:rsid w:val="009409BA"/>
    <w:rsid w:val="00954F5E"/>
    <w:rsid w:val="009568E0"/>
    <w:rsid w:val="00961266"/>
    <w:rsid w:val="00964BED"/>
    <w:rsid w:val="00965FB0"/>
    <w:rsid w:val="00966C6F"/>
    <w:rsid w:val="00972E67"/>
    <w:rsid w:val="00981E67"/>
    <w:rsid w:val="009A5C3C"/>
    <w:rsid w:val="009A5E1C"/>
    <w:rsid w:val="009B4522"/>
    <w:rsid w:val="009B5664"/>
    <w:rsid w:val="009B6F88"/>
    <w:rsid w:val="009C0542"/>
    <w:rsid w:val="009D2F77"/>
    <w:rsid w:val="009D5ED0"/>
    <w:rsid w:val="009D718A"/>
    <w:rsid w:val="009E7C1E"/>
    <w:rsid w:val="00A0075E"/>
    <w:rsid w:val="00A156BD"/>
    <w:rsid w:val="00A22DE8"/>
    <w:rsid w:val="00A336F6"/>
    <w:rsid w:val="00A338CE"/>
    <w:rsid w:val="00A37263"/>
    <w:rsid w:val="00A55BB4"/>
    <w:rsid w:val="00A62AD4"/>
    <w:rsid w:val="00A76E50"/>
    <w:rsid w:val="00A84CA7"/>
    <w:rsid w:val="00AA376B"/>
    <w:rsid w:val="00AA4092"/>
    <w:rsid w:val="00AA440F"/>
    <w:rsid w:val="00AC03B7"/>
    <w:rsid w:val="00AD0C78"/>
    <w:rsid w:val="00AD0F7C"/>
    <w:rsid w:val="00AD62DD"/>
    <w:rsid w:val="00AD7B2C"/>
    <w:rsid w:val="00AF163D"/>
    <w:rsid w:val="00AF752E"/>
    <w:rsid w:val="00B04900"/>
    <w:rsid w:val="00B10769"/>
    <w:rsid w:val="00B41A97"/>
    <w:rsid w:val="00B53171"/>
    <w:rsid w:val="00B6101B"/>
    <w:rsid w:val="00B668EA"/>
    <w:rsid w:val="00B71CCA"/>
    <w:rsid w:val="00B82525"/>
    <w:rsid w:val="00B85F69"/>
    <w:rsid w:val="00B87009"/>
    <w:rsid w:val="00B94654"/>
    <w:rsid w:val="00B97DF8"/>
    <w:rsid w:val="00BB3F0E"/>
    <w:rsid w:val="00BB58A2"/>
    <w:rsid w:val="00BC1D19"/>
    <w:rsid w:val="00BC37A6"/>
    <w:rsid w:val="00BC4BEA"/>
    <w:rsid w:val="00BF10C3"/>
    <w:rsid w:val="00BF2AED"/>
    <w:rsid w:val="00BF6E53"/>
    <w:rsid w:val="00C16187"/>
    <w:rsid w:val="00C22F51"/>
    <w:rsid w:val="00C24F08"/>
    <w:rsid w:val="00C5404F"/>
    <w:rsid w:val="00C637C0"/>
    <w:rsid w:val="00C6645E"/>
    <w:rsid w:val="00C728DC"/>
    <w:rsid w:val="00C72FE2"/>
    <w:rsid w:val="00C96260"/>
    <w:rsid w:val="00CA1ED3"/>
    <w:rsid w:val="00CA609D"/>
    <w:rsid w:val="00CB186E"/>
    <w:rsid w:val="00CC2113"/>
    <w:rsid w:val="00CD38F9"/>
    <w:rsid w:val="00CD421F"/>
    <w:rsid w:val="00CD49F1"/>
    <w:rsid w:val="00D01ABE"/>
    <w:rsid w:val="00D053D7"/>
    <w:rsid w:val="00D31A57"/>
    <w:rsid w:val="00D3495E"/>
    <w:rsid w:val="00D52203"/>
    <w:rsid w:val="00D5772A"/>
    <w:rsid w:val="00D6253C"/>
    <w:rsid w:val="00D74EDF"/>
    <w:rsid w:val="00D77F38"/>
    <w:rsid w:val="00D8519D"/>
    <w:rsid w:val="00D860D3"/>
    <w:rsid w:val="00D91C64"/>
    <w:rsid w:val="00DA7F7B"/>
    <w:rsid w:val="00DC26B1"/>
    <w:rsid w:val="00DC31E6"/>
    <w:rsid w:val="00DC68F0"/>
    <w:rsid w:val="00DC7AC3"/>
    <w:rsid w:val="00DD4CA4"/>
    <w:rsid w:val="00DF29F9"/>
    <w:rsid w:val="00DF589E"/>
    <w:rsid w:val="00E013CD"/>
    <w:rsid w:val="00E04BBA"/>
    <w:rsid w:val="00E054C5"/>
    <w:rsid w:val="00E16EA5"/>
    <w:rsid w:val="00E24222"/>
    <w:rsid w:val="00E249A2"/>
    <w:rsid w:val="00E275EE"/>
    <w:rsid w:val="00E33268"/>
    <w:rsid w:val="00E3484A"/>
    <w:rsid w:val="00E44CE3"/>
    <w:rsid w:val="00E54550"/>
    <w:rsid w:val="00E56500"/>
    <w:rsid w:val="00E60462"/>
    <w:rsid w:val="00E81343"/>
    <w:rsid w:val="00EA31DE"/>
    <w:rsid w:val="00EA3351"/>
    <w:rsid w:val="00EA721E"/>
    <w:rsid w:val="00EB0DB7"/>
    <w:rsid w:val="00EB6279"/>
    <w:rsid w:val="00EB7EA5"/>
    <w:rsid w:val="00ED167B"/>
    <w:rsid w:val="00ED6CFA"/>
    <w:rsid w:val="00EE12AE"/>
    <w:rsid w:val="00EE3023"/>
    <w:rsid w:val="00F00B64"/>
    <w:rsid w:val="00F0197F"/>
    <w:rsid w:val="00F208DC"/>
    <w:rsid w:val="00F3376C"/>
    <w:rsid w:val="00F4133E"/>
    <w:rsid w:val="00F76139"/>
    <w:rsid w:val="00F81710"/>
    <w:rsid w:val="00F91852"/>
    <w:rsid w:val="00F9754E"/>
    <w:rsid w:val="00FA4744"/>
    <w:rsid w:val="00FB324D"/>
    <w:rsid w:val="00FC2201"/>
    <w:rsid w:val="00FD6A4B"/>
    <w:rsid w:val="00FE11C0"/>
    <w:rsid w:val="00FE4C89"/>
    <w:rsid w:val="00FE6386"/>
    <w:rsid w:val="00FF31B8"/>
    <w:rsid w:val="00FF5E7C"/>
  </w:rsids>
  <m:mathPr>
    <m:mathFont m:val="Cambria Math"/>
    <m:brkBin m:val="before"/>
    <m:brkBinSub m:val="--"/>
    <m:smallFrac m:val="0"/>
    <m:dispDef/>
    <m:lMargin m:val="0"/>
    <m:rMargin m:val="0"/>
    <m:defJc m:val="centerGroup"/>
    <m:wrapIndent m:val="1440"/>
    <m:intLim m:val="subSup"/>
    <m:naryLim m:val="undOvr"/>
  </m:mathPr>
  <w:themeFontLang w:val="es-ES_tradnl" w:bidi="ks-Dev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740D3B"/>
  <w15:docId w15:val="{9FB972BF-DF11-49B5-8942-60CC4275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styleId="Mencinsinresolver">
    <w:name w:val="Unresolved Mention"/>
    <w:basedOn w:val="Fuentedeprrafopredeter"/>
    <w:uiPriority w:val="99"/>
    <w:semiHidden/>
    <w:unhideWhenUsed/>
    <w:rsid w:val="007C4E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61410">
      <w:bodyDiv w:val="1"/>
      <w:marLeft w:val="0"/>
      <w:marRight w:val="0"/>
      <w:marTop w:val="0"/>
      <w:marBottom w:val="0"/>
      <w:divBdr>
        <w:top w:val="none" w:sz="0" w:space="0" w:color="auto"/>
        <w:left w:val="none" w:sz="0" w:space="0" w:color="auto"/>
        <w:bottom w:val="none" w:sz="0" w:space="0" w:color="auto"/>
        <w:right w:val="none" w:sz="0" w:space="0" w:color="auto"/>
      </w:divBdr>
    </w:div>
    <w:div w:id="1700665019">
      <w:bodyDiv w:val="1"/>
      <w:marLeft w:val="0"/>
      <w:marRight w:val="0"/>
      <w:marTop w:val="0"/>
      <w:marBottom w:val="0"/>
      <w:divBdr>
        <w:top w:val="none" w:sz="0" w:space="0" w:color="auto"/>
        <w:left w:val="none" w:sz="0" w:space="0" w:color="auto"/>
        <w:bottom w:val="none" w:sz="0" w:space="0" w:color="auto"/>
        <w:right w:val="none" w:sz="0" w:space="0" w:color="auto"/>
      </w:divBdr>
    </w:div>
    <w:div w:id="1903757828">
      <w:bodyDiv w:val="1"/>
      <w:marLeft w:val="0"/>
      <w:marRight w:val="0"/>
      <w:marTop w:val="0"/>
      <w:marBottom w:val="0"/>
      <w:divBdr>
        <w:top w:val="none" w:sz="0" w:space="0" w:color="auto"/>
        <w:left w:val="none" w:sz="0" w:space="0" w:color="auto"/>
        <w:bottom w:val="none" w:sz="0" w:space="0" w:color="auto"/>
        <w:right w:val="none" w:sz="0" w:space="0" w:color="auto"/>
      </w:divBdr>
    </w:div>
    <w:div w:id="1945570550">
      <w:bodyDiv w:val="1"/>
      <w:marLeft w:val="0"/>
      <w:marRight w:val="0"/>
      <w:marTop w:val="0"/>
      <w:marBottom w:val="0"/>
      <w:divBdr>
        <w:top w:val="none" w:sz="0" w:space="0" w:color="auto"/>
        <w:left w:val="none" w:sz="0" w:space="0" w:color="auto"/>
        <w:bottom w:val="none" w:sz="0" w:space="0" w:color="auto"/>
        <w:right w:val="none" w:sz="0" w:space="0" w:color="auto"/>
      </w:divBdr>
    </w:div>
    <w:div w:id="207724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http://prensa.fotocasa.es"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infojobs.net/" TargetMode="External"/><Relationship Id="rId2" Type="http://schemas.openxmlformats.org/officeDocument/2006/relationships/numbering" Target="numbering.xml"/><Relationship Id="rId16" Type="http://schemas.openxmlformats.org/officeDocument/2006/relationships/hyperlink" Target="http://www.fotocasa.es/" TargetMode="External"/><Relationship Id="rId20" Type="http://schemas.openxmlformats.org/officeDocument/2006/relationships/hyperlink" Target="file:///\\servidor\Users\Techsales%20Comunicaci&#243;n\CLIENTES\Fotocasa\fotocasa%202018\NP%20&#205;NDICES\Ndp%20&#237;ndices%20SEPTIEMBRE\Nueva%20Imagen%20Venta%20apoy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otocasa.es/" TargetMode="External"/><Relationship Id="rId23" Type="http://schemas.openxmlformats.org/officeDocument/2006/relationships/fontTable" Target="fontTable.xml"/><Relationship Id="rId10" Type="http://schemas.openxmlformats.org/officeDocument/2006/relationships/hyperlink" Target="https://research.fotocasa.es/"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prensa.fotocasa.es/el-precio-de-la-vivienda-en-espana-se-mantiene-estable-en-el-primer-trimestre-de-2020/" TargetMode="External"/><Relationship Id="rId14" Type="http://schemas.openxmlformats.org/officeDocument/2006/relationships/hyperlink" Target="https://www.fotocasa.es/indice/"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D9B4E-54E6-45EF-81CE-38D3AD291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5</Pages>
  <Words>1396</Words>
  <Characters>7683</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Urrea Rodriguez</dc:creator>
  <cp:lastModifiedBy>Anaïs López García</cp:lastModifiedBy>
  <cp:revision>74</cp:revision>
  <dcterms:created xsi:type="dcterms:W3CDTF">2020-03-04T13:12:00Z</dcterms:created>
  <dcterms:modified xsi:type="dcterms:W3CDTF">2020-05-19T09:37:00Z</dcterms:modified>
</cp:coreProperties>
</file>