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1D2DB" w14:textId="77777777" w:rsidR="00A84CA7" w:rsidRDefault="00034E35" w:rsidP="007937D5">
      <w:pPr>
        <w:ind w:right="-574"/>
      </w:pPr>
      <w:bookmarkStart w:id="0" w:name="_Hlk45706465"/>
      <w:bookmarkEnd w:id="0"/>
      <w:r w:rsidRPr="008C4E00">
        <w:rPr>
          <w:rFonts w:ascii="Arial" w:eastAsia="Arial" w:hAnsi="Arial" w:cs="Arial"/>
          <w:b/>
          <w:noProof/>
          <w:color w:val="3A7AB2"/>
          <w:sz w:val="44"/>
          <w:szCs w:val="28"/>
        </w:rPr>
        <w:drawing>
          <wp:anchor distT="0" distB="0" distL="114300" distR="114300" simplePos="0" relativeHeight="251658240" behindDoc="0" locked="0" layoutInCell="1" allowOverlap="1" wp14:anchorId="62DCBC23" wp14:editId="492A6BE6">
            <wp:simplePos x="0" y="0"/>
            <wp:positionH relativeFrom="margin">
              <wp:posOffset>-597535</wp:posOffset>
            </wp:positionH>
            <wp:positionV relativeFrom="paragraph">
              <wp:posOffset>109855</wp:posOffset>
            </wp:positionV>
            <wp:extent cx="1651000" cy="387350"/>
            <wp:effectExtent l="0" t="0" r="6350" b="0"/>
            <wp:wrapNone/>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51000" cy="387350"/>
                    </a:xfrm>
                    <a:prstGeom prst="rect">
                      <a:avLst/>
                    </a:prstGeom>
                    <a:ln/>
                  </pic:spPr>
                </pic:pic>
              </a:graphicData>
            </a:graphic>
            <wp14:sizeRelH relativeFrom="margin">
              <wp14:pctWidth>0</wp14:pctWidth>
            </wp14:sizeRelH>
            <wp14:sizeRelV relativeFrom="margin">
              <wp14:pctHeight>0</wp14:pctHeight>
            </wp14:sizeRelV>
          </wp:anchor>
        </w:drawing>
      </w:r>
      <w:r w:rsidRPr="008C4E00">
        <w:rPr>
          <w:b/>
          <w:noProof/>
          <w:sz w:val="32"/>
        </w:rPr>
        <w:drawing>
          <wp:anchor distT="0" distB="0" distL="114300" distR="114300" simplePos="0" relativeHeight="251653120" behindDoc="0" locked="0" layoutInCell="1" allowOverlap="1" wp14:anchorId="7B7A2095" wp14:editId="1740DFA7">
            <wp:simplePos x="0" y="0"/>
            <wp:positionH relativeFrom="column">
              <wp:posOffset>-641985</wp:posOffset>
            </wp:positionH>
            <wp:positionV relativeFrom="paragraph">
              <wp:posOffset>-512445</wp:posOffset>
            </wp:positionV>
            <wp:extent cx="1748621" cy="400050"/>
            <wp:effectExtent l="0" t="0" r="444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1966" cy="40310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2ED0D652" wp14:editId="1CBADAAA">
            <wp:simplePos x="0" y="0"/>
            <wp:positionH relativeFrom="column">
              <wp:posOffset>4057015</wp:posOffset>
            </wp:positionH>
            <wp:positionV relativeFrom="paragraph">
              <wp:posOffset>-321945</wp:posOffset>
            </wp:positionV>
            <wp:extent cx="2431065" cy="658946"/>
            <wp:effectExtent l="0" t="0" r="762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65949" cy="668401"/>
                    </a:xfrm>
                    <a:prstGeom prst="rect">
                      <a:avLst/>
                    </a:prstGeom>
                  </pic:spPr>
                </pic:pic>
              </a:graphicData>
            </a:graphic>
            <wp14:sizeRelH relativeFrom="margin">
              <wp14:pctWidth>0</wp14:pctWidth>
            </wp14:sizeRelH>
            <wp14:sizeRelV relativeFrom="margin">
              <wp14:pctHeight>0</wp14:pctHeight>
            </wp14:sizeRelV>
          </wp:anchor>
        </w:drawing>
      </w:r>
    </w:p>
    <w:p w14:paraId="2D82FF5D" w14:textId="77777777" w:rsidR="000034A6" w:rsidRDefault="000034A6" w:rsidP="007937D5">
      <w:pPr>
        <w:ind w:right="-574"/>
        <w:jc w:val="right"/>
        <w:rPr>
          <w:rFonts w:ascii="National" w:hAnsi="National"/>
          <w:color w:val="303AB2"/>
          <w:sz w:val="36"/>
          <w:szCs w:val="36"/>
        </w:rPr>
      </w:pPr>
    </w:p>
    <w:p w14:paraId="158B6A87" w14:textId="77777777" w:rsidR="00A84CA7" w:rsidRDefault="00A84CA7" w:rsidP="007937D5">
      <w:pPr>
        <w:ind w:right="-574"/>
        <w:jc w:val="right"/>
        <w:rPr>
          <w:rFonts w:ascii="National" w:hAnsi="National"/>
          <w:color w:val="303AB2"/>
          <w:sz w:val="36"/>
          <w:szCs w:val="36"/>
        </w:rPr>
      </w:pPr>
    </w:p>
    <w:p w14:paraId="77EC0F9D" w14:textId="77777777" w:rsidR="005E255E" w:rsidRDefault="005E255E" w:rsidP="007937D5">
      <w:pPr>
        <w:spacing w:line="276" w:lineRule="auto"/>
        <w:ind w:right="-574"/>
        <w:jc w:val="center"/>
        <w:rPr>
          <w:rFonts w:ascii="National" w:hAnsi="National"/>
          <w:b/>
          <w:bCs/>
          <w:iCs/>
          <w:color w:val="1DBDC5"/>
          <w:sz w:val="30"/>
          <w:lang w:val="es-ES"/>
        </w:rPr>
      </w:pPr>
    </w:p>
    <w:p w14:paraId="4B2B618F" w14:textId="4338DFBC" w:rsidR="00DE052F" w:rsidRPr="00DE052F" w:rsidRDefault="00CD1A17" w:rsidP="007937D5">
      <w:pPr>
        <w:spacing w:line="276" w:lineRule="auto"/>
        <w:ind w:right="-574"/>
        <w:jc w:val="center"/>
        <w:rPr>
          <w:rFonts w:ascii="National" w:hAnsi="National"/>
          <w:b/>
          <w:bCs/>
          <w:iCs/>
          <w:color w:val="1DBDC5"/>
          <w:sz w:val="30"/>
          <w:lang w:val="es-ES"/>
        </w:rPr>
      </w:pPr>
      <w:r>
        <w:rPr>
          <w:rFonts w:ascii="National" w:hAnsi="National"/>
          <w:b/>
          <w:bCs/>
          <w:iCs/>
          <w:color w:val="1DBDC5"/>
          <w:sz w:val="30"/>
          <w:lang w:val="es-ES"/>
        </w:rPr>
        <w:t>ANÁLISIS RELACIÓN ENTRE SALARIOS Y VIVIENDA EN ESPAÑA</w:t>
      </w:r>
    </w:p>
    <w:p w14:paraId="64B175AD" w14:textId="62EE5A05" w:rsidR="00AA3055" w:rsidRDefault="00AA3055" w:rsidP="00AA3055">
      <w:pPr>
        <w:pStyle w:val="Prrafodelista"/>
        <w:spacing w:line="276" w:lineRule="auto"/>
        <w:ind w:left="0" w:right="-574"/>
        <w:jc w:val="center"/>
        <w:rPr>
          <w:rFonts w:ascii="National" w:hAnsi="National"/>
          <w:b/>
          <w:bCs/>
          <w:iCs/>
          <w:color w:val="303AB2"/>
          <w:sz w:val="56"/>
          <w:szCs w:val="144"/>
          <w:lang w:val="es-ES"/>
        </w:rPr>
      </w:pPr>
      <w:r>
        <w:rPr>
          <w:rFonts w:ascii="National" w:hAnsi="National"/>
          <w:b/>
          <w:bCs/>
          <w:iCs/>
          <w:color w:val="303AB2"/>
          <w:sz w:val="56"/>
          <w:szCs w:val="144"/>
          <w:lang w:val="es-ES"/>
        </w:rPr>
        <w:t xml:space="preserve">Los españoles </w:t>
      </w:r>
      <w:r w:rsidR="003D4FE5">
        <w:rPr>
          <w:rFonts w:ascii="National" w:hAnsi="National"/>
          <w:b/>
          <w:bCs/>
          <w:iCs/>
          <w:color w:val="303AB2"/>
          <w:sz w:val="56"/>
          <w:szCs w:val="144"/>
          <w:lang w:val="es-ES"/>
        </w:rPr>
        <w:t>tienen que destinar</w:t>
      </w:r>
      <w:r>
        <w:rPr>
          <w:rFonts w:ascii="National" w:hAnsi="National"/>
          <w:b/>
          <w:bCs/>
          <w:iCs/>
          <w:color w:val="303AB2"/>
          <w:sz w:val="56"/>
          <w:szCs w:val="144"/>
          <w:lang w:val="es-ES"/>
        </w:rPr>
        <w:t xml:space="preserve"> </w:t>
      </w:r>
      <w:r w:rsidR="008F1782">
        <w:rPr>
          <w:rFonts w:ascii="National" w:hAnsi="National"/>
          <w:b/>
          <w:bCs/>
          <w:iCs/>
          <w:color w:val="303AB2"/>
          <w:sz w:val="56"/>
          <w:szCs w:val="144"/>
          <w:lang w:val="es-ES"/>
        </w:rPr>
        <w:t>el</w:t>
      </w:r>
      <w:r>
        <w:rPr>
          <w:rFonts w:ascii="National" w:hAnsi="National"/>
          <w:b/>
          <w:bCs/>
          <w:iCs/>
          <w:color w:val="303AB2"/>
          <w:sz w:val="56"/>
          <w:szCs w:val="144"/>
          <w:lang w:val="es-ES"/>
        </w:rPr>
        <w:t xml:space="preserve"> sueldo de </w:t>
      </w:r>
      <w:r w:rsidR="00836729">
        <w:rPr>
          <w:rFonts w:ascii="National" w:hAnsi="National"/>
          <w:b/>
          <w:bCs/>
          <w:iCs/>
          <w:color w:val="303AB2"/>
          <w:sz w:val="56"/>
          <w:szCs w:val="144"/>
          <w:lang w:val="es-ES"/>
        </w:rPr>
        <w:t>6</w:t>
      </w:r>
      <w:r>
        <w:rPr>
          <w:rFonts w:ascii="National" w:hAnsi="National"/>
          <w:b/>
          <w:bCs/>
          <w:iCs/>
          <w:color w:val="303AB2"/>
          <w:sz w:val="56"/>
          <w:szCs w:val="144"/>
          <w:lang w:val="es-ES"/>
        </w:rPr>
        <w:t xml:space="preserve"> años a </w:t>
      </w:r>
      <w:r w:rsidR="00C159C1">
        <w:rPr>
          <w:rFonts w:ascii="National" w:hAnsi="National"/>
          <w:b/>
          <w:bCs/>
          <w:iCs/>
          <w:color w:val="303AB2"/>
          <w:sz w:val="56"/>
          <w:szCs w:val="144"/>
          <w:lang w:val="es-ES"/>
        </w:rPr>
        <w:t>comprar</w:t>
      </w:r>
      <w:r>
        <w:rPr>
          <w:rFonts w:ascii="National" w:hAnsi="National"/>
          <w:b/>
          <w:bCs/>
          <w:iCs/>
          <w:color w:val="303AB2"/>
          <w:sz w:val="56"/>
          <w:szCs w:val="144"/>
          <w:lang w:val="es-ES"/>
        </w:rPr>
        <w:t xml:space="preserve"> su vivienda,</w:t>
      </w:r>
      <w:r w:rsidR="008D3E30">
        <w:rPr>
          <w:rFonts w:ascii="National" w:hAnsi="National"/>
          <w:b/>
          <w:bCs/>
          <w:iCs/>
          <w:color w:val="303AB2"/>
          <w:sz w:val="56"/>
          <w:szCs w:val="144"/>
          <w:lang w:val="es-ES"/>
        </w:rPr>
        <w:t xml:space="preserve"> </w:t>
      </w:r>
      <w:r w:rsidRPr="00F90078">
        <w:rPr>
          <w:rFonts w:ascii="National" w:hAnsi="National"/>
          <w:b/>
          <w:bCs/>
          <w:iCs/>
          <w:color w:val="303AB2"/>
          <w:sz w:val="56"/>
          <w:szCs w:val="144"/>
          <w:lang w:val="es-ES"/>
        </w:rPr>
        <w:t>según InfoJobs y Fotocasa</w:t>
      </w:r>
    </w:p>
    <w:p w14:paraId="77C68FFB" w14:textId="77777777" w:rsidR="00836729" w:rsidRDefault="00836729" w:rsidP="00836729">
      <w:pPr>
        <w:pStyle w:val="Prrafodelista"/>
        <w:spacing w:line="276" w:lineRule="auto"/>
        <w:ind w:left="284" w:right="-574"/>
        <w:jc w:val="both"/>
        <w:rPr>
          <w:rFonts w:ascii="Open Sans" w:hAnsi="Open Sans" w:cs="Open Sans"/>
          <w:color w:val="000000"/>
          <w:sz w:val="22"/>
          <w:szCs w:val="22"/>
        </w:rPr>
      </w:pPr>
    </w:p>
    <w:p w14:paraId="1AFD7318" w14:textId="00D73867" w:rsidR="00836729" w:rsidRPr="00902060" w:rsidRDefault="00836729" w:rsidP="00836729">
      <w:pPr>
        <w:pStyle w:val="Prrafodelista"/>
        <w:numPr>
          <w:ilvl w:val="0"/>
          <w:numId w:val="8"/>
        </w:numPr>
        <w:spacing w:line="276" w:lineRule="auto"/>
        <w:ind w:left="284" w:right="-574"/>
        <w:jc w:val="both"/>
        <w:rPr>
          <w:rFonts w:ascii="Open Sans" w:hAnsi="Open Sans" w:cs="Open Sans"/>
          <w:color w:val="000000"/>
          <w:sz w:val="22"/>
          <w:szCs w:val="22"/>
        </w:rPr>
      </w:pPr>
      <w:r w:rsidRPr="00A909FF">
        <w:rPr>
          <w:rFonts w:ascii="Open Sans" w:hAnsi="Open Sans" w:cs="Open Sans"/>
          <w:color w:val="000000"/>
          <w:sz w:val="22"/>
          <w:szCs w:val="22"/>
        </w:rPr>
        <w:t>E</w:t>
      </w:r>
      <w:r>
        <w:rPr>
          <w:rFonts w:ascii="Open Sans" w:hAnsi="Open Sans" w:cs="Open Sans"/>
          <w:color w:val="000000"/>
          <w:sz w:val="22"/>
          <w:szCs w:val="22"/>
        </w:rPr>
        <w:t>n España</w:t>
      </w:r>
      <w:r w:rsidR="00C159C1">
        <w:rPr>
          <w:rFonts w:ascii="Open Sans" w:hAnsi="Open Sans" w:cs="Open Sans"/>
          <w:color w:val="000000"/>
          <w:sz w:val="22"/>
          <w:szCs w:val="22"/>
        </w:rPr>
        <w:t>,</w:t>
      </w:r>
      <w:r>
        <w:rPr>
          <w:rFonts w:ascii="Open Sans" w:hAnsi="Open Sans" w:cs="Open Sans"/>
          <w:color w:val="000000"/>
          <w:sz w:val="22"/>
          <w:szCs w:val="22"/>
        </w:rPr>
        <w:t xml:space="preserve"> e</w:t>
      </w:r>
      <w:r w:rsidRPr="00A909FF">
        <w:rPr>
          <w:rFonts w:ascii="Open Sans" w:hAnsi="Open Sans" w:cs="Open Sans"/>
          <w:color w:val="000000"/>
          <w:sz w:val="22"/>
          <w:szCs w:val="22"/>
        </w:rPr>
        <w:t xml:space="preserve">l porcentaje </w:t>
      </w:r>
      <w:r w:rsidRPr="00DE2E0D">
        <w:rPr>
          <w:rFonts w:ascii="Open Sans" w:hAnsi="Open Sans" w:cs="Open Sans"/>
          <w:color w:val="000000"/>
          <w:sz w:val="22"/>
          <w:szCs w:val="22"/>
        </w:rPr>
        <w:t>de</w:t>
      </w:r>
      <w:r w:rsidRPr="00DE2E0D">
        <w:rPr>
          <w:rFonts w:ascii="Open Sans" w:hAnsi="Open Sans" w:cs="Open Sans"/>
          <w:color w:val="000000"/>
          <w:sz w:val="20"/>
          <w:szCs w:val="20"/>
        </w:rPr>
        <w:t xml:space="preserve"> </w:t>
      </w:r>
      <w:r w:rsidRPr="00A909FF">
        <w:rPr>
          <w:rFonts w:ascii="Open Sans" w:hAnsi="Open Sans" w:cs="Open Sans"/>
          <w:color w:val="000000"/>
          <w:sz w:val="22"/>
          <w:szCs w:val="22"/>
        </w:rPr>
        <w:t xml:space="preserve">salario </w:t>
      </w:r>
      <w:r>
        <w:rPr>
          <w:rFonts w:ascii="Open Sans" w:hAnsi="Open Sans" w:cs="Open Sans"/>
          <w:color w:val="000000"/>
          <w:sz w:val="22"/>
          <w:szCs w:val="22"/>
        </w:rPr>
        <w:t xml:space="preserve">bruto </w:t>
      </w:r>
      <w:r w:rsidRPr="00A909FF">
        <w:rPr>
          <w:rFonts w:ascii="Open Sans" w:hAnsi="Open Sans" w:cs="Open Sans"/>
          <w:color w:val="000000"/>
          <w:sz w:val="22"/>
          <w:szCs w:val="22"/>
        </w:rPr>
        <w:t>destinado al pago</w:t>
      </w:r>
      <w:r>
        <w:rPr>
          <w:rFonts w:ascii="Open Sans" w:hAnsi="Open Sans" w:cs="Open Sans"/>
          <w:color w:val="000000"/>
          <w:sz w:val="22"/>
          <w:szCs w:val="22"/>
        </w:rPr>
        <w:t xml:space="preserve"> de una vivienda en propiedad</w:t>
      </w:r>
      <w:r w:rsidRPr="00A909FF">
        <w:rPr>
          <w:rFonts w:ascii="Open Sans" w:hAnsi="Open Sans" w:cs="Open Sans"/>
          <w:color w:val="000000"/>
          <w:sz w:val="22"/>
          <w:szCs w:val="22"/>
        </w:rPr>
        <w:t xml:space="preserve"> </w:t>
      </w:r>
      <w:r w:rsidRPr="00902060">
        <w:rPr>
          <w:rFonts w:ascii="Open Sans" w:hAnsi="Open Sans" w:cs="Open Sans"/>
          <w:color w:val="000000"/>
          <w:sz w:val="22"/>
          <w:szCs w:val="22"/>
        </w:rPr>
        <w:t>en 2019 ha descendido 0,4 punto respecto a 2018 (6,4 años)</w:t>
      </w:r>
    </w:p>
    <w:p w14:paraId="5FFC5414" w14:textId="77777777" w:rsidR="00F65A5B" w:rsidRPr="00FD442F" w:rsidRDefault="00902060" w:rsidP="00512F61">
      <w:pPr>
        <w:pStyle w:val="Prrafodelista"/>
        <w:numPr>
          <w:ilvl w:val="0"/>
          <w:numId w:val="8"/>
        </w:numPr>
        <w:spacing w:line="276" w:lineRule="auto"/>
        <w:ind w:left="284" w:right="-574"/>
        <w:rPr>
          <w:rFonts w:ascii="Open Sans Light" w:hAnsi="Open Sans Light" w:cs="Open Sans Light"/>
          <w:b/>
          <w:iCs/>
          <w:szCs w:val="20"/>
          <w:lang w:val="es-ES"/>
        </w:rPr>
      </w:pPr>
      <w:r w:rsidRPr="00FD442F">
        <w:rPr>
          <w:rFonts w:ascii="Open Sans" w:hAnsi="Open Sans" w:cs="Open Sans"/>
          <w:sz w:val="22"/>
          <w:szCs w:val="22"/>
        </w:rPr>
        <w:t>Los baleares, madrileños y vascos destinan el sueldo de casi 10 años a pagar una vivienda en propiedad</w:t>
      </w:r>
    </w:p>
    <w:p w14:paraId="76972064" w14:textId="6E327DEC" w:rsidR="00902060" w:rsidRPr="00FD442F" w:rsidRDefault="00F65A5B" w:rsidP="009E08E6">
      <w:pPr>
        <w:pStyle w:val="Prrafodelista"/>
        <w:numPr>
          <w:ilvl w:val="0"/>
          <w:numId w:val="8"/>
        </w:numPr>
        <w:spacing w:line="276" w:lineRule="auto"/>
        <w:ind w:left="284" w:right="-574"/>
        <w:jc w:val="both"/>
        <w:rPr>
          <w:rFonts w:ascii="Open Sans" w:hAnsi="Open Sans" w:cs="Open Sans"/>
          <w:sz w:val="22"/>
          <w:szCs w:val="22"/>
        </w:rPr>
      </w:pPr>
      <w:r w:rsidRPr="00FD442F">
        <w:rPr>
          <w:rFonts w:ascii="Open Sans" w:hAnsi="Open Sans" w:cs="Open Sans"/>
          <w:sz w:val="22"/>
          <w:szCs w:val="22"/>
        </w:rPr>
        <w:t>Los extremeños y los castellanomanchegos tardarían menos de cuatro años en cancelar su hipoteca si dedicaran su sueldo íntegro </w:t>
      </w:r>
    </w:p>
    <w:p w14:paraId="2215ADD6" w14:textId="77777777" w:rsidR="00F65A5B" w:rsidRPr="00F65A5B" w:rsidRDefault="00F65A5B" w:rsidP="005E255E">
      <w:pPr>
        <w:pStyle w:val="Prrafodelista"/>
        <w:spacing w:line="276" w:lineRule="auto"/>
        <w:ind w:left="284" w:right="-574"/>
        <w:rPr>
          <w:rFonts w:ascii="Open Sans Light" w:hAnsi="Open Sans Light" w:cs="Open Sans Light"/>
          <w:b/>
          <w:iCs/>
          <w:color w:val="303AB2"/>
          <w:szCs w:val="20"/>
          <w:lang w:val="es-ES"/>
        </w:rPr>
      </w:pPr>
    </w:p>
    <w:p w14:paraId="591FA1E5" w14:textId="2E8D1CD0" w:rsidR="002A35C0" w:rsidRPr="002A35C0" w:rsidRDefault="002D35EA" w:rsidP="00902060">
      <w:pPr>
        <w:pStyle w:val="Prrafodelista"/>
        <w:spacing w:line="276" w:lineRule="auto"/>
        <w:ind w:left="284"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753088">
        <w:rPr>
          <w:rFonts w:ascii="Open Sans Light" w:hAnsi="Open Sans Light" w:cs="Open Sans Light"/>
          <w:b/>
          <w:iCs/>
          <w:color w:val="303AB2"/>
          <w:szCs w:val="20"/>
          <w:lang w:val="es-ES"/>
        </w:rPr>
        <w:t xml:space="preserve">, </w:t>
      </w:r>
      <w:r w:rsidR="007937D5">
        <w:rPr>
          <w:rFonts w:ascii="Open Sans Light" w:hAnsi="Open Sans Light" w:cs="Open Sans Light"/>
          <w:b/>
          <w:iCs/>
          <w:color w:val="303AB2"/>
          <w:szCs w:val="20"/>
          <w:lang w:val="es-ES"/>
        </w:rPr>
        <w:t>21</w:t>
      </w:r>
      <w:r w:rsidR="00A70933">
        <w:rPr>
          <w:rFonts w:ascii="Open Sans Light" w:hAnsi="Open Sans Light" w:cs="Open Sans Light"/>
          <w:b/>
          <w:iCs/>
          <w:color w:val="303AB2"/>
          <w:szCs w:val="20"/>
          <w:lang w:val="es-ES"/>
        </w:rPr>
        <w:t xml:space="preserve"> de ju</w:t>
      </w:r>
      <w:r w:rsidR="007937D5">
        <w:rPr>
          <w:rFonts w:ascii="Open Sans Light" w:hAnsi="Open Sans Light" w:cs="Open Sans Light"/>
          <w:b/>
          <w:iCs/>
          <w:color w:val="303AB2"/>
          <w:szCs w:val="20"/>
          <w:lang w:val="es-ES"/>
        </w:rPr>
        <w:t>l</w:t>
      </w:r>
      <w:r w:rsidR="00A70933">
        <w:rPr>
          <w:rFonts w:ascii="Open Sans Light" w:hAnsi="Open Sans Light" w:cs="Open Sans Light"/>
          <w:b/>
          <w:iCs/>
          <w:color w:val="303AB2"/>
          <w:szCs w:val="20"/>
          <w:lang w:val="es-ES"/>
        </w:rPr>
        <w:t>io</w:t>
      </w:r>
      <w:r w:rsidR="002A35C0" w:rsidRPr="002A35C0">
        <w:rPr>
          <w:rFonts w:ascii="Open Sans Light" w:hAnsi="Open Sans Light" w:cs="Open Sans Light"/>
          <w:b/>
          <w:iCs/>
          <w:color w:val="303AB2"/>
          <w:szCs w:val="20"/>
          <w:lang w:val="es-ES"/>
        </w:rPr>
        <w:t xml:space="preserve"> de 20</w:t>
      </w:r>
      <w:r w:rsidR="007937D5">
        <w:rPr>
          <w:rFonts w:ascii="Open Sans Light" w:hAnsi="Open Sans Light" w:cs="Open Sans Light"/>
          <w:b/>
          <w:iCs/>
          <w:color w:val="303AB2"/>
          <w:szCs w:val="20"/>
          <w:lang w:val="es-ES"/>
        </w:rPr>
        <w:t>20</w:t>
      </w:r>
    </w:p>
    <w:p w14:paraId="3879C3AE" w14:textId="4397094A" w:rsidR="000034A6" w:rsidRDefault="000034A6" w:rsidP="000034A6">
      <w:pPr>
        <w:pStyle w:val="NormalWeb"/>
        <w:shd w:val="clear" w:color="auto" w:fill="FFFFFF"/>
        <w:spacing w:after="225" w:line="276" w:lineRule="auto"/>
        <w:ind w:right="-574"/>
        <w:jc w:val="both"/>
        <w:rPr>
          <w:rFonts w:ascii="Open Sans" w:hAnsi="Open Sans" w:cs="Open Sans"/>
          <w:color w:val="000000"/>
          <w:sz w:val="22"/>
          <w:szCs w:val="22"/>
        </w:rPr>
      </w:pPr>
      <w:r w:rsidRPr="008376CF">
        <w:rPr>
          <w:rFonts w:ascii="Open Sans" w:hAnsi="Open Sans" w:cs="Open Sans"/>
          <w:color w:val="000000"/>
          <w:sz w:val="22"/>
          <w:szCs w:val="22"/>
        </w:rPr>
        <w:t xml:space="preserve">El español medio </w:t>
      </w:r>
      <w:r w:rsidR="003D4FE5">
        <w:rPr>
          <w:rFonts w:ascii="Open Sans" w:hAnsi="Open Sans" w:cs="Open Sans"/>
          <w:color w:val="000000"/>
          <w:sz w:val="22"/>
          <w:szCs w:val="22"/>
        </w:rPr>
        <w:t>tiene que dedicar</w:t>
      </w:r>
      <w:r w:rsidRPr="008376CF">
        <w:rPr>
          <w:rFonts w:ascii="Open Sans" w:hAnsi="Open Sans" w:cs="Open Sans"/>
          <w:color w:val="000000"/>
          <w:sz w:val="22"/>
          <w:szCs w:val="22"/>
        </w:rPr>
        <w:t xml:space="preserve"> </w:t>
      </w:r>
      <w:r>
        <w:rPr>
          <w:rFonts w:ascii="Open Sans" w:hAnsi="Open Sans" w:cs="Open Sans"/>
          <w:color w:val="000000"/>
          <w:sz w:val="22"/>
          <w:szCs w:val="22"/>
        </w:rPr>
        <w:t xml:space="preserve">íntegramente el sueldo bruto de </w:t>
      </w:r>
      <w:r w:rsidR="0059651E">
        <w:rPr>
          <w:rFonts w:ascii="Open Sans" w:hAnsi="Open Sans" w:cs="Open Sans"/>
          <w:color w:val="000000"/>
          <w:sz w:val="22"/>
          <w:szCs w:val="22"/>
        </w:rPr>
        <w:t>6</w:t>
      </w:r>
      <w:r>
        <w:rPr>
          <w:rFonts w:ascii="Open Sans" w:hAnsi="Open Sans" w:cs="Open Sans"/>
          <w:color w:val="000000"/>
          <w:sz w:val="22"/>
          <w:szCs w:val="22"/>
        </w:rPr>
        <w:t xml:space="preserve"> años a </w:t>
      </w:r>
      <w:r w:rsidRPr="008376CF">
        <w:rPr>
          <w:rFonts w:ascii="Open Sans" w:hAnsi="Open Sans" w:cs="Open Sans"/>
          <w:color w:val="000000"/>
          <w:sz w:val="22"/>
          <w:szCs w:val="22"/>
        </w:rPr>
        <w:t xml:space="preserve">pagar </w:t>
      </w:r>
      <w:r>
        <w:rPr>
          <w:rFonts w:ascii="Open Sans" w:hAnsi="Open Sans" w:cs="Open Sans"/>
          <w:color w:val="000000"/>
          <w:sz w:val="22"/>
          <w:szCs w:val="22"/>
        </w:rPr>
        <w:t xml:space="preserve">la hipoteca </w:t>
      </w:r>
      <w:r w:rsidRPr="008376CF">
        <w:rPr>
          <w:rFonts w:ascii="Open Sans" w:hAnsi="Open Sans" w:cs="Open Sans"/>
          <w:color w:val="000000"/>
          <w:sz w:val="22"/>
          <w:szCs w:val="22"/>
        </w:rPr>
        <w:t xml:space="preserve"> de su vivienda</w:t>
      </w:r>
      <w:r w:rsidR="003D4FE5">
        <w:rPr>
          <w:rFonts w:ascii="Open Sans" w:hAnsi="Open Sans" w:cs="Open Sans"/>
          <w:color w:val="000000"/>
          <w:sz w:val="22"/>
          <w:szCs w:val="22"/>
        </w:rPr>
        <w:t xml:space="preserve"> comprada en 2019</w:t>
      </w:r>
      <w:r w:rsidRPr="008376CF">
        <w:rPr>
          <w:rFonts w:ascii="Open Sans" w:hAnsi="Open Sans" w:cs="Open Sans"/>
          <w:color w:val="000000"/>
          <w:sz w:val="22"/>
          <w:szCs w:val="22"/>
        </w:rPr>
        <w:t xml:space="preserve">, </w:t>
      </w:r>
      <w:r w:rsidR="0059651E">
        <w:rPr>
          <w:rFonts w:ascii="Open Sans" w:hAnsi="Open Sans" w:cs="Open Sans"/>
          <w:color w:val="000000"/>
          <w:sz w:val="22"/>
          <w:szCs w:val="22"/>
        </w:rPr>
        <w:t xml:space="preserve">un </w:t>
      </w:r>
      <w:r>
        <w:rPr>
          <w:rFonts w:ascii="Open Sans" w:hAnsi="Open Sans" w:cs="Open Sans"/>
          <w:sz w:val="22"/>
          <w:szCs w:val="22"/>
        </w:rPr>
        <w:t>0,</w:t>
      </w:r>
      <w:r w:rsidR="00836729">
        <w:rPr>
          <w:rFonts w:ascii="Open Sans" w:hAnsi="Open Sans" w:cs="Open Sans"/>
          <w:sz w:val="22"/>
          <w:szCs w:val="22"/>
        </w:rPr>
        <w:t>4</w:t>
      </w:r>
      <w:r w:rsidRPr="002C1D2F">
        <w:rPr>
          <w:rFonts w:ascii="Open Sans" w:hAnsi="Open Sans" w:cs="Open Sans"/>
          <w:sz w:val="22"/>
          <w:szCs w:val="22"/>
        </w:rPr>
        <w:t xml:space="preserve"> punto </w:t>
      </w:r>
      <w:r w:rsidR="0059651E">
        <w:rPr>
          <w:rFonts w:ascii="Open Sans" w:hAnsi="Open Sans" w:cs="Open Sans"/>
          <w:color w:val="000000"/>
          <w:sz w:val="22"/>
          <w:szCs w:val="22"/>
        </w:rPr>
        <w:t>menos</w:t>
      </w:r>
      <w:r w:rsidRPr="008376CF">
        <w:rPr>
          <w:rFonts w:ascii="Open Sans" w:hAnsi="Open Sans" w:cs="Open Sans"/>
          <w:color w:val="000000"/>
          <w:sz w:val="22"/>
          <w:szCs w:val="22"/>
        </w:rPr>
        <w:t xml:space="preserve"> que</w:t>
      </w:r>
      <w:r>
        <w:rPr>
          <w:rFonts w:ascii="Open Sans" w:hAnsi="Open Sans" w:cs="Open Sans"/>
          <w:color w:val="000000"/>
          <w:sz w:val="22"/>
          <w:szCs w:val="22"/>
        </w:rPr>
        <w:t xml:space="preserve"> en</w:t>
      </w:r>
      <w:r w:rsidRPr="008376CF">
        <w:rPr>
          <w:rFonts w:ascii="Open Sans" w:hAnsi="Open Sans" w:cs="Open Sans"/>
          <w:color w:val="000000"/>
          <w:sz w:val="22"/>
          <w:szCs w:val="22"/>
        </w:rPr>
        <w:t xml:space="preserve"> el año 2018</w:t>
      </w:r>
      <w:r>
        <w:rPr>
          <w:rFonts w:ascii="Open Sans" w:hAnsi="Open Sans" w:cs="Open Sans"/>
          <w:color w:val="000000"/>
          <w:sz w:val="22"/>
          <w:szCs w:val="22"/>
        </w:rPr>
        <w:t xml:space="preserve"> (</w:t>
      </w:r>
      <w:r w:rsidR="0059651E">
        <w:rPr>
          <w:rFonts w:ascii="Open Sans" w:hAnsi="Open Sans" w:cs="Open Sans"/>
          <w:color w:val="000000"/>
          <w:sz w:val="22"/>
          <w:szCs w:val="22"/>
        </w:rPr>
        <w:t>6,4</w:t>
      </w:r>
      <w:r>
        <w:rPr>
          <w:rFonts w:ascii="Open Sans" w:hAnsi="Open Sans" w:cs="Open Sans"/>
          <w:color w:val="000000"/>
          <w:sz w:val="22"/>
          <w:szCs w:val="22"/>
        </w:rPr>
        <w:t>%)</w:t>
      </w:r>
      <w:r w:rsidRPr="008376CF">
        <w:rPr>
          <w:rFonts w:ascii="Open Sans" w:hAnsi="Open Sans" w:cs="Open Sans"/>
          <w:color w:val="000000"/>
          <w:sz w:val="22"/>
          <w:szCs w:val="22"/>
        </w:rPr>
        <w:t xml:space="preserve">, según el estudio </w:t>
      </w:r>
      <w:r w:rsidRPr="008376CF">
        <w:rPr>
          <w:rFonts w:ascii="Open Sans" w:hAnsi="Open Sans" w:cs="Open Sans"/>
          <w:b/>
          <w:bCs/>
          <w:color w:val="000000"/>
          <w:sz w:val="22"/>
          <w:szCs w:val="22"/>
        </w:rPr>
        <w:t>“</w:t>
      </w:r>
      <w:r w:rsidRPr="007D750A">
        <w:rPr>
          <w:rFonts w:ascii="Open Sans" w:hAnsi="Open Sans" w:cs="Open Sans"/>
          <w:b/>
          <w:bCs/>
          <w:i/>
          <w:iCs/>
          <w:color w:val="000000"/>
          <w:sz w:val="22"/>
          <w:szCs w:val="22"/>
        </w:rPr>
        <w:t xml:space="preserve">Relación de salarios y </w:t>
      </w:r>
      <w:r w:rsidR="00284D38">
        <w:rPr>
          <w:rFonts w:ascii="Open Sans" w:hAnsi="Open Sans" w:cs="Open Sans"/>
          <w:b/>
          <w:bCs/>
          <w:i/>
          <w:iCs/>
          <w:color w:val="000000"/>
          <w:sz w:val="22"/>
          <w:szCs w:val="22"/>
        </w:rPr>
        <w:t xml:space="preserve">la compra de </w:t>
      </w:r>
      <w:r w:rsidRPr="007D750A">
        <w:rPr>
          <w:rFonts w:ascii="Open Sans" w:hAnsi="Open Sans" w:cs="Open Sans"/>
          <w:b/>
          <w:bCs/>
          <w:i/>
          <w:iCs/>
          <w:color w:val="000000"/>
          <w:sz w:val="22"/>
          <w:szCs w:val="22"/>
        </w:rPr>
        <w:t>vivienda en 2019</w:t>
      </w:r>
      <w:r w:rsidRPr="008376CF">
        <w:rPr>
          <w:rFonts w:ascii="Open Sans" w:hAnsi="Open Sans" w:cs="Open Sans"/>
          <w:b/>
          <w:bCs/>
          <w:color w:val="000000"/>
          <w:sz w:val="22"/>
          <w:szCs w:val="22"/>
        </w:rPr>
        <w:t xml:space="preserve">” </w:t>
      </w:r>
      <w:r w:rsidR="003D4FE5">
        <w:rPr>
          <w:rFonts w:ascii="Open Sans" w:hAnsi="Open Sans" w:cs="Open Sans"/>
          <w:color w:val="000000"/>
          <w:sz w:val="22"/>
          <w:szCs w:val="22"/>
        </w:rPr>
        <w:t>basado en</w:t>
      </w:r>
      <w:r w:rsidRPr="008376CF">
        <w:rPr>
          <w:rFonts w:ascii="Open Sans" w:hAnsi="Open Sans" w:cs="Open Sans"/>
          <w:color w:val="000000"/>
          <w:sz w:val="22"/>
          <w:szCs w:val="22"/>
        </w:rPr>
        <w:t xml:space="preserve"> los datos del Índice Inmobiliario </w:t>
      </w:r>
      <w:hyperlink r:id="rId11" w:history="1">
        <w:r w:rsidRPr="008376CF">
          <w:rPr>
            <w:rStyle w:val="Hipervnculo"/>
            <w:rFonts w:ascii="Open Sans" w:hAnsi="Open Sans" w:cs="Open Sans"/>
            <w:sz w:val="22"/>
            <w:szCs w:val="22"/>
          </w:rPr>
          <w:t>Fotocasa</w:t>
        </w:r>
      </w:hyperlink>
      <w:r w:rsidRPr="008376CF">
        <w:rPr>
          <w:rFonts w:ascii="Open Sans" w:hAnsi="Open Sans" w:cs="Open Sans"/>
          <w:color w:val="000000"/>
          <w:sz w:val="22"/>
          <w:szCs w:val="22"/>
        </w:rPr>
        <w:t xml:space="preserve"> y la plataforma de empleo </w:t>
      </w:r>
      <w:hyperlink r:id="rId12" w:history="1">
        <w:r w:rsidRPr="008376CF">
          <w:rPr>
            <w:rStyle w:val="Hipervnculo"/>
            <w:rFonts w:ascii="Open Sans" w:hAnsi="Open Sans" w:cs="Open Sans"/>
            <w:sz w:val="22"/>
            <w:szCs w:val="22"/>
          </w:rPr>
          <w:t>InfoJobs</w:t>
        </w:r>
      </w:hyperlink>
      <w:r w:rsidRPr="008376CF">
        <w:rPr>
          <w:rFonts w:ascii="Open Sans" w:hAnsi="Open Sans" w:cs="Open Sans"/>
          <w:color w:val="000000"/>
          <w:sz w:val="22"/>
          <w:szCs w:val="22"/>
        </w:rPr>
        <w:t>.</w:t>
      </w:r>
      <w:r w:rsidRPr="00315A0E">
        <w:rPr>
          <w:rFonts w:ascii="Open Sans" w:hAnsi="Open Sans" w:cs="Open Sans"/>
          <w:color w:val="000000"/>
          <w:sz w:val="22"/>
          <w:szCs w:val="22"/>
        </w:rPr>
        <w:t xml:space="preserve"> </w:t>
      </w:r>
    </w:p>
    <w:p w14:paraId="513D4657" w14:textId="55E8E6E2" w:rsidR="00D075BB" w:rsidRPr="005D019A" w:rsidRDefault="006D2A3C" w:rsidP="00D86387">
      <w:pPr>
        <w:pStyle w:val="Prrafodelista"/>
        <w:spacing w:line="276" w:lineRule="auto"/>
        <w:ind w:left="0" w:right="-574"/>
        <w:jc w:val="center"/>
        <w:rPr>
          <w:rFonts w:ascii="Open Sans" w:hAnsi="Open Sans" w:cs="Open Sans"/>
          <w:color w:val="000000"/>
        </w:rPr>
      </w:pPr>
      <w:r>
        <w:rPr>
          <w:rFonts w:ascii="National" w:hAnsi="National"/>
          <w:b/>
          <w:bCs/>
          <w:iCs/>
          <w:color w:val="303AB2"/>
          <w:sz w:val="26"/>
          <w:szCs w:val="144"/>
          <w:lang w:val="es-ES"/>
        </w:rPr>
        <w:t xml:space="preserve">Años de salario bruto íntegro necesarios para adquirir una vivienda </w:t>
      </w:r>
      <w:r w:rsidR="00574A33">
        <w:rPr>
          <w:noProof/>
        </w:rPr>
        <w:drawing>
          <wp:inline distT="0" distB="0" distL="0" distR="0" wp14:anchorId="38022D62" wp14:editId="791FD986">
            <wp:extent cx="5337175" cy="2455249"/>
            <wp:effectExtent l="0" t="0" r="0" b="2540"/>
            <wp:docPr id="2" name="Gráfico 2">
              <a:extLst xmlns:a="http://schemas.openxmlformats.org/drawingml/2006/main">
                <a:ext uri="{FF2B5EF4-FFF2-40B4-BE49-F238E27FC236}">
                  <a16:creationId xmlns:a16="http://schemas.microsoft.com/office/drawing/2014/main" id="{B7AABCA2-E3B9-46DD-994A-A5D6A90892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AF6541C" w14:textId="6C883036" w:rsidR="00BD2FBF" w:rsidRDefault="00BD2FBF" w:rsidP="00BD2FBF">
      <w:pPr>
        <w:pStyle w:val="NormalWeb"/>
        <w:shd w:val="clear" w:color="auto" w:fill="FFFFFF"/>
        <w:spacing w:after="225" w:line="276" w:lineRule="auto"/>
        <w:ind w:right="-574"/>
        <w:jc w:val="both"/>
        <w:rPr>
          <w:rFonts w:ascii="Open Sans" w:hAnsi="Open Sans" w:cs="Open Sans"/>
          <w:color w:val="000000"/>
          <w:sz w:val="22"/>
          <w:szCs w:val="22"/>
        </w:rPr>
      </w:pPr>
      <w:r w:rsidRPr="00132340">
        <w:rPr>
          <w:rFonts w:ascii="Open Sans" w:hAnsi="Open Sans" w:cs="Open Sans"/>
          <w:color w:val="000000"/>
          <w:sz w:val="22"/>
          <w:szCs w:val="22"/>
        </w:rPr>
        <w:lastRenderedPageBreak/>
        <w:t xml:space="preserve">En </w:t>
      </w:r>
      <w:r>
        <w:rPr>
          <w:rFonts w:ascii="Open Sans" w:hAnsi="Open Sans" w:cs="Open Sans"/>
          <w:color w:val="000000"/>
          <w:sz w:val="22"/>
          <w:szCs w:val="22"/>
        </w:rPr>
        <w:t xml:space="preserve">los últimos cinco </w:t>
      </w:r>
      <w:r w:rsidRPr="00132340">
        <w:rPr>
          <w:rFonts w:ascii="Open Sans" w:hAnsi="Open Sans" w:cs="Open Sans"/>
          <w:color w:val="000000"/>
          <w:sz w:val="22"/>
          <w:szCs w:val="22"/>
        </w:rPr>
        <w:t>año</w:t>
      </w:r>
      <w:r>
        <w:rPr>
          <w:rFonts w:ascii="Open Sans" w:hAnsi="Open Sans" w:cs="Open Sans"/>
          <w:color w:val="000000"/>
          <w:sz w:val="22"/>
          <w:szCs w:val="22"/>
        </w:rPr>
        <w:t>s (desde 2015 a 2019)</w:t>
      </w:r>
      <w:r w:rsidRPr="00132340">
        <w:rPr>
          <w:rFonts w:ascii="Open Sans" w:hAnsi="Open Sans" w:cs="Open Sans"/>
          <w:color w:val="000000"/>
          <w:sz w:val="22"/>
          <w:szCs w:val="22"/>
        </w:rPr>
        <w:t xml:space="preserve">, la cantidad de sueldo </w:t>
      </w:r>
      <w:r>
        <w:rPr>
          <w:rFonts w:ascii="Open Sans" w:hAnsi="Open Sans" w:cs="Open Sans"/>
          <w:color w:val="000000"/>
          <w:sz w:val="22"/>
          <w:szCs w:val="22"/>
        </w:rPr>
        <w:t xml:space="preserve">bruto </w:t>
      </w:r>
      <w:r w:rsidRPr="00132340">
        <w:rPr>
          <w:rFonts w:ascii="Open Sans" w:hAnsi="Open Sans" w:cs="Open Sans"/>
          <w:color w:val="000000"/>
          <w:sz w:val="22"/>
          <w:szCs w:val="22"/>
        </w:rPr>
        <w:t>mensual destinado al pago</w:t>
      </w:r>
      <w:r w:rsidR="003D4FE5">
        <w:rPr>
          <w:rFonts w:ascii="Open Sans" w:hAnsi="Open Sans" w:cs="Open Sans"/>
          <w:color w:val="000000"/>
          <w:sz w:val="22"/>
          <w:szCs w:val="22"/>
        </w:rPr>
        <w:t xml:space="preserve"> de</w:t>
      </w:r>
      <w:r w:rsidRPr="00132340">
        <w:rPr>
          <w:rFonts w:ascii="Open Sans" w:hAnsi="Open Sans" w:cs="Open Sans"/>
          <w:color w:val="000000"/>
          <w:sz w:val="22"/>
          <w:szCs w:val="22"/>
        </w:rPr>
        <w:t xml:space="preserve"> </w:t>
      </w:r>
      <w:r>
        <w:rPr>
          <w:rFonts w:ascii="Open Sans" w:hAnsi="Open Sans" w:cs="Open Sans"/>
          <w:color w:val="000000"/>
          <w:sz w:val="22"/>
          <w:szCs w:val="22"/>
        </w:rPr>
        <w:t xml:space="preserve">la hipoteca de una vivienda </w:t>
      </w:r>
      <w:r w:rsidRPr="00132340">
        <w:rPr>
          <w:rFonts w:ascii="Open Sans" w:hAnsi="Open Sans" w:cs="Open Sans"/>
          <w:color w:val="000000"/>
          <w:sz w:val="22"/>
          <w:szCs w:val="22"/>
        </w:rPr>
        <w:t xml:space="preserve">ha crecido </w:t>
      </w:r>
      <w:r>
        <w:rPr>
          <w:rFonts w:ascii="Open Sans" w:hAnsi="Open Sans" w:cs="Open Sans"/>
          <w:color w:val="000000"/>
          <w:sz w:val="22"/>
          <w:szCs w:val="22"/>
        </w:rPr>
        <w:t>0,5</w:t>
      </w:r>
      <w:r w:rsidRPr="00132340">
        <w:rPr>
          <w:rFonts w:ascii="Open Sans" w:hAnsi="Open Sans" w:cs="Open Sans"/>
          <w:color w:val="000000"/>
          <w:sz w:val="22"/>
          <w:szCs w:val="22"/>
        </w:rPr>
        <w:t xml:space="preserve"> puntos</w:t>
      </w:r>
      <w:r>
        <w:rPr>
          <w:rFonts w:ascii="Open Sans" w:hAnsi="Open Sans" w:cs="Open Sans"/>
          <w:color w:val="000000"/>
          <w:sz w:val="22"/>
          <w:szCs w:val="22"/>
        </w:rPr>
        <w:t xml:space="preserve"> de media en España</w:t>
      </w:r>
      <w:r w:rsidRPr="00132340">
        <w:rPr>
          <w:rFonts w:ascii="Open Sans" w:hAnsi="Open Sans" w:cs="Open Sans"/>
          <w:color w:val="000000"/>
          <w:sz w:val="22"/>
          <w:szCs w:val="22"/>
        </w:rPr>
        <w:t xml:space="preserve">. Así, </w:t>
      </w:r>
      <w:r>
        <w:rPr>
          <w:rFonts w:ascii="Open Sans" w:hAnsi="Open Sans" w:cs="Open Sans"/>
          <w:color w:val="000000"/>
          <w:sz w:val="22"/>
          <w:szCs w:val="22"/>
        </w:rPr>
        <w:t xml:space="preserve">en 2015 los </w:t>
      </w:r>
      <w:r w:rsidRPr="00132340">
        <w:rPr>
          <w:rFonts w:ascii="Open Sans" w:hAnsi="Open Sans" w:cs="Open Sans"/>
          <w:color w:val="000000"/>
          <w:sz w:val="22"/>
          <w:szCs w:val="22"/>
        </w:rPr>
        <w:t xml:space="preserve">españoles debían </w:t>
      </w:r>
      <w:r>
        <w:rPr>
          <w:rFonts w:ascii="Open Sans" w:hAnsi="Open Sans" w:cs="Open Sans"/>
          <w:color w:val="000000"/>
          <w:sz w:val="22"/>
          <w:szCs w:val="22"/>
        </w:rPr>
        <w:t xml:space="preserve">dedicar 5,5 años </w:t>
      </w:r>
      <w:r w:rsidRPr="00132340">
        <w:rPr>
          <w:rFonts w:ascii="Open Sans" w:hAnsi="Open Sans" w:cs="Open Sans"/>
          <w:color w:val="000000"/>
          <w:sz w:val="22"/>
          <w:szCs w:val="22"/>
        </w:rPr>
        <w:t xml:space="preserve">de su nómina </w:t>
      </w:r>
      <w:r w:rsidR="00097638">
        <w:rPr>
          <w:rFonts w:ascii="Open Sans" w:hAnsi="Open Sans" w:cs="Open Sans"/>
          <w:color w:val="000000"/>
          <w:sz w:val="22"/>
          <w:szCs w:val="22"/>
        </w:rPr>
        <w:t xml:space="preserve">bruta </w:t>
      </w:r>
      <w:r w:rsidRPr="00132340">
        <w:rPr>
          <w:rFonts w:ascii="Open Sans" w:hAnsi="Open Sans" w:cs="Open Sans"/>
          <w:color w:val="000000"/>
          <w:sz w:val="22"/>
          <w:szCs w:val="22"/>
        </w:rPr>
        <w:t>mensual para pagar un</w:t>
      </w:r>
      <w:r>
        <w:rPr>
          <w:rFonts w:ascii="Open Sans" w:hAnsi="Open Sans" w:cs="Open Sans"/>
          <w:color w:val="000000"/>
          <w:sz w:val="22"/>
          <w:szCs w:val="22"/>
        </w:rPr>
        <w:t>a hipoteca de un</w:t>
      </w:r>
      <w:r w:rsidRPr="00132340">
        <w:rPr>
          <w:rFonts w:ascii="Open Sans" w:hAnsi="Open Sans" w:cs="Open Sans"/>
          <w:color w:val="000000"/>
          <w:sz w:val="22"/>
          <w:szCs w:val="22"/>
        </w:rPr>
        <w:t xml:space="preserve"> piso de 80 metros cuadrados</w:t>
      </w:r>
      <w:r w:rsidR="00097638">
        <w:rPr>
          <w:rFonts w:ascii="Open Sans" w:hAnsi="Open Sans" w:cs="Open Sans"/>
          <w:color w:val="000000"/>
          <w:sz w:val="22"/>
          <w:szCs w:val="22"/>
        </w:rPr>
        <w:t xml:space="preserve">, </w:t>
      </w:r>
      <w:r>
        <w:rPr>
          <w:rFonts w:ascii="Open Sans" w:hAnsi="Open Sans" w:cs="Open Sans"/>
          <w:color w:val="000000"/>
          <w:sz w:val="22"/>
          <w:szCs w:val="22"/>
        </w:rPr>
        <w:t>unos 5,7 años en 2016</w:t>
      </w:r>
      <w:r w:rsidR="00097638">
        <w:rPr>
          <w:rFonts w:ascii="Open Sans" w:hAnsi="Open Sans" w:cs="Open Sans"/>
          <w:color w:val="000000"/>
          <w:sz w:val="22"/>
          <w:szCs w:val="22"/>
        </w:rPr>
        <w:t>,</w:t>
      </w:r>
      <w:r>
        <w:rPr>
          <w:rFonts w:ascii="Open Sans" w:hAnsi="Open Sans" w:cs="Open Sans"/>
          <w:color w:val="000000"/>
          <w:sz w:val="22"/>
          <w:szCs w:val="22"/>
        </w:rPr>
        <w:t xml:space="preserve"> unos 5,9 años en 2017</w:t>
      </w:r>
      <w:r w:rsidR="00097638">
        <w:rPr>
          <w:rFonts w:ascii="Open Sans" w:hAnsi="Open Sans" w:cs="Open Sans"/>
          <w:color w:val="000000"/>
          <w:sz w:val="22"/>
          <w:szCs w:val="22"/>
        </w:rPr>
        <w:t>,</w:t>
      </w:r>
      <w:r>
        <w:rPr>
          <w:rFonts w:ascii="Open Sans" w:hAnsi="Open Sans" w:cs="Open Sans"/>
          <w:color w:val="000000"/>
          <w:sz w:val="22"/>
          <w:szCs w:val="22"/>
        </w:rPr>
        <w:t xml:space="preserve"> unos 6,4 años en 2018</w:t>
      </w:r>
      <w:r w:rsidR="00097638">
        <w:rPr>
          <w:rFonts w:ascii="Open Sans" w:hAnsi="Open Sans" w:cs="Open Sans"/>
          <w:color w:val="000000"/>
          <w:sz w:val="22"/>
          <w:szCs w:val="22"/>
        </w:rPr>
        <w:t xml:space="preserve">, </w:t>
      </w:r>
      <w:r>
        <w:rPr>
          <w:rFonts w:ascii="Open Sans" w:hAnsi="Open Sans" w:cs="Open Sans"/>
          <w:color w:val="000000"/>
          <w:sz w:val="22"/>
          <w:szCs w:val="22"/>
        </w:rPr>
        <w:t xml:space="preserve">hasta llegar a los 6 años de 2019. </w:t>
      </w:r>
    </w:p>
    <w:p w14:paraId="647A4B39" w14:textId="500D0ABC" w:rsidR="00B26B84" w:rsidRDefault="00B26B84" w:rsidP="00B26B84">
      <w:pPr>
        <w:pStyle w:val="Prrafodelista"/>
        <w:spacing w:line="276" w:lineRule="auto"/>
        <w:ind w:left="0" w:right="-574"/>
        <w:jc w:val="center"/>
        <w:rPr>
          <w:rFonts w:ascii="National" w:hAnsi="National"/>
          <w:b/>
          <w:bCs/>
          <w:iCs/>
          <w:color w:val="303AB2"/>
          <w:sz w:val="28"/>
          <w:szCs w:val="160"/>
          <w:lang w:val="es-ES"/>
        </w:rPr>
      </w:pPr>
      <w:r w:rsidRPr="00D82713">
        <w:rPr>
          <w:rFonts w:ascii="National" w:hAnsi="National"/>
          <w:b/>
          <w:bCs/>
          <w:iCs/>
          <w:color w:val="303AB2"/>
          <w:sz w:val="28"/>
          <w:szCs w:val="160"/>
          <w:lang w:val="es-ES"/>
        </w:rPr>
        <w:t xml:space="preserve">CCAA con </w:t>
      </w:r>
      <w:r>
        <w:rPr>
          <w:rFonts w:ascii="National" w:hAnsi="National"/>
          <w:b/>
          <w:bCs/>
          <w:iCs/>
          <w:color w:val="303AB2"/>
          <w:sz w:val="28"/>
          <w:szCs w:val="160"/>
          <w:lang w:val="es-ES"/>
        </w:rPr>
        <w:t>años</w:t>
      </w:r>
      <w:r w:rsidRPr="00D82713">
        <w:rPr>
          <w:rFonts w:ascii="National" w:hAnsi="National"/>
          <w:b/>
          <w:bCs/>
          <w:iCs/>
          <w:color w:val="303AB2"/>
          <w:sz w:val="28"/>
          <w:szCs w:val="160"/>
          <w:lang w:val="es-ES"/>
        </w:rPr>
        <w:t xml:space="preserve"> de salario bruto destinados al pago de la vivienda en </w:t>
      </w:r>
      <w:r w:rsidR="00C767B9">
        <w:rPr>
          <w:rFonts w:ascii="National" w:hAnsi="National"/>
          <w:b/>
          <w:bCs/>
          <w:iCs/>
          <w:color w:val="303AB2"/>
          <w:sz w:val="28"/>
          <w:szCs w:val="160"/>
          <w:lang w:val="es-ES"/>
        </w:rPr>
        <w:t>propiedad</w:t>
      </w:r>
    </w:p>
    <w:p w14:paraId="42A4C8A3" w14:textId="77777777" w:rsidR="00B26B84" w:rsidRPr="00D82713" w:rsidRDefault="00B26B84" w:rsidP="00B26B84">
      <w:pPr>
        <w:pStyle w:val="Prrafodelista"/>
        <w:spacing w:line="276" w:lineRule="auto"/>
        <w:ind w:left="0" w:right="-574"/>
        <w:jc w:val="center"/>
        <w:rPr>
          <w:rFonts w:ascii="National" w:hAnsi="National"/>
          <w:b/>
          <w:bCs/>
          <w:iCs/>
          <w:color w:val="303AB2"/>
          <w:sz w:val="30"/>
          <w:szCs w:val="180"/>
          <w:lang w:val="es-ES"/>
        </w:rPr>
      </w:pPr>
    </w:p>
    <w:p w14:paraId="46B1E384" w14:textId="77777777" w:rsidR="00B26B84" w:rsidRPr="008B777B" w:rsidRDefault="00B26B84" w:rsidP="00B26B84">
      <w:pPr>
        <w:pStyle w:val="NormalWeb"/>
        <w:shd w:val="clear" w:color="auto" w:fill="FFFFFF"/>
        <w:spacing w:after="225" w:line="276" w:lineRule="auto"/>
        <w:ind w:right="-574"/>
        <w:jc w:val="both"/>
        <w:rPr>
          <w:rFonts w:ascii="Open Sans" w:hAnsi="Open Sans" w:cs="Open Sans"/>
          <w:color w:val="000000"/>
          <w:sz w:val="22"/>
        </w:rPr>
      </w:pPr>
      <w:r>
        <w:rPr>
          <w:noProof/>
        </w:rPr>
        <w:drawing>
          <wp:inline distT="0" distB="0" distL="0" distR="0" wp14:anchorId="001CE1B5" wp14:editId="2BE4A64F">
            <wp:extent cx="5705061" cy="4836433"/>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9742" cy="4840401"/>
                    </a:xfrm>
                    <a:prstGeom prst="rect">
                      <a:avLst/>
                    </a:prstGeom>
                  </pic:spPr>
                </pic:pic>
              </a:graphicData>
            </a:graphic>
          </wp:inline>
        </w:drawing>
      </w:r>
    </w:p>
    <w:p w14:paraId="42DE8BA1" w14:textId="7DCCEF2D" w:rsidR="00D215AC" w:rsidRDefault="00D215AC" w:rsidP="00C767B9">
      <w:pPr>
        <w:pStyle w:val="Prrafodelista"/>
        <w:spacing w:line="276" w:lineRule="auto"/>
        <w:ind w:left="0" w:right="-574"/>
        <w:jc w:val="center"/>
        <w:rPr>
          <w:rFonts w:ascii="National" w:hAnsi="National"/>
          <w:b/>
          <w:bCs/>
          <w:iCs/>
          <w:color w:val="303AB2"/>
          <w:sz w:val="28"/>
          <w:szCs w:val="160"/>
          <w:lang w:val="es-ES"/>
        </w:rPr>
      </w:pPr>
    </w:p>
    <w:p w14:paraId="3A008051" w14:textId="40477DB7" w:rsidR="008C10BF" w:rsidRDefault="008C10BF" w:rsidP="00C767B9">
      <w:pPr>
        <w:pStyle w:val="Prrafodelista"/>
        <w:spacing w:line="276" w:lineRule="auto"/>
        <w:ind w:left="0" w:right="-574"/>
        <w:jc w:val="center"/>
        <w:rPr>
          <w:rFonts w:ascii="National" w:hAnsi="National"/>
          <w:b/>
          <w:bCs/>
          <w:iCs/>
          <w:color w:val="303AB2"/>
          <w:sz w:val="28"/>
          <w:szCs w:val="160"/>
          <w:lang w:val="es-ES"/>
        </w:rPr>
      </w:pPr>
    </w:p>
    <w:p w14:paraId="11AEAA9A" w14:textId="74D3969B" w:rsidR="008C10BF" w:rsidRDefault="008C10BF" w:rsidP="00C767B9">
      <w:pPr>
        <w:pStyle w:val="Prrafodelista"/>
        <w:spacing w:line="276" w:lineRule="auto"/>
        <w:ind w:left="0" w:right="-574"/>
        <w:jc w:val="center"/>
        <w:rPr>
          <w:rFonts w:ascii="National" w:hAnsi="National"/>
          <w:b/>
          <w:bCs/>
          <w:iCs/>
          <w:color w:val="303AB2"/>
          <w:sz w:val="28"/>
          <w:szCs w:val="160"/>
          <w:lang w:val="es-ES"/>
        </w:rPr>
      </w:pPr>
    </w:p>
    <w:p w14:paraId="7445AF24" w14:textId="77777777" w:rsidR="008C10BF" w:rsidRDefault="008C10BF" w:rsidP="00C767B9">
      <w:pPr>
        <w:pStyle w:val="Prrafodelista"/>
        <w:spacing w:line="276" w:lineRule="auto"/>
        <w:ind w:left="0" w:right="-574"/>
        <w:jc w:val="center"/>
        <w:rPr>
          <w:rFonts w:ascii="National" w:hAnsi="National"/>
          <w:b/>
          <w:bCs/>
          <w:iCs/>
          <w:color w:val="303AB2"/>
          <w:sz w:val="28"/>
          <w:szCs w:val="160"/>
          <w:lang w:val="es-ES"/>
        </w:rPr>
      </w:pPr>
    </w:p>
    <w:p w14:paraId="0D78C592" w14:textId="6D402164" w:rsidR="008C10BF" w:rsidRDefault="008C10BF" w:rsidP="00C767B9">
      <w:pPr>
        <w:pStyle w:val="Prrafodelista"/>
        <w:spacing w:line="276" w:lineRule="auto"/>
        <w:ind w:left="0" w:right="-574"/>
        <w:jc w:val="center"/>
        <w:rPr>
          <w:rFonts w:ascii="National" w:hAnsi="National"/>
          <w:b/>
          <w:bCs/>
          <w:iCs/>
          <w:color w:val="303AB2"/>
          <w:sz w:val="28"/>
          <w:szCs w:val="160"/>
          <w:lang w:val="es-ES"/>
        </w:rPr>
      </w:pPr>
    </w:p>
    <w:p w14:paraId="504DF1BD" w14:textId="77777777" w:rsidR="008C10BF" w:rsidRDefault="008C10BF" w:rsidP="00C767B9">
      <w:pPr>
        <w:pStyle w:val="Prrafodelista"/>
        <w:spacing w:line="276" w:lineRule="auto"/>
        <w:ind w:left="0" w:right="-574"/>
        <w:jc w:val="center"/>
        <w:rPr>
          <w:rFonts w:ascii="National" w:hAnsi="National"/>
          <w:b/>
          <w:bCs/>
          <w:iCs/>
          <w:color w:val="303AB2"/>
          <w:sz w:val="28"/>
          <w:szCs w:val="160"/>
          <w:lang w:val="es-ES"/>
        </w:rPr>
      </w:pPr>
    </w:p>
    <w:p w14:paraId="7B82F987" w14:textId="2A6369CC" w:rsidR="00C767B9" w:rsidRPr="00D82713" w:rsidRDefault="00C767B9" w:rsidP="00C767B9">
      <w:pPr>
        <w:pStyle w:val="Prrafodelista"/>
        <w:spacing w:line="276" w:lineRule="auto"/>
        <w:ind w:left="0" w:right="-574"/>
        <w:jc w:val="center"/>
        <w:rPr>
          <w:rFonts w:ascii="National" w:hAnsi="National"/>
          <w:b/>
          <w:bCs/>
          <w:iCs/>
          <w:color w:val="303AB2"/>
          <w:sz w:val="28"/>
          <w:szCs w:val="160"/>
          <w:lang w:val="es-ES"/>
        </w:rPr>
      </w:pPr>
      <w:r w:rsidRPr="00D82713">
        <w:rPr>
          <w:rFonts w:ascii="National" w:hAnsi="National"/>
          <w:b/>
          <w:bCs/>
          <w:iCs/>
          <w:color w:val="303AB2"/>
          <w:sz w:val="28"/>
          <w:szCs w:val="160"/>
          <w:lang w:val="es-ES"/>
        </w:rPr>
        <w:lastRenderedPageBreak/>
        <w:t xml:space="preserve">CCAA con porcentajes (%) del salario bruto destinados al pago de la vivienda en </w:t>
      </w:r>
      <w:r>
        <w:rPr>
          <w:rFonts w:ascii="National" w:hAnsi="National"/>
          <w:b/>
          <w:bCs/>
          <w:iCs/>
          <w:color w:val="303AB2"/>
          <w:sz w:val="28"/>
          <w:szCs w:val="160"/>
          <w:lang w:val="es-ES"/>
        </w:rPr>
        <w:t>propiedad</w:t>
      </w:r>
    </w:p>
    <w:p w14:paraId="317211AD" w14:textId="77777777" w:rsidR="00B26B84" w:rsidRDefault="00B26B84" w:rsidP="00B26B84">
      <w:pPr>
        <w:pStyle w:val="Prrafodelista"/>
        <w:spacing w:line="276" w:lineRule="auto"/>
        <w:ind w:left="0" w:right="-574"/>
        <w:jc w:val="center"/>
        <w:rPr>
          <w:rFonts w:ascii="National" w:hAnsi="National"/>
          <w:b/>
          <w:bCs/>
          <w:iCs/>
          <w:color w:val="303AB2"/>
          <w:sz w:val="30"/>
          <w:szCs w:val="180"/>
          <w:lang w:val="es-ES"/>
        </w:rPr>
      </w:pPr>
    </w:p>
    <w:tbl>
      <w:tblPr>
        <w:tblW w:w="9060" w:type="dxa"/>
        <w:tblCellMar>
          <w:left w:w="70" w:type="dxa"/>
          <w:right w:w="70" w:type="dxa"/>
        </w:tblCellMar>
        <w:tblLook w:val="04A0" w:firstRow="1" w:lastRow="0" w:firstColumn="1" w:lastColumn="0" w:noHBand="0" w:noVBand="1"/>
      </w:tblPr>
      <w:tblGrid>
        <w:gridCol w:w="2050"/>
        <w:gridCol w:w="1402"/>
        <w:gridCol w:w="1402"/>
        <w:gridCol w:w="1402"/>
        <w:gridCol w:w="1402"/>
        <w:gridCol w:w="1402"/>
      </w:tblGrid>
      <w:tr w:rsidR="00BD2FBF" w:rsidRPr="006D2A3C" w14:paraId="22ADC5B8" w14:textId="77777777" w:rsidTr="009F43A5">
        <w:trPr>
          <w:trHeight w:val="944"/>
        </w:trPr>
        <w:tc>
          <w:tcPr>
            <w:tcW w:w="2050" w:type="dxa"/>
            <w:tcBorders>
              <w:top w:val="single" w:sz="8" w:space="0" w:color="2E74B5"/>
              <w:left w:val="single" w:sz="8" w:space="0" w:color="2E74B5"/>
              <w:bottom w:val="single" w:sz="8" w:space="0" w:color="2E74B5"/>
              <w:right w:val="single" w:sz="8" w:space="0" w:color="2E74B5"/>
            </w:tcBorders>
            <w:shd w:val="clear" w:color="000000" w:fill="9CC2E5"/>
            <w:vAlign w:val="center"/>
            <w:hideMark/>
          </w:tcPr>
          <w:p w14:paraId="34571EE3" w14:textId="77777777" w:rsidR="00BD2FBF" w:rsidRPr="006D2A3C" w:rsidRDefault="00BD2FBF" w:rsidP="009F43A5">
            <w:pP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CCAA</w:t>
            </w:r>
          </w:p>
        </w:tc>
        <w:tc>
          <w:tcPr>
            <w:tcW w:w="1402" w:type="dxa"/>
            <w:tcBorders>
              <w:top w:val="single" w:sz="8" w:space="0" w:color="2E74B5"/>
              <w:left w:val="nil"/>
              <w:bottom w:val="single" w:sz="8" w:space="0" w:color="2E74B5"/>
              <w:right w:val="single" w:sz="8" w:space="0" w:color="2E74B5"/>
            </w:tcBorders>
            <w:shd w:val="clear" w:color="000000" w:fill="9CC2E5"/>
            <w:vAlign w:val="center"/>
            <w:hideMark/>
          </w:tcPr>
          <w:p w14:paraId="0D48ABE1"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Años de salario bruto para comprar una vivienda 2015</w:t>
            </w:r>
          </w:p>
        </w:tc>
        <w:tc>
          <w:tcPr>
            <w:tcW w:w="1402" w:type="dxa"/>
            <w:tcBorders>
              <w:top w:val="single" w:sz="8" w:space="0" w:color="2E74B5"/>
              <w:left w:val="nil"/>
              <w:bottom w:val="single" w:sz="8" w:space="0" w:color="2E74B5"/>
              <w:right w:val="single" w:sz="8" w:space="0" w:color="2E74B5"/>
            </w:tcBorders>
            <w:shd w:val="clear" w:color="000000" w:fill="9CC2E5"/>
            <w:vAlign w:val="center"/>
            <w:hideMark/>
          </w:tcPr>
          <w:p w14:paraId="37F6A02B"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Años de salario bruto para comprar una vivienda 2016</w:t>
            </w:r>
          </w:p>
        </w:tc>
        <w:tc>
          <w:tcPr>
            <w:tcW w:w="1402" w:type="dxa"/>
            <w:tcBorders>
              <w:top w:val="single" w:sz="8" w:space="0" w:color="2E74B5"/>
              <w:left w:val="nil"/>
              <w:bottom w:val="single" w:sz="8" w:space="0" w:color="2E74B5"/>
              <w:right w:val="single" w:sz="8" w:space="0" w:color="2E74B5"/>
            </w:tcBorders>
            <w:shd w:val="clear" w:color="000000" w:fill="9CC2E5"/>
            <w:vAlign w:val="center"/>
            <w:hideMark/>
          </w:tcPr>
          <w:p w14:paraId="0B6B6BC3"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Años de salario bruto para comprar una vivienda 2017</w:t>
            </w:r>
          </w:p>
        </w:tc>
        <w:tc>
          <w:tcPr>
            <w:tcW w:w="1402" w:type="dxa"/>
            <w:tcBorders>
              <w:top w:val="single" w:sz="8" w:space="0" w:color="2E74B5"/>
              <w:left w:val="nil"/>
              <w:bottom w:val="single" w:sz="8" w:space="0" w:color="2E74B5"/>
              <w:right w:val="single" w:sz="8" w:space="0" w:color="2E74B5"/>
            </w:tcBorders>
            <w:shd w:val="clear" w:color="000000" w:fill="9CC2E5"/>
            <w:vAlign w:val="center"/>
            <w:hideMark/>
          </w:tcPr>
          <w:p w14:paraId="3311DF06"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Años de salario bruto para comprar una vivienda 2018</w:t>
            </w:r>
          </w:p>
        </w:tc>
        <w:tc>
          <w:tcPr>
            <w:tcW w:w="1402" w:type="dxa"/>
            <w:tcBorders>
              <w:top w:val="single" w:sz="8" w:space="0" w:color="2E74B5"/>
              <w:left w:val="nil"/>
              <w:bottom w:val="single" w:sz="8" w:space="0" w:color="2E74B5"/>
              <w:right w:val="single" w:sz="8" w:space="0" w:color="2E74B5"/>
            </w:tcBorders>
            <w:shd w:val="clear" w:color="000000" w:fill="9CC2E5"/>
            <w:vAlign w:val="center"/>
            <w:hideMark/>
          </w:tcPr>
          <w:p w14:paraId="4FA5B216"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Años de salario bruto para comprar una vivienda 2019</w:t>
            </w:r>
          </w:p>
        </w:tc>
      </w:tr>
      <w:tr w:rsidR="00BD2FBF" w:rsidRPr="006D2A3C" w14:paraId="581EC333" w14:textId="77777777" w:rsidTr="009F43A5">
        <w:trPr>
          <w:trHeight w:val="231"/>
        </w:trPr>
        <w:tc>
          <w:tcPr>
            <w:tcW w:w="2050" w:type="dxa"/>
            <w:tcBorders>
              <w:top w:val="nil"/>
              <w:left w:val="single" w:sz="8" w:space="0" w:color="2E74B5"/>
              <w:bottom w:val="single" w:sz="8" w:space="0" w:color="2E74B5"/>
              <w:right w:val="single" w:sz="8" w:space="0" w:color="2E74B5"/>
            </w:tcBorders>
            <w:shd w:val="clear" w:color="000000" w:fill="9CC2E5"/>
            <w:vAlign w:val="center"/>
            <w:hideMark/>
          </w:tcPr>
          <w:p w14:paraId="7F86E182" w14:textId="77777777" w:rsidR="00BD2FBF" w:rsidRPr="006D2A3C" w:rsidRDefault="00BD2FBF" w:rsidP="009F43A5">
            <w:pPr>
              <w:jc w:val="both"/>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Andalucía</w:t>
            </w:r>
          </w:p>
        </w:tc>
        <w:tc>
          <w:tcPr>
            <w:tcW w:w="1402" w:type="dxa"/>
            <w:tcBorders>
              <w:top w:val="nil"/>
              <w:left w:val="nil"/>
              <w:bottom w:val="single" w:sz="8" w:space="0" w:color="2E74B5"/>
              <w:right w:val="single" w:sz="8" w:space="0" w:color="2E74B5"/>
            </w:tcBorders>
            <w:shd w:val="clear" w:color="auto" w:fill="auto"/>
            <w:vAlign w:val="center"/>
            <w:hideMark/>
          </w:tcPr>
          <w:p w14:paraId="748624DF"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5,1</w:t>
            </w:r>
          </w:p>
        </w:tc>
        <w:tc>
          <w:tcPr>
            <w:tcW w:w="1402" w:type="dxa"/>
            <w:tcBorders>
              <w:top w:val="nil"/>
              <w:left w:val="nil"/>
              <w:bottom w:val="single" w:sz="8" w:space="0" w:color="2E74B5"/>
              <w:right w:val="single" w:sz="8" w:space="0" w:color="2E74B5"/>
            </w:tcBorders>
            <w:shd w:val="clear" w:color="auto" w:fill="auto"/>
            <w:vAlign w:val="center"/>
            <w:hideMark/>
          </w:tcPr>
          <w:p w14:paraId="59416789"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5,4</w:t>
            </w:r>
          </w:p>
        </w:tc>
        <w:tc>
          <w:tcPr>
            <w:tcW w:w="1402" w:type="dxa"/>
            <w:tcBorders>
              <w:top w:val="nil"/>
              <w:left w:val="nil"/>
              <w:bottom w:val="single" w:sz="8" w:space="0" w:color="2E74B5"/>
              <w:right w:val="single" w:sz="8" w:space="0" w:color="2E74B5"/>
            </w:tcBorders>
            <w:shd w:val="clear" w:color="auto" w:fill="auto"/>
            <w:vAlign w:val="center"/>
            <w:hideMark/>
          </w:tcPr>
          <w:p w14:paraId="3D2DDB98"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5,6</w:t>
            </w:r>
          </w:p>
        </w:tc>
        <w:tc>
          <w:tcPr>
            <w:tcW w:w="1402" w:type="dxa"/>
            <w:tcBorders>
              <w:top w:val="nil"/>
              <w:left w:val="nil"/>
              <w:bottom w:val="single" w:sz="8" w:space="0" w:color="2E74B5"/>
              <w:right w:val="single" w:sz="8" w:space="0" w:color="2E74B5"/>
            </w:tcBorders>
            <w:shd w:val="clear" w:color="auto" w:fill="auto"/>
            <w:vAlign w:val="center"/>
            <w:hideMark/>
          </w:tcPr>
          <w:p w14:paraId="234E347B"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5,7</w:t>
            </w:r>
          </w:p>
        </w:tc>
        <w:tc>
          <w:tcPr>
            <w:tcW w:w="1402" w:type="dxa"/>
            <w:tcBorders>
              <w:top w:val="nil"/>
              <w:left w:val="nil"/>
              <w:bottom w:val="single" w:sz="8" w:space="0" w:color="2E74B5"/>
              <w:right w:val="single" w:sz="8" w:space="0" w:color="2E74B5"/>
            </w:tcBorders>
            <w:shd w:val="clear" w:color="auto" w:fill="auto"/>
            <w:vAlign w:val="center"/>
            <w:hideMark/>
          </w:tcPr>
          <w:p w14:paraId="0A40197F"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5,7</w:t>
            </w:r>
          </w:p>
        </w:tc>
      </w:tr>
      <w:tr w:rsidR="00BD2FBF" w:rsidRPr="006D2A3C" w14:paraId="0E64B3EC" w14:textId="77777777" w:rsidTr="009F43A5">
        <w:trPr>
          <w:trHeight w:val="231"/>
        </w:trPr>
        <w:tc>
          <w:tcPr>
            <w:tcW w:w="2050" w:type="dxa"/>
            <w:tcBorders>
              <w:top w:val="nil"/>
              <w:left w:val="single" w:sz="8" w:space="0" w:color="2E74B5"/>
              <w:bottom w:val="single" w:sz="8" w:space="0" w:color="2E74B5"/>
              <w:right w:val="single" w:sz="8" w:space="0" w:color="2E74B5"/>
            </w:tcBorders>
            <w:shd w:val="clear" w:color="000000" w:fill="9CC2E5"/>
            <w:vAlign w:val="center"/>
            <w:hideMark/>
          </w:tcPr>
          <w:p w14:paraId="2F335FDC" w14:textId="77777777" w:rsidR="00BD2FBF" w:rsidRPr="006D2A3C" w:rsidRDefault="00BD2FBF" w:rsidP="009F43A5">
            <w:pPr>
              <w:jc w:val="both"/>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Aragón</w:t>
            </w:r>
          </w:p>
        </w:tc>
        <w:tc>
          <w:tcPr>
            <w:tcW w:w="1402" w:type="dxa"/>
            <w:tcBorders>
              <w:top w:val="nil"/>
              <w:left w:val="nil"/>
              <w:bottom w:val="single" w:sz="8" w:space="0" w:color="2E74B5"/>
              <w:right w:val="single" w:sz="8" w:space="0" w:color="2E74B5"/>
            </w:tcBorders>
            <w:shd w:val="clear" w:color="auto" w:fill="auto"/>
            <w:vAlign w:val="center"/>
            <w:hideMark/>
          </w:tcPr>
          <w:p w14:paraId="60F136B7"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5,5</w:t>
            </w:r>
          </w:p>
        </w:tc>
        <w:tc>
          <w:tcPr>
            <w:tcW w:w="1402" w:type="dxa"/>
            <w:tcBorders>
              <w:top w:val="nil"/>
              <w:left w:val="nil"/>
              <w:bottom w:val="single" w:sz="8" w:space="0" w:color="2E74B5"/>
              <w:right w:val="single" w:sz="8" w:space="0" w:color="2E74B5"/>
            </w:tcBorders>
            <w:shd w:val="clear" w:color="auto" w:fill="auto"/>
            <w:vAlign w:val="center"/>
            <w:hideMark/>
          </w:tcPr>
          <w:p w14:paraId="20CCE260"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5,5</w:t>
            </w:r>
          </w:p>
        </w:tc>
        <w:tc>
          <w:tcPr>
            <w:tcW w:w="1402" w:type="dxa"/>
            <w:tcBorders>
              <w:top w:val="nil"/>
              <w:left w:val="nil"/>
              <w:bottom w:val="single" w:sz="8" w:space="0" w:color="2E74B5"/>
              <w:right w:val="single" w:sz="8" w:space="0" w:color="2E74B5"/>
            </w:tcBorders>
            <w:shd w:val="clear" w:color="auto" w:fill="auto"/>
            <w:vAlign w:val="center"/>
            <w:hideMark/>
          </w:tcPr>
          <w:p w14:paraId="6F1532D2"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5,9</w:t>
            </w:r>
          </w:p>
        </w:tc>
        <w:tc>
          <w:tcPr>
            <w:tcW w:w="1402" w:type="dxa"/>
            <w:tcBorders>
              <w:top w:val="nil"/>
              <w:left w:val="nil"/>
              <w:bottom w:val="single" w:sz="8" w:space="0" w:color="2E74B5"/>
              <w:right w:val="single" w:sz="8" w:space="0" w:color="2E74B5"/>
            </w:tcBorders>
            <w:shd w:val="clear" w:color="auto" w:fill="auto"/>
            <w:vAlign w:val="center"/>
            <w:hideMark/>
          </w:tcPr>
          <w:p w14:paraId="1B4B9A1A"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5,7</w:t>
            </w:r>
          </w:p>
        </w:tc>
        <w:tc>
          <w:tcPr>
            <w:tcW w:w="1402" w:type="dxa"/>
            <w:tcBorders>
              <w:top w:val="nil"/>
              <w:left w:val="nil"/>
              <w:bottom w:val="single" w:sz="8" w:space="0" w:color="2E74B5"/>
              <w:right w:val="single" w:sz="8" w:space="0" w:color="2E74B5"/>
            </w:tcBorders>
            <w:shd w:val="clear" w:color="auto" w:fill="auto"/>
            <w:vAlign w:val="center"/>
            <w:hideMark/>
          </w:tcPr>
          <w:p w14:paraId="3E639C01"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5,6</w:t>
            </w:r>
          </w:p>
        </w:tc>
      </w:tr>
      <w:tr w:rsidR="00BD2FBF" w:rsidRPr="006D2A3C" w14:paraId="1731C0AF" w14:textId="77777777" w:rsidTr="009F43A5">
        <w:trPr>
          <w:trHeight w:val="231"/>
        </w:trPr>
        <w:tc>
          <w:tcPr>
            <w:tcW w:w="2050" w:type="dxa"/>
            <w:tcBorders>
              <w:top w:val="nil"/>
              <w:left w:val="single" w:sz="8" w:space="0" w:color="2E74B5"/>
              <w:bottom w:val="single" w:sz="8" w:space="0" w:color="2E74B5"/>
              <w:right w:val="single" w:sz="8" w:space="0" w:color="2E74B5"/>
            </w:tcBorders>
            <w:shd w:val="clear" w:color="000000" w:fill="9CC2E5"/>
            <w:vAlign w:val="center"/>
            <w:hideMark/>
          </w:tcPr>
          <w:p w14:paraId="48572B3E" w14:textId="77777777" w:rsidR="00BD2FBF" w:rsidRPr="006D2A3C" w:rsidRDefault="00BD2FBF" w:rsidP="009F43A5">
            <w:pPr>
              <w:jc w:val="both"/>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Asturias</w:t>
            </w:r>
          </w:p>
        </w:tc>
        <w:tc>
          <w:tcPr>
            <w:tcW w:w="1402" w:type="dxa"/>
            <w:tcBorders>
              <w:top w:val="nil"/>
              <w:left w:val="nil"/>
              <w:bottom w:val="single" w:sz="8" w:space="0" w:color="2E74B5"/>
              <w:right w:val="single" w:sz="8" w:space="0" w:color="2E74B5"/>
            </w:tcBorders>
            <w:shd w:val="clear" w:color="auto" w:fill="auto"/>
            <w:vAlign w:val="center"/>
            <w:hideMark/>
          </w:tcPr>
          <w:p w14:paraId="5322C070"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5,9</w:t>
            </w:r>
          </w:p>
        </w:tc>
        <w:tc>
          <w:tcPr>
            <w:tcW w:w="1402" w:type="dxa"/>
            <w:tcBorders>
              <w:top w:val="nil"/>
              <w:left w:val="nil"/>
              <w:bottom w:val="single" w:sz="8" w:space="0" w:color="2E74B5"/>
              <w:right w:val="single" w:sz="8" w:space="0" w:color="2E74B5"/>
            </w:tcBorders>
            <w:shd w:val="clear" w:color="auto" w:fill="auto"/>
            <w:vAlign w:val="center"/>
            <w:hideMark/>
          </w:tcPr>
          <w:p w14:paraId="773D7D7F"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6,0</w:t>
            </w:r>
          </w:p>
        </w:tc>
        <w:tc>
          <w:tcPr>
            <w:tcW w:w="1402" w:type="dxa"/>
            <w:tcBorders>
              <w:top w:val="nil"/>
              <w:left w:val="nil"/>
              <w:bottom w:val="single" w:sz="8" w:space="0" w:color="2E74B5"/>
              <w:right w:val="single" w:sz="8" w:space="0" w:color="2E74B5"/>
            </w:tcBorders>
            <w:shd w:val="clear" w:color="auto" w:fill="auto"/>
            <w:vAlign w:val="center"/>
            <w:hideMark/>
          </w:tcPr>
          <w:p w14:paraId="0D047829"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5,9</w:t>
            </w:r>
          </w:p>
        </w:tc>
        <w:tc>
          <w:tcPr>
            <w:tcW w:w="1402" w:type="dxa"/>
            <w:tcBorders>
              <w:top w:val="nil"/>
              <w:left w:val="nil"/>
              <w:bottom w:val="single" w:sz="8" w:space="0" w:color="2E74B5"/>
              <w:right w:val="single" w:sz="8" w:space="0" w:color="2E74B5"/>
            </w:tcBorders>
            <w:shd w:val="clear" w:color="auto" w:fill="auto"/>
            <w:vAlign w:val="center"/>
            <w:hideMark/>
          </w:tcPr>
          <w:p w14:paraId="7F827CA8"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5,3</w:t>
            </w:r>
          </w:p>
        </w:tc>
        <w:tc>
          <w:tcPr>
            <w:tcW w:w="1402" w:type="dxa"/>
            <w:tcBorders>
              <w:top w:val="nil"/>
              <w:left w:val="nil"/>
              <w:bottom w:val="single" w:sz="8" w:space="0" w:color="2E74B5"/>
              <w:right w:val="single" w:sz="8" w:space="0" w:color="2E74B5"/>
            </w:tcBorders>
            <w:shd w:val="clear" w:color="auto" w:fill="auto"/>
            <w:vAlign w:val="center"/>
            <w:hideMark/>
          </w:tcPr>
          <w:p w14:paraId="4BF528F9"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5,3</w:t>
            </w:r>
          </w:p>
        </w:tc>
      </w:tr>
      <w:tr w:rsidR="00BD2FBF" w:rsidRPr="006D2A3C" w14:paraId="34CAF2E1" w14:textId="77777777" w:rsidTr="009F43A5">
        <w:trPr>
          <w:trHeight w:val="231"/>
        </w:trPr>
        <w:tc>
          <w:tcPr>
            <w:tcW w:w="2050" w:type="dxa"/>
            <w:tcBorders>
              <w:top w:val="nil"/>
              <w:left w:val="single" w:sz="8" w:space="0" w:color="2E74B5"/>
              <w:bottom w:val="single" w:sz="8" w:space="0" w:color="2E74B5"/>
              <w:right w:val="single" w:sz="8" w:space="0" w:color="2E74B5"/>
            </w:tcBorders>
            <w:shd w:val="clear" w:color="000000" w:fill="9CC2E5"/>
            <w:vAlign w:val="center"/>
            <w:hideMark/>
          </w:tcPr>
          <w:p w14:paraId="6AB9C673" w14:textId="77777777" w:rsidR="00BD2FBF" w:rsidRPr="006D2A3C" w:rsidRDefault="00BD2FBF" w:rsidP="009F43A5">
            <w:pPr>
              <w:jc w:val="both"/>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Baleares</w:t>
            </w:r>
          </w:p>
        </w:tc>
        <w:tc>
          <w:tcPr>
            <w:tcW w:w="1402" w:type="dxa"/>
            <w:tcBorders>
              <w:top w:val="nil"/>
              <w:left w:val="nil"/>
              <w:bottom w:val="single" w:sz="8" w:space="0" w:color="2E74B5"/>
              <w:right w:val="single" w:sz="8" w:space="0" w:color="2E74B5"/>
            </w:tcBorders>
            <w:shd w:val="clear" w:color="auto" w:fill="auto"/>
            <w:vAlign w:val="center"/>
            <w:hideMark/>
          </w:tcPr>
          <w:p w14:paraId="73FF118D"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6,5</w:t>
            </w:r>
          </w:p>
        </w:tc>
        <w:tc>
          <w:tcPr>
            <w:tcW w:w="1402" w:type="dxa"/>
            <w:tcBorders>
              <w:top w:val="nil"/>
              <w:left w:val="nil"/>
              <w:bottom w:val="single" w:sz="8" w:space="0" w:color="2E74B5"/>
              <w:right w:val="single" w:sz="8" w:space="0" w:color="2E74B5"/>
            </w:tcBorders>
            <w:shd w:val="clear" w:color="auto" w:fill="auto"/>
            <w:vAlign w:val="center"/>
            <w:hideMark/>
          </w:tcPr>
          <w:p w14:paraId="1B513E05"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7,3</w:t>
            </w:r>
          </w:p>
        </w:tc>
        <w:tc>
          <w:tcPr>
            <w:tcW w:w="1402" w:type="dxa"/>
            <w:tcBorders>
              <w:top w:val="nil"/>
              <w:left w:val="nil"/>
              <w:bottom w:val="single" w:sz="8" w:space="0" w:color="2E74B5"/>
              <w:right w:val="single" w:sz="8" w:space="0" w:color="2E74B5"/>
            </w:tcBorders>
            <w:shd w:val="clear" w:color="auto" w:fill="auto"/>
            <w:vAlign w:val="center"/>
            <w:hideMark/>
          </w:tcPr>
          <w:p w14:paraId="16C4F998"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8,4</w:t>
            </w:r>
          </w:p>
        </w:tc>
        <w:tc>
          <w:tcPr>
            <w:tcW w:w="1402" w:type="dxa"/>
            <w:tcBorders>
              <w:top w:val="nil"/>
              <w:left w:val="nil"/>
              <w:bottom w:val="single" w:sz="8" w:space="0" w:color="2E74B5"/>
              <w:right w:val="single" w:sz="8" w:space="0" w:color="2E74B5"/>
            </w:tcBorders>
            <w:shd w:val="clear" w:color="auto" w:fill="auto"/>
            <w:vAlign w:val="center"/>
            <w:hideMark/>
          </w:tcPr>
          <w:p w14:paraId="1DA80367"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9,0</w:t>
            </w:r>
          </w:p>
        </w:tc>
        <w:tc>
          <w:tcPr>
            <w:tcW w:w="1402" w:type="dxa"/>
            <w:tcBorders>
              <w:top w:val="nil"/>
              <w:left w:val="nil"/>
              <w:bottom w:val="single" w:sz="8" w:space="0" w:color="2E74B5"/>
              <w:right w:val="single" w:sz="8" w:space="0" w:color="2E74B5"/>
            </w:tcBorders>
            <w:shd w:val="clear" w:color="auto" w:fill="auto"/>
            <w:vAlign w:val="center"/>
            <w:hideMark/>
          </w:tcPr>
          <w:p w14:paraId="51974F53"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9,5</w:t>
            </w:r>
          </w:p>
        </w:tc>
      </w:tr>
      <w:tr w:rsidR="00BD2FBF" w:rsidRPr="006D2A3C" w14:paraId="6A651F9F" w14:textId="77777777" w:rsidTr="009F43A5">
        <w:trPr>
          <w:trHeight w:val="231"/>
        </w:trPr>
        <w:tc>
          <w:tcPr>
            <w:tcW w:w="2050" w:type="dxa"/>
            <w:tcBorders>
              <w:top w:val="nil"/>
              <w:left w:val="single" w:sz="8" w:space="0" w:color="2E74B5"/>
              <w:bottom w:val="single" w:sz="8" w:space="0" w:color="2E74B5"/>
              <w:right w:val="single" w:sz="8" w:space="0" w:color="2E74B5"/>
            </w:tcBorders>
            <w:shd w:val="clear" w:color="000000" w:fill="9CC2E5"/>
            <w:vAlign w:val="center"/>
            <w:hideMark/>
          </w:tcPr>
          <w:p w14:paraId="68D45F67" w14:textId="77777777" w:rsidR="00BD2FBF" w:rsidRPr="006D2A3C" w:rsidRDefault="00BD2FBF" w:rsidP="009F43A5">
            <w:pPr>
              <w:jc w:val="both"/>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Canarias</w:t>
            </w:r>
          </w:p>
        </w:tc>
        <w:tc>
          <w:tcPr>
            <w:tcW w:w="1402" w:type="dxa"/>
            <w:tcBorders>
              <w:top w:val="nil"/>
              <w:left w:val="nil"/>
              <w:bottom w:val="single" w:sz="8" w:space="0" w:color="2E74B5"/>
              <w:right w:val="single" w:sz="8" w:space="0" w:color="2E74B5"/>
            </w:tcBorders>
            <w:shd w:val="clear" w:color="auto" w:fill="auto"/>
            <w:vAlign w:val="center"/>
            <w:hideMark/>
          </w:tcPr>
          <w:p w14:paraId="365CDF11"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4,9</w:t>
            </w:r>
          </w:p>
        </w:tc>
        <w:tc>
          <w:tcPr>
            <w:tcW w:w="1402" w:type="dxa"/>
            <w:tcBorders>
              <w:top w:val="nil"/>
              <w:left w:val="nil"/>
              <w:bottom w:val="single" w:sz="8" w:space="0" w:color="2E74B5"/>
              <w:right w:val="single" w:sz="8" w:space="0" w:color="2E74B5"/>
            </w:tcBorders>
            <w:shd w:val="clear" w:color="auto" w:fill="auto"/>
            <w:vAlign w:val="center"/>
            <w:hideMark/>
          </w:tcPr>
          <w:p w14:paraId="23E65131"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5,4</w:t>
            </w:r>
          </w:p>
        </w:tc>
        <w:tc>
          <w:tcPr>
            <w:tcW w:w="1402" w:type="dxa"/>
            <w:tcBorders>
              <w:top w:val="nil"/>
              <w:left w:val="nil"/>
              <w:bottom w:val="single" w:sz="8" w:space="0" w:color="2E74B5"/>
              <w:right w:val="single" w:sz="8" w:space="0" w:color="2E74B5"/>
            </w:tcBorders>
            <w:shd w:val="clear" w:color="auto" w:fill="auto"/>
            <w:vAlign w:val="center"/>
            <w:hideMark/>
          </w:tcPr>
          <w:p w14:paraId="55C57940"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5,4</w:t>
            </w:r>
          </w:p>
        </w:tc>
        <w:tc>
          <w:tcPr>
            <w:tcW w:w="1402" w:type="dxa"/>
            <w:tcBorders>
              <w:top w:val="nil"/>
              <w:left w:val="nil"/>
              <w:bottom w:val="single" w:sz="8" w:space="0" w:color="2E74B5"/>
              <w:right w:val="single" w:sz="8" w:space="0" w:color="2E74B5"/>
            </w:tcBorders>
            <w:shd w:val="clear" w:color="auto" w:fill="auto"/>
            <w:vAlign w:val="center"/>
            <w:hideMark/>
          </w:tcPr>
          <w:p w14:paraId="13C96BC9"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6,2</w:t>
            </w:r>
          </w:p>
        </w:tc>
        <w:tc>
          <w:tcPr>
            <w:tcW w:w="1402" w:type="dxa"/>
            <w:tcBorders>
              <w:top w:val="nil"/>
              <w:left w:val="nil"/>
              <w:bottom w:val="single" w:sz="8" w:space="0" w:color="2E74B5"/>
              <w:right w:val="single" w:sz="8" w:space="0" w:color="2E74B5"/>
            </w:tcBorders>
            <w:shd w:val="clear" w:color="auto" w:fill="auto"/>
            <w:vAlign w:val="center"/>
            <w:hideMark/>
          </w:tcPr>
          <w:p w14:paraId="3138C833"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6,5</w:t>
            </w:r>
          </w:p>
        </w:tc>
      </w:tr>
      <w:tr w:rsidR="00BD2FBF" w:rsidRPr="006D2A3C" w14:paraId="24908A0A" w14:textId="77777777" w:rsidTr="009F43A5">
        <w:trPr>
          <w:trHeight w:val="231"/>
        </w:trPr>
        <w:tc>
          <w:tcPr>
            <w:tcW w:w="2050" w:type="dxa"/>
            <w:tcBorders>
              <w:top w:val="nil"/>
              <w:left w:val="single" w:sz="8" w:space="0" w:color="2E74B5"/>
              <w:bottom w:val="single" w:sz="8" w:space="0" w:color="2E74B5"/>
              <w:right w:val="single" w:sz="8" w:space="0" w:color="2E74B5"/>
            </w:tcBorders>
            <w:shd w:val="clear" w:color="000000" w:fill="9CC2E5"/>
            <w:vAlign w:val="center"/>
            <w:hideMark/>
          </w:tcPr>
          <w:p w14:paraId="447B0176" w14:textId="77777777" w:rsidR="00BD2FBF" w:rsidRPr="006D2A3C" w:rsidRDefault="00BD2FBF" w:rsidP="009F43A5">
            <w:pPr>
              <w:jc w:val="both"/>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Cantabria</w:t>
            </w:r>
          </w:p>
        </w:tc>
        <w:tc>
          <w:tcPr>
            <w:tcW w:w="1402" w:type="dxa"/>
            <w:tcBorders>
              <w:top w:val="nil"/>
              <w:left w:val="nil"/>
              <w:bottom w:val="single" w:sz="8" w:space="0" w:color="2E74B5"/>
              <w:right w:val="single" w:sz="8" w:space="0" w:color="2E74B5"/>
            </w:tcBorders>
            <w:shd w:val="clear" w:color="auto" w:fill="auto"/>
            <w:vAlign w:val="center"/>
            <w:hideMark/>
          </w:tcPr>
          <w:p w14:paraId="3DF3D885"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6,5</w:t>
            </w:r>
          </w:p>
        </w:tc>
        <w:tc>
          <w:tcPr>
            <w:tcW w:w="1402" w:type="dxa"/>
            <w:tcBorders>
              <w:top w:val="nil"/>
              <w:left w:val="nil"/>
              <w:bottom w:val="single" w:sz="8" w:space="0" w:color="2E74B5"/>
              <w:right w:val="single" w:sz="8" w:space="0" w:color="2E74B5"/>
            </w:tcBorders>
            <w:shd w:val="clear" w:color="auto" w:fill="auto"/>
            <w:vAlign w:val="center"/>
            <w:hideMark/>
          </w:tcPr>
          <w:p w14:paraId="4EC63930"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6,7</w:t>
            </w:r>
          </w:p>
        </w:tc>
        <w:tc>
          <w:tcPr>
            <w:tcW w:w="1402" w:type="dxa"/>
            <w:tcBorders>
              <w:top w:val="nil"/>
              <w:left w:val="nil"/>
              <w:bottom w:val="single" w:sz="8" w:space="0" w:color="2E74B5"/>
              <w:right w:val="single" w:sz="8" w:space="0" w:color="2E74B5"/>
            </w:tcBorders>
            <w:shd w:val="clear" w:color="auto" w:fill="auto"/>
            <w:vAlign w:val="center"/>
            <w:hideMark/>
          </w:tcPr>
          <w:p w14:paraId="258CBC3B"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6,7</w:t>
            </w:r>
          </w:p>
        </w:tc>
        <w:tc>
          <w:tcPr>
            <w:tcW w:w="1402" w:type="dxa"/>
            <w:tcBorders>
              <w:top w:val="nil"/>
              <w:left w:val="nil"/>
              <w:bottom w:val="single" w:sz="8" w:space="0" w:color="2E74B5"/>
              <w:right w:val="single" w:sz="8" w:space="0" w:color="2E74B5"/>
            </w:tcBorders>
            <w:shd w:val="clear" w:color="auto" w:fill="auto"/>
            <w:vAlign w:val="center"/>
            <w:hideMark/>
          </w:tcPr>
          <w:p w14:paraId="231DFC73"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6,7</w:t>
            </w:r>
          </w:p>
        </w:tc>
        <w:tc>
          <w:tcPr>
            <w:tcW w:w="1402" w:type="dxa"/>
            <w:tcBorders>
              <w:top w:val="nil"/>
              <w:left w:val="nil"/>
              <w:bottom w:val="single" w:sz="8" w:space="0" w:color="2E74B5"/>
              <w:right w:val="single" w:sz="8" w:space="0" w:color="2E74B5"/>
            </w:tcBorders>
            <w:shd w:val="clear" w:color="auto" w:fill="auto"/>
            <w:vAlign w:val="center"/>
            <w:hideMark/>
          </w:tcPr>
          <w:p w14:paraId="506A9986"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6,6</w:t>
            </w:r>
          </w:p>
        </w:tc>
      </w:tr>
      <w:tr w:rsidR="00BD2FBF" w:rsidRPr="006D2A3C" w14:paraId="078116D5" w14:textId="77777777" w:rsidTr="009F43A5">
        <w:trPr>
          <w:trHeight w:val="231"/>
        </w:trPr>
        <w:tc>
          <w:tcPr>
            <w:tcW w:w="2050" w:type="dxa"/>
            <w:tcBorders>
              <w:top w:val="nil"/>
              <w:left w:val="single" w:sz="8" w:space="0" w:color="2E74B5"/>
              <w:bottom w:val="single" w:sz="8" w:space="0" w:color="2E74B5"/>
              <w:right w:val="single" w:sz="8" w:space="0" w:color="2E74B5"/>
            </w:tcBorders>
            <w:shd w:val="clear" w:color="000000" w:fill="9CC2E5"/>
            <w:vAlign w:val="center"/>
            <w:hideMark/>
          </w:tcPr>
          <w:p w14:paraId="580C6BBC" w14:textId="77777777" w:rsidR="00BD2FBF" w:rsidRPr="006D2A3C" w:rsidRDefault="00BD2FBF" w:rsidP="009F43A5">
            <w:pPr>
              <w:jc w:val="both"/>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Castilla y León</w:t>
            </w:r>
          </w:p>
        </w:tc>
        <w:tc>
          <w:tcPr>
            <w:tcW w:w="1402" w:type="dxa"/>
            <w:tcBorders>
              <w:top w:val="nil"/>
              <w:left w:val="nil"/>
              <w:bottom w:val="single" w:sz="8" w:space="0" w:color="2E74B5"/>
              <w:right w:val="single" w:sz="8" w:space="0" w:color="2E74B5"/>
            </w:tcBorders>
            <w:shd w:val="clear" w:color="auto" w:fill="auto"/>
            <w:vAlign w:val="center"/>
            <w:hideMark/>
          </w:tcPr>
          <w:p w14:paraId="6F8DFDC9"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5,2</w:t>
            </w:r>
          </w:p>
        </w:tc>
        <w:tc>
          <w:tcPr>
            <w:tcW w:w="1402" w:type="dxa"/>
            <w:tcBorders>
              <w:top w:val="nil"/>
              <w:left w:val="nil"/>
              <w:bottom w:val="single" w:sz="8" w:space="0" w:color="2E74B5"/>
              <w:right w:val="single" w:sz="8" w:space="0" w:color="2E74B5"/>
            </w:tcBorders>
            <w:shd w:val="clear" w:color="auto" w:fill="auto"/>
            <w:vAlign w:val="center"/>
            <w:hideMark/>
          </w:tcPr>
          <w:p w14:paraId="354DF6D7"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5,4</w:t>
            </w:r>
          </w:p>
        </w:tc>
        <w:tc>
          <w:tcPr>
            <w:tcW w:w="1402" w:type="dxa"/>
            <w:tcBorders>
              <w:top w:val="nil"/>
              <w:left w:val="nil"/>
              <w:bottom w:val="single" w:sz="8" w:space="0" w:color="2E74B5"/>
              <w:right w:val="single" w:sz="8" w:space="0" w:color="2E74B5"/>
            </w:tcBorders>
            <w:shd w:val="clear" w:color="auto" w:fill="auto"/>
            <w:vAlign w:val="center"/>
            <w:hideMark/>
          </w:tcPr>
          <w:p w14:paraId="0B036276"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5,3</w:t>
            </w:r>
          </w:p>
        </w:tc>
        <w:tc>
          <w:tcPr>
            <w:tcW w:w="1402" w:type="dxa"/>
            <w:tcBorders>
              <w:top w:val="nil"/>
              <w:left w:val="nil"/>
              <w:bottom w:val="single" w:sz="8" w:space="0" w:color="2E74B5"/>
              <w:right w:val="single" w:sz="8" w:space="0" w:color="2E74B5"/>
            </w:tcBorders>
            <w:shd w:val="clear" w:color="auto" w:fill="auto"/>
            <w:vAlign w:val="center"/>
            <w:hideMark/>
          </w:tcPr>
          <w:p w14:paraId="1BE4FFDE"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5,3</w:t>
            </w:r>
          </w:p>
        </w:tc>
        <w:tc>
          <w:tcPr>
            <w:tcW w:w="1402" w:type="dxa"/>
            <w:tcBorders>
              <w:top w:val="nil"/>
              <w:left w:val="nil"/>
              <w:bottom w:val="single" w:sz="8" w:space="0" w:color="2E74B5"/>
              <w:right w:val="single" w:sz="8" w:space="0" w:color="2E74B5"/>
            </w:tcBorders>
            <w:shd w:val="clear" w:color="auto" w:fill="auto"/>
            <w:vAlign w:val="center"/>
            <w:hideMark/>
          </w:tcPr>
          <w:p w14:paraId="3B38A790"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5,2</w:t>
            </w:r>
          </w:p>
        </w:tc>
      </w:tr>
      <w:tr w:rsidR="00BD2FBF" w:rsidRPr="006D2A3C" w14:paraId="194DEBE6" w14:textId="77777777" w:rsidTr="009F43A5">
        <w:trPr>
          <w:trHeight w:val="180"/>
        </w:trPr>
        <w:tc>
          <w:tcPr>
            <w:tcW w:w="2050" w:type="dxa"/>
            <w:tcBorders>
              <w:top w:val="nil"/>
              <w:left w:val="single" w:sz="8" w:space="0" w:color="2E74B5"/>
              <w:bottom w:val="single" w:sz="8" w:space="0" w:color="2E74B5"/>
              <w:right w:val="single" w:sz="8" w:space="0" w:color="2E74B5"/>
            </w:tcBorders>
            <w:shd w:val="clear" w:color="000000" w:fill="9CC2E5"/>
            <w:vAlign w:val="center"/>
            <w:hideMark/>
          </w:tcPr>
          <w:p w14:paraId="7E55A2D8" w14:textId="77777777" w:rsidR="00BD2FBF" w:rsidRPr="006D2A3C" w:rsidRDefault="00BD2FBF" w:rsidP="009F43A5">
            <w:pPr>
              <w:jc w:val="both"/>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Castilla-La Mancha</w:t>
            </w:r>
          </w:p>
        </w:tc>
        <w:tc>
          <w:tcPr>
            <w:tcW w:w="1402" w:type="dxa"/>
            <w:tcBorders>
              <w:top w:val="nil"/>
              <w:left w:val="nil"/>
              <w:bottom w:val="single" w:sz="8" w:space="0" w:color="2E74B5"/>
              <w:right w:val="single" w:sz="8" w:space="0" w:color="2E74B5"/>
            </w:tcBorders>
            <w:shd w:val="clear" w:color="auto" w:fill="auto"/>
            <w:vAlign w:val="center"/>
            <w:hideMark/>
          </w:tcPr>
          <w:p w14:paraId="365544E3"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3,9</w:t>
            </w:r>
          </w:p>
        </w:tc>
        <w:tc>
          <w:tcPr>
            <w:tcW w:w="1402" w:type="dxa"/>
            <w:tcBorders>
              <w:top w:val="nil"/>
              <w:left w:val="nil"/>
              <w:bottom w:val="single" w:sz="8" w:space="0" w:color="2E74B5"/>
              <w:right w:val="single" w:sz="8" w:space="0" w:color="2E74B5"/>
            </w:tcBorders>
            <w:shd w:val="clear" w:color="auto" w:fill="auto"/>
            <w:vAlign w:val="center"/>
            <w:hideMark/>
          </w:tcPr>
          <w:p w14:paraId="00407B3B"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3,9</w:t>
            </w:r>
          </w:p>
        </w:tc>
        <w:tc>
          <w:tcPr>
            <w:tcW w:w="1402" w:type="dxa"/>
            <w:tcBorders>
              <w:top w:val="nil"/>
              <w:left w:val="nil"/>
              <w:bottom w:val="single" w:sz="8" w:space="0" w:color="2E74B5"/>
              <w:right w:val="single" w:sz="8" w:space="0" w:color="2E74B5"/>
            </w:tcBorders>
            <w:shd w:val="clear" w:color="auto" w:fill="auto"/>
            <w:vAlign w:val="center"/>
            <w:hideMark/>
          </w:tcPr>
          <w:p w14:paraId="44C433D7"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4,0</w:t>
            </w:r>
          </w:p>
        </w:tc>
        <w:tc>
          <w:tcPr>
            <w:tcW w:w="1402" w:type="dxa"/>
            <w:tcBorders>
              <w:top w:val="nil"/>
              <w:left w:val="nil"/>
              <w:bottom w:val="single" w:sz="8" w:space="0" w:color="2E74B5"/>
              <w:right w:val="single" w:sz="8" w:space="0" w:color="2E74B5"/>
            </w:tcBorders>
            <w:shd w:val="clear" w:color="auto" w:fill="auto"/>
            <w:vAlign w:val="center"/>
            <w:hideMark/>
          </w:tcPr>
          <w:p w14:paraId="36059BCB"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4,1</w:t>
            </w:r>
          </w:p>
        </w:tc>
        <w:tc>
          <w:tcPr>
            <w:tcW w:w="1402" w:type="dxa"/>
            <w:tcBorders>
              <w:top w:val="nil"/>
              <w:left w:val="nil"/>
              <w:bottom w:val="single" w:sz="8" w:space="0" w:color="2E74B5"/>
              <w:right w:val="single" w:sz="8" w:space="0" w:color="2E74B5"/>
            </w:tcBorders>
            <w:shd w:val="clear" w:color="auto" w:fill="auto"/>
            <w:vAlign w:val="center"/>
            <w:hideMark/>
          </w:tcPr>
          <w:p w14:paraId="10369710"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3,9</w:t>
            </w:r>
          </w:p>
        </w:tc>
      </w:tr>
      <w:tr w:rsidR="00BD2FBF" w:rsidRPr="006D2A3C" w14:paraId="23DC6617" w14:textId="77777777" w:rsidTr="009F43A5">
        <w:trPr>
          <w:trHeight w:val="231"/>
        </w:trPr>
        <w:tc>
          <w:tcPr>
            <w:tcW w:w="2050" w:type="dxa"/>
            <w:tcBorders>
              <w:top w:val="nil"/>
              <w:left w:val="single" w:sz="8" w:space="0" w:color="2E74B5"/>
              <w:bottom w:val="single" w:sz="8" w:space="0" w:color="2E74B5"/>
              <w:right w:val="single" w:sz="8" w:space="0" w:color="2E74B5"/>
            </w:tcBorders>
            <w:shd w:val="clear" w:color="000000" w:fill="9CC2E5"/>
            <w:vAlign w:val="center"/>
            <w:hideMark/>
          </w:tcPr>
          <w:p w14:paraId="5D5F9B0A" w14:textId="77777777" w:rsidR="00BD2FBF" w:rsidRPr="006D2A3C" w:rsidRDefault="00BD2FBF" w:rsidP="009F43A5">
            <w:pPr>
              <w:jc w:val="both"/>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Cataluña</w:t>
            </w:r>
          </w:p>
        </w:tc>
        <w:tc>
          <w:tcPr>
            <w:tcW w:w="1402" w:type="dxa"/>
            <w:tcBorders>
              <w:top w:val="nil"/>
              <w:left w:val="nil"/>
              <w:bottom w:val="single" w:sz="8" w:space="0" w:color="2E74B5"/>
              <w:right w:val="single" w:sz="8" w:space="0" w:color="2E74B5"/>
            </w:tcBorders>
            <w:shd w:val="clear" w:color="auto" w:fill="auto"/>
            <w:vAlign w:val="center"/>
            <w:hideMark/>
          </w:tcPr>
          <w:p w14:paraId="37CBA939"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6,9</w:t>
            </w:r>
          </w:p>
        </w:tc>
        <w:tc>
          <w:tcPr>
            <w:tcW w:w="1402" w:type="dxa"/>
            <w:tcBorders>
              <w:top w:val="nil"/>
              <w:left w:val="nil"/>
              <w:bottom w:val="single" w:sz="8" w:space="0" w:color="2E74B5"/>
              <w:right w:val="single" w:sz="8" w:space="0" w:color="2E74B5"/>
            </w:tcBorders>
            <w:shd w:val="clear" w:color="auto" w:fill="auto"/>
            <w:vAlign w:val="center"/>
            <w:hideMark/>
          </w:tcPr>
          <w:p w14:paraId="1B27BA57"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7,2</w:t>
            </w:r>
          </w:p>
        </w:tc>
        <w:tc>
          <w:tcPr>
            <w:tcW w:w="1402" w:type="dxa"/>
            <w:tcBorders>
              <w:top w:val="nil"/>
              <w:left w:val="nil"/>
              <w:bottom w:val="single" w:sz="8" w:space="0" w:color="2E74B5"/>
              <w:right w:val="single" w:sz="8" w:space="0" w:color="2E74B5"/>
            </w:tcBorders>
            <w:shd w:val="clear" w:color="auto" w:fill="auto"/>
            <w:vAlign w:val="center"/>
            <w:hideMark/>
          </w:tcPr>
          <w:p w14:paraId="5E244BC8"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7,8</w:t>
            </w:r>
          </w:p>
        </w:tc>
        <w:tc>
          <w:tcPr>
            <w:tcW w:w="1402" w:type="dxa"/>
            <w:tcBorders>
              <w:top w:val="nil"/>
              <w:left w:val="nil"/>
              <w:bottom w:val="single" w:sz="8" w:space="0" w:color="2E74B5"/>
              <w:right w:val="single" w:sz="8" w:space="0" w:color="2E74B5"/>
            </w:tcBorders>
            <w:shd w:val="clear" w:color="auto" w:fill="auto"/>
            <w:vAlign w:val="center"/>
            <w:hideMark/>
          </w:tcPr>
          <w:p w14:paraId="317C2FFE"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8,6</w:t>
            </w:r>
          </w:p>
        </w:tc>
        <w:tc>
          <w:tcPr>
            <w:tcW w:w="1402" w:type="dxa"/>
            <w:tcBorders>
              <w:top w:val="nil"/>
              <w:left w:val="nil"/>
              <w:bottom w:val="single" w:sz="8" w:space="0" w:color="2E74B5"/>
              <w:right w:val="single" w:sz="8" w:space="0" w:color="2E74B5"/>
            </w:tcBorders>
            <w:shd w:val="clear" w:color="auto" w:fill="auto"/>
            <w:vAlign w:val="center"/>
            <w:hideMark/>
          </w:tcPr>
          <w:p w14:paraId="0449F22D"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8,0</w:t>
            </w:r>
          </w:p>
        </w:tc>
      </w:tr>
      <w:tr w:rsidR="00BD2FBF" w:rsidRPr="006D2A3C" w14:paraId="2B3D5D2E" w14:textId="77777777" w:rsidTr="009F43A5">
        <w:trPr>
          <w:trHeight w:val="185"/>
        </w:trPr>
        <w:tc>
          <w:tcPr>
            <w:tcW w:w="2050" w:type="dxa"/>
            <w:tcBorders>
              <w:top w:val="nil"/>
              <w:left w:val="single" w:sz="8" w:space="0" w:color="2E74B5"/>
              <w:bottom w:val="single" w:sz="8" w:space="0" w:color="2E74B5"/>
              <w:right w:val="single" w:sz="8" w:space="0" w:color="2E74B5"/>
            </w:tcBorders>
            <w:shd w:val="clear" w:color="000000" w:fill="9CC2E5"/>
            <w:vAlign w:val="center"/>
            <w:hideMark/>
          </w:tcPr>
          <w:p w14:paraId="59454D9B" w14:textId="77777777" w:rsidR="00BD2FBF" w:rsidRPr="006D2A3C" w:rsidRDefault="00BD2FBF" w:rsidP="009F43A5">
            <w:pPr>
              <w:jc w:val="both"/>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Comunitat Valenciana</w:t>
            </w:r>
          </w:p>
        </w:tc>
        <w:tc>
          <w:tcPr>
            <w:tcW w:w="1402" w:type="dxa"/>
            <w:tcBorders>
              <w:top w:val="nil"/>
              <w:left w:val="nil"/>
              <w:bottom w:val="single" w:sz="8" w:space="0" w:color="2E74B5"/>
              <w:right w:val="single" w:sz="8" w:space="0" w:color="2E74B5"/>
            </w:tcBorders>
            <w:shd w:val="clear" w:color="auto" w:fill="auto"/>
            <w:vAlign w:val="center"/>
            <w:hideMark/>
          </w:tcPr>
          <w:p w14:paraId="52BF1790"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4,6</w:t>
            </w:r>
          </w:p>
        </w:tc>
        <w:tc>
          <w:tcPr>
            <w:tcW w:w="1402" w:type="dxa"/>
            <w:tcBorders>
              <w:top w:val="nil"/>
              <w:left w:val="nil"/>
              <w:bottom w:val="single" w:sz="8" w:space="0" w:color="2E74B5"/>
              <w:right w:val="single" w:sz="8" w:space="0" w:color="2E74B5"/>
            </w:tcBorders>
            <w:shd w:val="clear" w:color="auto" w:fill="auto"/>
            <w:vAlign w:val="center"/>
            <w:hideMark/>
          </w:tcPr>
          <w:p w14:paraId="07F7CA81"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4,7</w:t>
            </w:r>
          </w:p>
        </w:tc>
        <w:tc>
          <w:tcPr>
            <w:tcW w:w="1402" w:type="dxa"/>
            <w:tcBorders>
              <w:top w:val="nil"/>
              <w:left w:val="nil"/>
              <w:bottom w:val="single" w:sz="8" w:space="0" w:color="2E74B5"/>
              <w:right w:val="single" w:sz="8" w:space="0" w:color="2E74B5"/>
            </w:tcBorders>
            <w:shd w:val="clear" w:color="auto" w:fill="auto"/>
            <w:vAlign w:val="center"/>
            <w:hideMark/>
          </w:tcPr>
          <w:p w14:paraId="48206C83"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4,8</w:t>
            </w:r>
          </w:p>
        </w:tc>
        <w:tc>
          <w:tcPr>
            <w:tcW w:w="1402" w:type="dxa"/>
            <w:tcBorders>
              <w:top w:val="nil"/>
              <w:left w:val="nil"/>
              <w:bottom w:val="single" w:sz="8" w:space="0" w:color="2E74B5"/>
              <w:right w:val="single" w:sz="8" w:space="0" w:color="2E74B5"/>
            </w:tcBorders>
            <w:shd w:val="clear" w:color="auto" w:fill="auto"/>
            <w:vAlign w:val="center"/>
            <w:hideMark/>
          </w:tcPr>
          <w:p w14:paraId="1EEFB987"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5,0</w:t>
            </w:r>
          </w:p>
        </w:tc>
        <w:tc>
          <w:tcPr>
            <w:tcW w:w="1402" w:type="dxa"/>
            <w:tcBorders>
              <w:top w:val="nil"/>
              <w:left w:val="nil"/>
              <w:bottom w:val="single" w:sz="8" w:space="0" w:color="2E74B5"/>
              <w:right w:val="single" w:sz="8" w:space="0" w:color="2E74B5"/>
            </w:tcBorders>
            <w:shd w:val="clear" w:color="auto" w:fill="auto"/>
            <w:vAlign w:val="center"/>
            <w:hideMark/>
          </w:tcPr>
          <w:p w14:paraId="6DAD4502"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5,0</w:t>
            </w:r>
          </w:p>
        </w:tc>
      </w:tr>
      <w:tr w:rsidR="00BD2FBF" w:rsidRPr="006D2A3C" w14:paraId="2DAECDB7" w14:textId="77777777" w:rsidTr="009F43A5">
        <w:trPr>
          <w:trHeight w:val="231"/>
        </w:trPr>
        <w:tc>
          <w:tcPr>
            <w:tcW w:w="2050" w:type="dxa"/>
            <w:tcBorders>
              <w:top w:val="nil"/>
              <w:left w:val="single" w:sz="8" w:space="0" w:color="2E74B5"/>
              <w:bottom w:val="single" w:sz="8" w:space="0" w:color="2E74B5"/>
              <w:right w:val="single" w:sz="8" w:space="0" w:color="2E74B5"/>
            </w:tcBorders>
            <w:shd w:val="clear" w:color="000000" w:fill="9CC2E5"/>
            <w:vAlign w:val="center"/>
            <w:hideMark/>
          </w:tcPr>
          <w:p w14:paraId="6C2C8680" w14:textId="77777777" w:rsidR="00BD2FBF" w:rsidRPr="006D2A3C" w:rsidRDefault="00BD2FBF" w:rsidP="009F43A5">
            <w:pPr>
              <w:jc w:val="both"/>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Extremadura</w:t>
            </w:r>
          </w:p>
        </w:tc>
        <w:tc>
          <w:tcPr>
            <w:tcW w:w="1402" w:type="dxa"/>
            <w:tcBorders>
              <w:top w:val="nil"/>
              <w:left w:val="nil"/>
              <w:bottom w:val="single" w:sz="8" w:space="0" w:color="2E74B5"/>
              <w:right w:val="single" w:sz="8" w:space="0" w:color="2E74B5"/>
            </w:tcBorders>
            <w:shd w:val="clear" w:color="auto" w:fill="auto"/>
            <w:vAlign w:val="center"/>
            <w:hideMark/>
          </w:tcPr>
          <w:p w14:paraId="0330BFB6"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4,2</w:t>
            </w:r>
          </w:p>
        </w:tc>
        <w:tc>
          <w:tcPr>
            <w:tcW w:w="1402" w:type="dxa"/>
            <w:tcBorders>
              <w:top w:val="nil"/>
              <w:left w:val="nil"/>
              <w:bottom w:val="single" w:sz="8" w:space="0" w:color="2E74B5"/>
              <w:right w:val="single" w:sz="8" w:space="0" w:color="2E74B5"/>
            </w:tcBorders>
            <w:shd w:val="clear" w:color="auto" w:fill="auto"/>
            <w:vAlign w:val="center"/>
            <w:hideMark/>
          </w:tcPr>
          <w:p w14:paraId="0037491E"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4,0</w:t>
            </w:r>
          </w:p>
        </w:tc>
        <w:tc>
          <w:tcPr>
            <w:tcW w:w="1402" w:type="dxa"/>
            <w:tcBorders>
              <w:top w:val="nil"/>
              <w:left w:val="nil"/>
              <w:bottom w:val="single" w:sz="8" w:space="0" w:color="2E74B5"/>
              <w:right w:val="single" w:sz="8" w:space="0" w:color="2E74B5"/>
            </w:tcBorders>
            <w:shd w:val="clear" w:color="auto" w:fill="auto"/>
            <w:vAlign w:val="center"/>
            <w:hideMark/>
          </w:tcPr>
          <w:p w14:paraId="63FCA684"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4,1</w:t>
            </w:r>
          </w:p>
        </w:tc>
        <w:tc>
          <w:tcPr>
            <w:tcW w:w="1402" w:type="dxa"/>
            <w:tcBorders>
              <w:top w:val="nil"/>
              <w:left w:val="nil"/>
              <w:bottom w:val="single" w:sz="8" w:space="0" w:color="2E74B5"/>
              <w:right w:val="single" w:sz="8" w:space="0" w:color="2E74B5"/>
            </w:tcBorders>
            <w:shd w:val="clear" w:color="auto" w:fill="auto"/>
            <w:vAlign w:val="center"/>
            <w:hideMark/>
          </w:tcPr>
          <w:p w14:paraId="6E8D03A4"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4,0</w:t>
            </w:r>
          </w:p>
        </w:tc>
        <w:tc>
          <w:tcPr>
            <w:tcW w:w="1402" w:type="dxa"/>
            <w:tcBorders>
              <w:top w:val="nil"/>
              <w:left w:val="nil"/>
              <w:bottom w:val="single" w:sz="8" w:space="0" w:color="2E74B5"/>
              <w:right w:val="single" w:sz="8" w:space="0" w:color="2E74B5"/>
            </w:tcBorders>
            <w:shd w:val="clear" w:color="auto" w:fill="auto"/>
            <w:vAlign w:val="center"/>
            <w:hideMark/>
          </w:tcPr>
          <w:p w14:paraId="32D19786"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3,8</w:t>
            </w:r>
          </w:p>
        </w:tc>
      </w:tr>
      <w:tr w:rsidR="00BD2FBF" w:rsidRPr="006D2A3C" w14:paraId="04649404" w14:textId="77777777" w:rsidTr="009F43A5">
        <w:trPr>
          <w:trHeight w:val="231"/>
        </w:trPr>
        <w:tc>
          <w:tcPr>
            <w:tcW w:w="2050" w:type="dxa"/>
            <w:tcBorders>
              <w:top w:val="nil"/>
              <w:left w:val="single" w:sz="8" w:space="0" w:color="2E74B5"/>
              <w:bottom w:val="single" w:sz="8" w:space="0" w:color="2E74B5"/>
              <w:right w:val="single" w:sz="8" w:space="0" w:color="2E74B5"/>
            </w:tcBorders>
            <w:shd w:val="clear" w:color="000000" w:fill="9CC2E5"/>
            <w:vAlign w:val="center"/>
            <w:hideMark/>
          </w:tcPr>
          <w:p w14:paraId="2616BDBF" w14:textId="77777777" w:rsidR="00BD2FBF" w:rsidRPr="006D2A3C" w:rsidRDefault="00BD2FBF" w:rsidP="009F43A5">
            <w:pPr>
              <w:jc w:val="both"/>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Galicia</w:t>
            </w:r>
          </w:p>
        </w:tc>
        <w:tc>
          <w:tcPr>
            <w:tcW w:w="1402" w:type="dxa"/>
            <w:tcBorders>
              <w:top w:val="nil"/>
              <w:left w:val="nil"/>
              <w:bottom w:val="single" w:sz="8" w:space="0" w:color="2E74B5"/>
              <w:right w:val="single" w:sz="8" w:space="0" w:color="2E74B5"/>
            </w:tcBorders>
            <w:shd w:val="clear" w:color="auto" w:fill="auto"/>
            <w:vAlign w:val="center"/>
            <w:hideMark/>
          </w:tcPr>
          <w:p w14:paraId="517A212D"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6,2</w:t>
            </w:r>
          </w:p>
        </w:tc>
        <w:tc>
          <w:tcPr>
            <w:tcW w:w="1402" w:type="dxa"/>
            <w:tcBorders>
              <w:top w:val="nil"/>
              <w:left w:val="nil"/>
              <w:bottom w:val="single" w:sz="8" w:space="0" w:color="2E74B5"/>
              <w:right w:val="single" w:sz="8" w:space="0" w:color="2E74B5"/>
            </w:tcBorders>
            <w:shd w:val="clear" w:color="auto" w:fill="auto"/>
            <w:vAlign w:val="center"/>
            <w:hideMark/>
          </w:tcPr>
          <w:p w14:paraId="55579E8D"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6,0</w:t>
            </w:r>
          </w:p>
        </w:tc>
        <w:tc>
          <w:tcPr>
            <w:tcW w:w="1402" w:type="dxa"/>
            <w:tcBorders>
              <w:top w:val="nil"/>
              <w:left w:val="nil"/>
              <w:bottom w:val="single" w:sz="8" w:space="0" w:color="2E74B5"/>
              <w:right w:val="single" w:sz="8" w:space="0" w:color="2E74B5"/>
            </w:tcBorders>
            <w:shd w:val="clear" w:color="auto" w:fill="auto"/>
            <w:vAlign w:val="center"/>
            <w:hideMark/>
          </w:tcPr>
          <w:p w14:paraId="1D6A73F2"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5,7</w:t>
            </w:r>
          </w:p>
        </w:tc>
        <w:tc>
          <w:tcPr>
            <w:tcW w:w="1402" w:type="dxa"/>
            <w:tcBorders>
              <w:top w:val="nil"/>
              <w:left w:val="nil"/>
              <w:bottom w:val="single" w:sz="8" w:space="0" w:color="2E74B5"/>
              <w:right w:val="single" w:sz="8" w:space="0" w:color="2E74B5"/>
            </w:tcBorders>
            <w:shd w:val="clear" w:color="auto" w:fill="auto"/>
            <w:vAlign w:val="center"/>
            <w:hideMark/>
          </w:tcPr>
          <w:p w14:paraId="17EED3E6"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6,0</w:t>
            </w:r>
          </w:p>
        </w:tc>
        <w:tc>
          <w:tcPr>
            <w:tcW w:w="1402" w:type="dxa"/>
            <w:tcBorders>
              <w:top w:val="nil"/>
              <w:left w:val="nil"/>
              <w:bottom w:val="single" w:sz="8" w:space="0" w:color="2E74B5"/>
              <w:right w:val="single" w:sz="8" w:space="0" w:color="2E74B5"/>
            </w:tcBorders>
            <w:shd w:val="clear" w:color="auto" w:fill="auto"/>
            <w:vAlign w:val="center"/>
            <w:hideMark/>
          </w:tcPr>
          <w:p w14:paraId="4043CEE2"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5,6</w:t>
            </w:r>
          </w:p>
        </w:tc>
      </w:tr>
      <w:tr w:rsidR="00BD2FBF" w:rsidRPr="006D2A3C" w14:paraId="0F72E7F3" w14:textId="77777777" w:rsidTr="009F43A5">
        <w:trPr>
          <w:trHeight w:val="231"/>
        </w:trPr>
        <w:tc>
          <w:tcPr>
            <w:tcW w:w="2050" w:type="dxa"/>
            <w:tcBorders>
              <w:top w:val="nil"/>
              <w:left w:val="single" w:sz="8" w:space="0" w:color="2E74B5"/>
              <w:bottom w:val="single" w:sz="8" w:space="0" w:color="2E74B5"/>
              <w:right w:val="single" w:sz="8" w:space="0" w:color="2E74B5"/>
            </w:tcBorders>
            <w:shd w:val="clear" w:color="000000" w:fill="9CC2E5"/>
            <w:vAlign w:val="center"/>
            <w:hideMark/>
          </w:tcPr>
          <w:p w14:paraId="218EFDC0" w14:textId="77777777" w:rsidR="00BD2FBF" w:rsidRPr="006D2A3C" w:rsidRDefault="00BD2FBF" w:rsidP="009F43A5">
            <w:pPr>
              <w:jc w:val="both"/>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La Rioja</w:t>
            </w:r>
          </w:p>
        </w:tc>
        <w:tc>
          <w:tcPr>
            <w:tcW w:w="1402" w:type="dxa"/>
            <w:tcBorders>
              <w:top w:val="nil"/>
              <w:left w:val="nil"/>
              <w:bottom w:val="single" w:sz="8" w:space="0" w:color="2E74B5"/>
              <w:right w:val="single" w:sz="8" w:space="0" w:color="2E74B5"/>
            </w:tcBorders>
            <w:shd w:val="clear" w:color="auto" w:fill="auto"/>
            <w:vAlign w:val="center"/>
            <w:hideMark/>
          </w:tcPr>
          <w:p w14:paraId="05A96D3E"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5,0</w:t>
            </w:r>
          </w:p>
        </w:tc>
        <w:tc>
          <w:tcPr>
            <w:tcW w:w="1402" w:type="dxa"/>
            <w:tcBorders>
              <w:top w:val="nil"/>
              <w:left w:val="nil"/>
              <w:bottom w:val="single" w:sz="8" w:space="0" w:color="2E74B5"/>
              <w:right w:val="single" w:sz="8" w:space="0" w:color="2E74B5"/>
            </w:tcBorders>
            <w:shd w:val="clear" w:color="auto" w:fill="auto"/>
            <w:vAlign w:val="center"/>
            <w:hideMark/>
          </w:tcPr>
          <w:p w14:paraId="4FD0A9BB"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4,8</w:t>
            </w:r>
          </w:p>
        </w:tc>
        <w:tc>
          <w:tcPr>
            <w:tcW w:w="1402" w:type="dxa"/>
            <w:tcBorders>
              <w:top w:val="nil"/>
              <w:left w:val="nil"/>
              <w:bottom w:val="single" w:sz="8" w:space="0" w:color="2E74B5"/>
              <w:right w:val="single" w:sz="8" w:space="0" w:color="2E74B5"/>
            </w:tcBorders>
            <w:shd w:val="clear" w:color="auto" w:fill="auto"/>
            <w:vAlign w:val="center"/>
            <w:hideMark/>
          </w:tcPr>
          <w:p w14:paraId="130C4C58"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4,9</w:t>
            </w:r>
          </w:p>
        </w:tc>
        <w:tc>
          <w:tcPr>
            <w:tcW w:w="1402" w:type="dxa"/>
            <w:tcBorders>
              <w:top w:val="nil"/>
              <w:left w:val="nil"/>
              <w:bottom w:val="single" w:sz="8" w:space="0" w:color="2E74B5"/>
              <w:right w:val="single" w:sz="8" w:space="0" w:color="2E74B5"/>
            </w:tcBorders>
            <w:shd w:val="clear" w:color="auto" w:fill="auto"/>
            <w:vAlign w:val="center"/>
            <w:hideMark/>
          </w:tcPr>
          <w:p w14:paraId="59D9848A"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5,1</w:t>
            </w:r>
          </w:p>
        </w:tc>
        <w:tc>
          <w:tcPr>
            <w:tcW w:w="1402" w:type="dxa"/>
            <w:tcBorders>
              <w:top w:val="nil"/>
              <w:left w:val="nil"/>
              <w:bottom w:val="single" w:sz="8" w:space="0" w:color="2E74B5"/>
              <w:right w:val="single" w:sz="8" w:space="0" w:color="2E74B5"/>
            </w:tcBorders>
            <w:shd w:val="clear" w:color="auto" w:fill="auto"/>
            <w:vAlign w:val="center"/>
            <w:hideMark/>
          </w:tcPr>
          <w:p w14:paraId="08BE814C"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5,1</w:t>
            </w:r>
          </w:p>
        </w:tc>
      </w:tr>
      <w:tr w:rsidR="00BD2FBF" w:rsidRPr="006D2A3C" w14:paraId="28C58FAB" w14:textId="77777777" w:rsidTr="009F43A5">
        <w:trPr>
          <w:trHeight w:val="231"/>
        </w:trPr>
        <w:tc>
          <w:tcPr>
            <w:tcW w:w="2050" w:type="dxa"/>
            <w:tcBorders>
              <w:top w:val="nil"/>
              <w:left w:val="single" w:sz="8" w:space="0" w:color="2E74B5"/>
              <w:bottom w:val="single" w:sz="8" w:space="0" w:color="2E74B5"/>
              <w:right w:val="single" w:sz="8" w:space="0" w:color="2E74B5"/>
            </w:tcBorders>
            <w:shd w:val="clear" w:color="000000" w:fill="9CC2E5"/>
            <w:vAlign w:val="center"/>
            <w:hideMark/>
          </w:tcPr>
          <w:p w14:paraId="4639169D" w14:textId="77777777" w:rsidR="00BD2FBF" w:rsidRPr="006D2A3C" w:rsidRDefault="00BD2FBF" w:rsidP="009F43A5">
            <w:pPr>
              <w:jc w:val="both"/>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Madrid</w:t>
            </w:r>
          </w:p>
        </w:tc>
        <w:tc>
          <w:tcPr>
            <w:tcW w:w="1402" w:type="dxa"/>
            <w:tcBorders>
              <w:top w:val="nil"/>
              <w:left w:val="nil"/>
              <w:bottom w:val="single" w:sz="8" w:space="0" w:color="2E74B5"/>
              <w:right w:val="single" w:sz="8" w:space="0" w:color="2E74B5"/>
            </w:tcBorders>
            <w:shd w:val="clear" w:color="auto" w:fill="auto"/>
            <w:vAlign w:val="center"/>
            <w:hideMark/>
          </w:tcPr>
          <w:p w14:paraId="17256DDD"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6,9</w:t>
            </w:r>
          </w:p>
        </w:tc>
        <w:tc>
          <w:tcPr>
            <w:tcW w:w="1402" w:type="dxa"/>
            <w:tcBorders>
              <w:top w:val="nil"/>
              <w:left w:val="nil"/>
              <w:bottom w:val="single" w:sz="8" w:space="0" w:color="2E74B5"/>
              <w:right w:val="single" w:sz="8" w:space="0" w:color="2E74B5"/>
            </w:tcBorders>
            <w:shd w:val="clear" w:color="auto" w:fill="auto"/>
            <w:vAlign w:val="center"/>
            <w:hideMark/>
          </w:tcPr>
          <w:p w14:paraId="11F46F2F"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7,2</w:t>
            </w:r>
          </w:p>
        </w:tc>
        <w:tc>
          <w:tcPr>
            <w:tcW w:w="1402" w:type="dxa"/>
            <w:tcBorders>
              <w:top w:val="nil"/>
              <w:left w:val="nil"/>
              <w:bottom w:val="single" w:sz="8" w:space="0" w:color="2E74B5"/>
              <w:right w:val="single" w:sz="8" w:space="0" w:color="2E74B5"/>
            </w:tcBorders>
            <w:shd w:val="clear" w:color="auto" w:fill="auto"/>
            <w:vAlign w:val="center"/>
            <w:hideMark/>
          </w:tcPr>
          <w:p w14:paraId="695A24E1"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7,8</w:t>
            </w:r>
          </w:p>
        </w:tc>
        <w:tc>
          <w:tcPr>
            <w:tcW w:w="1402" w:type="dxa"/>
            <w:tcBorders>
              <w:top w:val="nil"/>
              <w:left w:val="nil"/>
              <w:bottom w:val="single" w:sz="8" w:space="0" w:color="2E74B5"/>
              <w:right w:val="single" w:sz="8" w:space="0" w:color="2E74B5"/>
            </w:tcBorders>
            <w:shd w:val="clear" w:color="auto" w:fill="auto"/>
            <w:vAlign w:val="center"/>
            <w:hideMark/>
          </w:tcPr>
          <w:p w14:paraId="4245BE87"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9,3</w:t>
            </w:r>
          </w:p>
        </w:tc>
        <w:tc>
          <w:tcPr>
            <w:tcW w:w="1402" w:type="dxa"/>
            <w:tcBorders>
              <w:top w:val="nil"/>
              <w:left w:val="nil"/>
              <w:bottom w:val="single" w:sz="8" w:space="0" w:color="2E74B5"/>
              <w:right w:val="single" w:sz="8" w:space="0" w:color="2E74B5"/>
            </w:tcBorders>
            <w:shd w:val="clear" w:color="auto" w:fill="auto"/>
            <w:vAlign w:val="center"/>
            <w:hideMark/>
          </w:tcPr>
          <w:p w14:paraId="08AB2560"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9,5</w:t>
            </w:r>
          </w:p>
        </w:tc>
      </w:tr>
      <w:tr w:rsidR="00BD2FBF" w:rsidRPr="006D2A3C" w14:paraId="49B50841" w14:textId="77777777" w:rsidTr="009F43A5">
        <w:trPr>
          <w:trHeight w:val="231"/>
        </w:trPr>
        <w:tc>
          <w:tcPr>
            <w:tcW w:w="2050" w:type="dxa"/>
            <w:tcBorders>
              <w:top w:val="nil"/>
              <w:left w:val="single" w:sz="8" w:space="0" w:color="2E74B5"/>
              <w:bottom w:val="single" w:sz="8" w:space="0" w:color="2E74B5"/>
              <w:right w:val="single" w:sz="8" w:space="0" w:color="2E74B5"/>
            </w:tcBorders>
            <w:shd w:val="clear" w:color="000000" w:fill="9CC2E5"/>
            <w:vAlign w:val="center"/>
            <w:hideMark/>
          </w:tcPr>
          <w:p w14:paraId="3E256B03" w14:textId="77777777" w:rsidR="00BD2FBF" w:rsidRPr="006D2A3C" w:rsidRDefault="00BD2FBF" w:rsidP="009F43A5">
            <w:pPr>
              <w:jc w:val="both"/>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Navarra</w:t>
            </w:r>
          </w:p>
        </w:tc>
        <w:tc>
          <w:tcPr>
            <w:tcW w:w="1402" w:type="dxa"/>
            <w:tcBorders>
              <w:top w:val="nil"/>
              <w:left w:val="nil"/>
              <w:bottom w:val="single" w:sz="8" w:space="0" w:color="2E74B5"/>
              <w:right w:val="single" w:sz="8" w:space="0" w:color="2E74B5"/>
            </w:tcBorders>
            <w:shd w:val="clear" w:color="auto" w:fill="auto"/>
            <w:vAlign w:val="center"/>
            <w:hideMark/>
          </w:tcPr>
          <w:p w14:paraId="3C872E67"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5,6</w:t>
            </w:r>
          </w:p>
        </w:tc>
        <w:tc>
          <w:tcPr>
            <w:tcW w:w="1402" w:type="dxa"/>
            <w:tcBorders>
              <w:top w:val="nil"/>
              <w:left w:val="nil"/>
              <w:bottom w:val="single" w:sz="8" w:space="0" w:color="2E74B5"/>
              <w:right w:val="single" w:sz="8" w:space="0" w:color="2E74B5"/>
            </w:tcBorders>
            <w:shd w:val="clear" w:color="auto" w:fill="auto"/>
            <w:vAlign w:val="center"/>
            <w:hideMark/>
          </w:tcPr>
          <w:p w14:paraId="290BF6DE"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5,6</w:t>
            </w:r>
          </w:p>
        </w:tc>
        <w:tc>
          <w:tcPr>
            <w:tcW w:w="1402" w:type="dxa"/>
            <w:tcBorders>
              <w:top w:val="nil"/>
              <w:left w:val="nil"/>
              <w:bottom w:val="single" w:sz="8" w:space="0" w:color="2E74B5"/>
              <w:right w:val="single" w:sz="8" w:space="0" w:color="2E74B5"/>
            </w:tcBorders>
            <w:shd w:val="clear" w:color="auto" w:fill="auto"/>
            <w:vAlign w:val="center"/>
            <w:hideMark/>
          </w:tcPr>
          <w:p w14:paraId="4B0A6722"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5,6</w:t>
            </w:r>
          </w:p>
        </w:tc>
        <w:tc>
          <w:tcPr>
            <w:tcW w:w="1402" w:type="dxa"/>
            <w:tcBorders>
              <w:top w:val="nil"/>
              <w:left w:val="nil"/>
              <w:bottom w:val="single" w:sz="8" w:space="0" w:color="2E74B5"/>
              <w:right w:val="single" w:sz="8" w:space="0" w:color="2E74B5"/>
            </w:tcBorders>
            <w:shd w:val="clear" w:color="auto" w:fill="auto"/>
            <w:vAlign w:val="center"/>
            <w:hideMark/>
          </w:tcPr>
          <w:p w14:paraId="69235DF0"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5,5</w:t>
            </w:r>
          </w:p>
        </w:tc>
        <w:tc>
          <w:tcPr>
            <w:tcW w:w="1402" w:type="dxa"/>
            <w:tcBorders>
              <w:top w:val="nil"/>
              <w:left w:val="nil"/>
              <w:bottom w:val="single" w:sz="8" w:space="0" w:color="2E74B5"/>
              <w:right w:val="single" w:sz="8" w:space="0" w:color="2E74B5"/>
            </w:tcBorders>
            <w:shd w:val="clear" w:color="auto" w:fill="auto"/>
            <w:vAlign w:val="center"/>
            <w:hideMark/>
          </w:tcPr>
          <w:p w14:paraId="0CD7B12F"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5,4</w:t>
            </w:r>
          </w:p>
        </w:tc>
      </w:tr>
      <w:tr w:rsidR="00BD2FBF" w:rsidRPr="006D2A3C" w14:paraId="392EAA19" w14:textId="77777777" w:rsidTr="009F43A5">
        <w:trPr>
          <w:trHeight w:val="231"/>
        </w:trPr>
        <w:tc>
          <w:tcPr>
            <w:tcW w:w="2050" w:type="dxa"/>
            <w:tcBorders>
              <w:top w:val="nil"/>
              <w:left w:val="single" w:sz="8" w:space="0" w:color="2E74B5"/>
              <w:bottom w:val="single" w:sz="8" w:space="0" w:color="2E74B5"/>
              <w:right w:val="single" w:sz="8" w:space="0" w:color="2E74B5"/>
            </w:tcBorders>
            <w:shd w:val="clear" w:color="000000" w:fill="9CC2E5"/>
            <w:vAlign w:val="center"/>
            <w:hideMark/>
          </w:tcPr>
          <w:p w14:paraId="410A7796" w14:textId="77777777" w:rsidR="00BD2FBF" w:rsidRPr="006D2A3C" w:rsidRDefault="00BD2FBF" w:rsidP="009F43A5">
            <w:pPr>
              <w:jc w:val="both"/>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País Vasco</w:t>
            </w:r>
          </w:p>
        </w:tc>
        <w:tc>
          <w:tcPr>
            <w:tcW w:w="1402" w:type="dxa"/>
            <w:tcBorders>
              <w:top w:val="nil"/>
              <w:left w:val="nil"/>
              <w:bottom w:val="single" w:sz="8" w:space="0" w:color="2E74B5"/>
              <w:right w:val="single" w:sz="8" w:space="0" w:color="2E74B5"/>
            </w:tcBorders>
            <w:shd w:val="clear" w:color="auto" w:fill="auto"/>
            <w:vAlign w:val="center"/>
            <w:hideMark/>
          </w:tcPr>
          <w:p w14:paraId="499A8464"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9,4</w:t>
            </w:r>
          </w:p>
        </w:tc>
        <w:tc>
          <w:tcPr>
            <w:tcW w:w="1402" w:type="dxa"/>
            <w:tcBorders>
              <w:top w:val="nil"/>
              <w:left w:val="nil"/>
              <w:bottom w:val="single" w:sz="8" w:space="0" w:color="2E74B5"/>
              <w:right w:val="single" w:sz="8" w:space="0" w:color="2E74B5"/>
            </w:tcBorders>
            <w:shd w:val="clear" w:color="auto" w:fill="auto"/>
            <w:vAlign w:val="center"/>
            <w:hideMark/>
          </w:tcPr>
          <w:p w14:paraId="47D5D46F"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9,5</w:t>
            </w:r>
          </w:p>
        </w:tc>
        <w:tc>
          <w:tcPr>
            <w:tcW w:w="1402" w:type="dxa"/>
            <w:tcBorders>
              <w:top w:val="nil"/>
              <w:left w:val="nil"/>
              <w:bottom w:val="single" w:sz="8" w:space="0" w:color="2E74B5"/>
              <w:right w:val="single" w:sz="8" w:space="0" w:color="2E74B5"/>
            </w:tcBorders>
            <w:shd w:val="clear" w:color="auto" w:fill="auto"/>
            <w:vAlign w:val="center"/>
            <w:hideMark/>
          </w:tcPr>
          <w:p w14:paraId="71437393"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9,4</w:t>
            </w:r>
          </w:p>
        </w:tc>
        <w:tc>
          <w:tcPr>
            <w:tcW w:w="1402" w:type="dxa"/>
            <w:tcBorders>
              <w:top w:val="nil"/>
              <w:left w:val="nil"/>
              <w:bottom w:val="single" w:sz="8" w:space="0" w:color="2E74B5"/>
              <w:right w:val="single" w:sz="8" w:space="0" w:color="2E74B5"/>
            </w:tcBorders>
            <w:shd w:val="clear" w:color="auto" w:fill="auto"/>
            <w:vAlign w:val="center"/>
            <w:hideMark/>
          </w:tcPr>
          <w:p w14:paraId="43B5B2A8"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9,3</w:t>
            </w:r>
          </w:p>
        </w:tc>
        <w:tc>
          <w:tcPr>
            <w:tcW w:w="1402" w:type="dxa"/>
            <w:tcBorders>
              <w:top w:val="nil"/>
              <w:left w:val="nil"/>
              <w:bottom w:val="single" w:sz="8" w:space="0" w:color="2E74B5"/>
              <w:right w:val="single" w:sz="8" w:space="0" w:color="2E74B5"/>
            </w:tcBorders>
            <w:shd w:val="clear" w:color="auto" w:fill="auto"/>
            <w:vAlign w:val="center"/>
            <w:hideMark/>
          </w:tcPr>
          <w:p w14:paraId="2C93B25F"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9,2</w:t>
            </w:r>
          </w:p>
        </w:tc>
      </w:tr>
      <w:tr w:rsidR="00BD2FBF" w:rsidRPr="006D2A3C" w14:paraId="79F21CA0" w14:textId="77777777" w:rsidTr="009F43A5">
        <w:trPr>
          <w:trHeight w:val="198"/>
        </w:trPr>
        <w:tc>
          <w:tcPr>
            <w:tcW w:w="2050" w:type="dxa"/>
            <w:tcBorders>
              <w:top w:val="nil"/>
              <w:left w:val="single" w:sz="8" w:space="0" w:color="2E74B5"/>
              <w:bottom w:val="single" w:sz="8" w:space="0" w:color="2E74B5"/>
              <w:right w:val="single" w:sz="8" w:space="0" w:color="2E74B5"/>
            </w:tcBorders>
            <w:shd w:val="clear" w:color="000000" w:fill="9CC2E5"/>
            <w:vAlign w:val="center"/>
            <w:hideMark/>
          </w:tcPr>
          <w:p w14:paraId="4E4054C7" w14:textId="77777777" w:rsidR="00BD2FBF" w:rsidRPr="006D2A3C" w:rsidRDefault="00BD2FBF" w:rsidP="009F43A5">
            <w:pPr>
              <w:jc w:val="both"/>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Región de Murcia</w:t>
            </w:r>
          </w:p>
        </w:tc>
        <w:tc>
          <w:tcPr>
            <w:tcW w:w="1402" w:type="dxa"/>
            <w:tcBorders>
              <w:top w:val="nil"/>
              <w:left w:val="nil"/>
              <w:bottom w:val="single" w:sz="8" w:space="0" w:color="2E74B5"/>
              <w:right w:val="single" w:sz="8" w:space="0" w:color="2E74B5"/>
            </w:tcBorders>
            <w:shd w:val="clear" w:color="auto" w:fill="auto"/>
            <w:vAlign w:val="center"/>
            <w:hideMark/>
          </w:tcPr>
          <w:p w14:paraId="15012C04"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4,2</w:t>
            </w:r>
          </w:p>
        </w:tc>
        <w:tc>
          <w:tcPr>
            <w:tcW w:w="1402" w:type="dxa"/>
            <w:tcBorders>
              <w:top w:val="nil"/>
              <w:left w:val="nil"/>
              <w:bottom w:val="single" w:sz="8" w:space="0" w:color="2E74B5"/>
              <w:right w:val="single" w:sz="8" w:space="0" w:color="2E74B5"/>
            </w:tcBorders>
            <w:shd w:val="clear" w:color="auto" w:fill="auto"/>
            <w:vAlign w:val="center"/>
            <w:hideMark/>
          </w:tcPr>
          <w:p w14:paraId="69024122"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4,3</w:t>
            </w:r>
          </w:p>
        </w:tc>
        <w:tc>
          <w:tcPr>
            <w:tcW w:w="1402" w:type="dxa"/>
            <w:tcBorders>
              <w:top w:val="nil"/>
              <w:left w:val="nil"/>
              <w:bottom w:val="single" w:sz="8" w:space="0" w:color="2E74B5"/>
              <w:right w:val="single" w:sz="8" w:space="0" w:color="2E74B5"/>
            </w:tcBorders>
            <w:shd w:val="clear" w:color="auto" w:fill="auto"/>
            <w:vAlign w:val="center"/>
            <w:hideMark/>
          </w:tcPr>
          <w:p w14:paraId="1689B196"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4,3</w:t>
            </w:r>
          </w:p>
        </w:tc>
        <w:tc>
          <w:tcPr>
            <w:tcW w:w="1402" w:type="dxa"/>
            <w:tcBorders>
              <w:top w:val="nil"/>
              <w:left w:val="nil"/>
              <w:bottom w:val="single" w:sz="8" w:space="0" w:color="2E74B5"/>
              <w:right w:val="single" w:sz="8" w:space="0" w:color="2E74B5"/>
            </w:tcBorders>
            <w:shd w:val="clear" w:color="auto" w:fill="auto"/>
            <w:vAlign w:val="center"/>
            <w:hideMark/>
          </w:tcPr>
          <w:p w14:paraId="3B6E811D" w14:textId="77777777" w:rsidR="00BD2FBF" w:rsidRPr="006D2A3C" w:rsidRDefault="00BD2FBF" w:rsidP="009F43A5">
            <w:pPr>
              <w:jc w:val="center"/>
              <w:rPr>
                <w:rFonts w:ascii="Arial" w:eastAsia="Times New Roman" w:hAnsi="Arial" w:cs="Arial"/>
                <w:color w:val="000000"/>
                <w:sz w:val="18"/>
                <w:szCs w:val="18"/>
                <w:lang w:val="es-ES" w:eastAsia="es-ES"/>
              </w:rPr>
            </w:pPr>
            <w:r w:rsidRPr="006D2A3C">
              <w:rPr>
                <w:rFonts w:ascii="Arial" w:eastAsia="Times New Roman" w:hAnsi="Arial" w:cs="Arial"/>
                <w:color w:val="000000"/>
                <w:sz w:val="18"/>
                <w:szCs w:val="18"/>
                <w:lang w:val="es-ES" w:eastAsia="es-ES"/>
              </w:rPr>
              <w:t>4,2</w:t>
            </w:r>
          </w:p>
        </w:tc>
        <w:tc>
          <w:tcPr>
            <w:tcW w:w="1402" w:type="dxa"/>
            <w:tcBorders>
              <w:top w:val="nil"/>
              <w:left w:val="nil"/>
              <w:bottom w:val="single" w:sz="8" w:space="0" w:color="2E74B5"/>
              <w:right w:val="single" w:sz="8" w:space="0" w:color="2E74B5"/>
            </w:tcBorders>
            <w:shd w:val="clear" w:color="auto" w:fill="auto"/>
            <w:vAlign w:val="center"/>
            <w:hideMark/>
          </w:tcPr>
          <w:p w14:paraId="195C032A"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4,3</w:t>
            </w:r>
          </w:p>
        </w:tc>
      </w:tr>
      <w:tr w:rsidR="00BD2FBF" w:rsidRPr="006D2A3C" w14:paraId="13EFA492" w14:textId="77777777" w:rsidTr="009F43A5">
        <w:trPr>
          <w:trHeight w:val="231"/>
        </w:trPr>
        <w:tc>
          <w:tcPr>
            <w:tcW w:w="2050" w:type="dxa"/>
            <w:tcBorders>
              <w:top w:val="nil"/>
              <w:left w:val="single" w:sz="8" w:space="0" w:color="2E74B5"/>
              <w:bottom w:val="single" w:sz="8" w:space="0" w:color="2E74B5"/>
              <w:right w:val="single" w:sz="8" w:space="0" w:color="2E74B5"/>
            </w:tcBorders>
            <w:shd w:val="clear" w:color="000000" w:fill="9CC2E5"/>
            <w:vAlign w:val="center"/>
            <w:hideMark/>
          </w:tcPr>
          <w:p w14:paraId="58411312" w14:textId="77777777" w:rsidR="00BD2FBF" w:rsidRPr="006D2A3C" w:rsidRDefault="00BD2FBF" w:rsidP="009F43A5">
            <w:pPr>
              <w:jc w:val="both"/>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España</w:t>
            </w:r>
          </w:p>
        </w:tc>
        <w:tc>
          <w:tcPr>
            <w:tcW w:w="1402" w:type="dxa"/>
            <w:tcBorders>
              <w:top w:val="nil"/>
              <w:left w:val="nil"/>
              <w:bottom w:val="single" w:sz="8" w:space="0" w:color="2E74B5"/>
              <w:right w:val="single" w:sz="8" w:space="0" w:color="2E74B5"/>
            </w:tcBorders>
            <w:shd w:val="clear" w:color="000000" w:fill="9CC2E5"/>
            <w:vAlign w:val="center"/>
            <w:hideMark/>
          </w:tcPr>
          <w:p w14:paraId="53857793"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5,5</w:t>
            </w:r>
          </w:p>
        </w:tc>
        <w:tc>
          <w:tcPr>
            <w:tcW w:w="1402" w:type="dxa"/>
            <w:tcBorders>
              <w:top w:val="nil"/>
              <w:left w:val="nil"/>
              <w:bottom w:val="single" w:sz="8" w:space="0" w:color="2E74B5"/>
              <w:right w:val="single" w:sz="8" w:space="0" w:color="2E74B5"/>
            </w:tcBorders>
            <w:shd w:val="clear" w:color="000000" w:fill="9CC2E5"/>
            <w:vAlign w:val="center"/>
            <w:hideMark/>
          </w:tcPr>
          <w:p w14:paraId="42491AAB"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5,7</w:t>
            </w:r>
          </w:p>
        </w:tc>
        <w:tc>
          <w:tcPr>
            <w:tcW w:w="1402" w:type="dxa"/>
            <w:tcBorders>
              <w:top w:val="nil"/>
              <w:left w:val="nil"/>
              <w:bottom w:val="single" w:sz="8" w:space="0" w:color="2E74B5"/>
              <w:right w:val="single" w:sz="8" w:space="0" w:color="2E74B5"/>
            </w:tcBorders>
            <w:shd w:val="clear" w:color="000000" w:fill="9CC2E5"/>
            <w:vAlign w:val="center"/>
            <w:hideMark/>
          </w:tcPr>
          <w:p w14:paraId="0990EAEA"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5,9</w:t>
            </w:r>
          </w:p>
        </w:tc>
        <w:tc>
          <w:tcPr>
            <w:tcW w:w="1402" w:type="dxa"/>
            <w:tcBorders>
              <w:top w:val="nil"/>
              <w:left w:val="nil"/>
              <w:bottom w:val="single" w:sz="8" w:space="0" w:color="2E74B5"/>
              <w:right w:val="single" w:sz="8" w:space="0" w:color="2E74B5"/>
            </w:tcBorders>
            <w:shd w:val="clear" w:color="000000" w:fill="9CC2E5"/>
            <w:vAlign w:val="center"/>
            <w:hideMark/>
          </w:tcPr>
          <w:p w14:paraId="1790CFDA"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6,4</w:t>
            </w:r>
          </w:p>
        </w:tc>
        <w:tc>
          <w:tcPr>
            <w:tcW w:w="1402" w:type="dxa"/>
            <w:tcBorders>
              <w:top w:val="nil"/>
              <w:left w:val="nil"/>
              <w:bottom w:val="single" w:sz="8" w:space="0" w:color="2E74B5"/>
              <w:right w:val="single" w:sz="8" w:space="0" w:color="2E74B5"/>
            </w:tcBorders>
            <w:shd w:val="clear" w:color="000000" w:fill="9CC2E5"/>
            <w:vAlign w:val="center"/>
            <w:hideMark/>
          </w:tcPr>
          <w:p w14:paraId="2982A48E" w14:textId="77777777" w:rsidR="00BD2FBF" w:rsidRPr="006D2A3C" w:rsidRDefault="00BD2FBF" w:rsidP="009F43A5">
            <w:pPr>
              <w:jc w:val="center"/>
              <w:rPr>
                <w:rFonts w:ascii="Arial" w:eastAsia="Times New Roman" w:hAnsi="Arial" w:cs="Arial"/>
                <w:b/>
                <w:bCs/>
                <w:color w:val="000000"/>
                <w:sz w:val="18"/>
                <w:szCs w:val="18"/>
                <w:lang w:val="es-ES" w:eastAsia="es-ES"/>
              </w:rPr>
            </w:pPr>
            <w:r w:rsidRPr="006D2A3C">
              <w:rPr>
                <w:rFonts w:ascii="Arial" w:eastAsia="Times New Roman" w:hAnsi="Arial" w:cs="Arial"/>
                <w:b/>
                <w:bCs/>
                <w:color w:val="000000"/>
                <w:sz w:val="18"/>
                <w:szCs w:val="18"/>
                <w:lang w:val="es-ES" w:eastAsia="es-ES"/>
              </w:rPr>
              <w:t>6,0</w:t>
            </w:r>
          </w:p>
        </w:tc>
      </w:tr>
    </w:tbl>
    <w:p w14:paraId="17FA294B" w14:textId="77777777" w:rsidR="00BD2FBF" w:rsidRDefault="00BD2FBF" w:rsidP="007937D5">
      <w:pPr>
        <w:pStyle w:val="NormalWeb"/>
        <w:shd w:val="clear" w:color="auto" w:fill="FFFFFF"/>
        <w:spacing w:after="225" w:line="276" w:lineRule="auto"/>
        <w:ind w:right="-574"/>
        <w:jc w:val="both"/>
        <w:rPr>
          <w:rFonts w:ascii="Open Sans" w:hAnsi="Open Sans" w:cs="Open Sans"/>
          <w:color w:val="000000"/>
        </w:rPr>
      </w:pPr>
    </w:p>
    <w:p w14:paraId="1A5C097E" w14:textId="49424B52" w:rsidR="00AB37C2" w:rsidRPr="008B009B" w:rsidRDefault="00AB37C2" w:rsidP="00BD2FBF">
      <w:pPr>
        <w:pStyle w:val="NormalWeb"/>
        <w:shd w:val="clear" w:color="auto" w:fill="FFFFFF"/>
        <w:spacing w:after="225" w:line="276" w:lineRule="auto"/>
        <w:ind w:right="-574"/>
        <w:jc w:val="both"/>
        <w:rPr>
          <w:rFonts w:ascii="Open Sans" w:hAnsi="Open Sans" w:cs="Open Sans"/>
          <w:color w:val="000000"/>
          <w:sz w:val="22"/>
          <w:szCs w:val="22"/>
        </w:rPr>
      </w:pPr>
      <w:r w:rsidRPr="008B009B">
        <w:rPr>
          <w:rFonts w:ascii="Open Sans" w:hAnsi="Open Sans" w:cs="Open Sans"/>
          <w:color w:val="000000"/>
          <w:sz w:val="22"/>
          <w:szCs w:val="22"/>
        </w:rPr>
        <w:t xml:space="preserve">“Según los datos del Índice Inmobiliario </w:t>
      </w:r>
      <w:hyperlink r:id="rId15" w:history="1">
        <w:r w:rsidR="008B009B" w:rsidRPr="008B009B">
          <w:rPr>
            <w:rStyle w:val="Hipervnculo"/>
            <w:rFonts w:ascii="Open Sans" w:hAnsi="Open Sans" w:cs="Open Sans"/>
            <w:sz w:val="22"/>
            <w:szCs w:val="22"/>
          </w:rPr>
          <w:t>Fotocasa</w:t>
        </w:r>
      </w:hyperlink>
      <w:r w:rsidRPr="008B009B">
        <w:rPr>
          <w:rFonts w:ascii="Open Sans" w:hAnsi="Open Sans" w:cs="Open Sans"/>
          <w:color w:val="000000"/>
          <w:sz w:val="22"/>
          <w:szCs w:val="22"/>
        </w:rPr>
        <w:t xml:space="preserve"> </w:t>
      </w:r>
      <w:r w:rsidR="008B009B" w:rsidRPr="008B009B">
        <w:rPr>
          <w:rFonts w:ascii="Open Sans" w:hAnsi="Open Sans" w:cs="Open Sans"/>
          <w:color w:val="000000"/>
          <w:sz w:val="22"/>
          <w:szCs w:val="22"/>
        </w:rPr>
        <w:t>a cierre de 2019 se detectó la primera caída del precio de la vivienda de segunda mano</w:t>
      </w:r>
      <w:r w:rsidR="008B009B">
        <w:rPr>
          <w:rFonts w:ascii="Open Sans" w:hAnsi="Open Sans" w:cs="Open Sans"/>
          <w:color w:val="000000"/>
          <w:sz w:val="22"/>
          <w:szCs w:val="22"/>
        </w:rPr>
        <w:t xml:space="preserve"> a nivel nacional</w:t>
      </w:r>
      <w:r w:rsidR="008B009B" w:rsidRPr="008B009B">
        <w:rPr>
          <w:rFonts w:ascii="Open Sans" w:hAnsi="Open Sans" w:cs="Open Sans"/>
          <w:color w:val="000000"/>
          <w:sz w:val="22"/>
          <w:szCs w:val="22"/>
        </w:rPr>
        <w:t xml:space="preserve">, en concreto el precio descendió un -1,3%, rompiendo así la cadena de 38 meses consecutivos de subidas interanuales del precio de la vivienda. Esta caída explica que el esfuerzo económico de los españoles para pagar la vivienda de compra baje en 2019 respecto a 2018. La actual tendencia a la moderación de los precios de compra en España nos indica que quizá este esfuerzo económico todavía pueda bajar en los próximos años si los salarios se mantienen más o menos estables”, explica Anaïs López, directora de Comunicación de </w:t>
      </w:r>
      <w:hyperlink r:id="rId16" w:history="1">
        <w:r w:rsidR="008B009B" w:rsidRPr="008B009B">
          <w:rPr>
            <w:rStyle w:val="Hipervnculo"/>
            <w:rFonts w:ascii="Open Sans" w:hAnsi="Open Sans" w:cs="Open Sans"/>
            <w:sz w:val="22"/>
            <w:szCs w:val="22"/>
          </w:rPr>
          <w:t>Fotocasa</w:t>
        </w:r>
      </w:hyperlink>
      <w:r w:rsidR="008B009B" w:rsidRPr="008B009B">
        <w:rPr>
          <w:rFonts w:ascii="Open Sans" w:hAnsi="Open Sans" w:cs="Open Sans"/>
          <w:color w:val="000000"/>
          <w:sz w:val="22"/>
          <w:szCs w:val="22"/>
        </w:rPr>
        <w:t xml:space="preserve">. </w:t>
      </w:r>
    </w:p>
    <w:p w14:paraId="1627E5B2" w14:textId="0EC6A6E6" w:rsidR="00FE5FBC" w:rsidRDefault="00BD2FBF" w:rsidP="00BD2FBF">
      <w:pPr>
        <w:pStyle w:val="Prrafodelista"/>
        <w:spacing w:line="276" w:lineRule="auto"/>
        <w:ind w:left="0" w:right="-574"/>
        <w:jc w:val="both"/>
        <w:rPr>
          <w:rFonts w:ascii="Open Sans" w:hAnsi="Open Sans" w:cs="Open Sans"/>
          <w:color w:val="000000"/>
          <w:sz w:val="22"/>
          <w:szCs w:val="22"/>
        </w:rPr>
      </w:pPr>
      <w:r w:rsidRPr="00FE5FBC">
        <w:rPr>
          <w:rFonts w:ascii="Open Sans" w:hAnsi="Open Sans" w:cs="Open Sans"/>
          <w:color w:val="000000"/>
          <w:sz w:val="22"/>
          <w:szCs w:val="22"/>
        </w:rPr>
        <w:t xml:space="preserve">Por su parte, Mónica Pérez, directora de comunicación de </w:t>
      </w:r>
      <w:hyperlink r:id="rId17" w:history="1">
        <w:r w:rsidRPr="00FE5FBC">
          <w:rPr>
            <w:rStyle w:val="Hipervnculo"/>
            <w:rFonts w:ascii="Open Sans" w:hAnsi="Open Sans" w:cs="Open Sans"/>
            <w:sz w:val="22"/>
            <w:szCs w:val="22"/>
          </w:rPr>
          <w:t>InfoJobs</w:t>
        </w:r>
      </w:hyperlink>
      <w:r w:rsidRPr="00FE5FBC">
        <w:rPr>
          <w:rFonts w:ascii="Open Sans" w:hAnsi="Open Sans" w:cs="Open Sans"/>
          <w:color w:val="000000"/>
          <w:sz w:val="22"/>
          <w:szCs w:val="22"/>
        </w:rPr>
        <w:t xml:space="preserve"> añade que “</w:t>
      </w:r>
      <w:r w:rsidR="00FE5FBC">
        <w:rPr>
          <w:rFonts w:ascii="Open Sans" w:hAnsi="Open Sans" w:cs="Open Sans"/>
          <w:color w:val="000000"/>
          <w:sz w:val="22"/>
          <w:szCs w:val="22"/>
        </w:rPr>
        <w:t xml:space="preserve">a la bajada del precio de la vivienda de segunda mano en 2019 se une el incremento del salario medio en un 4,2%, según los datos registrados por InfoJobs. Sin embargo, hay que tener en cuenta que el mayor crecimiento corresponde a la subida del salario mínimo interprofesional, un 22% más. Por otro lado, en este momento de incertidumbre, es difícil prever cómo van a evolucionar los salarios, pero ante la gravedad de la situación económica las empresas, para mantener las plantillas, están optando por la congelación salarial, la revisión de las políticas de compensación o incluso estudian la realización de ajustes retributivos. </w:t>
      </w:r>
    </w:p>
    <w:p w14:paraId="08133083" w14:textId="77777777" w:rsidR="00FE5FBC" w:rsidRDefault="00FE5FBC" w:rsidP="00BD2FBF">
      <w:pPr>
        <w:pStyle w:val="Prrafodelista"/>
        <w:spacing w:line="276" w:lineRule="auto"/>
        <w:ind w:left="0" w:right="-574"/>
        <w:jc w:val="both"/>
        <w:rPr>
          <w:rFonts w:ascii="Open Sans" w:hAnsi="Open Sans" w:cs="Open Sans"/>
          <w:color w:val="000000"/>
          <w:sz w:val="22"/>
          <w:szCs w:val="22"/>
        </w:rPr>
      </w:pPr>
    </w:p>
    <w:p w14:paraId="7110368E" w14:textId="77777777" w:rsidR="00FE5FBC" w:rsidRDefault="00FE5FBC" w:rsidP="00D62129">
      <w:pPr>
        <w:pStyle w:val="NormalWeb"/>
        <w:shd w:val="clear" w:color="auto" w:fill="FFFFFF"/>
        <w:spacing w:after="225" w:line="276" w:lineRule="auto"/>
        <w:ind w:right="-574"/>
        <w:jc w:val="both"/>
        <w:rPr>
          <w:rFonts w:ascii="Open Sans" w:hAnsi="Open Sans" w:cs="Open Sans"/>
          <w:color w:val="000000" w:themeColor="text1"/>
          <w:sz w:val="22"/>
          <w:szCs w:val="22"/>
        </w:rPr>
      </w:pPr>
    </w:p>
    <w:p w14:paraId="63301512" w14:textId="7C1BF6BB" w:rsidR="00D62129" w:rsidRPr="008D1286" w:rsidRDefault="00BD2FBF" w:rsidP="00D62129">
      <w:pPr>
        <w:pStyle w:val="NormalWeb"/>
        <w:shd w:val="clear" w:color="auto" w:fill="FFFFFF"/>
        <w:spacing w:after="225" w:line="276" w:lineRule="auto"/>
        <w:ind w:right="-574"/>
        <w:jc w:val="both"/>
        <w:rPr>
          <w:rFonts w:ascii="Open Sans" w:hAnsi="Open Sans" w:cs="Open Sans"/>
          <w:color w:val="000000" w:themeColor="text1"/>
          <w:sz w:val="22"/>
          <w:szCs w:val="22"/>
        </w:rPr>
      </w:pPr>
      <w:r w:rsidRPr="008D1286">
        <w:rPr>
          <w:rFonts w:ascii="Open Sans" w:hAnsi="Open Sans" w:cs="Open Sans"/>
          <w:color w:val="000000" w:themeColor="text1"/>
          <w:sz w:val="22"/>
          <w:szCs w:val="22"/>
        </w:rPr>
        <w:lastRenderedPageBreak/>
        <w:t xml:space="preserve">Si </w:t>
      </w:r>
      <w:r w:rsidR="00FE3160" w:rsidRPr="008D1286">
        <w:rPr>
          <w:rFonts w:ascii="Open Sans" w:hAnsi="Open Sans" w:cs="Open Sans"/>
          <w:color w:val="000000" w:themeColor="text1"/>
          <w:sz w:val="22"/>
          <w:szCs w:val="22"/>
        </w:rPr>
        <w:t xml:space="preserve">de 2015 a 2019 el IPC anual </w:t>
      </w:r>
      <w:r w:rsidR="00FD442F">
        <w:rPr>
          <w:rFonts w:ascii="Open Sans" w:hAnsi="Open Sans" w:cs="Open Sans"/>
          <w:color w:val="000000" w:themeColor="text1"/>
          <w:sz w:val="22"/>
          <w:szCs w:val="22"/>
        </w:rPr>
        <w:t>ha tenido</w:t>
      </w:r>
      <w:r w:rsidR="00FD586C" w:rsidRPr="008D1286">
        <w:rPr>
          <w:rFonts w:ascii="Open Sans" w:hAnsi="Open Sans" w:cs="Open Sans"/>
          <w:color w:val="000000" w:themeColor="text1"/>
          <w:sz w:val="22"/>
          <w:szCs w:val="22"/>
        </w:rPr>
        <w:t xml:space="preserve"> un incremento acumulativo de </w:t>
      </w:r>
      <w:r w:rsidR="00FE3160" w:rsidRPr="008D1286">
        <w:rPr>
          <w:rFonts w:ascii="Open Sans" w:hAnsi="Open Sans" w:cs="Open Sans"/>
          <w:color w:val="000000" w:themeColor="text1"/>
          <w:sz w:val="22"/>
          <w:szCs w:val="22"/>
        </w:rPr>
        <w:t xml:space="preserve">4,7 puntos, el coste </w:t>
      </w:r>
      <w:r w:rsidR="00FD586C" w:rsidRPr="008D1286">
        <w:rPr>
          <w:rFonts w:ascii="Open Sans" w:hAnsi="Open Sans" w:cs="Open Sans"/>
          <w:color w:val="000000" w:themeColor="text1"/>
          <w:sz w:val="22"/>
          <w:szCs w:val="22"/>
        </w:rPr>
        <w:t xml:space="preserve">de la vivienda en España también </w:t>
      </w:r>
      <w:r w:rsidR="00CF7667" w:rsidRPr="008D1286">
        <w:rPr>
          <w:rFonts w:ascii="Open Sans" w:hAnsi="Open Sans" w:cs="Open Sans"/>
          <w:color w:val="000000" w:themeColor="text1"/>
          <w:sz w:val="22"/>
          <w:szCs w:val="22"/>
        </w:rPr>
        <w:t xml:space="preserve">se ha revalorizado en </w:t>
      </w:r>
      <w:r w:rsidR="00D62129" w:rsidRPr="008D1286">
        <w:rPr>
          <w:rFonts w:ascii="Open Sans" w:hAnsi="Open Sans" w:cs="Open Sans"/>
          <w:color w:val="000000" w:themeColor="text1"/>
          <w:sz w:val="22"/>
          <w:szCs w:val="22"/>
        </w:rPr>
        <w:t>este periodo</w:t>
      </w:r>
      <w:r w:rsidR="00CF7667" w:rsidRPr="008D1286">
        <w:rPr>
          <w:rFonts w:ascii="Open Sans" w:hAnsi="Open Sans" w:cs="Open Sans"/>
          <w:color w:val="000000" w:themeColor="text1"/>
          <w:sz w:val="22"/>
          <w:szCs w:val="22"/>
        </w:rPr>
        <w:t xml:space="preserve">. </w:t>
      </w:r>
      <w:r w:rsidR="00D62129" w:rsidRPr="008D1286">
        <w:rPr>
          <w:rFonts w:ascii="Open Sans" w:hAnsi="Open Sans" w:cs="Open Sans"/>
          <w:color w:val="000000" w:themeColor="text1"/>
          <w:sz w:val="22"/>
          <w:szCs w:val="22"/>
        </w:rPr>
        <w:t xml:space="preserve">De este modo, analizando los incrementos porcentuales acumulados </w:t>
      </w:r>
      <w:r w:rsidR="00D62129" w:rsidRPr="008D1286">
        <w:rPr>
          <w:rFonts w:ascii="Open Sans" w:hAnsi="Open Sans" w:cs="Open Sans"/>
          <w:b/>
          <w:bCs/>
          <w:color w:val="000000" w:themeColor="text1"/>
          <w:sz w:val="22"/>
          <w:szCs w:val="22"/>
        </w:rPr>
        <w:t>en los últimos cinco años, el precio medio del metro cuadrado de la vivienda en venta ha crecido un 14% en España</w:t>
      </w:r>
      <w:r w:rsidR="005C5838">
        <w:rPr>
          <w:rFonts w:ascii="Open Sans" w:hAnsi="Open Sans" w:cs="Open Sans"/>
          <w:b/>
          <w:bCs/>
          <w:color w:val="000000" w:themeColor="text1"/>
          <w:sz w:val="22"/>
          <w:szCs w:val="22"/>
        </w:rPr>
        <w:t xml:space="preserve"> </w:t>
      </w:r>
      <w:r w:rsidR="005C5838" w:rsidRPr="005C5838">
        <w:rPr>
          <w:rFonts w:ascii="Open Sans" w:hAnsi="Open Sans" w:cs="Open Sans"/>
          <w:color w:val="000000" w:themeColor="text1"/>
          <w:sz w:val="22"/>
          <w:szCs w:val="22"/>
        </w:rPr>
        <w:t xml:space="preserve">(de </w:t>
      </w:r>
      <w:r w:rsidR="005C5838">
        <w:rPr>
          <w:rFonts w:ascii="Open Sans" w:hAnsi="Open Sans" w:cs="Open Sans"/>
          <w:color w:val="000000" w:themeColor="text1"/>
          <w:sz w:val="22"/>
          <w:szCs w:val="22"/>
        </w:rPr>
        <w:t>1.619</w:t>
      </w:r>
      <w:r w:rsidR="005C5838" w:rsidRPr="005C5838">
        <w:rPr>
          <w:rFonts w:ascii="Open Sans" w:hAnsi="Open Sans" w:cs="Open Sans"/>
          <w:color w:val="000000" w:themeColor="text1"/>
          <w:sz w:val="22"/>
          <w:szCs w:val="22"/>
        </w:rPr>
        <w:t xml:space="preserve"> euros/m</w:t>
      </w:r>
      <w:r w:rsidR="005C5838" w:rsidRPr="005C5838">
        <w:rPr>
          <w:rFonts w:ascii="Open Sans" w:hAnsi="Open Sans" w:cs="Open Sans"/>
          <w:color w:val="000000" w:themeColor="text1"/>
          <w:sz w:val="22"/>
          <w:szCs w:val="22"/>
          <w:vertAlign w:val="superscript"/>
        </w:rPr>
        <w:t>2</w:t>
      </w:r>
      <w:r w:rsidR="005C5838" w:rsidRPr="005C5838">
        <w:rPr>
          <w:rFonts w:ascii="Open Sans" w:hAnsi="Open Sans" w:cs="Open Sans"/>
          <w:color w:val="000000" w:themeColor="text1"/>
          <w:sz w:val="22"/>
          <w:szCs w:val="22"/>
        </w:rPr>
        <w:t xml:space="preserve"> en 2015 a </w:t>
      </w:r>
      <w:r w:rsidR="005C5838">
        <w:rPr>
          <w:rFonts w:ascii="Open Sans" w:hAnsi="Open Sans" w:cs="Open Sans"/>
          <w:color w:val="000000" w:themeColor="text1"/>
          <w:sz w:val="22"/>
          <w:szCs w:val="22"/>
        </w:rPr>
        <w:t>1.846</w:t>
      </w:r>
      <w:r w:rsidR="005C5838" w:rsidRPr="005C5838">
        <w:rPr>
          <w:rFonts w:ascii="Open Sans" w:hAnsi="Open Sans" w:cs="Open Sans"/>
          <w:color w:val="000000" w:themeColor="text1"/>
          <w:sz w:val="22"/>
          <w:szCs w:val="22"/>
        </w:rPr>
        <w:t xml:space="preserve"> euros/m</w:t>
      </w:r>
      <w:r w:rsidR="005C5838" w:rsidRPr="005C5838">
        <w:rPr>
          <w:rFonts w:ascii="Open Sans" w:hAnsi="Open Sans" w:cs="Open Sans"/>
          <w:color w:val="000000" w:themeColor="text1"/>
          <w:sz w:val="22"/>
          <w:szCs w:val="22"/>
          <w:vertAlign w:val="superscript"/>
        </w:rPr>
        <w:t>2</w:t>
      </w:r>
      <w:r w:rsidR="005C5838" w:rsidRPr="005C5838">
        <w:rPr>
          <w:rFonts w:ascii="Open Sans" w:hAnsi="Open Sans" w:cs="Open Sans"/>
          <w:color w:val="000000" w:themeColor="text1"/>
          <w:sz w:val="22"/>
          <w:szCs w:val="22"/>
        </w:rPr>
        <w:t xml:space="preserve"> en diciembre de 2019),</w:t>
      </w:r>
      <w:r w:rsidR="005C5838">
        <w:rPr>
          <w:rFonts w:ascii="Open Sans" w:hAnsi="Open Sans" w:cs="Open Sans"/>
          <w:color w:val="000000" w:themeColor="text1"/>
          <w:sz w:val="22"/>
          <w:szCs w:val="22"/>
        </w:rPr>
        <w:t xml:space="preserve"> </w:t>
      </w:r>
      <w:r w:rsidR="00D62129" w:rsidRPr="008D1286">
        <w:rPr>
          <w:rFonts w:ascii="Open Sans" w:hAnsi="Open Sans" w:cs="Open Sans"/>
          <w:b/>
          <w:bCs/>
          <w:color w:val="000000" w:themeColor="text1"/>
          <w:sz w:val="22"/>
          <w:szCs w:val="22"/>
        </w:rPr>
        <w:t>mientras que los salarios medios apenas se han incrementado un 3,4%</w:t>
      </w:r>
      <w:r w:rsidR="00D62129" w:rsidRPr="008D1286">
        <w:rPr>
          <w:rFonts w:ascii="Open Sans" w:hAnsi="Open Sans" w:cs="Open Sans"/>
          <w:color w:val="000000" w:themeColor="text1"/>
          <w:sz w:val="22"/>
          <w:szCs w:val="22"/>
        </w:rPr>
        <w:t xml:space="preserve"> desde el 2015</w:t>
      </w:r>
      <w:r w:rsidR="005C5838">
        <w:rPr>
          <w:rFonts w:ascii="Open Sans" w:hAnsi="Open Sans" w:cs="Open Sans"/>
          <w:color w:val="000000" w:themeColor="text1"/>
          <w:sz w:val="22"/>
          <w:szCs w:val="22"/>
        </w:rPr>
        <w:t xml:space="preserve"> </w:t>
      </w:r>
      <w:r w:rsidR="005C5838">
        <w:rPr>
          <w:rFonts w:ascii="Open Sans" w:hAnsi="Open Sans" w:cs="Open Sans"/>
          <w:color w:val="000000"/>
          <w:sz w:val="22"/>
          <w:szCs w:val="22"/>
        </w:rPr>
        <w:t>(de 23.</w:t>
      </w:r>
      <w:r w:rsidR="005C5838">
        <w:rPr>
          <w:rFonts w:ascii="Open Sans" w:hAnsi="Open Sans" w:cs="Open Sans"/>
          <w:color w:val="000000"/>
          <w:sz w:val="22"/>
          <w:szCs w:val="22"/>
        </w:rPr>
        <w:t>678</w:t>
      </w:r>
      <w:r w:rsidR="005C5838">
        <w:rPr>
          <w:rFonts w:ascii="Open Sans" w:hAnsi="Open Sans" w:cs="Open Sans"/>
          <w:color w:val="000000"/>
          <w:sz w:val="22"/>
          <w:szCs w:val="22"/>
        </w:rPr>
        <w:t xml:space="preserve"> euros/año de 2015 a 24.4</w:t>
      </w:r>
      <w:r w:rsidR="005C5838">
        <w:rPr>
          <w:rFonts w:ascii="Open Sans" w:hAnsi="Open Sans" w:cs="Open Sans"/>
          <w:color w:val="000000"/>
          <w:sz w:val="22"/>
          <w:szCs w:val="22"/>
        </w:rPr>
        <w:t>83</w:t>
      </w:r>
      <w:r w:rsidR="005C5838">
        <w:rPr>
          <w:rFonts w:ascii="Open Sans" w:hAnsi="Open Sans" w:cs="Open Sans"/>
          <w:color w:val="000000"/>
          <w:sz w:val="22"/>
          <w:szCs w:val="22"/>
        </w:rPr>
        <w:t xml:space="preserve"> euros/año de 2019).</w:t>
      </w:r>
      <w:r w:rsidR="00D62129" w:rsidRPr="008D1286">
        <w:rPr>
          <w:rFonts w:ascii="Open Sans" w:hAnsi="Open Sans" w:cs="Open Sans"/>
          <w:color w:val="000000" w:themeColor="text1"/>
          <w:sz w:val="22"/>
          <w:szCs w:val="22"/>
        </w:rPr>
        <w:t xml:space="preserve"> </w:t>
      </w:r>
    </w:p>
    <w:p w14:paraId="5BDB0A59" w14:textId="596F59FF" w:rsidR="00FD586C" w:rsidRDefault="00D62129" w:rsidP="00FD586C">
      <w:pPr>
        <w:pStyle w:val="NormalWeb"/>
        <w:shd w:val="clear" w:color="auto" w:fill="FFFFFF"/>
        <w:spacing w:after="225" w:line="276" w:lineRule="auto"/>
        <w:ind w:right="-574"/>
        <w:jc w:val="both"/>
        <w:rPr>
          <w:rFonts w:ascii="Open Sans" w:hAnsi="Open Sans" w:cs="Open Sans"/>
          <w:color w:val="000000" w:themeColor="text1"/>
          <w:sz w:val="22"/>
          <w:szCs w:val="22"/>
        </w:rPr>
      </w:pPr>
      <w:r w:rsidRPr="008D1286">
        <w:rPr>
          <w:rFonts w:ascii="Open Sans" w:hAnsi="Open Sans" w:cs="Open Sans"/>
          <w:color w:val="000000" w:themeColor="text1"/>
          <w:sz w:val="22"/>
          <w:szCs w:val="22"/>
        </w:rPr>
        <w:t>Sin embargo, e</w:t>
      </w:r>
      <w:r w:rsidR="00FD586C" w:rsidRPr="008D1286">
        <w:rPr>
          <w:rFonts w:ascii="Open Sans" w:hAnsi="Open Sans" w:cs="Open Sans"/>
          <w:color w:val="000000" w:themeColor="text1"/>
          <w:sz w:val="22"/>
          <w:szCs w:val="22"/>
        </w:rPr>
        <w:t>l precio de la vivienda en venta en España cerró 2019 con un descenso anual del 1,3% y situó el precio de diciembre en 1.846 euros/m</w:t>
      </w:r>
      <w:r w:rsidR="00FD586C" w:rsidRPr="008D1286">
        <w:rPr>
          <w:rFonts w:ascii="Open Sans" w:hAnsi="Open Sans" w:cs="Open Sans"/>
          <w:color w:val="000000" w:themeColor="text1"/>
          <w:sz w:val="22"/>
          <w:szCs w:val="22"/>
          <w:vertAlign w:val="superscript"/>
        </w:rPr>
        <w:t>2</w:t>
      </w:r>
      <w:r w:rsidR="00FD586C" w:rsidRPr="008D1286">
        <w:rPr>
          <w:rFonts w:ascii="Open Sans" w:hAnsi="Open Sans" w:cs="Open Sans"/>
          <w:color w:val="000000" w:themeColor="text1"/>
          <w:sz w:val="22"/>
          <w:szCs w:val="22"/>
        </w:rPr>
        <w:t xml:space="preserve">. Esto supone que, teniendo en cuenta el </w:t>
      </w:r>
      <w:r w:rsidR="00FD586C" w:rsidRPr="00EC3A5C">
        <w:rPr>
          <w:rFonts w:ascii="Open Sans" w:hAnsi="Open Sans" w:cs="Open Sans"/>
          <w:sz w:val="22"/>
          <w:szCs w:val="22"/>
        </w:rPr>
        <w:t xml:space="preserve">salario bruto </w:t>
      </w:r>
      <w:r w:rsidR="00FD442F" w:rsidRPr="00EC3A5C">
        <w:rPr>
          <w:rFonts w:ascii="Open Sans" w:hAnsi="Open Sans" w:cs="Open Sans"/>
          <w:sz w:val="22"/>
          <w:szCs w:val="22"/>
        </w:rPr>
        <w:t xml:space="preserve">medio </w:t>
      </w:r>
      <w:r w:rsidR="00FD586C" w:rsidRPr="00EC3A5C">
        <w:rPr>
          <w:rFonts w:ascii="Open Sans" w:hAnsi="Open Sans" w:cs="Open Sans"/>
          <w:sz w:val="22"/>
          <w:szCs w:val="22"/>
        </w:rPr>
        <w:t xml:space="preserve">en </w:t>
      </w:r>
      <w:r w:rsidR="00FD586C" w:rsidRPr="008D1286">
        <w:rPr>
          <w:rFonts w:ascii="Open Sans" w:hAnsi="Open Sans" w:cs="Open Sans"/>
          <w:color w:val="000000" w:themeColor="text1"/>
          <w:sz w:val="22"/>
          <w:szCs w:val="22"/>
        </w:rPr>
        <w:t xml:space="preserve">España registrado </w:t>
      </w:r>
      <w:r w:rsidR="008D1286" w:rsidRPr="008D1286">
        <w:rPr>
          <w:rFonts w:ascii="Open Sans" w:hAnsi="Open Sans" w:cs="Open Sans"/>
          <w:color w:val="000000" w:themeColor="text1"/>
          <w:sz w:val="22"/>
          <w:szCs w:val="22"/>
        </w:rPr>
        <w:t>por</w:t>
      </w:r>
      <w:r w:rsidR="00FD586C" w:rsidRPr="008D1286">
        <w:rPr>
          <w:rFonts w:ascii="Open Sans" w:hAnsi="Open Sans" w:cs="Open Sans"/>
          <w:color w:val="000000" w:themeColor="text1"/>
          <w:sz w:val="22"/>
          <w:szCs w:val="22"/>
        </w:rPr>
        <w:t xml:space="preserve"> InfoJobs, que en 2019 era de 24.483 euros (2.040 euros brutos mensuales si lo dividimos en 12 pagas); los españoles tienen que dedicar 6 años de su </w:t>
      </w:r>
      <w:r w:rsidR="00137E55" w:rsidRPr="008D1286">
        <w:rPr>
          <w:rFonts w:ascii="Open Sans" w:hAnsi="Open Sans" w:cs="Open Sans"/>
          <w:color w:val="000000" w:themeColor="text1"/>
          <w:sz w:val="22"/>
          <w:szCs w:val="22"/>
        </w:rPr>
        <w:t>salario</w:t>
      </w:r>
      <w:r w:rsidR="00FD586C" w:rsidRPr="008D1286">
        <w:rPr>
          <w:rFonts w:ascii="Open Sans" w:hAnsi="Open Sans" w:cs="Open Sans"/>
          <w:color w:val="000000" w:themeColor="text1"/>
          <w:sz w:val="22"/>
          <w:szCs w:val="22"/>
        </w:rPr>
        <w:t xml:space="preserve"> (72 meses) al pago de </w:t>
      </w:r>
      <w:r w:rsidR="00CF7667" w:rsidRPr="008D1286">
        <w:rPr>
          <w:rFonts w:ascii="Open Sans" w:hAnsi="Open Sans" w:cs="Open Sans"/>
          <w:color w:val="000000" w:themeColor="text1"/>
          <w:sz w:val="22"/>
          <w:szCs w:val="22"/>
        </w:rPr>
        <w:t xml:space="preserve">la hipoteca de </w:t>
      </w:r>
      <w:r w:rsidR="00137E55" w:rsidRPr="008D1286">
        <w:rPr>
          <w:rFonts w:ascii="Open Sans" w:hAnsi="Open Sans" w:cs="Open Sans"/>
          <w:color w:val="000000" w:themeColor="text1"/>
          <w:sz w:val="22"/>
          <w:szCs w:val="22"/>
        </w:rPr>
        <w:t>su</w:t>
      </w:r>
      <w:r w:rsidR="00CF7667" w:rsidRPr="008D1286">
        <w:rPr>
          <w:rFonts w:ascii="Open Sans" w:hAnsi="Open Sans" w:cs="Open Sans"/>
          <w:color w:val="000000" w:themeColor="text1"/>
          <w:sz w:val="22"/>
          <w:szCs w:val="22"/>
        </w:rPr>
        <w:t xml:space="preserve"> vivienda</w:t>
      </w:r>
      <w:r w:rsidR="00137E55" w:rsidRPr="008D1286">
        <w:rPr>
          <w:rFonts w:ascii="Open Sans" w:hAnsi="Open Sans" w:cs="Open Sans"/>
          <w:color w:val="000000" w:themeColor="text1"/>
          <w:sz w:val="22"/>
          <w:szCs w:val="22"/>
        </w:rPr>
        <w:t>.</w:t>
      </w:r>
      <w:r w:rsidR="00FD586C" w:rsidRPr="008D1286">
        <w:rPr>
          <w:rFonts w:ascii="Open Sans" w:hAnsi="Open Sans" w:cs="Open Sans"/>
          <w:color w:val="000000" w:themeColor="text1"/>
          <w:sz w:val="22"/>
          <w:szCs w:val="22"/>
        </w:rPr>
        <w:t xml:space="preserve"> </w:t>
      </w:r>
    </w:p>
    <w:p w14:paraId="7A2C2E36" w14:textId="77777777" w:rsidR="008C10BF" w:rsidRDefault="008C10BF" w:rsidP="00B26B84">
      <w:pPr>
        <w:pStyle w:val="Prrafodelista"/>
        <w:spacing w:line="276" w:lineRule="auto"/>
        <w:ind w:left="0" w:right="-574"/>
        <w:jc w:val="center"/>
        <w:rPr>
          <w:rFonts w:ascii="National" w:hAnsi="National"/>
          <w:b/>
          <w:bCs/>
          <w:iCs/>
          <w:color w:val="303AB2"/>
          <w:sz w:val="30"/>
          <w:szCs w:val="180"/>
          <w:lang w:val="es-ES"/>
        </w:rPr>
      </w:pPr>
    </w:p>
    <w:p w14:paraId="6644818D" w14:textId="305CFB94" w:rsidR="00B26B84" w:rsidRDefault="00B26B84" w:rsidP="00B26B84">
      <w:pPr>
        <w:pStyle w:val="Prrafodelista"/>
        <w:spacing w:line="276" w:lineRule="auto"/>
        <w:ind w:left="0" w:right="-574"/>
        <w:jc w:val="center"/>
        <w:rPr>
          <w:rFonts w:ascii="National" w:hAnsi="National"/>
          <w:b/>
          <w:bCs/>
          <w:iCs/>
          <w:color w:val="303AB2"/>
          <w:sz w:val="30"/>
          <w:szCs w:val="180"/>
          <w:lang w:val="es-ES"/>
        </w:rPr>
      </w:pPr>
      <w:r w:rsidRPr="00D82713">
        <w:rPr>
          <w:rFonts w:ascii="National" w:hAnsi="National"/>
          <w:b/>
          <w:bCs/>
          <w:iCs/>
          <w:color w:val="303AB2"/>
          <w:sz w:val="30"/>
          <w:szCs w:val="180"/>
          <w:lang w:val="es-ES"/>
        </w:rPr>
        <w:t xml:space="preserve">Incrementos (%) acumulativos del </w:t>
      </w:r>
      <w:r>
        <w:rPr>
          <w:rFonts w:ascii="National" w:hAnsi="National"/>
          <w:b/>
          <w:bCs/>
          <w:iCs/>
          <w:color w:val="303AB2"/>
          <w:sz w:val="30"/>
          <w:szCs w:val="180"/>
          <w:lang w:val="es-ES"/>
        </w:rPr>
        <w:t>precio en venta</w:t>
      </w:r>
      <w:r w:rsidRPr="00D82713">
        <w:rPr>
          <w:rFonts w:ascii="National" w:hAnsi="National"/>
          <w:b/>
          <w:bCs/>
          <w:iCs/>
          <w:color w:val="303AB2"/>
          <w:sz w:val="30"/>
          <w:szCs w:val="180"/>
          <w:lang w:val="es-ES"/>
        </w:rPr>
        <w:t xml:space="preserve"> vs el salario de los últimos cinco años</w:t>
      </w:r>
    </w:p>
    <w:p w14:paraId="6D2AEE50" w14:textId="77777777" w:rsidR="00B26B84" w:rsidRDefault="00B26B84" w:rsidP="00B26B84">
      <w:pPr>
        <w:pStyle w:val="Prrafodelista"/>
        <w:spacing w:line="276" w:lineRule="auto"/>
        <w:ind w:left="0" w:right="-574"/>
        <w:jc w:val="center"/>
        <w:rPr>
          <w:rFonts w:ascii="National" w:hAnsi="National"/>
          <w:b/>
          <w:bCs/>
          <w:iCs/>
          <w:color w:val="303AB2"/>
          <w:sz w:val="30"/>
          <w:szCs w:val="180"/>
          <w:lang w:val="es-ES"/>
        </w:rPr>
      </w:pPr>
    </w:p>
    <w:tbl>
      <w:tblPr>
        <w:tblW w:w="9000" w:type="dxa"/>
        <w:tblCellMar>
          <w:left w:w="70" w:type="dxa"/>
          <w:right w:w="70" w:type="dxa"/>
        </w:tblCellMar>
        <w:tblLook w:val="04A0" w:firstRow="1" w:lastRow="0" w:firstColumn="1" w:lastColumn="0" w:noHBand="0" w:noVBand="1"/>
      </w:tblPr>
      <w:tblGrid>
        <w:gridCol w:w="1746"/>
        <w:gridCol w:w="1185"/>
        <w:gridCol w:w="1185"/>
        <w:gridCol w:w="1230"/>
        <w:gridCol w:w="1212"/>
        <w:gridCol w:w="1212"/>
        <w:gridCol w:w="1230"/>
      </w:tblGrid>
      <w:tr w:rsidR="00B26B84" w:rsidRPr="000034A6" w14:paraId="08B580C0" w14:textId="77777777" w:rsidTr="009F43A5">
        <w:trPr>
          <w:trHeight w:val="1087"/>
        </w:trPr>
        <w:tc>
          <w:tcPr>
            <w:tcW w:w="1746" w:type="dxa"/>
            <w:tcBorders>
              <w:top w:val="single" w:sz="8" w:space="0" w:color="2E74B5"/>
              <w:left w:val="single" w:sz="8" w:space="0" w:color="2E74B5"/>
              <w:bottom w:val="single" w:sz="8" w:space="0" w:color="2E74B5"/>
              <w:right w:val="single" w:sz="8" w:space="0" w:color="2E74B5"/>
            </w:tcBorders>
            <w:shd w:val="clear" w:color="000000" w:fill="9CC2E5"/>
            <w:vAlign w:val="center"/>
            <w:hideMark/>
          </w:tcPr>
          <w:p w14:paraId="23056914" w14:textId="77777777" w:rsidR="00B26B84" w:rsidRPr="006D2A3C" w:rsidRDefault="00B26B84" w:rsidP="009F43A5">
            <w:pP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CCAA</w:t>
            </w:r>
          </w:p>
        </w:tc>
        <w:tc>
          <w:tcPr>
            <w:tcW w:w="1185" w:type="dxa"/>
            <w:tcBorders>
              <w:top w:val="single" w:sz="8" w:space="0" w:color="2E74B5"/>
              <w:left w:val="nil"/>
              <w:bottom w:val="single" w:sz="8" w:space="0" w:color="2E74B5"/>
              <w:right w:val="single" w:sz="8" w:space="0" w:color="2E74B5"/>
            </w:tcBorders>
            <w:shd w:val="clear" w:color="000000" w:fill="9CC2E5"/>
            <w:vAlign w:val="center"/>
            <w:hideMark/>
          </w:tcPr>
          <w:p w14:paraId="219CDB0A"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Salario medio bruto anual 2015</w:t>
            </w:r>
          </w:p>
        </w:tc>
        <w:tc>
          <w:tcPr>
            <w:tcW w:w="1185" w:type="dxa"/>
            <w:tcBorders>
              <w:top w:val="single" w:sz="8" w:space="0" w:color="2E74B5"/>
              <w:left w:val="nil"/>
              <w:bottom w:val="single" w:sz="8" w:space="0" w:color="2E74B5"/>
              <w:right w:val="single" w:sz="8" w:space="0" w:color="2E74B5"/>
            </w:tcBorders>
            <w:shd w:val="clear" w:color="000000" w:fill="9CC2E5"/>
            <w:vAlign w:val="center"/>
            <w:hideMark/>
          </w:tcPr>
          <w:p w14:paraId="198BE002"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Salario medio bruto anual 2019</w:t>
            </w:r>
          </w:p>
        </w:tc>
        <w:tc>
          <w:tcPr>
            <w:tcW w:w="1230" w:type="dxa"/>
            <w:tcBorders>
              <w:top w:val="single" w:sz="8" w:space="0" w:color="2E74B5"/>
              <w:left w:val="nil"/>
              <w:bottom w:val="single" w:sz="8" w:space="0" w:color="2E74B5"/>
              <w:right w:val="single" w:sz="8" w:space="0" w:color="2E74B5"/>
            </w:tcBorders>
            <w:shd w:val="clear" w:color="000000" w:fill="9CC2E5"/>
            <w:vAlign w:val="center"/>
            <w:hideMark/>
          </w:tcPr>
          <w:p w14:paraId="261D6A3F"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Incremento acumulativo del sueldo (%)  2015-2019</w:t>
            </w:r>
          </w:p>
        </w:tc>
        <w:tc>
          <w:tcPr>
            <w:tcW w:w="1212" w:type="dxa"/>
            <w:tcBorders>
              <w:top w:val="single" w:sz="8" w:space="0" w:color="2E74B5"/>
              <w:left w:val="nil"/>
              <w:bottom w:val="single" w:sz="8" w:space="0" w:color="2E74B5"/>
              <w:right w:val="single" w:sz="8" w:space="0" w:color="2E74B5"/>
            </w:tcBorders>
            <w:shd w:val="clear" w:color="000000" w:fill="9CC2E5"/>
            <w:vAlign w:val="center"/>
            <w:hideMark/>
          </w:tcPr>
          <w:p w14:paraId="5181AB3B"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Precio venta €/m</w:t>
            </w:r>
            <w:r w:rsidRPr="006D2A3C">
              <w:rPr>
                <w:rFonts w:ascii="Open Sans" w:eastAsia="Times New Roman" w:hAnsi="Open Sans" w:cs="Open Sans"/>
                <w:color w:val="000000"/>
                <w:sz w:val="18"/>
                <w:szCs w:val="18"/>
                <w:vertAlign w:val="superscript"/>
                <w:lang w:val="es-ES" w:eastAsia="es-ES"/>
              </w:rPr>
              <w:t>2</w:t>
            </w:r>
            <w:r w:rsidRPr="006D2A3C">
              <w:rPr>
                <w:rFonts w:ascii="Open Sans" w:eastAsia="Times New Roman" w:hAnsi="Open Sans" w:cs="Open Sans"/>
                <w:color w:val="000000"/>
                <w:sz w:val="18"/>
                <w:szCs w:val="18"/>
                <w:lang w:val="es-ES" w:eastAsia="es-ES"/>
              </w:rPr>
              <w:t xml:space="preserve"> (Dic. 2015)</w:t>
            </w:r>
          </w:p>
        </w:tc>
        <w:tc>
          <w:tcPr>
            <w:tcW w:w="1212" w:type="dxa"/>
            <w:tcBorders>
              <w:top w:val="single" w:sz="8" w:space="0" w:color="2E74B5"/>
              <w:left w:val="nil"/>
              <w:bottom w:val="single" w:sz="8" w:space="0" w:color="2E74B5"/>
              <w:right w:val="single" w:sz="8" w:space="0" w:color="2E74B5"/>
            </w:tcBorders>
            <w:shd w:val="clear" w:color="000000" w:fill="9CC2E5"/>
            <w:vAlign w:val="center"/>
            <w:hideMark/>
          </w:tcPr>
          <w:p w14:paraId="7692E70C"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Precio venta €/m</w:t>
            </w:r>
            <w:r w:rsidRPr="006D2A3C">
              <w:rPr>
                <w:rFonts w:ascii="Open Sans" w:eastAsia="Times New Roman" w:hAnsi="Open Sans" w:cs="Open Sans"/>
                <w:color w:val="000000"/>
                <w:sz w:val="18"/>
                <w:szCs w:val="18"/>
                <w:vertAlign w:val="superscript"/>
                <w:lang w:val="es-ES" w:eastAsia="es-ES"/>
              </w:rPr>
              <w:t>2</w:t>
            </w:r>
            <w:r w:rsidRPr="006D2A3C">
              <w:rPr>
                <w:rFonts w:ascii="Open Sans" w:eastAsia="Times New Roman" w:hAnsi="Open Sans" w:cs="Open Sans"/>
                <w:color w:val="000000"/>
                <w:sz w:val="18"/>
                <w:szCs w:val="18"/>
                <w:lang w:val="es-ES" w:eastAsia="es-ES"/>
              </w:rPr>
              <w:t xml:space="preserve"> (Dic. 2019)</w:t>
            </w:r>
          </w:p>
        </w:tc>
        <w:tc>
          <w:tcPr>
            <w:tcW w:w="1230" w:type="dxa"/>
            <w:tcBorders>
              <w:top w:val="single" w:sz="8" w:space="0" w:color="2E74B5"/>
              <w:left w:val="nil"/>
              <w:bottom w:val="single" w:sz="8" w:space="0" w:color="2E74B5"/>
              <w:right w:val="single" w:sz="8" w:space="0" w:color="2E74B5"/>
            </w:tcBorders>
            <w:shd w:val="clear" w:color="000000" w:fill="9CC2E5"/>
            <w:vAlign w:val="center"/>
            <w:hideMark/>
          </w:tcPr>
          <w:p w14:paraId="7CB6B7C8"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Incremento acumulativo de vivienda (%) 2015-2019</w:t>
            </w:r>
          </w:p>
        </w:tc>
      </w:tr>
      <w:tr w:rsidR="00B26B84" w:rsidRPr="006D2A3C" w14:paraId="1D840B2D" w14:textId="77777777" w:rsidTr="009F43A5">
        <w:trPr>
          <w:trHeight w:val="268"/>
        </w:trPr>
        <w:tc>
          <w:tcPr>
            <w:tcW w:w="1746" w:type="dxa"/>
            <w:tcBorders>
              <w:top w:val="nil"/>
              <w:left w:val="single" w:sz="8" w:space="0" w:color="2E74B5"/>
              <w:bottom w:val="single" w:sz="8" w:space="0" w:color="2E74B5"/>
              <w:right w:val="single" w:sz="8" w:space="0" w:color="2E74B5"/>
            </w:tcBorders>
            <w:shd w:val="clear" w:color="000000" w:fill="9CC2E5"/>
            <w:noWrap/>
            <w:vAlign w:val="center"/>
            <w:hideMark/>
          </w:tcPr>
          <w:p w14:paraId="3618FA6D" w14:textId="77777777" w:rsidR="00B26B84" w:rsidRPr="006D2A3C" w:rsidRDefault="00B26B84" w:rsidP="009F43A5">
            <w:pP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Andalucía</w:t>
            </w:r>
          </w:p>
        </w:tc>
        <w:tc>
          <w:tcPr>
            <w:tcW w:w="1185" w:type="dxa"/>
            <w:tcBorders>
              <w:top w:val="nil"/>
              <w:left w:val="nil"/>
              <w:bottom w:val="single" w:sz="8" w:space="0" w:color="2E74B5"/>
              <w:right w:val="single" w:sz="8" w:space="0" w:color="2E74B5"/>
            </w:tcBorders>
            <w:shd w:val="clear" w:color="auto" w:fill="auto"/>
            <w:noWrap/>
            <w:vAlign w:val="center"/>
            <w:hideMark/>
          </w:tcPr>
          <w:p w14:paraId="774BF5AB"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22.241 €</w:t>
            </w:r>
          </w:p>
        </w:tc>
        <w:tc>
          <w:tcPr>
            <w:tcW w:w="1185" w:type="dxa"/>
            <w:tcBorders>
              <w:top w:val="nil"/>
              <w:left w:val="nil"/>
              <w:bottom w:val="single" w:sz="8" w:space="0" w:color="2E74B5"/>
              <w:right w:val="single" w:sz="8" w:space="0" w:color="2E74B5"/>
            </w:tcBorders>
            <w:shd w:val="clear" w:color="auto" w:fill="auto"/>
            <w:noWrap/>
            <w:vAlign w:val="center"/>
            <w:hideMark/>
          </w:tcPr>
          <w:p w14:paraId="381CABAA"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23.029 €</w:t>
            </w:r>
          </w:p>
        </w:tc>
        <w:tc>
          <w:tcPr>
            <w:tcW w:w="1230" w:type="dxa"/>
            <w:tcBorders>
              <w:top w:val="nil"/>
              <w:left w:val="nil"/>
              <w:bottom w:val="single" w:sz="8" w:space="0" w:color="2E74B5"/>
              <w:right w:val="single" w:sz="8" w:space="0" w:color="2E74B5"/>
            </w:tcBorders>
            <w:shd w:val="clear" w:color="auto" w:fill="auto"/>
            <w:noWrap/>
            <w:vAlign w:val="center"/>
            <w:hideMark/>
          </w:tcPr>
          <w:p w14:paraId="3EF26D0D"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3,5%</w:t>
            </w:r>
          </w:p>
        </w:tc>
        <w:tc>
          <w:tcPr>
            <w:tcW w:w="1212" w:type="dxa"/>
            <w:tcBorders>
              <w:top w:val="nil"/>
              <w:left w:val="nil"/>
              <w:bottom w:val="single" w:sz="8" w:space="0" w:color="2E74B5"/>
              <w:right w:val="single" w:sz="8" w:space="0" w:color="2E74B5"/>
            </w:tcBorders>
            <w:shd w:val="clear" w:color="auto" w:fill="auto"/>
            <w:noWrap/>
            <w:vAlign w:val="center"/>
            <w:hideMark/>
          </w:tcPr>
          <w:p w14:paraId="754E72D2"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1.425 €</w:t>
            </w:r>
          </w:p>
        </w:tc>
        <w:tc>
          <w:tcPr>
            <w:tcW w:w="1212" w:type="dxa"/>
            <w:tcBorders>
              <w:top w:val="nil"/>
              <w:left w:val="nil"/>
              <w:bottom w:val="single" w:sz="8" w:space="0" w:color="2E74B5"/>
              <w:right w:val="single" w:sz="8" w:space="0" w:color="2E74B5"/>
            </w:tcBorders>
            <w:shd w:val="clear" w:color="auto" w:fill="auto"/>
            <w:noWrap/>
            <w:vAlign w:val="center"/>
            <w:hideMark/>
          </w:tcPr>
          <w:p w14:paraId="5D97E018"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1.630 €</w:t>
            </w:r>
          </w:p>
        </w:tc>
        <w:tc>
          <w:tcPr>
            <w:tcW w:w="1230" w:type="dxa"/>
            <w:tcBorders>
              <w:top w:val="nil"/>
              <w:left w:val="nil"/>
              <w:bottom w:val="single" w:sz="8" w:space="0" w:color="2E74B5"/>
              <w:right w:val="single" w:sz="8" w:space="0" w:color="2E74B5"/>
            </w:tcBorders>
            <w:shd w:val="clear" w:color="auto" w:fill="auto"/>
            <w:noWrap/>
            <w:vAlign w:val="center"/>
            <w:hideMark/>
          </w:tcPr>
          <w:p w14:paraId="267CD1A9"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14,3%</w:t>
            </w:r>
          </w:p>
        </w:tc>
      </w:tr>
      <w:tr w:rsidR="00B26B84" w:rsidRPr="006D2A3C" w14:paraId="3CCBD6F1" w14:textId="77777777" w:rsidTr="009F43A5">
        <w:trPr>
          <w:trHeight w:val="268"/>
        </w:trPr>
        <w:tc>
          <w:tcPr>
            <w:tcW w:w="1746" w:type="dxa"/>
            <w:tcBorders>
              <w:top w:val="nil"/>
              <w:left w:val="single" w:sz="8" w:space="0" w:color="2E74B5"/>
              <w:bottom w:val="single" w:sz="8" w:space="0" w:color="2E74B5"/>
              <w:right w:val="single" w:sz="8" w:space="0" w:color="2E74B5"/>
            </w:tcBorders>
            <w:shd w:val="clear" w:color="000000" w:fill="9CC2E5"/>
            <w:noWrap/>
            <w:vAlign w:val="center"/>
            <w:hideMark/>
          </w:tcPr>
          <w:p w14:paraId="6DAD7B76" w14:textId="77777777" w:rsidR="00B26B84" w:rsidRPr="006D2A3C" w:rsidRDefault="00B26B84" w:rsidP="009F43A5">
            <w:pP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Aragón</w:t>
            </w:r>
          </w:p>
        </w:tc>
        <w:tc>
          <w:tcPr>
            <w:tcW w:w="1185" w:type="dxa"/>
            <w:tcBorders>
              <w:top w:val="nil"/>
              <w:left w:val="nil"/>
              <w:bottom w:val="single" w:sz="8" w:space="0" w:color="2E74B5"/>
              <w:right w:val="single" w:sz="8" w:space="0" w:color="2E74B5"/>
            </w:tcBorders>
            <w:shd w:val="clear" w:color="auto" w:fill="auto"/>
            <w:noWrap/>
            <w:vAlign w:val="center"/>
            <w:hideMark/>
          </w:tcPr>
          <w:p w14:paraId="33664DF6"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21.854 €</w:t>
            </w:r>
          </w:p>
        </w:tc>
        <w:tc>
          <w:tcPr>
            <w:tcW w:w="1185" w:type="dxa"/>
            <w:tcBorders>
              <w:top w:val="nil"/>
              <w:left w:val="nil"/>
              <w:bottom w:val="single" w:sz="8" w:space="0" w:color="2E74B5"/>
              <w:right w:val="single" w:sz="8" w:space="0" w:color="2E74B5"/>
            </w:tcBorders>
            <w:shd w:val="clear" w:color="auto" w:fill="auto"/>
            <w:noWrap/>
            <w:vAlign w:val="center"/>
            <w:hideMark/>
          </w:tcPr>
          <w:p w14:paraId="76C9A603"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22.440 €</w:t>
            </w:r>
          </w:p>
        </w:tc>
        <w:tc>
          <w:tcPr>
            <w:tcW w:w="1230" w:type="dxa"/>
            <w:tcBorders>
              <w:top w:val="nil"/>
              <w:left w:val="nil"/>
              <w:bottom w:val="single" w:sz="8" w:space="0" w:color="2E74B5"/>
              <w:right w:val="single" w:sz="8" w:space="0" w:color="2E74B5"/>
            </w:tcBorders>
            <w:shd w:val="clear" w:color="auto" w:fill="auto"/>
            <w:noWrap/>
            <w:vAlign w:val="center"/>
            <w:hideMark/>
          </w:tcPr>
          <w:p w14:paraId="30F2C484"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2,7%</w:t>
            </w:r>
          </w:p>
        </w:tc>
        <w:tc>
          <w:tcPr>
            <w:tcW w:w="1212" w:type="dxa"/>
            <w:tcBorders>
              <w:top w:val="nil"/>
              <w:left w:val="nil"/>
              <w:bottom w:val="single" w:sz="8" w:space="0" w:color="2E74B5"/>
              <w:right w:val="single" w:sz="8" w:space="0" w:color="2E74B5"/>
            </w:tcBorders>
            <w:shd w:val="clear" w:color="auto" w:fill="auto"/>
            <w:noWrap/>
            <w:vAlign w:val="center"/>
            <w:hideMark/>
          </w:tcPr>
          <w:p w14:paraId="6C69C681"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1.491 €</w:t>
            </w:r>
          </w:p>
        </w:tc>
        <w:tc>
          <w:tcPr>
            <w:tcW w:w="1212" w:type="dxa"/>
            <w:tcBorders>
              <w:top w:val="nil"/>
              <w:left w:val="nil"/>
              <w:bottom w:val="single" w:sz="8" w:space="0" w:color="2E74B5"/>
              <w:right w:val="single" w:sz="8" w:space="0" w:color="2E74B5"/>
            </w:tcBorders>
            <w:shd w:val="clear" w:color="auto" w:fill="auto"/>
            <w:noWrap/>
            <w:vAlign w:val="center"/>
            <w:hideMark/>
          </w:tcPr>
          <w:p w14:paraId="30F138CD"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1.577 €</w:t>
            </w:r>
          </w:p>
        </w:tc>
        <w:tc>
          <w:tcPr>
            <w:tcW w:w="1230" w:type="dxa"/>
            <w:tcBorders>
              <w:top w:val="nil"/>
              <w:left w:val="nil"/>
              <w:bottom w:val="single" w:sz="8" w:space="0" w:color="2E74B5"/>
              <w:right w:val="single" w:sz="8" w:space="0" w:color="2E74B5"/>
            </w:tcBorders>
            <w:shd w:val="clear" w:color="auto" w:fill="auto"/>
            <w:noWrap/>
            <w:vAlign w:val="center"/>
            <w:hideMark/>
          </w:tcPr>
          <w:p w14:paraId="311CE6B7"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5,8%</w:t>
            </w:r>
          </w:p>
        </w:tc>
      </w:tr>
      <w:tr w:rsidR="00B26B84" w:rsidRPr="006D2A3C" w14:paraId="3895E6EB" w14:textId="77777777" w:rsidTr="009F43A5">
        <w:trPr>
          <w:trHeight w:val="268"/>
        </w:trPr>
        <w:tc>
          <w:tcPr>
            <w:tcW w:w="1746" w:type="dxa"/>
            <w:tcBorders>
              <w:top w:val="nil"/>
              <w:left w:val="single" w:sz="8" w:space="0" w:color="2E74B5"/>
              <w:bottom w:val="single" w:sz="8" w:space="0" w:color="2E74B5"/>
              <w:right w:val="single" w:sz="8" w:space="0" w:color="2E74B5"/>
            </w:tcBorders>
            <w:shd w:val="clear" w:color="000000" w:fill="9CC2E5"/>
            <w:noWrap/>
            <w:vAlign w:val="center"/>
            <w:hideMark/>
          </w:tcPr>
          <w:p w14:paraId="7301BAEF" w14:textId="77777777" w:rsidR="00B26B84" w:rsidRPr="006D2A3C" w:rsidRDefault="00B26B84" w:rsidP="009F43A5">
            <w:pP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Asturias</w:t>
            </w:r>
          </w:p>
        </w:tc>
        <w:tc>
          <w:tcPr>
            <w:tcW w:w="1185" w:type="dxa"/>
            <w:tcBorders>
              <w:top w:val="nil"/>
              <w:left w:val="nil"/>
              <w:bottom w:val="single" w:sz="8" w:space="0" w:color="2E74B5"/>
              <w:right w:val="single" w:sz="8" w:space="0" w:color="2E74B5"/>
            </w:tcBorders>
            <w:shd w:val="clear" w:color="auto" w:fill="auto"/>
            <w:noWrap/>
            <w:vAlign w:val="center"/>
            <w:hideMark/>
          </w:tcPr>
          <w:p w14:paraId="246D456F"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21.620 €</w:t>
            </w:r>
          </w:p>
        </w:tc>
        <w:tc>
          <w:tcPr>
            <w:tcW w:w="1185" w:type="dxa"/>
            <w:tcBorders>
              <w:top w:val="nil"/>
              <w:left w:val="nil"/>
              <w:bottom w:val="single" w:sz="8" w:space="0" w:color="2E74B5"/>
              <w:right w:val="single" w:sz="8" w:space="0" w:color="2E74B5"/>
            </w:tcBorders>
            <w:shd w:val="clear" w:color="auto" w:fill="auto"/>
            <w:noWrap/>
            <w:vAlign w:val="center"/>
            <w:hideMark/>
          </w:tcPr>
          <w:p w14:paraId="0F0D684D"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23.225 €</w:t>
            </w:r>
          </w:p>
        </w:tc>
        <w:tc>
          <w:tcPr>
            <w:tcW w:w="1230" w:type="dxa"/>
            <w:tcBorders>
              <w:top w:val="nil"/>
              <w:left w:val="nil"/>
              <w:bottom w:val="single" w:sz="8" w:space="0" w:color="2E74B5"/>
              <w:right w:val="single" w:sz="8" w:space="0" w:color="2E74B5"/>
            </w:tcBorders>
            <w:shd w:val="clear" w:color="auto" w:fill="auto"/>
            <w:noWrap/>
            <w:vAlign w:val="center"/>
            <w:hideMark/>
          </w:tcPr>
          <w:p w14:paraId="10671590"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7,4%</w:t>
            </w:r>
          </w:p>
        </w:tc>
        <w:tc>
          <w:tcPr>
            <w:tcW w:w="1212" w:type="dxa"/>
            <w:tcBorders>
              <w:top w:val="nil"/>
              <w:left w:val="nil"/>
              <w:bottom w:val="single" w:sz="8" w:space="0" w:color="2E74B5"/>
              <w:right w:val="single" w:sz="8" w:space="0" w:color="2E74B5"/>
            </w:tcBorders>
            <w:shd w:val="clear" w:color="auto" w:fill="auto"/>
            <w:noWrap/>
            <w:vAlign w:val="center"/>
            <w:hideMark/>
          </w:tcPr>
          <w:p w14:paraId="5DB2E2A5"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1.595 €</w:t>
            </w:r>
          </w:p>
        </w:tc>
        <w:tc>
          <w:tcPr>
            <w:tcW w:w="1212" w:type="dxa"/>
            <w:tcBorders>
              <w:top w:val="nil"/>
              <w:left w:val="nil"/>
              <w:bottom w:val="single" w:sz="8" w:space="0" w:color="2E74B5"/>
              <w:right w:val="single" w:sz="8" w:space="0" w:color="2E74B5"/>
            </w:tcBorders>
            <w:shd w:val="clear" w:color="auto" w:fill="auto"/>
            <w:noWrap/>
            <w:vAlign w:val="center"/>
            <w:hideMark/>
          </w:tcPr>
          <w:p w14:paraId="32ADA9A9"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1.550 €</w:t>
            </w:r>
          </w:p>
        </w:tc>
        <w:tc>
          <w:tcPr>
            <w:tcW w:w="1230" w:type="dxa"/>
            <w:tcBorders>
              <w:top w:val="nil"/>
              <w:left w:val="nil"/>
              <w:bottom w:val="single" w:sz="8" w:space="0" w:color="2E74B5"/>
              <w:right w:val="single" w:sz="8" w:space="0" w:color="2E74B5"/>
            </w:tcBorders>
            <w:shd w:val="clear" w:color="auto" w:fill="auto"/>
            <w:noWrap/>
            <w:vAlign w:val="center"/>
            <w:hideMark/>
          </w:tcPr>
          <w:p w14:paraId="4B528A71" w14:textId="77777777" w:rsidR="00B26B84" w:rsidRPr="006D2A3C" w:rsidRDefault="00B26B84" w:rsidP="009F43A5">
            <w:pPr>
              <w:jc w:val="center"/>
              <w:rPr>
                <w:rFonts w:ascii="Open Sans" w:eastAsia="Times New Roman" w:hAnsi="Open Sans" w:cs="Open Sans"/>
                <w:b/>
                <w:bCs/>
                <w:color w:val="FF0000"/>
                <w:sz w:val="18"/>
                <w:szCs w:val="18"/>
                <w:lang w:val="es-ES" w:eastAsia="es-ES"/>
              </w:rPr>
            </w:pPr>
            <w:r w:rsidRPr="006D2A3C">
              <w:rPr>
                <w:rFonts w:ascii="Open Sans" w:eastAsia="Times New Roman" w:hAnsi="Open Sans" w:cs="Open Sans"/>
                <w:b/>
                <w:bCs/>
                <w:color w:val="FF0000"/>
                <w:sz w:val="18"/>
                <w:szCs w:val="18"/>
                <w:lang w:val="es-ES" w:eastAsia="es-ES"/>
              </w:rPr>
              <w:t>-2,8%</w:t>
            </w:r>
          </w:p>
        </w:tc>
      </w:tr>
      <w:tr w:rsidR="00B26B84" w:rsidRPr="006D2A3C" w14:paraId="2AD2B46C" w14:textId="77777777" w:rsidTr="009F43A5">
        <w:trPr>
          <w:trHeight w:val="268"/>
        </w:trPr>
        <w:tc>
          <w:tcPr>
            <w:tcW w:w="1746" w:type="dxa"/>
            <w:tcBorders>
              <w:top w:val="nil"/>
              <w:left w:val="single" w:sz="8" w:space="0" w:color="2E74B5"/>
              <w:bottom w:val="single" w:sz="8" w:space="0" w:color="2E74B5"/>
              <w:right w:val="single" w:sz="8" w:space="0" w:color="2E74B5"/>
            </w:tcBorders>
            <w:shd w:val="clear" w:color="000000" w:fill="9CC2E5"/>
            <w:noWrap/>
            <w:vAlign w:val="center"/>
            <w:hideMark/>
          </w:tcPr>
          <w:p w14:paraId="69C8A55A" w14:textId="77777777" w:rsidR="00B26B84" w:rsidRPr="006D2A3C" w:rsidRDefault="00B26B84" w:rsidP="009F43A5">
            <w:pP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Baleares</w:t>
            </w:r>
          </w:p>
        </w:tc>
        <w:tc>
          <w:tcPr>
            <w:tcW w:w="1185" w:type="dxa"/>
            <w:tcBorders>
              <w:top w:val="nil"/>
              <w:left w:val="nil"/>
              <w:bottom w:val="single" w:sz="8" w:space="0" w:color="2E74B5"/>
              <w:right w:val="single" w:sz="8" w:space="0" w:color="2E74B5"/>
            </w:tcBorders>
            <w:shd w:val="clear" w:color="auto" w:fill="auto"/>
            <w:noWrap/>
            <w:vAlign w:val="center"/>
            <w:hideMark/>
          </w:tcPr>
          <w:p w14:paraId="517C61AF"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22.836 €</w:t>
            </w:r>
          </w:p>
        </w:tc>
        <w:tc>
          <w:tcPr>
            <w:tcW w:w="1185" w:type="dxa"/>
            <w:tcBorders>
              <w:top w:val="nil"/>
              <w:left w:val="nil"/>
              <w:bottom w:val="single" w:sz="8" w:space="0" w:color="2E74B5"/>
              <w:right w:val="single" w:sz="8" w:space="0" w:color="2E74B5"/>
            </w:tcBorders>
            <w:shd w:val="clear" w:color="auto" w:fill="auto"/>
            <w:noWrap/>
            <w:vAlign w:val="center"/>
            <w:hideMark/>
          </w:tcPr>
          <w:p w14:paraId="2BBC574F"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23.500 €</w:t>
            </w:r>
          </w:p>
        </w:tc>
        <w:tc>
          <w:tcPr>
            <w:tcW w:w="1230" w:type="dxa"/>
            <w:tcBorders>
              <w:top w:val="nil"/>
              <w:left w:val="nil"/>
              <w:bottom w:val="single" w:sz="8" w:space="0" w:color="2E74B5"/>
              <w:right w:val="single" w:sz="8" w:space="0" w:color="2E74B5"/>
            </w:tcBorders>
            <w:shd w:val="clear" w:color="auto" w:fill="auto"/>
            <w:noWrap/>
            <w:vAlign w:val="center"/>
            <w:hideMark/>
          </w:tcPr>
          <w:p w14:paraId="736E3847"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2,9%</w:t>
            </w:r>
          </w:p>
        </w:tc>
        <w:tc>
          <w:tcPr>
            <w:tcW w:w="1212" w:type="dxa"/>
            <w:tcBorders>
              <w:top w:val="nil"/>
              <w:left w:val="nil"/>
              <w:bottom w:val="single" w:sz="8" w:space="0" w:color="2E74B5"/>
              <w:right w:val="single" w:sz="8" w:space="0" w:color="2E74B5"/>
            </w:tcBorders>
            <w:shd w:val="clear" w:color="auto" w:fill="auto"/>
            <w:noWrap/>
            <w:vAlign w:val="center"/>
            <w:hideMark/>
          </w:tcPr>
          <w:p w14:paraId="6672000A"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1.848 €</w:t>
            </w:r>
          </w:p>
        </w:tc>
        <w:tc>
          <w:tcPr>
            <w:tcW w:w="1212" w:type="dxa"/>
            <w:tcBorders>
              <w:top w:val="nil"/>
              <w:left w:val="nil"/>
              <w:bottom w:val="single" w:sz="8" w:space="0" w:color="2E74B5"/>
              <w:right w:val="single" w:sz="8" w:space="0" w:color="2E74B5"/>
            </w:tcBorders>
            <w:shd w:val="clear" w:color="auto" w:fill="auto"/>
            <w:noWrap/>
            <w:vAlign w:val="center"/>
            <w:hideMark/>
          </w:tcPr>
          <w:p w14:paraId="3E787066"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2.784 €</w:t>
            </w:r>
          </w:p>
        </w:tc>
        <w:tc>
          <w:tcPr>
            <w:tcW w:w="1230" w:type="dxa"/>
            <w:tcBorders>
              <w:top w:val="nil"/>
              <w:left w:val="nil"/>
              <w:bottom w:val="single" w:sz="8" w:space="0" w:color="2E74B5"/>
              <w:right w:val="single" w:sz="8" w:space="0" w:color="2E74B5"/>
            </w:tcBorders>
            <w:shd w:val="clear" w:color="auto" w:fill="auto"/>
            <w:noWrap/>
            <w:vAlign w:val="center"/>
            <w:hideMark/>
          </w:tcPr>
          <w:p w14:paraId="2D7CE10E"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50,6%</w:t>
            </w:r>
          </w:p>
        </w:tc>
      </w:tr>
      <w:tr w:rsidR="00B26B84" w:rsidRPr="006D2A3C" w14:paraId="7B8C7F3F" w14:textId="77777777" w:rsidTr="009F43A5">
        <w:trPr>
          <w:trHeight w:val="268"/>
        </w:trPr>
        <w:tc>
          <w:tcPr>
            <w:tcW w:w="1746" w:type="dxa"/>
            <w:tcBorders>
              <w:top w:val="nil"/>
              <w:left w:val="single" w:sz="8" w:space="0" w:color="2E74B5"/>
              <w:bottom w:val="single" w:sz="8" w:space="0" w:color="2E74B5"/>
              <w:right w:val="single" w:sz="8" w:space="0" w:color="2E74B5"/>
            </w:tcBorders>
            <w:shd w:val="clear" w:color="000000" w:fill="9CC2E5"/>
            <w:noWrap/>
            <w:vAlign w:val="center"/>
            <w:hideMark/>
          </w:tcPr>
          <w:p w14:paraId="70606102" w14:textId="77777777" w:rsidR="00B26B84" w:rsidRPr="006D2A3C" w:rsidRDefault="00B26B84" w:rsidP="009F43A5">
            <w:pP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Canarias</w:t>
            </w:r>
          </w:p>
        </w:tc>
        <w:tc>
          <w:tcPr>
            <w:tcW w:w="1185" w:type="dxa"/>
            <w:tcBorders>
              <w:top w:val="nil"/>
              <w:left w:val="nil"/>
              <w:bottom w:val="single" w:sz="8" w:space="0" w:color="2E74B5"/>
              <w:right w:val="single" w:sz="8" w:space="0" w:color="2E74B5"/>
            </w:tcBorders>
            <w:shd w:val="clear" w:color="auto" w:fill="auto"/>
            <w:noWrap/>
            <w:vAlign w:val="center"/>
            <w:hideMark/>
          </w:tcPr>
          <w:p w14:paraId="3C767865"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20.759 €</w:t>
            </w:r>
          </w:p>
        </w:tc>
        <w:tc>
          <w:tcPr>
            <w:tcW w:w="1185" w:type="dxa"/>
            <w:tcBorders>
              <w:top w:val="nil"/>
              <w:left w:val="nil"/>
              <w:bottom w:val="single" w:sz="8" w:space="0" w:color="2E74B5"/>
              <w:right w:val="single" w:sz="8" w:space="0" w:color="2E74B5"/>
            </w:tcBorders>
            <w:shd w:val="clear" w:color="auto" w:fill="auto"/>
            <w:noWrap/>
            <w:vAlign w:val="center"/>
            <w:hideMark/>
          </w:tcPr>
          <w:p w14:paraId="27F59F79"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21.697 €</w:t>
            </w:r>
          </w:p>
        </w:tc>
        <w:tc>
          <w:tcPr>
            <w:tcW w:w="1230" w:type="dxa"/>
            <w:tcBorders>
              <w:top w:val="nil"/>
              <w:left w:val="nil"/>
              <w:bottom w:val="single" w:sz="8" w:space="0" w:color="2E74B5"/>
              <w:right w:val="single" w:sz="8" w:space="0" w:color="2E74B5"/>
            </w:tcBorders>
            <w:shd w:val="clear" w:color="auto" w:fill="auto"/>
            <w:noWrap/>
            <w:vAlign w:val="center"/>
            <w:hideMark/>
          </w:tcPr>
          <w:p w14:paraId="14F3A433"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4,5%</w:t>
            </w:r>
          </w:p>
        </w:tc>
        <w:tc>
          <w:tcPr>
            <w:tcW w:w="1212" w:type="dxa"/>
            <w:tcBorders>
              <w:top w:val="nil"/>
              <w:left w:val="nil"/>
              <w:bottom w:val="single" w:sz="8" w:space="0" w:color="2E74B5"/>
              <w:right w:val="single" w:sz="8" w:space="0" w:color="2E74B5"/>
            </w:tcBorders>
            <w:shd w:val="clear" w:color="auto" w:fill="auto"/>
            <w:noWrap/>
            <w:vAlign w:val="center"/>
            <w:hideMark/>
          </w:tcPr>
          <w:p w14:paraId="61EEF7B1"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1.284 €</w:t>
            </w:r>
          </w:p>
        </w:tc>
        <w:tc>
          <w:tcPr>
            <w:tcW w:w="1212" w:type="dxa"/>
            <w:tcBorders>
              <w:top w:val="nil"/>
              <w:left w:val="nil"/>
              <w:bottom w:val="single" w:sz="8" w:space="0" w:color="2E74B5"/>
              <w:right w:val="single" w:sz="8" w:space="0" w:color="2E74B5"/>
            </w:tcBorders>
            <w:shd w:val="clear" w:color="auto" w:fill="auto"/>
            <w:noWrap/>
            <w:vAlign w:val="center"/>
            <w:hideMark/>
          </w:tcPr>
          <w:p w14:paraId="27A11FDD"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1.773 €</w:t>
            </w:r>
          </w:p>
        </w:tc>
        <w:tc>
          <w:tcPr>
            <w:tcW w:w="1230" w:type="dxa"/>
            <w:tcBorders>
              <w:top w:val="nil"/>
              <w:left w:val="nil"/>
              <w:bottom w:val="single" w:sz="8" w:space="0" w:color="2E74B5"/>
              <w:right w:val="single" w:sz="8" w:space="0" w:color="2E74B5"/>
            </w:tcBorders>
            <w:shd w:val="clear" w:color="auto" w:fill="auto"/>
            <w:noWrap/>
            <w:vAlign w:val="center"/>
            <w:hideMark/>
          </w:tcPr>
          <w:p w14:paraId="6B501D9A"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38,1%</w:t>
            </w:r>
          </w:p>
        </w:tc>
      </w:tr>
      <w:tr w:rsidR="00B26B84" w:rsidRPr="006D2A3C" w14:paraId="04924026" w14:textId="77777777" w:rsidTr="009F43A5">
        <w:trPr>
          <w:trHeight w:val="268"/>
        </w:trPr>
        <w:tc>
          <w:tcPr>
            <w:tcW w:w="1746" w:type="dxa"/>
            <w:tcBorders>
              <w:top w:val="nil"/>
              <w:left w:val="single" w:sz="8" w:space="0" w:color="2E74B5"/>
              <w:bottom w:val="single" w:sz="8" w:space="0" w:color="2E74B5"/>
              <w:right w:val="single" w:sz="8" w:space="0" w:color="2E74B5"/>
            </w:tcBorders>
            <w:shd w:val="clear" w:color="000000" w:fill="9CC2E5"/>
            <w:noWrap/>
            <w:vAlign w:val="center"/>
            <w:hideMark/>
          </w:tcPr>
          <w:p w14:paraId="57FAA014" w14:textId="77777777" w:rsidR="00B26B84" w:rsidRPr="006D2A3C" w:rsidRDefault="00B26B84" w:rsidP="009F43A5">
            <w:pP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Cantabria</w:t>
            </w:r>
          </w:p>
        </w:tc>
        <w:tc>
          <w:tcPr>
            <w:tcW w:w="1185" w:type="dxa"/>
            <w:tcBorders>
              <w:top w:val="nil"/>
              <w:left w:val="nil"/>
              <w:bottom w:val="single" w:sz="8" w:space="0" w:color="2E74B5"/>
              <w:right w:val="single" w:sz="8" w:space="0" w:color="2E74B5"/>
            </w:tcBorders>
            <w:shd w:val="clear" w:color="auto" w:fill="auto"/>
            <w:noWrap/>
            <w:vAlign w:val="center"/>
            <w:hideMark/>
          </w:tcPr>
          <w:p w14:paraId="44DBF369"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21.196 €</w:t>
            </w:r>
          </w:p>
        </w:tc>
        <w:tc>
          <w:tcPr>
            <w:tcW w:w="1185" w:type="dxa"/>
            <w:tcBorders>
              <w:top w:val="nil"/>
              <w:left w:val="nil"/>
              <w:bottom w:val="single" w:sz="8" w:space="0" w:color="2E74B5"/>
              <w:right w:val="single" w:sz="8" w:space="0" w:color="2E74B5"/>
            </w:tcBorders>
            <w:shd w:val="clear" w:color="auto" w:fill="auto"/>
            <w:noWrap/>
            <w:vAlign w:val="center"/>
            <w:hideMark/>
          </w:tcPr>
          <w:p w14:paraId="4515DC4F"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20.970 €</w:t>
            </w:r>
          </w:p>
        </w:tc>
        <w:tc>
          <w:tcPr>
            <w:tcW w:w="1230" w:type="dxa"/>
            <w:tcBorders>
              <w:top w:val="nil"/>
              <w:left w:val="nil"/>
              <w:bottom w:val="single" w:sz="8" w:space="0" w:color="2E74B5"/>
              <w:right w:val="single" w:sz="8" w:space="0" w:color="2E74B5"/>
            </w:tcBorders>
            <w:shd w:val="clear" w:color="auto" w:fill="auto"/>
            <w:noWrap/>
            <w:vAlign w:val="center"/>
            <w:hideMark/>
          </w:tcPr>
          <w:p w14:paraId="72B1A261" w14:textId="77777777" w:rsidR="00B26B84" w:rsidRPr="006D2A3C" w:rsidRDefault="00B26B84" w:rsidP="009F43A5">
            <w:pPr>
              <w:jc w:val="center"/>
              <w:rPr>
                <w:rFonts w:ascii="Open Sans" w:eastAsia="Times New Roman" w:hAnsi="Open Sans" w:cs="Open Sans"/>
                <w:b/>
                <w:bCs/>
                <w:color w:val="FF0000"/>
                <w:sz w:val="18"/>
                <w:szCs w:val="18"/>
                <w:lang w:val="es-ES" w:eastAsia="es-ES"/>
              </w:rPr>
            </w:pPr>
            <w:r w:rsidRPr="006D2A3C">
              <w:rPr>
                <w:rFonts w:ascii="Open Sans" w:eastAsia="Times New Roman" w:hAnsi="Open Sans" w:cs="Open Sans"/>
                <w:b/>
                <w:bCs/>
                <w:color w:val="FF0000"/>
                <w:sz w:val="18"/>
                <w:szCs w:val="18"/>
                <w:lang w:val="es-ES" w:eastAsia="es-ES"/>
              </w:rPr>
              <w:t>-1,1%</w:t>
            </w:r>
          </w:p>
        </w:tc>
        <w:tc>
          <w:tcPr>
            <w:tcW w:w="1212" w:type="dxa"/>
            <w:tcBorders>
              <w:top w:val="nil"/>
              <w:left w:val="nil"/>
              <w:bottom w:val="single" w:sz="8" w:space="0" w:color="2E74B5"/>
              <w:right w:val="single" w:sz="8" w:space="0" w:color="2E74B5"/>
            </w:tcBorders>
            <w:shd w:val="clear" w:color="auto" w:fill="auto"/>
            <w:noWrap/>
            <w:vAlign w:val="center"/>
            <w:hideMark/>
          </w:tcPr>
          <w:p w14:paraId="23AF61B8"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1.726 €</w:t>
            </w:r>
          </w:p>
        </w:tc>
        <w:tc>
          <w:tcPr>
            <w:tcW w:w="1212" w:type="dxa"/>
            <w:tcBorders>
              <w:top w:val="nil"/>
              <w:left w:val="nil"/>
              <w:bottom w:val="single" w:sz="8" w:space="0" w:color="2E74B5"/>
              <w:right w:val="single" w:sz="8" w:space="0" w:color="2E74B5"/>
            </w:tcBorders>
            <w:shd w:val="clear" w:color="auto" w:fill="auto"/>
            <w:noWrap/>
            <w:vAlign w:val="center"/>
            <w:hideMark/>
          </w:tcPr>
          <w:p w14:paraId="1A449AB3"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1.718 €</w:t>
            </w:r>
          </w:p>
        </w:tc>
        <w:tc>
          <w:tcPr>
            <w:tcW w:w="1230" w:type="dxa"/>
            <w:tcBorders>
              <w:top w:val="nil"/>
              <w:left w:val="nil"/>
              <w:bottom w:val="single" w:sz="8" w:space="0" w:color="2E74B5"/>
              <w:right w:val="single" w:sz="8" w:space="0" w:color="2E74B5"/>
            </w:tcBorders>
            <w:shd w:val="clear" w:color="auto" w:fill="auto"/>
            <w:noWrap/>
            <w:vAlign w:val="center"/>
            <w:hideMark/>
          </w:tcPr>
          <w:p w14:paraId="54EF8A1C" w14:textId="77777777" w:rsidR="00B26B84" w:rsidRPr="006D2A3C" w:rsidRDefault="00B26B84" w:rsidP="009F43A5">
            <w:pPr>
              <w:jc w:val="center"/>
              <w:rPr>
                <w:rFonts w:ascii="Open Sans" w:eastAsia="Times New Roman" w:hAnsi="Open Sans" w:cs="Open Sans"/>
                <w:b/>
                <w:bCs/>
                <w:color w:val="FF0000"/>
                <w:sz w:val="18"/>
                <w:szCs w:val="18"/>
                <w:lang w:val="es-ES" w:eastAsia="es-ES"/>
              </w:rPr>
            </w:pPr>
            <w:r w:rsidRPr="006D2A3C">
              <w:rPr>
                <w:rFonts w:ascii="Open Sans" w:eastAsia="Times New Roman" w:hAnsi="Open Sans" w:cs="Open Sans"/>
                <w:b/>
                <w:bCs/>
                <w:color w:val="FF0000"/>
                <w:sz w:val="18"/>
                <w:szCs w:val="18"/>
                <w:lang w:val="es-ES" w:eastAsia="es-ES"/>
              </w:rPr>
              <w:t>-0,5%</w:t>
            </w:r>
          </w:p>
        </w:tc>
      </w:tr>
      <w:tr w:rsidR="00B26B84" w:rsidRPr="006D2A3C" w14:paraId="343C6598" w14:textId="77777777" w:rsidTr="009F43A5">
        <w:trPr>
          <w:trHeight w:val="268"/>
        </w:trPr>
        <w:tc>
          <w:tcPr>
            <w:tcW w:w="1746" w:type="dxa"/>
            <w:tcBorders>
              <w:top w:val="nil"/>
              <w:left w:val="single" w:sz="8" w:space="0" w:color="2E74B5"/>
              <w:bottom w:val="single" w:sz="8" w:space="0" w:color="2E74B5"/>
              <w:right w:val="single" w:sz="8" w:space="0" w:color="2E74B5"/>
            </w:tcBorders>
            <w:shd w:val="clear" w:color="000000" w:fill="9CC2E5"/>
            <w:noWrap/>
            <w:vAlign w:val="center"/>
            <w:hideMark/>
          </w:tcPr>
          <w:p w14:paraId="79B39B76" w14:textId="77777777" w:rsidR="00B26B84" w:rsidRPr="006D2A3C" w:rsidRDefault="00B26B84" w:rsidP="009F43A5">
            <w:pP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Castilla y León</w:t>
            </w:r>
          </w:p>
        </w:tc>
        <w:tc>
          <w:tcPr>
            <w:tcW w:w="1185" w:type="dxa"/>
            <w:tcBorders>
              <w:top w:val="nil"/>
              <w:left w:val="nil"/>
              <w:bottom w:val="single" w:sz="8" w:space="0" w:color="2E74B5"/>
              <w:right w:val="single" w:sz="8" w:space="0" w:color="2E74B5"/>
            </w:tcBorders>
            <w:shd w:val="clear" w:color="auto" w:fill="auto"/>
            <w:noWrap/>
            <w:vAlign w:val="center"/>
            <w:hideMark/>
          </w:tcPr>
          <w:p w14:paraId="7A5FFDC4"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22.283 €</w:t>
            </w:r>
          </w:p>
        </w:tc>
        <w:tc>
          <w:tcPr>
            <w:tcW w:w="1185" w:type="dxa"/>
            <w:tcBorders>
              <w:top w:val="nil"/>
              <w:left w:val="nil"/>
              <w:bottom w:val="single" w:sz="8" w:space="0" w:color="2E74B5"/>
              <w:right w:val="single" w:sz="8" w:space="0" w:color="2E74B5"/>
            </w:tcBorders>
            <w:shd w:val="clear" w:color="auto" w:fill="auto"/>
            <w:noWrap/>
            <w:vAlign w:val="center"/>
            <w:hideMark/>
          </w:tcPr>
          <w:p w14:paraId="4F974ACD"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21.955 €</w:t>
            </w:r>
          </w:p>
        </w:tc>
        <w:tc>
          <w:tcPr>
            <w:tcW w:w="1230" w:type="dxa"/>
            <w:tcBorders>
              <w:top w:val="nil"/>
              <w:left w:val="nil"/>
              <w:bottom w:val="single" w:sz="8" w:space="0" w:color="2E74B5"/>
              <w:right w:val="single" w:sz="8" w:space="0" w:color="2E74B5"/>
            </w:tcBorders>
            <w:shd w:val="clear" w:color="auto" w:fill="auto"/>
            <w:noWrap/>
            <w:vAlign w:val="center"/>
            <w:hideMark/>
          </w:tcPr>
          <w:p w14:paraId="7A1D8B63" w14:textId="77777777" w:rsidR="00B26B84" w:rsidRPr="006D2A3C" w:rsidRDefault="00B26B84" w:rsidP="009F43A5">
            <w:pPr>
              <w:jc w:val="center"/>
              <w:rPr>
                <w:rFonts w:ascii="Open Sans" w:eastAsia="Times New Roman" w:hAnsi="Open Sans" w:cs="Open Sans"/>
                <w:b/>
                <w:bCs/>
                <w:color w:val="FF0000"/>
                <w:sz w:val="18"/>
                <w:szCs w:val="18"/>
                <w:lang w:val="es-ES" w:eastAsia="es-ES"/>
              </w:rPr>
            </w:pPr>
            <w:r w:rsidRPr="006D2A3C">
              <w:rPr>
                <w:rFonts w:ascii="Open Sans" w:eastAsia="Times New Roman" w:hAnsi="Open Sans" w:cs="Open Sans"/>
                <w:b/>
                <w:bCs/>
                <w:color w:val="FF0000"/>
                <w:sz w:val="18"/>
                <w:szCs w:val="18"/>
                <w:lang w:val="es-ES" w:eastAsia="es-ES"/>
              </w:rPr>
              <w:t>-1,5%</w:t>
            </w:r>
          </w:p>
        </w:tc>
        <w:tc>
          <w:tcPr>
            <w:tcW w:w="1212" w:type="dxa"/>
            <w:tcBorders>
              <w:top w:val="nil"/>
              <w:left w:val="nil"/>
              <w:bottom w:val="single" w:sz="8" w:space="0" w:color="2E74B5"/>
              <w:right w:val="single" w:sz="8" w:space="0" w:color="2E74B5"/>
            </w:tcBorders>
            <w:shd w:val="clear" w:color="auto" w:fill="auto"/>
            <w:noWrap/>
            <w:vAlign w:val="center"/>
            <w:hideMark/>
          </w:tcPr>
          <w:p w14:paraId="5A794AE7"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1.462 €</w:t>
            </w:r>
          </w:p>
        </w:tc>
        <w:tc>
          <w:tcPr>
            <w:tcW w:w="1212" w:type="dxa"/>
            <w:tcBorders>
              <w:top w:val="nil"/>
              <w:left w:val="nil"/>
              <w:bottom w:val="single" w:sz="8" w:space="0" w:color="2E74B5"/>
              <w:right w:val="single" w:sz="8" w:space="0" w:color="2E74B5"/>
            </w:tcBorders>
            <w:shd w:val="clear" w:color="auto" w:fill="auto"/>
            <w:noWrap/>
            <w:vAlign w:val="center"/>
            <w:hideMark/>
          </w:tcPr>
          <w:p w14:paraId="7A3B5628"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1.439 €</w:t>
            </w:r>
          </w:p>
        </w:tc>
        <w:tc>
          <w:tcPr>
            <w:tcW w:w="1230" w:type="dxa"/>
            <w:tcBorders>
              <w:top w:val="nil"/>
              <w:left w:val="nil"/>
              <w:bottom w:val="single" w:sz="8" w:space="0" w:color="2E74B5"/>
              <w:right w:val="single" w:sz="8" w:space="0" w:color="2E74B5"/>
            </w:tcBorders>
            <w:shd w:val="clear" w:color="auto" w:fill="auto"/>
            <w:noWrap/>
            <w:vAlign w:val="center"/>
            <w:hideMark/>
          </w:tcPr>
          <w:p w14:paraId="51653F5B" w14:textId="77777777" w:rsidR="00B26B84" w:rsidRPr="006D2A3C" w:rsidRDefault="00B26B84" w:rsidP="009F43A5">
            <w:pPr>
              <w:jc w:val="center"/>
              <w:rPr>
                <w:rFonts w:ascii="Open Sans" w:eastAsia="Times New Roman" w:hAnsi="Open Sans" w:cs="Open Sans"/>
                <w:b/>
                <w:bCs/>
                <w:color w:val="FF0000"/>
                <w:sz w:val="18"/>
                <w:szCs w:val="18"/>
                <w:lang w:val="es-ES" w:eastAsia="es-ES"/>
              </w:rPr>
            </w:pPr>
            <w:r w:rsidRPr="006D2A3C">
              <w:rPr>
                <w:rFonts w:ascii="Open Sans" w:eastAsia="Times New Roman" w:hAnsi="Open Sans" w:cs="Open Sans"/>
                <w:b/>
                <w:bCs/>
                <w:color w:val="FF0000"/>
                <w:sz w:val="18"/>
                <w:szCs w:val="18"/>
                <w:lang w:val="es-ES" w:eastAsia="es-ES"/>
              </w:rPr>
              <w:t>-1,5%</w:t>
            </w:r>
          </w:p>
        </w:tc>
      </w:tr>
      <w:tr w:rsidR="00B26B84" w:rsidRPr="006D2A3C" w14:paraId="25775CB6" w14:textId="77777777" w:rsidTr="00757904">
        <w:trPr>
          <w:trHeight w:val="350"/>
        </w:trPr>
        <w:tc>
          <w:tcPr>
            <w:tcW w:w="1746" w:type="dxa"/>
            <w:tcBorders>
              <w:top w:val="nil"/>
              <w:left w:val="single" w:sz="8" w:space="0" w:color="2E74B5"/>
              <w:bottom w:val="single" w:sz="8" w:space="0" w:color="2E74B5"/>
              <w:right w:val="single" w:sz="8" w:space="0" w:color="2E74B5"/>
            </w:tcBorders>
            <w:shd w:val="clear" w:color="000000" w:fill="9CC2E5"/>
            <w:noWrap/>
            <w:vAlign w:val="center"/>
            <w:hideMark/>
          </w:tcPr>
          <w:p w14:paraId="0C124267" w14:textId="77777777" w:rsidR="00B26B84" w:rsidRPr="006D2A3C" w:rsidRDefault="00B26B84" w:rsidP="009F43A5">
            <w:pP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Castilla-La Mancha</w:t>
            </w:r>
          </w:p>
        </w:tc>
        <w:tc>
          <w:tcPr>
            <w:tcW w:w="1185" w:type="dxa"/>
            <w:tcBorders>
              <w:top w:val="nil"/>
              <w:left w:val="nil"/>
              <w:bottom w:val="single" w:sz="8" w:space="0" w:color="2E74B5"/>
              <w:right w:val="single" w:sz="8" w:space="0" w:color="2E74B5"/>
            </w:tcBorders>
            <w:shd w:val="clear" w:color="auto" w:fill="auto"/>
            <w:noWrap/>
            <w:vAlign w:val="center"/>
            <w:hideMark/>
          </w:tcPr>
          <w:p w14:paraId="338A1627"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21.562 €</w:t>
            </w:r>
          </w:p>
        </w:tc>
        <w:tc>
          <w:tcPr>
            <w:tcW w:w="1185" w:type="dxa"/>
            <w:tcBorders>
              <w:top w:val="nil"/>
              <w:left w:val="nil"/>
              <w:bottom w:val="single" w:sz="8" w:space="0" w:color="2E74B5"/>
              <w:right w:val="single" w:sz="8" w:space="0" w:color="2E74B5"/>
            </w:tcBorders>
            <w:shd w:val="clear" w:color="auto" w:fill="auto"/>
            <w:noWrap/>
            <w:vAlign w:val="center"/>
            <w:hideMark/>
          </w:tcPr>
          <w:p w14:paraId="53809A80"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22.436 €</w:t>
            </w:r>
          </w:p>
        </w:tc>
        <w:tc>
          <w:tcPr>
            <w:tcW w:w="1230" w:type="dxa"/>
            <w:tcBorders>
              <w:top w:val="nil"/>
              <w:left w:val="nil"/>
              <w:bottom w:val="single" w:sz="8" w:space="0" w:color="2E74B5"/>
              <w:right w:val="single" w:sz="8" w:space="0" w:color="2E74B5"/>
            </w:tcBorders>
            <w:shd w:val="clear" w:color="auto" w:fill="auto"/>
            <w:noWrap/>
            <w:vAlign w:val="center"/>
            <w:hideMark/>
          </w:tcPr>
          <w:p w14:paraId="07B41385"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4,1%</w:t>
            </w:r>
          </w:p>
        </w:tc>
        <w:tc>
          <w:tcPr>
            <w:tcW w:w="1212" w:type="dxa"/>
            <w:tcBorders>
              <w:top w:val="nil"/>
              <w:left w:val="nil"/>
              <w:bottom w:val="single" w:sz="8" w:space="0" w:color="2E74B5"/>
              <w:right w:val="single" w:sz="8" w:space="0" w:color="2E74B5"/>
            </w:tcBorders>
            <w:shd w:val="clear" w:color="auto" w:fill="auto"/>
            <w:noWrap/>
            <w:vAlign w:val="center"/>
            <w:hideMark/>
          </w:tcPr>
          <w:p w14:paraId="225D81D3"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1.050 €</w:t>
            </w:r>
          </w:p>
        </w:tc>
        <w:tc>
          <w:tcPr>
            <w:tcW w:w="1212" w:type="dxa"/>
            <w:tcBorders>
              <w:top w:val="nil"/>
              <w:left w:val="nil"/>
              <w:bottom w:val="single" w:sz="8" w:space="0" w:color="2E74B5"/>
              <w:right w:val="single" w:sz="8" w:space="0" w:color="2E74B5"/>
            </w:tcBorders>
            <w:shd w:val="clear" w:color="auto" w:fill="auto"/>
            <w:noWrap/>
            <w:vAlign w:val="center"/>
            <w:hideMark/>
          </w:tcPr>
          <w:p w14:paraId="784A5171"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1.100 €</w:t>
            </w:r>
          </w:p>
        </w:tc>
        <w:tc>
          <w:tcPr>
            <w:tcW w:w="1230" w:type="dxa"/>
            <w:tcBorders>
              <w:top w:val="nil"/>
              <w:left w:val="nil"/>
              <w:bottom w:val="single" w:sz="8" w:space="0" w:color="2E74B5"/>
              <w:right w:val="single" w:sz="8" w:space="0" w:color="2E74B5"/>
            </w:tcBorders>
            <w:shd w:val="clear" w:color="auto" w:fill="auto"/>
            <w:noWrap/>
            <w:vAlign w:val="center"/>
            <w:hideMark/>
          </w:tcPr>
          <w:p w14:paraId="56235B6E"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4,8%</w:t>
            </w:r>
          </w:p>
        </w:tc>
      </w:tr>
      <w:tr w:rsidR="00B26B84" w:rsidRPr="006D2A3C" w14:paraId="1AA87218" w14:textId="77777777" w:rsidTr="009F43A5">
        <w:trPr>
          <w:trHeight w:val="268"/>
        </w:trPr>
        <w:tc>
          <w:tcPr>
            <w:tcW w:w="1746" w:type="dxa"/>
            <w:tcBorders>
              <w:top w:val="nil"/>
              <w:left w:val="single" w:sz="8" w:space="0" w:color="2E74B5"/>
              <w:bottom w:val="single" w:sz="8" w:space="0" w:color="2E74B5"/>
              <w:right w:val="single" w:sz="8" w:space="0" w:color="2E74B5"/>
            </w:tcBorders>
            <w:shd w:val="clear" w:color="000000" w:fill="9CC2E5"/>
            <w:noWrap/>
            <w:vAlign w:val="center"/>
            <w:hideMark/>
          </w:tcPr>
          <w:p w14:paraId="6F2C6C1C" w14:textId="77777777" w:rsidR="00B26B84" w:rsidRPr="006D2A3C" w:rsidRDefault="00B26B84" w:rsidP="009F43A5">
            <w:pP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Cataluña</w:t>
            </w:r>
          </w:p>
        </w:tc>
        <w:tc>
          <w:tcPr>
            <w:tcW w:w="1185" w:type="dxa"/>
            <w:tcBorders>
              <w:top w:val="nil"/>
              <w:left w:val="nil"/>
              <w:bottom w:val="single" w:sz="8" w:space="0" w:color="2E74B5"/>
              <w:right w:val="single" w:sz="8" w:space="0" w:color="2E74B5"/>
            </w:tcBorders>
            <w:shd w:val="clear" w:color="auto" w:fill="auto"/>
            <w:noWrap/>
            <w:vAlign w:val="center"/>
            <w:hideMark/>
          </w:tcPr>
          <w:p w14:paraId="163C5EA4"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23.701 €</w:t>
            </w:r>
          </w:p>
        </w:tc>
        <w:tc>
          <w:tcPr>
            <w:tcW w:w="1185" w:type="dxa"/>
            <w:tcBorders>
              <w:top w:val="nil"/>
              <w:left w:val="nil"/>
              <w:bottom w:val="single" w:sz="8" w:space="0" w:color="2E74B5"/>
              <w:right w:val="single" w:sz="8" w:space="0" w:color="2E74B5"/>
            </w:tcBorders>
            <w:shd w:val="clear" w:color="auto" w:fill="auto"/>
            <w:noWrap/>
            <w:vAlign w:val="center"/>
            <w:hideMark/>
          </w:tcPr>
          <w:p w14:paraId="250785C8"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24.036 €</w:t>
            </w:r>
          </w:p>
        </w:tc>
        <w:tc>
          <w:tcPr>
            <w:tcW w:w="1230" w:type="dxa"/>
            <w:tcBorders>
              <w:top w:val="nil"/>
              <w:left w:val="nil"/>
              <w:bottom w:val="single" w:sz="8" w:space="0" w:color="2E74B5"/>
              <w:right w:val="single" w:sz="8" w:space="0" w:color="2E74B5"/>
            </w:tcBorders>
            <w:shd w:val="clear" w:color="auto" w:fill="auto"/>
            <w:noWrap/>
            <w:vAlign w:val="center"/>
            <w:hideMark/>
          </w:tcPr>
          <w:p w14:paraId="2CA41915"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1,4%</w:t>
            </w:r>
          </w:p>
        </w:tc>
        <w:tc>
          <w:tcPr>
            <w:tcW w:w="1212" w:type="dxa"/>
            <w:tcBorders>
              <w:top w:val="nil"/>
              <w:left w:val="nil"/>
              <w:bottom w:val="single" w:sz="8" w:space="0" w:color="2E74B5"/>
              <w:right w:val="single" w:sz="8" w:space="0" w:color="2E74B5"/>
            </w:tcBorders>
            <w:shd w:val="clear" w:color="auto" w:fill="auto"/>
            <w:noWrap/>
            <w:vAlign w:val="center"/>
            <w:hideMark/>
          </w:tcPr>
          <w:p w14:paraId="2E6302C9"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2.046 €</w:t>
            </w:r>
          </w:p>
        </w:tc>
        <w:tc>
          <w:tcPr>
            <w:tcW w:w="1212" w:type="dxa"/>
            <w:tcBorders>
              <w:top w:val="nil"/>
              <w:left w:val="nil"/>
              <w:bottom w:val="single" w:sz="8" w:space="0" w:color="2E74B5"/>
              <w:right w:val="single" w:sz="8" w:space="0" w:color="2E74B5"/>
            </w:tcBorders>
            <w:shd w:val="clear" w:color="auto" w:fill="auto"/>
            <w:noWrap/>
            <w:vAlign w:val="center"/>
            <w:hideMark/>
          </w:tcPr>
          <w:p w14:paraId="276EAFCA"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2.416 €</w:t>
            </w:r>
          </w:p>
        </w:tc>
        <w:tc>
          <w:tcPr>
            <w:tcW w:w="1230" w:type="dxa"/>
            <w:tcBorders>
              <w:top w:val="nil"/>
              <w:left w:val="nil"/>
              <w:bottom w:val="single" w:sz="8" w:space="0" w:color="2E74B5"/>
              <w:right w:val="single" w:sz="8" w:space="0" w:color="2E74B5"/>
            </w:tcBorders>
            <w:shd w:val="clear" w:color="auto" w:fill="auto"/>
            <w:noWrap/>
            <w:vAlign w:val="center"/>
            <w:hideMark/>
          </w:tcPr>
          <w:p w14:paraId="5C5A98E5"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18,1%</w:t>
            </w:r>
          </w:p>
        </w:tc>
      </w:tr>
      <w:tr w:rsidR="00B26B84" w:rsidRPr="006D2A3C" w14:paraId="3A7EA3B6" w14:textId="77777777" w:rsidTr="009F43A5">
        <w:trPr>
          <w:trHeight w:val="443"/>
        </w:trPr>
        <w:tc>
          <w:tcPr>
            <w:tcW w:w="1746" w:type="dxa"/>
            <w:tcBorders>
              <w:top w:val="nil"/>
              <w:left w:val="single" w:sz="8" w:space="0" w:color="2E74B5"/>
              <w:bottom w:val="single" w:sz="8" w:space="0" w:color="2E74B5"/>
              <w:right w:val="single" w:sz="8" w:space="0" w:color="2E74B5"/>
            </w:tcBorders>
            <w:shd w:val="clear" w:color="000000" w:fill="9CC2E5"/>
            <w:noWrap/>
            <w:vAlign w:val="center"/>
            <w:hideMark/>
          </w:tcPr>
          <w:p w14:paraId="4B2DC195" w14:textId="77777777" w:rsidR="00B26B84" w:rsidRPr="006D2A3C" w:rsidRDefault="00B26B84" w:rsidP="009F43A5">
            <w:pP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Comunitat Valenciana</w:t>
            </w:r>
          </w:p>
        </w:tc>
        <w:tc>
          <w:tcPr>
            <w:tcW w:w="1185" w:type="dxa"/>
            <w:tcBorders>
              <w:top w:val="nil"/>
              <w:left w:val="nil"/>
              <w:bottom w:val="single" w:sz="8" w:space="0" w:color="2E74B5"/>
              <w:right w:val="single" w:sz="8" w:space="0" w:color="2E74B5"/>
            </w:tcBorders>
            <w:shd w:val="clear" w:color="auto" w:fill="auto"/>
            <w:noWrap/>
            <w:vAlign w:val="center"/>
            <w:hideMark/>
          </w:tcPr>
          <w:p w14:paraId="35685A2E"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21.680 €</w:t>
            </w:r>
          </w:p>
        </w:tc>
        <w:tc>
          <w:tcPr>
            <w:tcW w:w="1185" w:type="dxa"/>
            <w:tcBorders>
              <w:top w:val="nil"/>
              <w:left w:val="nil"/>
              <w:bottom w:val="single" w:sz="8" w:space="0" w:color="2E74B5"/>
              <w:right w:val="single" w:sz="8" w:space="0" w:color="2E74B5"/>
            </w:tcBorders>
            <w:shd w:val="clear" w:color="auto" w:fill="auto"/>
            <w:noWrap/>
            <w:vAlign w:val="center"/>
            <w:hideMark/>
          </w:tcPr>
          <w:p w14:paraId="7F586382"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22.557 €</w:t>
            </w:r>
          </w:p>
        </w:tc>
        <w:tc>
          <w:tcPr>
            <w:tcW w:w="1230" w:type="dxa"/>
            <w:tcBorders>
              <w:top w:val="nil"/>
              <w:left w:val="nil"/>
              <w:bottom w:val="single" w:sz="8" w:space="0" w:color="2E74B5"/>
              <w:right w:val="single" w:sz="8" w:space="0" w:color="2E74B5"/>
            </w:tcBorders>
            <w:shd w:val="clear" w:color="auto" w:fill="auto"/>
            <w:noWrap/>
            <w:vAlign w:val="center"/>
            <w:hideMark/>
          </w:tcPr>
          <w:p w14:paraId="7CEE7965"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4,0%</w:t>
            </w:r>
          </w:p>
        </w:tc>
        <w:tc>
          <w:tcPr>
            <w:tcW w:w="1212" w:type="dxa"/>
            <w:tcBorders>
              <w:top w:val="nil"/>
              <w:left w:val="nil"/>
              <w:bottom w:val="single" w:sz="8" w:space="0" w:color="2E74B5"/>
              <w:right w:val="single" w:sz="8" w:space="0" w:color="2E74B5"/>
            </w:tcBorders>
            <w:shd w:val="clear" w:color="auto" w:fill="auto"/>
            <w:noWrap/>
            <w:vAlign w:val="center"/>
            <w:hideMark/>
          </w:tcPr>
          <w:p w14:paraId="63B40B9B"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1.256 €</w:t>
            </w:r>
          </w:p>
        </w:tc>
        <w:tc>
          <w:tcPr>
            <w:tcW w:w="1212" w:type="dxa"/>
            <w:tcBorders>
              <w:top w:val="nil"/>
              <w:left w:val="nil"/>
              <w:bottom w:val="single" w:sz="8" w:space="0" w:color="2E74B5"/>
              <w:right w:val="single" w:sz="8" w:space="0" w:color="2E74B5"/>
            </w:tcBorders>
            <w:shd w:val="clear" w:color="auto" w:fill="auto"/>
            <w:noWrap/>
            <w:vAlign w:val="center"/>
            <w:hideMark/>
          </w:tcPr>
          <w:p w14:paraId="0D2E1327"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1.408 €</w:t>
            </w:r>
          </w:p>
        </w:tc>
        <w:tc>
          <w:tcPr>
            <w:tcW w:w="1230" w:type="dxa"/>
            <w:tcBorders>
              <w:top w:val="nil"/>
              <w:left w:val="nil"/>
              <w:bottom w:val="single" w:sz="8" w:space="0" w:color="2E74B5"/>
              <w:right w:val="single" w:sz="8" w:space="0" w:color="2E74B5"/>
            </w:tcBorders>
            <w:shd w:val="clear" w:color="auto" w:fill="auto"/>
            <w:noWrap/>
            <w:vAlign w:val="center"/>
            <w:hideMark/>
          </w:tcPr>
          <w:p w14:paraId="3BA16A7A"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12,1%</w:t>
            </w:r>
          </w:p>
        </w:tc>
      </w:tr>
      <w:tr w:rsidR="00B26B84" w:rsidRPr="006D2A3C" w14:paraId="1687E62A" w14:textId="77777777" w:rsidTr="009F43A5">
        <w:trPr>
          <w:trHeight w:val="268"/>
        </w:trPr>
        <w:tc>
          <w:tcPr>
            <w:tcW w:w="1746" w:type="dxa"/>
            <w:tcBorders>
              <w:top w:val="nil"/>
              <w:left w:val="single" w:sz="8" w:space="0" w:color="2E74B5"/>
              <w:bottom w:val="single" w:sz="8" w:space="0" w:color="2E74B5"/>
              <w:right w:val="single" w:sz="8" w:space="0" w:color="2E74B5"/>
            </w:tcBorders>
            <w:shd w:val="clear" w:color="000000" w:fill="9CC2E5"/>
            <w:noWrap/>
            <w:vAlign w:val="center"/>
            <w:hideMark/>
          </w:tcPr>
          <w:p w14:paraId="275B4B58" w14:textId="77777777" w:rsidR="00B26B84" w:rsidRPr="006D2A3C" w:rsidRDefault="00B26B84" w:rsidP="009F43A5">
            <w:pP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Extremadura</w:t>
            </w:r>
          </w:p>
        </w:tc>
        <w:tc>
          <w:tcPr>
            <w:tcW w:w="1185" w:type="dxa"/>
            <w:tcBorders>
              <w:top w:val="nil"/>
              <w:left w:val="nil"/>
              <w:bottom w:val="single" w:sz="8" w:space="0" w:color="2E74B5"/>
              <w:right w:val="single" w:sz="8" w:space="0" w:color="2E74B5"/>
            </w:tcBorders>
            <w:shd w:val="clear" w:color="auto" w:fill="auto"/>
            <w:noWrap/>
            <w:vAlign w:val="center"/>
            <w:hideMark/>
          </w:tcPr>
          <w:p w14:paraId="74663AB8"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21.178 €</w:t>
            </w:r>
          </w:p>
        </w:tc>
        <w:tc>
          <w:tcPr>
            <w:tcW w:w="1185" w:type="dxa"/>
            <w:tcBorders>
              <w:top w:val="nil"/>
              <w:left w:val="nil"/>
              <w:bottom w:val="single" w:sz="8" w:space="0" w:color="2E74B5"/>
              <w:right w:val="single" w:sz="8" w:space="0" w:color="2E74B5"/>
            </w:tcBorders>
            <w:shd w:val="clear" w:color="auto" w:fill="auto"/>
            <w:noWrap/>
            <w:vAlign w:val="center"/>
            <w:hideMark/>
          </w:tcPr>
          <w:p w14:paraId="10E79730"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23.103 €</w:t>
            </w:r>
          </w:p>
        </w:tc>
        <w:tc>
          <w:tcPr>
            <w:tcW w:w="1230" w:type="dxa"/>
            <w:tcBorders>
              <w:top w:val="nil"/>
              <w:left w:val="nil"/>
              <w:bottom w:val="single" w:sz="8" w:space="0" w:color="2E74B5"/>
              <w:right w:val="single" w:sz="8" w:space="0" w:color="2E74B5"/>
            </w:tcBorders>
            <w:shd w:val="clear" w:color="auto" w:fill="auto"/>
            <w:noWrap/>
            <w:vAlign w:val="center"/>
            <w:hideMark/>
          </w:tcPr>
          <w:p w14:paraId="1F9FC71C"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9,1%</w:t>
            </w:r>
          </w:p>
        </w:tc>
        <w:tc>
          <w:tcPr>
            <w:tcW w:w="1212" w:type="dxa"/>
            <w:tcBorders>
              <w:top w:val="nil"/>
              <w:left w:val="nil"/>
              <w:bottom w:val="single" w:sz="8" w:space="0" w:color="2E74B5"/>
              <w:right w:val="single" w:sz="8" w:space="0" w:color="2E74B5"/>
            </w:tcBorders>
            <w:shd w:val="clear" w:color="auto" w:fill="auto"/>
            <w:noWrap/>
            <w:vAlign w:val="center"/>
            <w:hideMark/>
          </w:tcPr>
          <w:p w14:paraId="4FA63944"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1.111 €</w:t>
            </w:r>
          </w:p>
        </w:tc>
        <w:tc>
          <w:tcPr>
            <w:tcW w:w="1212" w:type="dxa"/>
            <w:tcBorders>
              <w:top w:val="nil"/>
              <w:left w:val="nil"/>
              <w:bottom w:val="single" w:sz="8" w:space="0" w:color="2E74B5"/>
              <w:right w:val="single" w:sz="8" w:space="0" w:color="2E74B5"/>
            </w:tcBorders>
            <w:shd w:val="clear" w:color="auto" w:fill="auto"/>
            <w:noWrap/>
            <w:vAlign w:val="center"/>
            <w:hideMark/>
          </w:tcPr>
          <w:p w14:paraId="36EFB31B"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1.097 €</w:t>
            </w:r>
          </w:p>
        </w:tc>
        <w:tc>
          <w:tcPr>
            <w:tcW w:w="1230" w:type="dxa"/>
            <w:tcBorders>
              <w:top w:val="nil"/>
              <w:left w:val="nil"/>
              <w:bottom w:val="single" w:sz="8" w:space="0" w:color="2E74B5"/>
              <w:right w:val="single" w:sz="8" w:space="0" w:color="2E74B5"/>
            </w:tcBorders>
            <w:shd w:val="clear" w:color="auto" w:fill="auto"/>
            <w:noWrap/>
            <w:vAlign w:val="center"/>
            <w:hideMark/>
          </w:tcPr>
          <w:p w14:paraId="24B6DEA3" w14:textId="77777777" w:rsidR="00B26B84" w:rsidRPr="006D2A3C" w:rsidRDefault="00B26B84" w:rsidP="009F43A5">
            <w:pPr>
              <w:jc w:val="center"/>
              <w:rPr>
                <w:rFonts w:ascii="Open Sans" w:eastAsia="Times New Roman" w:hAnsi="Open Sans" w:cs="Open Sans"/>
                <w:b/>
                <w:bCs/>
                <w:color w:val="FF0000"/>
                <w:sz w:val="18"/>
                <w:szCs w:val="18"/>
                <w:lang w:val="es-ES" w:eastAsia="es-ES"/>
              </w:rPr>
            </w:pPr>
            <w:r w:rsidRPr="006D2A3C">
              <w:rPr>
                <w:rFonts w:ascii="Open Sans" w:eastAsia="Times New Roman" w:hAnsi="Open Sans" w:cs="Open Sans"/>
                <w:b/>
                <w:bCs/>
                <w:color w:val="FF0000"/>
                <w:sz w:val="18"/>
                <w:szCs w:val="18"/>
                <w:lang w:val="es-ES" w:eastAsia="es-ES"/>
              </w:rPr>
              <w:t>-1,2%</w:t>
            </w:r>
          </w:p>
        </w:tc>
      </w:tr>
      <w:tr w:rsidR="00B26B84" w:rsidRPr="006D2A3C" w14:paraId="6C6C57BC" w14:textId="77777777" w:rsidTr="009F43A5">
        <w:trPr>
          <w:trHeight w:val="268"/>
        </w:trPr>
        <w:tc>
          <w:tcPr>
            <w:tcW w:w="1746" w:type="dxa"/>
            <w:tcBorders>
              <w:top w:val="nil"/>
              <w:left w:val="single" w:sz="8" w:space="0" w:color="2E74B5"/>
              <w:bottom w:val="single" w:sz="8" w:space="0" w:color="2E74B5"/>
              <w:right w:val="single" w:sz="8" w:space="0" w:color="2E74B5"/>
            </w:tcBorders>
            <w:shd w:val="clear" w:color="000000" w:fill="9CC2E5"/>
            <w:noWrap/>
            <w:vAlign w:val="center"/>
            <w:hideMark/>
          </w:tcPr>
          <w:p w14:paraId="76958FA7" w14:textId="77777777" w:rsidR="00B26B84" w:rsidRPr="006D2A3C" w:rsidRDefault="00B26B84" w:rsidP="009F43A5">
            <w:pP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Galicia</w:t>
            </w:r>
          </w:p>
        </w:tc>
        <w:tc>
          <w:tcPr>
            <w:tcW w:w="1185" w:type="dxa"/>
            <w:tcBorders>
              <w:top w:val="nil"/>
              <w:left w:val="nil"/>
              <w:bottom w:val="single" w:sz="8" w:space="0" w:color="2E74B5"/>
              <w:right w:val="single" w:sz="8" w:space="0" w:color="2E74B5"/>
            </w:tcBorders>
            <w:shd w:val="clear" w:color="auto" w:fill="auto"/>
            <w:noWrap/>
            <w:vAlign w:val="center"/>
            <w:hideMark/>
          </w:tcPr>
          <w:p w14:paraId="62B4F4EC"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20.876 €</w:t>
            </w:r>
          </w:p>
        </w:tc>
        <w:tc>
          <w:tcPr>
            <w:tcW w:w="1185" w:type="dxa"/>
            <w:tcBorders>
              <w:top w:val="nil"/>
              <w:left w:val="nil"/>
              <w:bottom w:val="single" w:sz="8" w:space="0" w:color="2E74B5"/>
              <w:right w:val="single" w:sz="8" w:space="0" w:color="2E74B5"/>
            </w:tcBorders>
            <w:shd w:val="clear" w:color="auto" w:fill="auto"/>
            <w:noWrap/>
            <w:vAlign w:val="center"/>
            <w:hideMark/>
          </w:tcPr>
          <w:p w14:paraId="5324FA4B"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22.337 €</w:t>
            </w:r>
          </w:p>
        </w:tc>
        <w:tc>
          <w:tcPr>
            <w:tcW w:w="1230" w:type="dxa"/>
            <w:tcBorders>
              <w:top w:val="nil"/>
              <w:left w:val="nil"/>
              <w:bottom w:val="single" w:sz="8" w:space="0" w:color="2E74B5"/>
              <w:right w:val="single" w:sz="8" w:space="0" w:color="2E74B5"/>
            </w:tcBorders>
            <w:shd w:val="clear" w:color="auto" w:fill="auto"/>
            <w:noWrap/>
            <w:vAlign w:val="center"/>
            <w:hideMark/>
          </w:tcPr>
          <w:p w14:paraId="4CA2F30D"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7,0%</w:t>
            </w:r>
          </w:p>
        </w:tc>
        <w:tc>
          <w:tcPr>
            <w:tcW w:w="1212" w:type="dxa"/>
            <w:tcBorders>
              <w:top w:val="nil"/>
              <w:left w:val="nil"/>
              <w:bottom w:val="single" w:sz="8" w:space="0" w:color="2E74B5"/>
              <w:right w:val="single" w:sz="8" w:space="0" w:color="2E74B5"/>
            </w:tcBorders>
            <w:shd w:val="clear" w:color="auto" w:fill="auto"/>
            <w:noWrap/>
            <w:vAlign w:val="center"/>
            <w:hideMark/>
          </w:tcPr>
          <w:p w14:paraId="22531177"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1.631 €</w:t>
            </w:r>
          </w:p>
        </w:tc>
        <w:tc>
          <w:tcPr>
            <w:tcW w:w="1212" w:type="dxa"/>
            <w:tcBorders>
              <w:top w:val="nil"/>
              <w:left w:val="nil"/>
              <w:bottom w:val="single" w:sz="8" w:space="0" w:color="2E74B5"/>
              <w:right w:val="single" w:sz="8" w:space="0" w:color="2E74B5"/>
            </w:tcBorders>
            <w:shd w:val="clear" w:color="auto" w:fill="auto"/>
            <w:noWrap/>
            <w:vAlign w:val="center"/>
            <w:hideMark/>
          </w:tcPr>
          <w:p w14:paraId="67D1D09A"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1.575 €</w:t>
            </w:r>
          </w:p>
        </w:tc>
        <w:tc>
          <w:tcPr>
            <w:tcW w:w="1230" w:type="dxa"/>
            <w:tcBorders>
              <w:top w:val="nil"/>
              <w:left w:val="nil"/>
              <w:bottom w:val="single" w:sz="8" w:space="0" w:color="2E74B5"/>
              <w:right w:val="single" w:sz="8" w:space="0" w:color="2E74B5"/>
            </w:tcBorders>
            <w:shd w:val="clear" w:color="auto" w:fill="auto"/>
            <w:noWrap/>
            <w:vAlign w:val="center"/>
            <w:hideMark/>
          </w:tcPr>
          <w:p w14:paraId="773CA3FF" w14:textId="77777777" w:rsidR="00B26B84" w:rsidRPr="006D2A3C" w:rsidRDefault="00B26B84" w:rsidP="009F43A5">
            <w:pPr>
              <w:jc w:val="center"/>
              <w:rPr>
                <w:rFonts w:ascii="Open Sans" w:eastAsia="Times New Roman" w:hAnsi="Open Sans" w:cs="Open Sans"/>
                <w:b/>
                <w:bCs/>
                <w:color w:val="FF0000"/>
                <w:sz w:val="18"/>
                <w:szCs w:val="18"/>
                <w:lang w:val="es-ES" w:eastAsia="es-ES"/>
              </w:rPr>
            </w:pPr>
            <w:r w:rsidRPr="006D2A3C">
              <w:rPr>
                <w:rFonts w:ascii="Open Sans" w:eastAsia="Times New Roman" w:hAnsi="Open Sans" w:cs="Open Sans"/>
                <w:b/>
                <w:bCs/>
                <w:color w:val="FF0000"/>
                <w:sz w:val="18"/>
                <w:szCs w:val="18"/>
                <w:lang w:val="es-ES" w:eastAsia="es-ES"/>
              </w:rPr>
              <w:t>-3,4%</w:t>
            </w:r>
          </w:p>
        </w:tc>
      </w:tr>
      <w:tr w:rsidR="00B26B84" w:rsidRPr="006D2A3C" w14:paraId="3EFC82B6" w14:textId="77777777" w:rsidTr="009F43A5">
        <w:trPr>
          <w:trHeight w:val="268"/>
        </w:trPr>
        <w:tc>
          <w:tcPr>
            <w:tcW w:w="1746" w:type="dxa"/>
            <w:tcBorders>
              <w:top w:val="nil"/>
              <w:left w:val="single" w:sz="8" w:space="0" w:color="2E74B5"/>
              <w:bottom w:val="single" w:sz="8" w:space="0" w:color="2E74B5"/>
              <w:right w:val="single" w:sz="8" w:space="0" w:color="2E74B5"/>
            </w:tcBorders>
            <w:shd w:val="clear" w:color="000000" w:fill="9CC2E5"/>
            <w:noWrap/>
            <w:vAlign w:val="center"/>
            <w:hideMark/>
          </w:tcPr>
          <w:p w14:paraId="136EA8EE" w14:textId="77777777" w:rsidR="00B26B84" w:rsidRPr="006D2A3C" w:rsidRDefault="00B26B84" w:rsidP="009F43A5">
            <w:pP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La Rioja</w:t>
            </w:r>
          </w:p>
        </w:tc>
        <w:tc>
          <w:tcPr>
            <w:tcW w:w="1185" w:type="dxa"/>
            <w:tcBorders>
              <w:top w:val="nil"/>
              <w:left w:val="nil"/>
              <w:bottom w:val="single" w:sz="8" w:space="0" w:color="2E74B5"/>
              <w:right w:val="single" w:sz="8" w:space="0" w:color="2E74B5"/>
            </w:tcBorders>
            <w:shd w:val="clear" w:color="auto" w:fill="auto"/>
            <w:noWrap/>
            <w:vAlign w:val="center"/>
            <w:hideMark/>
          </w:tcPr>
          <w:p w14:paraId="17538004"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21.581 €</w:t>
            </w:r>
          </w:p>
        </w:tc>
        <w:tc>
          <w:tcPr>
            <w:tcW w:w="1185" w:type="dxa"/>
            <w:tcBorders>
              <w:top w:val="nil"/>
              <w:left w:val="nil"/>
              <w:bottom w:val="single" w:sz="8" w:space="0" w:color="2E74B5"/>
              <w:right w:val="single" w:sz="8" w:space="0" w:color="2E74B5"/>
            </w:tcBorders>
            <w:shd w:val="clear" w:color="auto" w:fill="auto"/>
            <w:noWrap/>
            <w:vAlign w:val="center"/>
            <w:hideMark/>
          </w:tcPr>
          <w:p w14:paraId="7962CCDA"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21.977 €</w:t>
            </w:r>
          </w:p>
        </w:tc>
        <w:tc>
          <w:tcPr>
            <w:tcW w:w="1230" w:type="dxa"/>
            <w:tcBorders>
              <w:top w:val="nil"/>
              <w:left w:val="nil"/>
              <w:bottom w:val="single" w:sz="8" w:space="0" w:color="2E74B5"/>
              <w:right w:val="single" w:sz="8" w:space="0" w:color="2E74B5"/>
            </w:tcBorders>
            <w:shd w:val="clear" w:color="auto" w:fill="auto"/>
            <w:noWrap/>
            <w:vAlign w:val="center"/>
            <w:hideMark/>
          </w:tcPr>
          <w:p w14:paraId="5E59B843"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1,8%</w:t>
            </w:r>
          </w:p>
        </w:tc>
        <w:tc>
          <w:tcPr>
            <w:tcW w:w="1212" w:type="dxa"/>
            <w:tcBorders>
              <w:top w:val="nil"/>
              <w:left w:val="nil"/>
              <w:bottom w:val="single" w:sz="8" w:space="0" w:color="2E74B5"/>
              <w:right w:val="single" w:sz="8" w:space="0" w:color="2E74B5"/>
            </w:tcBorders>
            <w:shd w:val="clear" w:color="auto" w:fill="auto"/>
            <w:noWrap/>
            <w:vAlign w:val="center"/>
            <w:hideMark/>
          </w:tcPr>
          <w:p w14:paraId="32FEBFED"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1.335 €</w:t>
            </w:r>
          </w:p>
        </w:tc>
        <w:tc>
          <w:tcPr>
            <w:tcW w:w="1212" w:type="dxa"/>
            <w:tcBorders>
              <w:top w:val="nil"/>
              <w:left w:val="nil"/>
              <w:bottom w:val="single" w:sz="8" w:space="0" w:color="2E74B5"/>
              <w:right w:val="single" w:sz="8" w:space="0" w:color="2E74B5"/>
            </w:tcBorders>
            <w:shd w:val="clear" w:color="auto" w:fill="auto"/>
            <w:noWrap/>
            <w:vAlign w:val="center"/>
            <w:hideMark/>
          </w:tcPr>
          <w:p w14:paraId="7215BBEA"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1.413 €</w:t>
            </w:r>
          </w:p>
        </w:tc>
        <w:tc>
          <w:tcPr>
            <w:tcW w:w="1230" w:type="dxa"/>
            <w:tcBorders>
              <w:top w:val="nil"/>
              <w:left w:val="nil"/>
              <w:bottom w:val="single" w:sz="8" w:space="0" w:color="2E74B5"/>
              <w:right w:val="single" w:sz="8" w:space="0" w:color="2E74B5"/>
            </w:tcBorders>
            <w:shd w:val="clear" w:color="auto" w:fill="auto"/>
            <w:noWrap/>
            <w:vAlign w:val="center"/>
            <w:hideMark/>
          </w:tcPr>
          <w:p w14:paraId="46D6F186"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5,8%</w:t>
            </w:r>
          </w:p>
        </w:tc>
      </w:tr>
      <w:tr w:rsidR="00B26B84" w:rsidRPr="006D2A3C" w14:paraId="0A861A92" w14:textId="77777777" w:rsidTr="009F43A5">
        <w:trPr>
          <w:trHeight w:val="268"/>
        </w:trPr>
        <w:tc>
          <w:tcPr>
            <w:tcW w:w="1746" w:type="dxa"/>
            <w:tcBorders>
              <w:top w:val="nil"/>
              <w:left w:val="single" w:sz="8" w:space="0" w:color="2E74B5"/>
              <w:bottom w:val="single" w:sz="8" w:space="0" w:color="2E74B5"/>
              <w:right w:val="single" w:sz="8" w:space="0" w:color="2E74B5"/>
            </w:tcBorders>
            <w:shd w:val="clear" w:color="000000" w:fill="9CC2E5"/>
            <w:noWrap/>
            <w:vAlign w:val="center"/>
            <w:hideMark/>
          </w:tcPr>
          <w:p w14:paraId="782F6292" w14:textId="77777777" w:rsidR="00B26B84" w:rsidRPr="006D2A3C" w:rsidRDefault="00B26B84" w:rsidP="009F43A5">
            <w:pP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Madrid</w:t>
            </w:r>
          </w:p>
        </w:tc>
        <w:tc>
          <w:tcPr>
            <w:tcW w:w="1185" w:type="dxa"/>
            <w:tcBorders>
              <w:top w:val="nil"/>
              <w:left w:val="nil"/>
              <w:bottom w:val="single" w:sz="8" w:space="0" w:color="2E74B5"/>
              <w:right w:val="single" w:sz="8" w:space="0" w:color="2E74B5"/>
            </w:tcBorders>
            <w:shd w:val="clear" w:color="auto" w:fill="auto"/>
            <w:noWrap/>
            <w:vAlign w:val="center"/>
            <w:hideMark/>
          </w:tcPr>
          <w:p w14:paraId="4CE56ECE"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25.420 €</w:t>
            </w:r>
          </w:p>
        </w:tc>
        <w:tc>
          <w:tcPr>
            <w:tcW w:w="1185" w:type="dxa"/>
            <w:tcBorders>
              <w:top w:val="nil"/>
              <w:left w:val="nil"/>
              <w:bottom w:val="single" w:sz="8" w:space="0" w:color="2E74B5"/>
              <w:right w:val="single" w:sz="8" w:space="0" w:color="2E74B5"/>
            </w:tcBorders>
            <w:shd w:val="clear" w:color="auto" w:fill="auto"/>
            <w:noWrap/>
            <w:vAlign w:val="center"/>
            <w:hideMark/>
          </w:tcPr>
          <w:p w14:paraId="18D8A0BE"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25.615 €</w:t>
            </w:r>
          </w:p>
        </w:tc>
        <w:tc>
          <w:tcPr>
            <w:tcW w:w="1230" w:type="dxa"/>
            <w:tcBorders>
              <w:top w:val="nil"/>
              <w:left w:val="nil"/>
              <w:bottom w:val="single" w:sz="8" w:space="0" w:color="2E74B5"/>
              <w:right w:val="single" w:sz="8" w:space="0" w:color="2E74B5"/>
            </w:tcBorders>
            <w:shd w:val="clear" w:color="auto" w:fill="auto"/>
            <w:noWrap/>
            <w:vAlign w:val="center"/>
            <w:hideMark/>
          </w:tcPr>
          <w:p w14:paraId="499B4C93"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0,8%</w:t>
            </w:r>
          </w:p>
        </w:tc>
        <w:tc>
          <w:tcPr>
            <w:tcW w:w="1212" w:type="dxa"/>
            <w:tcBorders>
              <w:top w:val="nil"/>
              <w:left w:val="nil"/>
              <w:bottom w:val="single" w:sz="8" w:space="0" w:color="2E74B5"/>
              <w:right w:val="single" w:sz="8" w:space="0" w:color="2E74B5"/>
            </w:tcBorders>
            <w:shd w:val="clear" w:color="auto" w:fill="auto"/>
            <w:noWrap/>
            <w:vAlign w:val="center"/>
            <w:hideMark/>
          </w:tcPr>
          <w:p w14:paraId="65D57C0A"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2.202 €</w:t>
            </w:r>
          </w:p>
        </w:tc>
        <w:tc>
          <w:tcPr>
            <w:tcW w:w="1212" w:type="dxa"/>
            <w:tcBorders>
              <w:top w:val="nil"/>
              <w:left w:val="nil"/>
              <w:bottom w:val="single" w:sz="8" w:space="0" w:color="2E74B5"/>
              <w:right w:val="single" w:sz="8" w:space="0" w:color="2E74B5"/>
            </w:tcBorders>
            <w:shd w:val="clear" w:color="auto" w:fill="auto"/>
            <w:noWrap/>
            <w:vAlign w:val="center"/>
            <w:hideMark/>
          </w:tcPr>
          <w:p w14:paraId="4A048744"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3.030 €</w:t>
            </w:r>
          </w:p>
        </w:tc>
        <w:tc>
          <w:tcPr>
            <w:tcW w:w="1230" w:type="dxa"/>
            <w:tcBorders>
              <w:top w:val="nil"/>
              <w:left w:val="nil"/>
              <w:bottom w:val="single" w:sz="8" w:space="0" w:color="2E74B5"/>
              <w:right w:val="single" w:sz="8" w:space="0" w:color="2E74B5"/>
            </w:tcBorders>
            <w:shd w:val="clear" w:color="auto" w:fill="auto"/>
            <w:noWrap/>
            <w:vAlign w:val="center"/>
            <w:hideMark/>
          </w:tcPr>
          <w:p w14:paraId="2AC60A4E"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37,6%</w:t>
            </w:r>
          </w:p>
        </w:tc>
      </w:tr>
      <w:tr w:rsidR="00B26B84" w:rsidRPr="006D2A3C" w14:paraId="2156FC21" w14:textId="77777777" w:rsidTr="009F43A5">
        <w:trPr>
          <w:trHeight w:val="268"/>
        </w:trPr>
        <w:tc>
          <w:tcPr>
            <w:tcW w:w="1746" w:type="dxa"/>
            <w:tcBorders>
              <w:top w:val="nil"/>
              <w:left w:val="single" w:sz="8" w:space="0" w:color="2E74B5"/>
              <w:bottom w:val="single" w:sz="8" w:space="0" w:color="2E74B5"/>
              <w:right w:val="single" w:sz="8" w:space="0" w:color="2E74B5"/>
            </w:tcBorders>
            <w:shd w:val="clear" w:color="000000" w:fill="9CC2E5"/>
            <w:noWrap/>
            <w:vAlign w:val="center"/>
            <w:hideMark/>
          </w:tcPr>
          <w:p w14:paraId="55B60A69" w14:textId="77777777" w:rsidR="00B26B84" w:rsidRPr="006D2A3C" w:rsidRDefault="00B26B84" w:rsidP="009F43A5">
            <w:pP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Navarra</w:t>
            </w:r>
          </w:p>
        </w:tc>
        <w:tc>
          <w:tcPr>
            <w:tcW w:w="1185" w:type="dxa"/>
            <w:tcBorders>
              <w:top w:val="nil"/>
              <w:left w:val="nil"/>
              <w:bottom w:val="single" w:sz="8" w:space="0" w:color="2E74B5"/>
              <w:right w:val="single" w:sz="8" w:space="0" w:color="2E74B5"/>
            </w:tcBorders>
            <w:shd w:val="clear" w:color="auto" w:fill="auto"/>
            <w:noWrap/>
            <w:vAlign w:val="center"/>
            <w:hideMark/>
          </w:tcPr>
          <w:p w14:paraId="43BA40E6"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22.895 €</w:t>
            </w:r>
          </w:p>
        </w:tc>
        <w:tc>
          <w:tcPr>
            <w:tcW w:w="1185" w:type="dxa"/>
            <w:tcBorders>
              <w:top w:val="nil"/>
              <w:left w:val="nil"/>
              <w:bottom w:val="single" w:sz="8" w:space="0" w:color="2E74B5"/>
              <w:right w:val="single" w:sz="8" w:space="0" w:color="2E74B5"/>
            </w:tcBorders>
            <w:shd w:val="clear" w:color="auto" w:fill="auto"/>
            <w:noWrap/>
            <w:vAlign w:val="center"/>
            <w:hideMark/>
          </w:tcPr>
          <w:p w14:paraId="5B58A0D4"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23.772 €</w:t>
            </w:r>
          </w:p>
        </w:tc>
        <w:tc>
          <w:tcPr>
            <w:tcW w:w="1230" w:type="dxa"/>
            <w:tcBorders>
              <w:top w:val="nil"/>
              <w:left w:val="nil"/>
              <w:bottom w:val="single" w:sz="8" w:space="0" w:color="2E74B5"/>
              <w:right w:val="single" w:sz="8" w:space="0" w:color="2E74B5"/>
            </w:tcBorders>
            <w:shd w:val="clear" w:color="auto" w:fill="auto"/>
            <w:noWrap/>
            <w:vAlign w:val="center"/>
            <w:hideMark/>
          </w:tcPr>
          <w:p w14:paraId="721EC6B8"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3,8%</w:t>
            </w:r>
          </w:p>
        </w:tc>
        <w:tc>
          <w:tcPr>
            <w:tcW w:w="1212" w:type="dxa"/>
            <w:tcBorders>
              <w:top w:val="nil"/>
              <w:left w:val="nil"/>
              <w:bottom w:val="single" w:sz="8" w:space="0" w:color="2E74B5"/>
              <w:right w:val="single" w:sz="8" w:space="0" w:color="2E74B5"/>
            </w:tcBorders>
            <w:shd w:val="clear" w:color="auto" w:fill="auto"/>
            <w:noWrap/>
            <w:vAlign w:val="center"/>
            <w:hideMark/>
          </w:tcPr>
          <w:p w14:paraId="21BA7BA7"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1.613 €</w:t>
            </w:r>
          </w:p>
        </w:tc>
        <w:tc>
          <w:tcPr>
            <w:tcW w:w="1212" w:type="dxa"/>
            <w:tcBorders>
              <w:top w:val="nil"/>
              <w:left w:val="nil"/>
              <w:bottom w:val="single" w:sz="8" w:space="0" w:color="2E74B5"/>
              <w:right w:val="single" w:sz="8" w:space="0" w:color="2E74B5"/>
            </w:tcBorders>
            <w:shd w:val="clear" w:color="auto" w:fill="auto"/>
            <w:noWrap/>
            <w:vAlign w:val="center"/>
            <w:hideMark/>
          </w:tcPr>
          <w:p w14:paraId="0A26846C"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1.617 €</w:t>
            </w:r>
          </w:p>
        </w:tc>
        <w:tc>
          <w:tcPr>
            <w:tcW w:w="1230" w:type="dxa"/>
            <w:tcBorders>
              <w:top w:val="nil"/>
              <w:left w:val="nil"/>
              <w:bottom w:val="single" w:sz="8" w:space="0" w:color="2E74B5"/>
              <w:right w:val="single" w:sz="8" w:space="0" w:color="2E74B5"/>
            </w:tcBorders>
            <w:shd w:val="clear" w:color="auto" w:fill="auto"/>
            <w:noWrap/>
            <w:vAlign w:val="center"/>
            <w:hideMark/>
          </w:tcPr>
          <w:p w14:paraId="02B2D30B"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0,2%</w:t>
            </w:r>
          </w:p>
        </w:tc>
      </w:tr>
      <w:tr w:rsidR="00B26B84" w:rsidRPr="006D2A3C" w14:paraId="3AB05F09" w14:textId="77777777" w:rsidTr="009F43A5">
        <w:trPr>
          <w:trHeight w:val="268"/>
        </w:trPr>
        <w:tc>
          <w:tcPr>
            <w:tcW w:w="1746" w:type="dxa"/>
            <w:tcBorders>
              <w:top w:val="nil"/>
              <w:left w:val="single" w:sz="8" w:space="0" w:color="2E74B5"/>
              <w:bottom w:val="single" w:sz="8" w:space="0" w:color="2E74B5"/>
              <w:right w:val="single" w:sz="8" w:space="0" w:color="2E74B5"/>
            </w:tcBorders>
            <w:shd w:val="clear" w:color="000000" w:fill="9CC2E5"/>
            <w:noWrap/>
            <w:vAlign w:val="center"/>
            <w:hideMark/>
          </w:tcPr>
          <w:p w14:paraId="21133B22" w14:textId="77777777" w:rsidR="00B26B84" w:rsidRPr="006D2A3C" w:rsidRDefault="00B26B84" w:rsidP="009F43A5">
            <w:pP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País Vasco</w:t>
            </w:r>
          </w:p>
        </w:tc>
        <w:tc>
          <w:tcPr>
            <w:tcW w:w="1185" w:type="dxa"/>
            <w:tcBorders>
              <w:top w:val="nil"/>
              <w:left w:val="nil"/>
              <w:bottom w:val="single" w:sz="8" w:space="0" w:color="2E74B5"/>
              <w:right w:val="single" w:sz="8" w:space="0" w:color="2E74B5"/>
            </w:tcBorders>
            <w:shd w:val="clear" w:color="auto" w:fill="auto"/>
            <w:noWrap/>
            <w:vAlign w:val="center"/>
            <w:hideMark/>
          </w:tcPr>
          <w:p w14:paraId="79D05A38"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23.350 €</w:t>
            </w:r>
          </w:p>
        </w:tc>
        <w:tc>
          <w:tcPr>
            <w:tcW w:w="1185" w:type="dxa"/>
            <w:tcBorders>
              <w:top w:val="nil"/>
              <w:left w:val="nil"/>
              <w:bottom w:val="single" w:sz="8" w:space="0" w:color="2E74B5"/>
              <w:right w:val="single" w:sz="8" w:space="0" w:color="2E74B5"/>
            </w:tcBorders>
            <w:shd w:val="clear" w:color="auto" w:fill="auto"/>
            <w:noWrap/>
            <w:vAlign w:val="center"/>
            <w:hideMark/>
          </w:tcPr>
          <w:p w14:paraId="49221280"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24.461 €</w:t>
            </w:r>
          </w:p>
        </w:tc>
        <w:tc>
          <w:tcPr>
            <w:tcW w:w="1230" w:type="dxa"/>
            <w:tcBorders>
              <w:top w:val="nil"/>
              <w:left w:val="nil"/>
              <w:bottom w:val="single" w:sz="8" w:space="0" w:color="2E74B5"/>
              <w:right w:val="single" w:sz="8" w:space="0" w:color="2E74B5"/>
            </w:tcBorders>
            <w:shd w:val="clear" w:color="auto" w:fill="auto"/>
            <w:noWrap/>
            <w:vAlign w:val="center"/>
            <w:hideMark/>
          </w:tcPr>
          <w:p w14:paraId="3B2C9197"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4,8%</w:t>
            </w:r>
          </w:p>
        </w:tc>
        <w:tc>
          <w:tcPr>
            <w:tcW w:w="1212" w:type="dxa"/>
            <w:tcBorders>
              <w:top w:val="nil"/>
              <w:left w:val="nil"/>
              <w:bottom w:val="single" w:sz="8" w:space="0" w:color="2E74B5"/>
              <w:right w:val="single" w:sz="8" w:space="0" w:color="2E74B5"/>
            </w:tcBorders>
            <w:shd w:val="clear" w:color="auto" w:fill="auto"/>
            <w:noWrap/>
            <w:vAlign w:val="center"/>
            <w:hideMark/>
          </w:tcPr>
          <w:p w14:paraId="37DA2692"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2.755 €</w:t>
            </w:r>
          </w:p>
        </w:tc>
        <w:tc>
          <w:tcPr>
            <w:tcW w:w="1212" w:type="dxa"/>
            <w:tcBorders>
              <w:top w:val="nil"/>
              <w:left w:val="nil"/>
              <w:bottom w:val="single" w:sz="8" w:space="0" w:color="2E74B5"/>
              <w:right w:val="single" w:sz="8" w:space="0" w:color="2E74B5"/>
            </w:tcBorders>
            <w:shd w:val="clear" w:color="auto" w:fill="auto"/>
            <w:noWrap/>
            <w:vAlign w:val="center"/>
            <w:hideMark/>
          </w:tcPr>
          <w:p w14:paraId="47068B47"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2.799 €</w:t>
            </w:r>
          </w:p>
        </w:tc>
        <w:tc>
          <w:tcPr>
            <w:tcW w:w="1230" w:type="dxa"/>
            <w:tcBorders>
              <w:top w:val="nil"/>
              <w:left w:val="nil"/>
              <w:bottom w:val="single" w:sz="8" w:space="0" w:color="2E74B5"/>
              <w:right w:val="single" w:sz="8" w:space="0" w:color="2E74B5"/>
            </w:tcBorders>
            <w:shd w:val="clear" w:color="auto" w:fill="auto"/>
            <w:noWrap/>
            <w:vAlign w:val="center"/>
            <w:hideMark/>
          </w:tcPr>
          <w:p w14:paraId="6119ED45"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1,6%</w:t>
            </w:r>
          </w:p>
        </w:tc>
      </w:tr>
      <w:tr w:rsidR="00B26B84" w:rsidRPr="006D2A3C" w14:paraId="35422278" w14:textId="77777777" w:rsidTr="00757904">
        <w:trPr>
          <w:trHeight w:val="334"/>
        </w:trPr>
        <w:tc>
          <w:tcPr>
            <w:tcW w:w="1746" w:type="dxa"/>
            <w:tcBorders>
              <w:top w:val="nil"/>
              <w:left w:val="single" w:sz="8" w:space="0" w:color="2E74B5"/>
              <w:bottom w:val="single" w:sz="8" w:space="0" w:color="2E74B5"/>
              <w:right w:val="single" w:sz="8" w:space="0" w:color="2E74B5"/>
            </w:tcBorders>
            <w:shd w:val="clear" w:color="000000" w:fill="9CC2E5"/>
            <w:noWrap/>
            <w:vAlign w:val="center"/>
            <w:hideMark/>
          </w:tcPr>
          <w:p w14:paraId="1B3AB67C" w14:textId="77777777" w:rsidR="00B26B84" w:rsidRPr="006D2A3C" w:rsidRDefault="00B26B84" w:rsidP="009F43A5">
            <w:pP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Región de Murcia</w:t>
            </w:r>
          </w:p>
        </w:tc>
        <w:tc>
          <w:tcPr>
            <w:tcW w:w="1185" w:type="dxa"/>
            <w:tcBorders>
              <w:top w:val="nil"/>
              <w:left w:val="nil"/>
              <w:bottom w:val="single" w:sz="8" w:space="0" w:color="2E74B5"/>
              <w:right w:val="single" w:sz="8" w:space="0" w:color="2E74B5"/>
            </w:tcBorders>
            <w:shd w:val="clear" w:color="auto" w:fill="auto"/>
            <w:noWrap/>
            <w:vAlign w:val="center"/>
            <w:hideMark/>
          </w:tcPr>
          <w:p w14:paraId="36778133"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21.967 €</w:t>
            </w:r>
          </w:p>
        </w:tc>
        <w:tc>
          <w:tcPr>
            <w:tcW w:w="1185" w:type="dxa"/>
            <w:tcBorders>
              <w:top w:val="nil"/>
              <w:left w:val="nil"/>
              <w:bottom w:val="single" w:sz="8" w:space="0" w:color="2E74B5"/>
              <w:right w:val="single" w:sz="8" w:space="0" w:color="2E74B5"/>
            </w:tcBorders>
            <w:shd w:val="clear" w:color="auto" w:fill="auto"/>
            <w:noWrap/>
            <w:vAlign w:val="center"/>
            <w:hideMark/>
          </w:tcPr>
          <w:p w14:paraId="21A44650"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6D2A3C">
              <w:rPr>
                <w:rFonts w:ascii="Open Sans" w:eastAsia="Times New Roman" w:hAnsi="Open Sans" w:cs="Open Sans"/>
                <w:color w:val="000000"/>
                <w:sz w:val="18"/>
                <w:szCs w:val="18"/>
                <w:lang w:val="es-ES" w:eastAsia="es-ES"/>
              </w:rPr>
              <w:t>21.814 €</w:t>
            </w:r>
          </w:p>
        </w:tc>
        <w:tc>
          <w:tcPr>
            <w:tcW w:w="1230" w:type="dxa"/>
            <w:tcBorders>
              <w:top w:val="nil"/>
              <w:left w:val="nil"/>
              <w:bottom w:val="single" w:sz="8" w:space="0" w:color="2E74B5"/>
              <w:right w:val="single" w:sz="8" w:space="0" w:color="2E74B5"/>
            </w:tcBorders>
            <w:shd w:val="clear" w:color="auto" w:fill="auto"/>
            <w:noWrap/>
            <w:vAlign w:val="center"/>
            <w:hideMark/>
          </w:tcPr>
          <w:p w14:paraId="362A3B29" w14:textId="77777777" w:rsidR="00B26B84" w:rsidRPr="006D2A3C" w:rsidRDefault="00B26B84" w:rsidP="009F43A5">
            <w:pPr>
              <w:jc w:val="center"/>
              <w:rPr>
                <w:rFonts w:ascii="Open Sans" w:eastAsia="Times New Roman" w:hAnsi="Open Sans" w:cs="Open Sans"/>
                <w:b/>
                <w:bCs/>
                <w:color w:val="FF0000"/>
                <w:sz w:val="18"/>
                <w:szCs w:val="18"/>
                <w:lang w:val="es-ES" w:eastAsia="es-ES"/>
              </w:rPr>
            </w:pPr>
            <w:r w:rsidRPr="006D2A3C">
              <w:rPr>
                <w:rFonts w:ascii="Open Sans" w:eastAsia="Times New Roman" w:hAnsi="Open Sans" w:cs="Open Sans"/>
                <w:b/>
                <w:bCs/>
                <w:color w:val="FF0000"/>
                <w:sz w:val="18"/>
                <w:szCs w:val="18"/>
                <w:lang w:val="es-ES" w:eastAsia="es-ES"/>
              </w:rPr>
              <w:t>-0,7%</w:t>
            </w:r>
          </w:p>
        </w:tc>
        <w:tc>
          <w:tcPr>
            <w:tcW w:w="1212" w:type="dxa"/>
            <w:tcBorders>
              <w:top w:val="nil"/>
              <w:left w:val="nil"/>
              <w:bottom w:val="single" w:sz="8" w:space="0" w:color="2E74B5"/>
              <w:right w:val="single" w:sz="8" w:space="0" w:color="2E74B5"/>
            </w:tcBorders>
            <w:shd w:val="clear" w:color="auto" w:fill="auto"/>
            <w:noWrap/>
            <w:vAlign w:val="center"/>
            <w:hideMark/>
          </w:tcPr>
          <w:p w14:paraId="0D2C7468"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1.150 €</w:t>
            </w:r>
          </w:p>
        </w:tc>
        <w:tc>
          <w:tcPr>
            <w:tcW w:w="1212" w:type="dxa"/>
            <w:tcBorders>
              <w:top w:val="nil"/>
              <w:left w:val="nil"/>
              <w:bottom w:val="single" w:sz="8" w:space="0" w:color="2E74B5"/>
              <w:right w:val="single" w:sz="8" w:space="0" w:color="2E74B5"/>
            </w:tcBorders>
            <w:shd w:val="clear" w:color="auto" w:fill="auto"/>
            <w:noWrap/>
            <w:vAlign w:val="center"/>
            <w:hideMark/>
          </w:tcPr>
          <w:p w14:paraId="7D7A6B75" w14:textId="77777777" w:rsidR="00B26B84" w:rsidRPr="006D2A3C" w:rsidRDefault="00B26B84" w:rsidP="009F43A5">
            <w:pPr>
              <w:jc w:val="center"/>
              <w:rPr>
                <w:rFonts w:ascii="Open Sans" w:eastAsia="Times New Roman" w:hAnsi="Open Sans" w:cs="Open Sans"/>
                <w:color w:val="000000"/>
                <w:sz w:val="18"/>
                <w:szCs w:val="18"/>
                <w:lang w:val="es-ES" w:eastAsia="es-ES"/>
              </w:rPr>
            </w:pPr>
            <w:r w:rsidRPr="000034A6">
              <w:rPr>
                <w:rFonts w:ascii="Open Sans" w:hAnsi="Open Sans" w:cs="Open Sans"/>
                <w:color w:val="000000"/>
                <w:sz w:val="18"/>
                <w:szCs w:val="18"/>
              </w:rPr>
              <w:t>1.167 €</w:t>
            </w:r>
          </w:p>
        </w:tc>
        <w:tc>
          <w:tcPr>
            <w:tcW w:w="1230" w:type="dxa"/>
            <w:tcBorders>
              <w:top w:val="nil"/>
              <w:left w:val="nil"/>
              <w:bottom w:val="single" w:sz="8" w:space="0" w:color="2E74B5"/>
              <w:right w:val="single" w:sz="8" w:space="0" w:color="2E74B5"/>
            </w:tcBorders>
            <w:shd w:val="clear" w:color="auto" w:fill="auto"/>
            <w:noWrap/>
            <w:vAlign w:val="center"/>
            <w:hideMark/>
          </w:tcPr>
          <w:p w14:paraId="5C7951C0"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1,5%</w:t>
            </w:r>
          </w:p>
        </w:tc>
      </w:tr>
      <w:tr w:rsidR="00B26B84" w:rsidRPr="000034A6" w14:paraId="1AA9345C" w14:textId="77777777" w:rsidTr="009F43A5">
        <w:trPr>
          <w:trHeight w:val="268"/>
        </w:trPr>
        <w:tc>
          <w:tcPr>
            <w:tcW w:w="1746" w:type="dxa"/>
            <w:tcBorders>
              <w:top w:val="nil"/>
              <w:left w:val="single" w:sz="8" w:space="0" w:color="2E74B5"/>
              <w:bottom w:val="single" w:sz="8" w:space="0" w:color="2E74B5"/>
              <w:right w:val="single" w:sz="8" w:space="0" w:color="2E74B5"/>
            </w:tcBorders>
            <w:shd w:val="clear" w:color="000000" w:fill="9CC2E5"/>
            <w:noWrap/>
            <w:vAlign w:val="center"/>
            <w:hideMark/>
          </w:tcPr>
          <w:p w14:paraId="453128C4" w14:textId="77777777" w:rsidR="00B26B84" w:rsidRPr="006D2A3C" w:rsidRDefault="00B26B84" w:rsidP="009F43A5">
            <w:pP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España</w:t>
            </w:r>
          </w:p>
        </w:tc>
        <w:tc>
          <w:tcPr>
            <w:tcW w:w="1185" w:type="dxa"/>
            <w:tcBorders>
              <w:top w:val="nil"/>
              <w:left w:val="nil"/>
              <w:bottom w:val="single" w:sz="8" w:space="0" w:color="2E74B5"/>
              <w:right w:val="single" w:sz="8" w:space="0" w:color="2E74B5"/>
            </w:tcBorders>
            <w:shd w:val="clear" w:color="000000" w:fill="9CC2E5"/>
            <w:noWrap/>
            <w:vAlign w:val="center"/>
            <w:hideMark/>
          </w:tcPr>
          <w:p w14:paraId="09F5B282"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23.678 €</w:t>
            </w:r>
          </w:p>
        </w:tc>
        <w:tc>
          <w:tcPr>
            <w:tcW w:w="1185" w:type="dxa"/>
            <w:tcBorders>
              <w:top w:val="nil"/>
              <w:left w:val="nil"/>
              <w:bottom w:val="single" w:sz="8" w:space="0" w:color="2E74B5"/>
              <w:right w:val="single" w:sz="8" w:space="0" w:color="2E74B5"/>
            </w:tcBorders>
            <w:shd w:val="clear" w:color="000000" w:fill="9CC2E5"/>
            <w:noWrap/>
            <w:vAlign w:val="center"/>
            <w:hideMark/>
          </w:tcPr>
          <w:p w14:paraId="31CDEDC2"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24.483 €</w:t>
            </w:r>
          </w:p>
        </w:tc>
        <w:tc>
          <w:tcPr>
            <w:tcW w:w="1230" w:type="dxa"/>
            <w:tcBorders>
              <w:top w:val="nil"/>
              <w:left w:val="nil"/>
              <w:bottom w:val="single" w:sz="8" w:space="0" w:color="2E74B5"/>
              <w:right w:val="single" w:sz="8" w:space="0" w:color="2E74B5"/>
            </w:tcBorders>
            <w:shd w:val="clear" w:color="000000" w:fill="9CC2E5"/>
            <w:noWrap/>
            <w:vAlign w:val="center"/>
            <w:hideMark/>
          </w:tcPr>
          <w:p w14:paraId="4426FEB9"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3,4%</w:t>
            </w:r>
          </w:p>
        </w:tc>
        <w:tc>
          <w:tcPr>
            <w:tcW w:w="1212" w:type="dxa"/>
            <w:tcBorders>
              <w:top w:val="nil"/>
              <w:left w:val="nil"/>
              <w:bottom w:val="single" w:sz="8" w:space="0" w:color="2E74B5"/>
              <w:right w:val="single" w:sz="8" w:space="0" w:color="2E74B5"/>
            </w:tcBorders>
            <w:shd w:val="clear" w:color="000000" w:fill="9CC2E5"/>
            <w:noWrap/>
            <w:vAlign w:val="center"/>
            <w:hideMark/>
          </w:tcPr>
          <w:p w14:paraId="2706D17B"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0034A6">
              <w:rPr>
                <w:rFonts w:ascii="Open Sans" w:hAnsi="Open Sans" w:cs="Open Sans"/>
                <w:b/>
                <w:bCs/>
                <w:color w:val="000000"/>
                <w:sz w:val="18"/>
                <w:szCs w:val="18"/>
              </w:rPr>
              <w:t>1.619 €</w:t>
            </w:r>
          </w:p>
        </w:tc>
        <w:tc>
          <w:tcPr>
            <w:tcW w:w="1212" w:type="dxa"/>
            <w:tcBorders>
              <w:top w:val="nil"/>
              <w:left w:val="nil"/>
              <w:bottom w:val="single" w:sz="8" w:space="0" w:color="2E74B5"/>
              <w:right w:val="single" w:sz="8" w:space="0" w:color="2E74B5"/>
            </w:tcBorders>
            <w:shd w:val="clear" w:color="000000" w:fill="9CC2E5"/>
            <w:noWrap/>
            <w:vAlign w:val="center"/>
            <w:hideMark/>
          </w:tcPr>
          <w:p w14:paraId="4B9F2018"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0034A6">
              <w:rPr>
                <w:rFonts w:ascii="Open Sans" w:hAnsi="Open Sans" w:cs="Open Sans"/>
                <w:b/>
                <w:bCs/>
                <w:color w:val="000000"/>
                <w:sz w:val="18"/>
                <w:szCs w:val="18"/>
              </w:rPr>
              <w:t>1.846 €</w:t>
            </w:r>
          </w:p>
        </w:tc>
        <w:tc>
          <w:tcPr>
            <w:tcW w:w="1230" w:type="dxa"/>
            <w:tcBorders>
              <w:top w:val="nil"/>
              <w:left w:val="nil"/>
              <w:bottom w:val="single" w:sz="8" w:space="0" w:color="2E74B5"/>
              <w:right w:val="single" w:sz="8" w:space="0" w:color="2E74B5"/>
            </w:tcBorders>
            <w:shd w:val="clear" w:color="000000" w:fill="9CC2E5"/>
            <w:noWrap/>
            <w:vAlign w:val="center"/>
            <w:hideMark/>
          </w:tcPr>
          <w:p w14:paraId="329F0C57" w14:textId="77777777" w:rsidR="00B26B84" w:rsidRPr="006D2A3C" w:rsidRDefault="00B26B84" w:rsidP="009F43A5">
            <w:pPr>
              <w:jc w:val="center"/>
              <w:rPr>
                <w:rFonts w:ascii="Open Sans" w:eastAsia="Times New Roman" w:hAnsi="Open Sans" w:cs="Open Sans"/>
                <w:b/>
                <w:bCs/>
                <w:color w:val="000000"/>
                <w:sz w:val="18"/>
                <w:szCs w:val="18"/>
                <w:lang w:val="es-ES" w:eastAsia="es-ES"/>
              </w:rPr>
            </w:pPr>
            <w:r w:rsidRPr="006D2A3C">
              <w:rPr>
                <w:rFonts w:ascii="Open Sans" w:eastAsia="Times New Roman" w:hAnsi="Open Sans" w:cs="Open Sans"/>
                <w:b/>
                <w:bCs/>
                <w:color w:val="000000"/>
                <w:sz w:val="18"/>
                <w:szCs w:val="18"/>
                <w:lang w:val="es-ES" w:eastAsia="es-ES"/>
              </w:rPr>
              <w:t>14,0%</w:t>
            </w:r>
          </w:p>
        </w:tc>
      </w:tr>
    </w:tbl>
    <w:p w14:paraId="118BB425" w14:textId="378AB833" w:rsidR="00CF7667" w:rsidRDefault="00CF7667" w:rsidP="00BD2FBF">
      <w:pPr>
        <w:pStyle w:val="Prrafodelista"/>
        <w:spacing w:line="276" w:lineRule="auto"/>
        <w:ind w:left="0" w:right="-574"/>
        <w:jc w:val="both"/>
        <w:rPr>
          <w:rFonts w:ascii="National" w:hAnsi="National"/>
          <w:b/>
          <w:bCs/>
          <w:iCs/>
          <w:color w:val="303AB2"/>
          <w:sz w:val="30"/>
          <w:szCs w:val="180"/>
          <w:lang w:val="es-ES"/>
        </w:rPr>
      </w:pPr>
    </w:p>
    <w:p w14:paraId="5FC93E50" w14:textId="2E2D0E0F" w:rsidR="00CF7667" w:rsidRDefault="00CF7667" w:rsidP="00BD2FBF">
      <w:pPr>
        <w:pStyle w:val="Prrafodelista"/>
        <w:spacing w:line="276" w:lineRule="auto"/>
        <w:ind w:left="0" w:right="-574"/>
        <w:jc w:val="both"/>
        <w:rPr>
          <w:rFonts w:ascii="Open Sans" w:hAnsi="Open Sans" w:cs="Open Sans"/>
          <w:color w:val="000000"/>
          <w:sz w:val="22"/>
          <w:szCs w:val="22"/>
        </w:rPr>
      </w:pPr>
    </w:p>
    <w:p w14:paraId="0CCF9BF9" w14:textId="77777777" w:rsidR="004D3A6F" w:rsidRDefault="004D3A6F" w:rsidP="00CF7667">
      <w:pPr>
        <w:pStyle w:val="Prrafodelista"/>
        <w:spacing w:line="276" w:lineRule="auto"/>
        <w:ind w:left="0" w:right="-574"/>
        <w:jc w:val="both"/>
        <w:rPr>
          <w:rFonts w:ascii="National" w:hAnsi="National"/>
          <w:b/>
          <w:bCs/>
          <w:iCs/>
          <w:color w:val="303AB2"/>
          <w:sz w:val="30"/>
          <w:szCs w:val="160"/>
          <w:lang w:val="es-ES"/>
        </w:rPr>
      </w:pPr>
    </w:p>
    <w:p w14:paraId="0AC02968" w14:textId="792BB276" w:rsidR="00CF7667" w:rsidRPr="007D750A" w:rsidRDefault="000329E0" w:rsidP="00CF7667">
      <w:pPr>
        <w:pStyle w:val="Prrafodelista"/>
        <w:spacing w:line="276" w:lineRule="auto"/>
        <w:ind w:left="0" w:right="-574"/>
        <w:jc w:val="both"/>
        <w:rPr>
          <w:rFonts w:ascii="National" w:hAnsi="National"/>
          <w:b/>
          <w:bCs/>
          <w:iCs/>
          <w:color w:val="303AB2"/>
          <w:sz w:val="30"/>
          <w:szCs w:val="160"/>
          <w:lang w:val="es-ES"/>
        </w:rPr>
      </w:pPr>
      <w:r>
        <w:rPr>
          <w:rFonts w:ascii="National" w:hAnsi="National"/>
          <w:b/>
          <w:bCs/>
          <w:iCs/>
          <w:color w:val="303AB2"/>
          <w:sz w:val="30"/>
          <w:szCs w:val="160"/>
          <w:lang w:val="es-ES"/>
        </w:rPr>
        <w:lastRenderedPageBreak/>
        <w:t xml:space="preserve">Un madrileño y un balear tardan los mismos años en pagar </w:t>
      </w:r>
      <w:r w:rsidR="00210DBA">
        <w:rPr>
          <w:rFonts w:ascii="National" w:hAnsi="National"/>
          <w:b/>
          <w:bCs/>
          <w:iCs/>
          <w:color w:val="303AB2"/>
          <w:sz w:val="30"/>
          <w:szCs w:val="160"/>
          <w:lang w:val="es-ES"/>
        </w:rPr>
        <w:t>su</w:t>
      </w:r>
      <w:r>
        <w:rPr>
          <w:rFonts w:ascii="National" w:hAnsi="National"/>
          <w:b/>
          <w:bCs/>
          <w:iCs/>
          <w:color w:val="303AB2"/>
          <w:sz w:val="30"/>
          <w:szCs w:val="160"/>
          <w:lang w:val="es-ES"/>
        </w:rPr>
        <w:t xml:space="preserve"> hipoteca </w:t>
      </w:r>
    </w:p>
    <w:p w14:paraId="09013514" w14:textId="4455A72D" w:rsidR="00CF7667" w:rsidRDefault="00210DBA" w:rsidP="00CF7667">
      <w:pPr>
        <w:pStyle w:val="NormalWeb"/>
        <w:shd w:val="clear" w:color="auto" w:fill="FFFFFF"/>
        <w:spacing w:after="225" w:line="276" w:lineRule="auto"/>
        <w:ind w:right="-574"/>
        <w:jc w:val="both"/>
        <w:rPr>
          <w:rFonts w:ascii="Open Sans" w:hAnsi="Open Sans" w:cs="Open Sans"/>
          <w:sz w:val="22"/>
          <w:szCs w:val="22"/>
        </w:rPr>
      </w:pPr>
      <w:r>
        <w:rPr>
          <w:rFonts w:ascii="Open Sans" w:hAnsi="Open Sans" w:cs="Open Sans"/>
          <w:color w:val="000000"/>
          <w:sz w:val="22"/>
          <w:szCs w:val="22"/>
        </w:rPr>
        <w:t>De</w:t>
      </w:r>
      <w:r w:rsidR="00CF7667" w:rsidRPr="00662836">
        <w:rPr>
          <w:rFonts w:ascii="Open Sans" w:hAnsi="Open Sans" w:cs="Open Sans"/>
          <w:color w:val="000000"/>
          <w:sz w:val="22"/>
          <w:szCs w:val="22"/>
        </w:rPr>
        <w:t xml:space="preserve"> las Comunidades Autónomas </w:t>
      </w:r>
      <w:r w:rsidR="00CF7667">
        <w:rPr>
          <w:rFonts w:ascii="Open Sans" w:hAnsi="Open Sans" w:cs="Open Sans"/>
          <w:color w:val="000000"/>
          <w:sz w:val="22"/>
          <w:szCs w:val="22"/>
        </w:rPr>
        <w:t xml:space="preserve">que más salario destinan al pago de la </w:t>
      </w:r>
      <w:r w:rsidR="000329E0">
        <w:rPr>
          <w:rFonts w:ascii="Open Sans" w:hAnsi="Open Sans" w:cs="Open Sans"/>
          <w:color w:val="000000"/>
          <w:sz w:val="22"/>
          <w:szCs w:val="22"/>
        </w:rPr>
        <w:t xml:space="preserve">hipoteca de una </w:t>
      </w:r>
      <w:r w:rsidR="00CF7667">
        <w:rPr>
          <w:rFonts w:ascii="Open Sans" w:hAnsi="Open Sans" w:cs="Open Sans"/>
          <w:color w:val="000000"/>
          <w:sz w:val="22"/>
          <w:szCs w:val="22"/>
        </w:rPr>
        <w:t xml:space="preserve">vivienda </w:t>
      </w:r>
      <w:r w:rsidR="000329E0">
        <w:rPr>
          <w:rFonts w:ascii="Open Sans" w:hAnsi="Open Sans" w:cs="Open Sans"/>
          <w:color w:val="000000"/>
          <w:sz w:val="22"/>
          <w:szCs w:val="22"/>
        </w:rPr>
        <w:t>en</w:t>
      </w:r>
      <w:r w:rsidR="00CF7667">
        <w:rPr>
          <w:rFonts w:ascii="Open Sans" w:hAnsi="Open Sans" w:cs="Open Sans"/>
          <w:color w:val="000000"/>
          <w:sz w:val="22"/>
          <w:szCs w:val="22"/>
        </w:rPr>
        <w:t xml:space="preserve"> 2019, tres de ellas </w:t>
      </w:r>
      <w:r w:rsidR="000329E0">
        <w:rPr>
          <w:rFonts w:ascii="Open Sans" w:hAnsi="Open Sans" w:cs="Open Sans"/>
          <w:color w:val="000000"/>
          <w:sz w:val="22"/>
          <w:szCs w:val="22"/>
        </w:rPr>
        <w:t xml:space="preserve">tardarían más de nueve años en liquidar </w:t>
      </w:r>
      <w:r w:rsidR="007E37CA">
        <w:rPr>
          <w:rFonts w:ascii="Open Sans" w:hAnsi="Open Sans" w:cs="Open Sans"/>
          <w:color w:val="000000"/>
          <w:sz w:val="22"/>
          <w:szCs w:val="22"/>
        </w:rPr>
        <w:t>su</w:t>
      </w:r>
      <w:r w:rsidR="000329E0">
        <w:rPr>
          <w:rFonts w:ascii="Open Sans" w:hAnsi="Open Sans" w:cs="Open Sans"/>
          <w:color w:val="000000"/>
          <w:sz w:val="22"/>
          <w:szCs w:val="22"/>
        </w:rPr>
        <w:t xml:space="preserve"> pago, </w:t>
      </w:r>
      <w:r w:rsidR="00CF7667">
        <w:rPr>
          <w:rFonts w:ascii="Open Sans" w:hAnsi="Open Sans" w:cs="Open Sans"/>
          <w:color w:val="000000"/>
          <w:sz w:val="22"/>
          <w:szCs w:val="22"/>
        </w:rPr>
        <w:t>según el</w:t>
      </w:r>
      <w:r w:rsidR="00CF7667" w:rsidRPr="00132340">
        <w:rPr>
          <w:rFonts w:ascii="Open Sans" w:hAnsi="Open Sans" w:cs="Open Sans"/>
          <w:color w:val="000000"/>
          <w:sz w:val="22"/>
          <w:szCs w:val="22"/>
        </w:rPr>
        <w:t xml:space="preserve"> </w:t>
      </w:r>
      <w:r w:rsidR="00CF7667">
        <w:rPr>
          <w:rFonts w:ascii="Open Sans" w:hAnsi="Open Sans" w:cs="Open Sans"/>
          <w:color w:val="000000"/>
          <w:sz w:val="22"/>
          <w:szCs w:val="22"/>
        </w:rPr>
        <w:t>estudio</w:t>
      </w:r>
      <w:r w:rsidR="00CF7667" w:rsidRPr="00132340">
        <w:rPr>
          <w:rFonts w:ascii="Open Sans" w:hAnsi="Open Sans" w:cs="Open Sans"/>
          <w:color w:val="000000"/>
          <w:sz w:val="22"/>
          <w:szCs w:val="22"/>
        </w:rPr>
        <w:t xml:space="preserve"> de </w:t>
      </w:r>
      <w:hyperlink r:id="rId18" w:history="1">
        <w:r w:rsidR="00CF7667" w:rsidRPr="00132340">
          <w:rPr>
            <w:rStyle w:val="Hipervnculo"/>
            <w:rFonts w:ascii="Open Sans" w:hAnsi="Open Sans" w:cs="Open Sans"/>
            <w:sz w:val="22"/>
            <w:szCs w:val="22"/>
          </w:rPr>
          <w:t>InfoJobs</w:t>
        </w:r>
      </w:hyperlink>
      <w:r w:rsidR="00CF7667" w:rsidRPr="00132340">
        <w:rPr>
          <w:rFonts w:ascii="Open Sans" w:hAnsi="Open Sans" w:cs="Open Sans"/>
          <w:color w:val="000000"/>
          <w:sz w:val="22"/>
          <w:szCs w:val="22"/>
        </w:rPr>
        <w:t xml:space="preserve"> y </w:t>
      </w:r>
      <w:hyperlink r:id="rId19" w:history="1">
        <w:r w:rsidR="00CF7667" w:rsidRPr="00132340">
          <w:rPr>
            <w:rStyle w:val="Hipervnculo"/>
            <w:rFonts w:ascii="Open Sans" w:hAnsi="Open Sans" w:cs="Open Sans"/>
            <w:sz w:val="22"/>
            <w:szCs w:val="22"/>
          </w:rPr>
          <w:t>Fotocasa</w:t>
        </w:r>
      </w:hyperlink>
      <w:r w:rsidR="00CF7667" w:rsidRPr="00A909FF">
        <w:rPr>
          <w:rFonts w:ascii="Open Sans" w:hAnsi="Open Sans" w:cs="Open Sans"/>
          <w:sz w:val="22"/>
          <w:szCs w:val="22"/>
        </w:rPr>
        <w:t>.</w:t>
      </w:r>
      <w:r w:rsidR="00CF7667" w:rsidRPr="00410875">
        <w:rPr>
          <w:rFonts w:ascii="Open Sans" w:hAnsi="Open Sans" w:cs="Open Sans"/>
          <w:color w:val="FF0000"/>
          <w:sz w:val="22"/>
          <w:szCs w:val="22"/>
        </w:rPr>
        <w:t xml:space="preserve"> </w:t>
      </w:r>
      <w:r w:rsidR="00CF7667" w:rsidRPr="00EE257F">
        <w:rPr>
          <w:rFonts w:ascii="Open Sans" w:hAnsi="Open Sans" w:cs="Open Sans"/>
          <w:sz w:val="22"/>
          <w:szCs w:val="22"/>
        </w:rPr>
        <w:t xml:space="preserve">Esto se debe a que el precio de la vivienda </w:t>
      </w:r>
      <w:r w:rsidR="004E6B54">
        <w:rPr>
          <w:rFonts w:ascii="Open Sans" w:hAnsi="Open Sans" w:cs="Open Sans"/>
          <w:sz w:val="22"/>
          <w:szCs w:val="22"/>
        </w:rPr>
        <w:t>de</w:t>
      </w:r>
      <w:r w:rsidR="00CF7667" w:rsidRPr="00EE257F">
        <w:rPr>
          <w:rFonts w:ascii="Open Sans" w:hAnsi="Open Sans" w:cs="Open Sans"/>
          <w:sz w:val="22"/>
          <w:szCs w:val="22"/>
        </w:rPr>
        <w:t xml:space="preserve"> </w:t>
      </w:r>
      <w:r w:rsidR="000329E0">
        <w:rPr>
          <w:rFonts w:ascii="Open Sans" w:hAnsi="Open Sans" w:cs="Open Sans"/>
          <w:sz w:val="22"/>
          <w:szCs w:val="22"/>
        </w:rPr>
        <w:t>venta</w:t>
      </w:r>
      <w:r w:rsidR="00CF7667" w:rsidRPr="00EE257F">
        <w:rPr>
          <w:rFonts w:ascii="Open Sans" w:hAnsi="Open Sans" w:cs="Open Sans"/>
          <w:sz w:val="22"/>
          <w:szCs w:val="22"/>
        </w:rPr>
        <w:t xml:space="preserve"> en </w:t>
      </w:r>
      <w:r w:rsidR="000329E0">
        <w:rPr>
          <w:rFonts w:ascii="Open Sans" w:hAnsi="Open Sans" w:cs="Open Sans"/>
          <w:sz w:val="22"/>
          <w:szCs w:val="22"/>
        </w:rPr>
        <w:t>Baleares</w:t>
      </w:r>
      <w:r w:rsidR="00CF7667" w:rsidRPr="00EE257F">
        <w:rPr>
          <w:rFonts w:ascii="Open Sans" w:hAnsi="Open Sans" w:cs="Open Sans"/>
          <w:sz w:val="22"/>
          <w:szCs w:val="22"/>
        </w:rPr>
        <w:t xml:space="preserve"> </w:t>
      </w:r>
      <w:r w:rsidR="004E6B54">
        <w:rPr>
          <w:rFonts w:ascii="Open Sans" w:hAnsi="Open Sans" w:cs="Open Sans"/>
          <w:sz w:val="22"/>
          <w:szCs w:val="22"/>
        </w:rPr>
        <w:t>es</w:t>
      </w:r>
      <w:r w:rsidR="00CF7667" w:rsidRPr="00EE257F">
        <w:rPr>
          <w:rFonts w:ascii="Open Sans" w:hAnsi="Open Sans" w:cs="Open Sans"/>
          <w:sz w:val="22"/>
          <w:szCs w:val="22"/>
        </w:rPr>
        <w:t xml:space="preserve"> </w:t>
      </w:r>
      <w:r w:rsidR="000329E0">
        <w:rPr>
          <w:rFonts w:ascii="Open Sans" w:hAnsi="Open Sans" w:cs="Open Sans"/>
          <w:sz w:val="22"/>
          <w:szCs w:val="22"/>
        </w:rPr>
        <w:t>2.784</w:t>
      </w:r>
      <w:r w:rsidR="00CF7667" w:rsidRPr="00EE257F">
        <w:rPr>
          <w:rFonts w:ascii="Open Sans" w:hAnsi="Open Sans" w:cs="Open Sans"/>
          <w:sz w:val="22"/>
          <w:szCs w:val="22"/>
        </w:rPr>
        <w:t xml:space="preserve"> euros/m</w:t>
      </w:r>
      <w:r w:rsidR="00CF7667" w:rsidRPr="00EE257F">
        <w:rPr>
          <w:rFonts w:ascii="Open Sans" w:hAnsi="Open Sans" w:cs="Open Sans"/>
          <w:sz w:val="22"/>
          <w:szCs w:val="22"/>
          <w:vertAlign w:val="superscript"/>
        </w:rPr>
        <w:t>2</w:t>
      </w:r>
      <w:r w:rsidR="00CF7667" w:rsidRPr="00EE257F">
        <w:rPr>
          <w:rFonts w:ascii="Open Sans" w:hAnsi="Open Sans" w:cs="Open Sans"/>
          <w:sz w:val="22"/>
          <w:szCs w:val="22"/>
        </w:rPr>
        <w:t xml:space="preserve">, en Madrid </w:t>
      </w:r>
      <w:r w:rsidR="000329E0">
        <w:rPr>
          <w:rFonts w:ascii="Open Sans" w:hAnsi="Open Sans" w:cs="Open Sans"/>
          <w:sz w:val="22"/>
          <w:szCs w:val="22"/>
        </w:rPr>
        <w:t>3.030</w:t>
      </w:r>
      <w:r w:rsidR="00CF7667" w:rsidRPr="00EE257F">
        <w:rPr>
          <w:rFonts w:ascii="Open Sans" w:hAnsi="Open Sans" w:cs="Open Sans"/>
          <w:sz w:val="22"/>
          <w:szCs w:val="22"/>
        </w:rPr>
        <w:t xml:space="preserve"> euros/m</w:t>
      </w:r>
      <w:r w:rsidR="00CF7667" w:rsidRPr="00A909FF">
        <w:rPr>
          <w:rFonts w:ascii="Open Sans" w:hAnsi="Open Sans" w:cs="Open Sans"/>
          <w:sz w:val="22"/>
          <w:szCs w:val="22"/>
          <w:vertAlign w:val="superscript"/>
        </w:rPr>
        <w:t>2</w:t>
      </w:r>
      <w:r w:rsidR="00CF7667" w:rsidRPr="00EE257F">
        <w:rPr>
          <w:rFonts w:ascii="Open Sans" w:hAnsi="Open Sans" w:cs="Open Sans"/>
          <w:sz w:val="22"/>
          <w:szCs w:val="22"/>
        </w:rPr>
        <w:t xml:space="preserve"> y en País Vasco </w:t>
      </w:r>
      <w:r w:rsidR="000329E0">
        <w:rPr>
          <w:rFonts w:ascii="Open Sans" w:hAnsi="Open Sans" w:cs="Open Sans"/>
          <w:sz w:val="22"/>
          <w:szCs w:val="22"/>
        </w:rPr>
        <w:t>2.799</w:t>
      </w:r>
      <w:r w:rsidR="00CF7667" w:rsidRPr="00EE257F">
        <w:rPr>
          <w:rFonts w:ascii="Open Sans" w:hAnsi="Open Sans" w:cs="Open Sans"/>
          <w:sz w:val="22"/>
          <w:szCs w:val="22"/>
        </w:rPr>
        <w:t xml:space="preserve"> euros/m</w:t>
      </w:r>
      <w:r w:rsidR="00CF7667" w:rsidRPr="00EE257F">
        <w:rPr>
          <w:rFonts w:ascii="Open Sans" w:hAnsi="Open Sans" w:cs="Open Sans"/>
          <w:sz w:val="22"/>
          <w:szCs w:val="22"/>
          <w:vertAlign w:val="superscript"/>
        </w:rPr>
        <w:t>2</w:t>
      </w:r>
      <w:r w:rsidR="00CF7667" w:rsidRPr="00EE257F">
        <w:rPr>
          <w:rFonts w:ascii="Open Sans" w:hAnsi="Open Sans" w:cs="Open Sans"/>
          <w:sz w:val="22"/>
          <w:szCs w:val="22"/>
        </w:rPr>
        <w:t xml:space="preserve">. </w:t>
      </w:r>
    </w:p>
    <w:p w14:paraId="16C05BA3" w14:textId="77777777" w:rsidR="00B26B84" w:rsidRDefault="00570DFA" w:rsidP="0006155E">
      <w:pPr>
        <w:pStyle w:val="NormalWeb"/>
        <w:shd w:val="clear" w:color="auto" w:fill="FFFFFF"/>
        <w:spacing w:after="225" w:line="276" w:lineRule="auto"/>
        <w:ind w:right="-574"/>
        <w:jc w:val="both"/>
        <w:rPr>
          <w:rFonts w:ascii="Open Sans" w:hAnsi="Open Sans" w:cs="Open Sans"/>
          <w:sz w:val="22"/>
          <w:szCs w:val="22"/>
        </w:rPr>
      </w:pPr>
      <w:r>
        <w:rPr>
          <w:rFonts w:ascii="Open Sans" w:hAnsi="Open Sans" w:cs="Open Sans"/>
          <w:sz w:val="22"/>
          <w:szCs w:val="22"/>
        </w:rPr>
        <w:t>El orden de las CCAA que dedica</w:t>
      </w:r>
      <w:r w:rsidR="004E6B54">
        <w:rPr>
          <w:rFonts w:ascii="Open Sans" w:hAnsi="Open Sans" w:cs="Open Sans"/>
          <w:sz w:val="22"/>
          <w:szCs w:val="22"/>
        </w:rPr>
        <w:t>n</w:t>
      </w:r>
      <w:r>
        <w:rPr>
          <w:rFonts w:ascii="Open Sans" w:hAnsi="Open Sans" w:cs="Open Sans"/>
          <w:sz w:val="22"/>
          <w:szCs w:val="22"/>
        </w:rPr>
        <w:t xml:space="preserve"> más tiempo a pagar una vivienda de 80 m</w:t>
      </w:r>
      <w:r w:rsidRPr="00570DFA">
        <w:rPr>
          <w:rFonts w:ascii="Open Sans" w:hAnsi="Open Sans" w:cs="Open Sans"/>
          <w:sz w:val="22"/>
          <w:szCs w:val="22"/>
          <w:vertAlign w:val="superscript"/>
        </w:rPr>
        <w:t>2</w:t>
      </w:r>
      <w:r>
        <w:rPr>
          <w:rFonts w:ascii="Open Sans" w:hAnsi="Open Sans" w:cs="Open Sans"/>
          <w:sz w:val="22"/>
          <w:szCs w:val="22"/>
        </w:rPr>
        <w:t xml:space="preserve"> en España es: </w:t>
      </w:r>
      <w:r w:rsidRPr="00570DFA">
        <w:rPr>
          <w:rFonts w:ascii="Open Sans" w:hAnsi="Open Sans" w:cs="Open Sans"/>
          <w:sz w:val="22"/>
          <w:szCs w:val="22"/>
        </w:rPr>
        <w:t>Baleares</w:t>
      </w:r>
      <w:r>
        <w:rPr>
          <w:rFonts w:ascii="Open Sans" w:hAnsi="Open Sans" w:cs="Open Sans"/>
          <w:sz w:val="22"/>
          <w:szCs w:val="22"/>
        </w:rPr>
        <w:t xml:space="preserve"> (9,48 años), </w:t>
      </w:r>
      <w:r w:rsidRPr="00570DFA">
        <w:rPr>
          <w:rFonts w:ascii="Open Sans" w:hAnsi="Open Sans" w:cs="Open Sans"/>
          <w:sz w:val="22"/>
          <w:szCs w:val="22"/>
        </w:rPr>
        <w:t>Madrid</w:t>
      </w:r>
      <w:r>
        <w:rPr>
          <w:rFonts w:ascii="Open Sans" w:hAnsi="Open Sans" w:cs="Open Sans"/>
          <w:sz w:val="22"/>
          <w:szCs w:val="22"/>
        </w:rPr>
        <w:t xml:space="preserve"> (9,46 años), </w:t>
      </w:r>
      <w:r w:rsidRPr="00570DFA">
        <w:rPr>
          <w:rFonts w:ascii="Open Sans" w:hAnsi="Open Sans" w:cs="Open Sans"/>
          <w:sz w:val="22"/>
          <w:szCs w:val="22"/>
        </w:rPr>
        <w:t>País Vasco</w:t>
      </w:r>
      <w:r>
        <w:rPr>
          <w:rFonts w:ascii="Open Sans" w:hAnsi="Open Sans" w:cs="Open Sans"/>
          <w:sz w:val="22"/>
          <w:szCs w:val="22"/>
        </w:rPr>
        <w:t xml:space="preserve"> (9,2 años), </w:t>
      </w:r>
      <w:r w:rsidRPr="00570DFA">
        <w:rPr>
          <w:rFonts w:ascii="Open Sans" w:hAnsi="Open Sans" w:cs="Open Sans"/>
          <w:sz w:val="22"/>
          <w:szCs w:val="22"/>
        </w:rPr>
        <w:t>Cataluña</w:t>
      </w:r>
      <w:r>
        <w:rPr>
          <w:rFonts w:ascii="Open Sans" w:hAnsi="Open Sans" w:cs="Open Sans"/>
          <w:sz w:val="22"/>
          <w:szCs w:val="22"/>
        </w:rPr>
        <w:t xml:space="preserve"> (8 años), </w:t>
      </w:r>
      <w:r w:rsidRPr="00570DFA">
        <w:rPr>
          <w:rFonts w:ascii="Open Sans" w:hAnsi="Open Sans" w:cs="Open Sans"/>
          <w:sz w:val="22"/>
          <w:szCs w:val="22"/>
        </w:rPr>
        <w:t>Cantabria</w:t>
      </w:r>
      <w:r>
        <w:rPr>
          <w:rFonts w:ascii="Open Sans" w:hAnsi="Open Sans" w:cs="Open Sans"/>
          <w:sz w:val="22"/>
          <w:szCs w:val="22"/>
        </w:rPr>
        <w:t xml:space="preserve"> (6,6 años), </w:t>
      </w:r>
      <w:r w:rsidRPr="00570DFA">
        <w:rPr>
          <w:rFonts w:ascii="Open Sans" w:hAnsi="Open Sans" w:cs="Open Sans"/>
          <w:sz w:val="22"/>
          <w:szCs w:val="22"/>
        </w:rPr>
        <w:t>Canarias</w:t>
      </w:r>
      <w:r>
        <w:rPr>
          <w:rFonts w:ascii="Open Sans" w:hAnsi="Open Sans" w:cs="Open Sans"/>
          <w:sz w:val="22"/>
          <w:szCs w:val="22"/>
        </w:rPr>
        <w:t xml:space="preserve"> (6,5 años), </w:t>
      </w:r>
      <w:r w:rsidRPr="00570DFA">
        <w:rPr>
          <w:rFonts w:ascii="Open Sans" w:hAnsi="Open Sans" w:cs="Open Sans"/>
          <w:sz w:val="22"/>
          <w:szCs w:val="22"/>
        </w:rPr>
        <w:t>Andalucía</w:t>
      </w:r>
      <w:r>
        <w:rPr>
          <w:rFonts w:ascii="Open Sans" w:hAnsi="Open Sans" w:cs="Open Sans"/>
          <w:sz w:val="22"/>
          <w:szCs w:val="22"/>
        </w:rPr>
        <w:t xml:space="preserve"> (5,7 años), </w:t>
      </w:r>
      <w:r w:rsidRPr="00570DFA">
        <w:rPr>
          <w:rFonts w:ascii="Open Sans" w:hAnsi="Open Sans" w:cs="Open Sans"/>
          <w:sz w:val="22"/>
          <w:szCs w:val="22"/>
        </w:rPr>
        <w:t>Galicia</w:t>
      </w:r>
      <w:r>
        <w:rPr>
          <w:rFonts w:ascii="Open Sans" w:hAnsi="Open Sans" w:cs="Open Sans"/>
          <w:sz w:val="22"/>
          <w:szCs w:val="22"/>
        </w:rPr>
        <w:t xml:space="preserve"> (5,6 años), </w:t>
      </w:r>
      <w:r w:rsidRPr="00570DFA">
        <w:rPr>
          <w:rFonts w:ascii="Open Sans" w:hAnsi="Open Sans" w:cs="Open Sans"/>
          <w:sz w:val="22"/>
          <w:szCs w:val="22"/>
        </w:rPr>
        <w:t>Aragón</w:t>
      </w:r>
      <w:r>
        <w:rPr>
          <w:rFonts w:ascii="Open Sans" w:hAnsi="Open Sans" w:cs="Open Sans"/>
          <w:sz w:val="22"/>
          <w:szCs w:val="22"/>
        </w:rPr>
        <w:t xml:space="preserve"> (5,6 años), N</w:t>
      </w:r>
      <w:r w:rsidRPr="00570DFA">
        <w:rPr>
          <w:rFonts w:ascii="Open Sans" w:hAnsi="Open Sans" w:cs="Open Sans"/>
          <w:sz w:val="22"/>
          <w:szCs w:val="22"/>
        </w:rPr>
        <w:t>avarra</w:t>
      </w:r>
      <w:r>
        <w:rPr>
          <w:rFonts w:ascii="Open Sans" w:hAnsi="Open Sans" w:cs="Open Sans"/>
          <w:sz w:val="22"/>
          <w:szCs w:val="22"/>
        </w:rPr>
        <w:t xml:space="preserve"> (5,4 años), </w:t>
      </w:r>
      <w:r w:rsidRPr="00570DFA">
        <w:rPr>
          <w:rFonts w:ascii="Open Sans" w:hAnsi="Open Sans" w:cs="Open Sans"/>
          <w:sz w:val="22"/>
          <w:szCs w:val="22"/>
        </w:rPr>
        <w:t>Asturias</w:t>
      </w:r>
      <w:r>
        <w:rPr>
          <w:rFonts w:ascii="Open Sans" w:hAnsi="Open Sans" w:cs="Open Sans"/>
          <w:sz w:val="22"/>
          <w:szCs w:val="22"/>
        </w:rPr>
        <w:t xml:space="preserve"> (5,3 años), </w:t>
      </w:r>
      <w:r w:rsidRPr="00570DFA">
        <w:rPr>
          <w:rFonts w:ascii="Open Sans" w:hAnsi="Open Sans" w:cs="Open Sans"/>
          <w:sz w:val="22"/>
          <w:szCs w:val="22"/>
        </w:rPr>
        <w:t>Castilla y León</w:t>
      </w:r>
      <w:r>
        <w:rPr>
          <w:rFonts w:ascii="Open Sans" w:hAnsi="Open Sans" w:cs="Open Sans"/>
          <w:sz w:val="22"/>
          <w:szCs w:val="22"/>
        </w:rPr>
        <w:t xml:space="preserve"> (5,2 años), </w:t>
      </w:r>
      <w:r w:rsidRPr="00570DFA">
        <w:rPr>
          <w:rFonts w:ascii="Open Sans" w:hAnsi="Open Sans" w:cs="Open Sans"/>
          <w:sz w:val="22"/>
          <w:szCs w:val="22"/>
        </w:rPr>
        <w:t>La Rioja</w:t>
      </w:r>
      <w:r>
        <w:rPr>
          <w:rFonts w:ascii="Open Sans" w:hAnsi="Open Sans" w:cs="Open Sans"/>
          <w:sz w:val="22"/>
          <w:szCs w:val="22"/>
        </w:rPr>
        <w:t xml:space="preserve"> (5,1 años)</w:t>
      </w:r>
      <w:r w:rsidR="00B26B84">
        <w:rPr>
          <w:rFonts w:ascii="Open Sans" w:hAnsi="Open Sans" w:cs="Open Sans"/>
          <w:sz w:val="22"/>
          <w:szCs w:val="22"/>
        </w:rPr>
        <w:t xml:space="preserve"> y </w:t>
      </w:r>
      <w:r w:rsidRPr="00570DFA">
        <w:rPr>
          <w:rFonts w:ascii="Open Sans" w:hAnsi="Open Sans" w:cs="Open Sans"/>
          <w:sz w:val="22"/>
          <w:szCs w:val="22"/>
        </w:rPr>
        <w:t>Comunitat Valenciana</w:t>
      </w:r>
      <w:r>
        <w:rPr>
          <w:rFonts w:ascii="Open Sans" w:hAnsi="Open Sans" w:cs="Open Sans"/>
          <w:sz w:val="22"/>
          <w:szCs w:val="22"/>
        </w:rPr>
        <w:t xml:space="preserve"> (</w:t>
      </w:r>
      <w:r w:rsidR="0006155E">
        <w:rPr>
          <w:rFonts w:ascii="Open Sans" w:hAnsi="Open Sans" w:cs="Open Sans"/>
          <w:sz w:val="22"/>
          <w:szCs w:val="22"/>
        </w:rPr>
        <w:t>5</w:t>
      </w:r>
      <w:r>
        <w:rPr>
          <w:rFonts w:ascii="Open Sans" w:hAnsi="Open Sans" w:cs="Open Sans"/>
          <w:sz w:val="22"/>
          <w:szCs w:val="22"/>
        </w:rPr>
        <w:t xml:space="preserve"> años)</w:t>
      </w:r>
      <w:r w:rsidR="00B26B84">
        <w:rPr>
          <w:rFonts w:ascii="Open Sans" w:hAnsi="Open Sans" w:cs="Open Sans"/>
          <w:sz w:val="22"/>
          <w:szCs w:val="22"/>
        </w:rPr>
        <w:t xml:space="preserve">. </w:t>
      </w:r>
      <w:r>
        <w:rPr>
          <w:rFonts w:ascii="Open Sans" w:hAnsi="Open Sans" w:cs="Open Sans"/>
          <w:sz w:val="22"/>
          <w:szCs w:val="22"/>
        </w:rPr>
        <w:t xml:space="preserve"> </w:t>
      </w:r>
    </w:p>
    <w:p w14:paraId="4E29551F" w14:textId="36BCBB27" w:rsidR="00A50985" w:rsidRDefault="00B26B84" w:rsidP="004D3A6F">
      <w:pPr>
        <w:pStyle w:val="NormalWeb"/>
        <w:shd w:val="clear" w:color="auto" w:fill="FFFFFF"/>
        <w:spacing w:after="225" w:line="276" w:lineRule="auto"/>
        <w:ind w:right="-574"/>
        <w:jc w:val="both"/>
        <w:rPr>
          <w:rFonts w:ascii="National" w:hAnsi="National"/>
          <w:b/>
          <w:bCs/>
          <w:iCs/>
          <w:color w:val="303AB2"/>
          <w:sz w:val="30"/>
          <w:szCs w:val="180"/>
        </w:rPr>
      </w:pPr>
      <w:r>
        <w:rPr>
          <w:rFonts w:ascii="Open Sans" w:hAnsi="Open Sans" w:cs="Open Sans"/>
          <w:sz w:val="22"/>
          <w:szCs w:val="22"/>
        </w:rPr>
        <w:t xml:space="preserve">Por otro lado, las CCAA que dedican menos años a pagar su vivienda con su sueldo íntegro son: </w:t>
      </w:r>
      <w:r w:rsidRPr="00570DFA">
        <w:rPr>
          <w:rFonts w:ascii="Open Sans" w:hAnsi="Open Sans" w:cs="Open Sans"/>
          <w:sz w:val="22"/>
          <w:szCs w:val="22"/>
        </w:rPr>
        <w:t>Extremadura</w:t>
      </w:r>
      <w:r>
        <w:rPr>
          <w:rFonts w:ascii="Open Sans" w:hAnsi="Open Sans" w:cs="Open Sans"/>
          <w:sz w:val="22"/>
          <w:szCs w:val="22"/>
        </w:rPr>
        <w:t xml:space="preserve"> (3,8 años), </w:t>
      </w:r>
      <w:r w:rsidRPr="00570DFA">
        <w:rPr>
          <w:rFonts w:ascii="Open Sans" w:hAnsi="Open Sans" w:cs="Open Sans"/>
          <w:sz w:val="22"/>
          <w:szCs w:val="22"/>
        </w:rPr>
        <w:t>Castilla-La Mancha</w:t>
      </w:r>
      <w:r>
        <w:rPr>
          <w:rFonts w:ascii="Open Sans" w:hAnsi="Open Sans" w:cs="Open Sans"/>
          <w:sz w:val="22"/>
          <w:szCs w:val="22"/>
        </w:rPr>
        <w:t xml:space="preserve"> (3,9 años) y </w:t>
      </w:r>
      <w:r w:rsidRPr="00570DFA">
        <w:rPr>
          <w:rFonts w:ascii="Open Sans" w:hAnsi="Open Sans" w:cs="Open Sans"/>
          <w:sz w:val="22"/>
          <w:szCs w:val="22"/>
        </w:rPr>
        <w:t>Región de Murcia</w:t>
      </w:r>
      <w:r>
        <w:rPr>
          <w:rFonts w:ascii="Open Sans" w:hAnsi="Open Sans" w:cs="Open Sans"/>
          <w:sz w:val="22"/>
          <w:szCs w:val="22"/>
        </w:rPr>
        <w:t xml:space="preserve"> (4,3 años).</w:t>
      </w:r>
    </w:p>
    <w:p w14:paraId="4A353549" w14:textId="016491A7" w:rsidR="00B26B84" w:rsidRDefault="00B26B84" w:rsidP="00B26B84">
      <w:pPr>
        <w:pStyle w:val="Prrafodelista"/>
        <w:spacing w:line="276" w:lineRule="auto"/>
        <w:ind w:left="0" w:right="-574"/>
        <w:jc w:val="center"/>
        <w:rPr>
          <w:rFonts w:ascii="National" w:hAnsi="National"/>
          <w:b/>
          <w:bCs/>
          <w:iCs/>
          <w:color w:val="303AB2"/>
          <w:sz w:val="30"/>
          <w:szCs w:val="180"/>
          <w:lang w:val="es-ES"/>
        </w:rPr>
      </w:pPr>
      <w:r w:rsidRPr="00D82713">
        <w:rPr>
          <w:rFonts w:ascii="National" w:hAnsi="National"/>
          <w:b/>
          <w:bCs/>
          <w:iCs/>
          <w:color w:val="303AB2"/>
          <w:sz w:val="30"/>
          <w:szCs w:val="180"/>
          <w:lang w:val="es-ES"/>
        </w:rPr>
        <w:t xml:space="preserve">CCAA con el precio de la vivienda en </w:t>
      </w:r>
      <w:r>
        <w:rPr>
          <w:rFonts w:ascii="National" w:hAnsi="National"/>
          <w:b/>
          <w:bCs/>
          <w:iCs/>
          <w:color w:val="303AB2"/>
          <w:sz w:val="30"/>
          <w:szCs w:val="180"/>
          <w:lang w:val="es-ES"/>
        </w:rPr>
        <w:t>venta</w:t>
      </w:r>
      <w:r w:rsidRPr="00D82713">
        <w:rPr>
          <w:rFonts w:ascii="National" w:hAnsi="National"/>
          <w:b/>
          <w:bCs/>
          <w:iCs/>
          <w:color w:val="303AB2"/>
          <w:sz w:val="30"/>
          <w:szCs w:val="180"/>
          <w:lang w:val="es-ES"/>
        </w:rPr>
        <w:t xml:space="preserve"> (80 m</w:t>
      </w:r>
      <w:r w:rsidRPr="00D82713">
        <w:rPr>
          <w:rFonts w:ascii="National" w:hAnsi="National"/>
          <w:b/>
          <w:bCs/>
          <w:iCs/>
          <w:color w:val="303AB2"/>
          <w:sz w:val="30"/>
          <w:szCs w:val="180"/>
          <w:vertAlign w:val="superscript"/>
          <w:lang w:val="es-ES"/>
        </w:rPr>
        <w:t>2</w:t>
      </w:r>
      <w:r w:rsidRPr="00D82713">
        <w:rPr>
          <w:rFonts w:ascii="National" w:hAnsi="National"/>
          <w:b/>
          <w:bCs/>
          <w:iCs/>
          <w:color w:val="303AB2"/>
          <w:sz w:val="30"/>
          <w:szCs w:val="180"/>
          <w:lang w:val="es-ES"/>
        </w:rPr>
        <w:t>) y salario bruto mensual</w:t>
      </w:r>
    </w:p>
    <w:tbl>
      <w:tblPr>
        <w:tblW w:w="9036" w:type="dxa"/>
        <w:tblCellMar>
          <w:left w:w="70" w:type="dxa"/>
          <w:right w:w="70" w:type="dxa"/>
        </w:tblCellMar>
        <w:tblLook w:val="04A0" w:firstRow="1" w:lastRow="0" w:firstColumn="1" w:lastColumn="0" w:noHBand="0" w:noVBand="1"/>
      </w:tblPr>
      <w:tblGrid>
        <w:gridCol w:w="1506"/>
        <w:gridCol w:w="1461"/>
        <w:gridCol w:w="1559"/>
        <w:gridCol w:w="1498"/>
        <w:gridCol w:w="1506"/>
        <w:gridCol w:w="1506"/>
      </w:tblGrid>
      <w:tr w:rsidR="00B26B84" w:rsidRPr="00CF7667" w14:paraId="49D7529F" w14:textId="77777777" w:rsidTr="009F43A5">
        <w:trPr>
          <w:trHeight w:val="1156"/>
        </w:trPr>
        <w:tc>
          <w:tcPr>
            <w:tcW w:w="1506" w:type="dxa"/>
            <w:tcBorders>
              <w:top w:val="single" w:sz="8" w:space="0" w:color="2E74B5"/>
              <w:left w:val="single" w:sz="8" w:space="0" w:color="2E74B5"/>
              <w:bottom w:val="single" w:sz="8" w:space="0" w:color="2E74B5"/>
              <w:right w:val="single" w:sz="8" w:space="0" w:color="2E74B5"/>
            </w:tcBorders>
            <w:shd w:val="clear" w:color="000000" w:fill="9CC2E5"/>
            <w:vAlign w:val="center"/>
            <w:hideMark/>
          </w:tcPr>
          <w:p w14:paraId="764A02D0" w14:textId="77777777" w:rsidR="00B26B84" w:rsidRPr="00CF7667" w:rsidRDefault="00B26B84" w:rsidP="009F43A5">
            <w:pP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CCAA</w:t>
            </w:r>
          </w:p>
        </w:tc>
        <w:tc>
          <w:tcPr>
            <w:tcW w:w="1461" w:type="dxa"/>
            <w:tcBorders>
              <w:top w:val="single" w:sz="8" w:space="0" w:color="2E74B5"/>
              <w:left w:val="nil"/>
              <w:bottom w:val="single" w:sz="8" w:space="0" w:color="2E74B5"/>
              <w:right w:val="single" w:sz="8" w:space="0" w:color="2E74B5"/>
            </w:tcBorders>
            <w:shd w:val="clear" w:color="000000" w:fill="9CC2E5"/>
            <w:vAlign w:val="center"/>
            <w:hideMark/>
          </w:tcPr>
          <w:p w14:paraId="105AE8D7"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Precio venta €/m</w:t>
            </w:r>
            <w:r w:rsidRPr="00CF7667">
              <w:rPr>
                <w:rFonts w:ascii="Open Sans" w:eastAsia="Times New Roman" w:hAnsi="Open Sans" w:cs="Open Sans"/>
                <w:color w:val="000000"/>
                <w:sz w:val="18"/>
                <w:szCs w:val="18"/>
                <w:vertAlign w:val="superscript"/>
                <w:lang w:val="es-ES" w:eastAsia="es-ES"/>
              </w:rPr>
              <w:t>2</w:t>
            </w:r>
            <w:r w:rsidRPr="00CF7667">
              <w:rPr>
                <w:rFonts w:ascii="Open Sans" w:eastAsia="Times New Roman" w:hAnsi="Open Sans" w:cs="Open Sans"/>
                <w:color w:val="000000"/>
                <w:sz w:val="18"/>
                <w:szCs w:val="18"/>
                <w:lang w:val="es-ES" w:eastAsia="es-ES"/>
              </w:rPr>
              <w:t xml:space="preserve"> (Dic. 2019)</w:t>
            </w:r>
          </w:p>
        </w:tc>
        <w:tc>
          <w:tcPr>
            <w:tcW w:w="1559" w:type="dxa"/>
            <w:tcBorders>
              <w:top w:val="single" w:sz="8" w:space="0" w:color="2E74B5"/>
              <w:left w:val="nil"/>
              <w:bottom w:val="single" w:sz="8" w:space="0" w:color="2E74B5"/>
              <w:right w:val="single" w:sz="8" w:space="0" w:color="2E74B5"/>
            </w:tcBorders>
            <w:shd w:val="clear" w:color="000000" w:fill="9CC2E5"/>
            <w:vAlign w:val="center"/>
            <w:hideMark/>
          </w:tcPr>
          <w:p w14:paraId="0AA33C94"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Vivienda venta        80m</w:t>
            </w:r>
            <w:r w:rsidRPr="00CF7667">
              <w:rPr>
                <w:rFonts w:ascii="Open Sans" w:eastAsia="Times New Roman" w:hAnsi="Open Sans" w:cs="Open Sans"/>
                <w:color w:val="000000"/>
                <w:sz w:val="18"/>
                <w:szCs w:val="18"/>
                <w:vertAlign w:val="superscript"/>
                <w:lang w:val="es-ES" w:eastAsia="es-ES"/>
              </w:rPr>
              <w:t>2</w:t>
            </w:r>
            <w:r w:rsidRPr="00CF7667">
              <w:rPr>
                <w:rFonts w:ascii="Open Sans" w:eastAsia="Times New Roman" w:hAnsi="Open Sans" w:cs="Open Sans"/>
                <w:color w:val="000000"/>
                <w:sz w:val="18"/>
                <w:szCs w:val="18"/>
                <w:lang w:val="es-ES" w:eastAsia="es-ES"/>
              </w:rPr>
              <w:t xml:space="preserve"> (Dic. 2019)</w:t>
            </w:r>
          </w:p>
        </w:tc>
        <w:tc>
          <w:tcPr>
            <w:tcW w:w="1498" w:type="dxa"/>
            <w:tcBorders>
              <w:top w:val="single" w:sz="8" w:space="0" w:color="2E74B5"/>
              <w:left w:val="nil"/>
              <w:bottom w:val="single" w:sz="8" w:space="0" w:color="2E74B5"/>
              <w:right w:val="single" w:sz="8" w:space="0" w:color="2E74B5"/>
            </w:tcBorders>
            <w:shd w:val="clear" w:color="000000" w:fill="9CC2E5"/>
            <w:vAlign w:val="center"/>
            <w:hideMark/>
          </w:tcPr>
          <w:p w14:paraId="33579D48"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Salario medio            bruto mensual          2019 (12 pagas)</w:t>
            </w:r>
          </w:p>
        </w:tc>
        <w:tc>
          <w:tcPr>
            <w:tcW w:w="1506" w:type="dxa"/>
            <w:tcBorders>
              <w:top w:val="single" w:sz="8" w:space="0" w:color="2E74B5"/>
              <w:left w:val="nil"/>
              <w:bottom w:val="single" w:sz="8" w:space="0" w:color="2E74B5"/>
              <w:right w:val="single" w:sz="8" w:space="0" w:color="2E74B5"/>
            </w:tcBorders>
            <w:shd w:val="clear" w:color="000000" w:fill="9CC2E5"/>
            <w:vAlign w:val="center"/>
            <w:hideMark/>
          </w:tcPr>
          <w:p w14:paraId="4339B0BE"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Salario medio            bruto anual 2019</w:t>
            </w:r>
          </w:p>
        </w:tc>
        <w:tc>
          <w:tcPr>
            <w:tcW w:w="1506" w:type="dxa"/>
            <w:tcBorders>
              <w:top w:val="single" w:sz="8" w:space="0" w:color="2E74B5"/>
              <w:left w:val="nil"/>
              <w:bottom w:val="single" w:sz="8" w:space="0" w:color="2E74B5"/>
              <w:right w:val="single" w:sz="8" w:space="0" w:color="2E74B5"/>
            </w:tcBorders>
            <w:shd w:val="clear" w:color="000000" w:fill="9CC2E5"/>
            <w:vAlign w:val="center"/>
            <w:hideMark/>
          </w:tcPr>
          <w:p w14:paraId="173E3DD8"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Años de salario bruto para comprar una vivienda 2019</w:t>
            </w:r>
          </w:p>
        </w:tc>
      </w:tr>
      <w:tr w:rsidR="00B26B84" w:rsidRPr="00CF7667" w14:paraId="24688EDA" w14:textId="77777777" w:rsidTr="009F43A5">
        <w:trPr>
          <w:trHeight w:val="285"/>
        </w:trPr>
        <w:tc>
          <w:tcPr>
            <w:tcW w:w="1506" w:type="dxa"/>
            <w:tcBorders>
              <w:top w:val="nil"/>
              <w:left w:val="single" w:sz="8" w:space="0" w:color="2E74B5"/>
              <w:bottom w:val="single" w:sz="8" w:space="0" w:color="2E74B5"/>
              <w:right w:val="single" w:sz="8" w:space="0" w:color="2E74B5"/>
            </w:tcBorders>
            <w:shd w:val="clear" w:color="000000" w:fill="9CC2E5"/>
            <w:vAlign w:val="center"/>
            <w:hideMark/>
          </w:tcPr>
          <w:p w14:paraId="64897EB8" w14:textId="77777777" w:rsidR="00B26B84" w:rsidRPr="00CF7667" w:rsidRDefault="00B26B84" w:rsidP="009F43A5">
            <w:pP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Andalucía</w:t>
            </w:r>
          </w:p>
        </w:tc>
        <w:tc>
          <w:tcPr>
            <w:tcW w:w="1461" w:type="dxa"/>
            <w:tcBorders>
              <w:top w:val="nil"/>
              <w:left w:val="nil"/>
              <w:bottom w:val="single" w:sz="8" w:space="0" w:color="2E74B5"/>
              <w:right w:val="single" w:sz="8" w:space="0" w:color="2E74B5"/>
            </w:tcBorders>
            <w:shd w:val="clear" w:color="auto" w:fill="auto"/>
            <w:vAlign w:val="center"/>
            <w:hideMark/>
          </w:tcPr>
          <w:p w14:paraId="09CF3456"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hAnsi="Open Sans" w:cs="Open Sans"/>
                <w:color w:val="000000"/>
                <w:sz w:val="18"/>
                <w:szCs w:val="18"/>
              </w:rPr>
              <w:t>1.630 €</w:t>
            </w:r>
          </w:p>
        </w:tc>
        <w:tc>
          <w:tcPr>
            <w:tcW w:w="1559" w:type="dxa"/>
            <w:tcBorders>
              <w:top w:val="nil"/>
              <w:left w:val="nil"/>
              <w:bottom w:val="single" w:sz="8" w:space="0" w:color="2E74B5"/>
              <w:right w:val="single" w:sz="8" w:space="0" w:color="2E74B5"/>
            </w:tcBorders>
            <w:shd w:val="clear" w:color="auto" w:fill="auto"/>
            <w:vAlign w:val="center"/>
            <w:hideMark/>
          </w:tcPr>
          <w:p w14:paraId="6D177266"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130.381 €</w:t>
            </w:r>
          </w:p>
        </w:tc>
        <w:tc>
          <w:tcPr>
            <w:tcW w:w="1498" w:type="dxa"/>
            <w:tcBorders>
              <w:top w:val="nil"/>
              <w:left w:val="nil"/>
              <w:bottom w:val="single" w:sz="8" w:space="0" w:color="2E74B5"/>
              <w:right w:val="single" w:sz="8" w:space="0" w:color="2E74B5"/>
            </w:tcBorders>
            <w:shd w:val="clear" w:color="auto" w:fill="auto"/>
            <w:vAlign w:val="center"/>
            <w:hideMark/>
          </w:tcPr>
          <w:p w14:paraId="378CA4DF"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1.919 €</w:t>
            </w:r>
          </w:p>
        </w:tc>
        <w:tc>
          <w:tcPr>
            <w:tcW w:w="1506" w:type="dxa"/>
            <w:tcBorders>
              <w:top w:val="nil"/>
              <w:left w:val="nil"/>
              <w:bottom w:val="single" w:sz="8" w:space="0" w:color="2E74B5"/>
              <w:right w:val="single" w:sz="8" w:space="0" w:color="2E74B5"/>
            </w:tcBorders>
            <w:shd w:val="clear" w:color="auto" w:fill="auto"/>
            <w:vAlign w:val="center"/>
            <w:hideMark/>
          </w:tcPr>
          <w:p w14:paraId="299DD58E"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23.029 €</w:t>
            </w:r>
          </w:p>
        </w:tc>
        <w:tc>
          <w:tcPr>
            <w:tcW w:w="1506" w:type="dxa"/>
            <w:tcBorders>
              <w:top w:val="nil"/>
              <w:left w:val="nil"/>
              <w:bottom w:val="single" w:sz="8" w:space="0" w:color="2E74B5"/>
              <w:right w:val="single" w:sz="8" w:space="0" w:color="2E74B5"/>
            </w:tcBorders>
            <w:shd w:val="clear" w:color="auto" w:fill="auto"/>
            <w:vAlign w:val="center"/>
            <w:hideMark/>
          </w:tcPr>
          <w:p w14:paraId="27167A8F"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5,7</w:t>
            </w:r>
          </w:p>
        </w:tc>
      </w:tr>
      <w:tr w:rsidR="00B26B84" w:rsidRPr="00CF7667" w14:paraId="14A2229D" w14:textId="77777777" w:rsidTr="009F43A5">
        <w:trPr>
          <w:trHeight w:val="285"/>
        </w:trPr>
        <w:tc>
          <w:tcPr>
            <w:tcW w:w="1506" w:type="dxa"/>
            <w:tcBorders>
              <w:top w:val="nil"/>
              <w:left w:val="single" w:sz="8" w:space="0" w:color="2E74B5"/>
              <w:bottom w:val="single" w:sz="8" w:space="0" w:color="2E74B5"/>
              <w:right w:val="single" w:sz="8" w:space="0" w:color="2E74B5"/>
            </w:tcBorders>
            <w:shd w:val="clear" w:color="000000" w:fill="9CC2E5"/>
            <w:vAlign w:val="center"/>
            <w:hideMark/>
          </w:tcPr>
          <w:p w14:paraId="5A3CFEEF" w14:textId="77777777" w:rsidR="00B26B84" w:rsidRPr="00CF7667" w:rsidRDefault="00B26B84" w:rsidP="009F43A5">
            <w:pP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Aragón</w:t>
            </w:r>
          </w:p>
        </w:tc>
        <w:tc>
          <w:tcPr>
            <w:tcW w:w="1461" w:type="dxa"/>
            <w:tcBorders>
              <w:top w:val="nil"/>
              <w:left w:val="nil"/>
              <w:bottom w:val="single" w:sz="8" w:space="0" w:color="2E74B5"/>
              <w:right w:val="single" w:sz="8" w:space="0" w:color="2E74B5"/>
            </w:tcBorders>
            <w:shd w:val="clear" w:color="auto" w:fill="auto"/>
            <w:vAlign w:val="center"/>
            <w:hideMark/>
          </w:tcPr>
          <w:p w14:paraId="710D0A70"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hAnsi="Open Sans" w:cs="Open Sans"/>
                <w:color w:val="000000"/>
                <w:sz w:val="18"/>
                <w:szCs w:val="18"/>
              </w:rPr>
              <w:t>1.577 €</w:t>
            </w:r>
          </w:p>
        </w:tc>
        <w:tc>
          <w:tcPr>
            <w:tcW w:w="1559" w:type="dxa"/>
            <w:tcBorders>
              <w:top w:val="nil"/>
              <w:left w:val="nil"/>
              <w:bottom w:val="single" w:sz="8" w:space="0" w:color="2E74B5"/>
              <w:right w:val="single" w:sz="8" w:space="0" w:color="2E74B5"/>
            </w:tcBorders>
            <w:shd w:val="clear" w:color="auto" w:fill="auto"/>
            <w:vAlign w:val="center"/>
            <w:hideMark/>
          </w:tcPr>
          <w:p w14:paraId="1C564EF2"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126.190 €</w:t>
            </w:r>
          </w:p>
        </w:tc>
        <w:tc>
          <w:tcPr>
            <w:tcW w:w="1498" w:type="dxa"/>
            <w:tcBorders>
              <w:top w:val="nil"/>
              <w:left w:val="nil"/>
              <w:bottom w:val="single" w:sz="8" w:space="0" w:color="2E74B5"/>
              <w:right w:val="single" w:sz="8" w:space="0" w:color="2E74B5"/>
            </w:tcBorders>
            <w:shd w:val="clear" w:color="auto" w:fill="auto"/>
            <w:vAlign w:val="center"/>
            <w:hideMark/>
          </w:tcPr>
          <w:p w14:paraId="361F4EE4"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1.870 €</w:t>
            </w:r>
          </w:p>
        </w:tc>
        <w:tc>
          <w:tcPr>
            <w:tcW w:w="1506" w:type="dxa"/>
            <w:tcBorders>
              <w:top w:val="nil"/>
              <w:left w:val="nil"/>
              <w:bottom w:val="single" w:sz="8" w:space="0" w:color="2E74B5"/>
              <w:right w:val="single" w:sz="8" w:space="0" w:color="2E74B5"/>
            </w:tcBorders>
            <w:shd w:val="clear" w:color="auto" w:fill="auto"/>
            <w:vAlign w:val="center"/>
            <w:hideMark/>
          </w:tcPr>
          <w:p w14:paraId="6A224469"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22.440 €</w:t>
            </w:r>
          </w:p>
        </w:tc>
        <w:tc>
          <w:tcPr>
            <w:tcW w:w="1506" w:type="dxa"/>
            <w:tcBorders>
              <w:top w:val="nil"/>
              <w:left w:val="nil"/>
              <w:bottom w:val="single" w:sz="8" w:space="0" w:color="2E74B5"/>
              <w:right w:val="single" w:sz="8" w:space="0" w:color="2E74B5"/>
            </w:tcBorders>
            <w:shd w:val="clear" w:color="auto" w:fill="auto"/>
            <w:vAlign w:val="center"/>
            <w:hideMark/>
          </w:tcPr>
          <w:p w14:paraId="3FA76A34"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5,6</w:t>
            </w:r>
          </w:p>
        </w:tc>
      </w:tr>
      <w:tr w:rsidR="00B26B84" w:rsidRPr="00CF7667" w14:paraId="4552E8FA" w14:textId="77777777" w:rsidTr="009F43A5">
        <w:trPr>
          <w:trHeight w:val="285"/>
        </w:trPr>
        <w:tc>
          <w:tcPr>
            <w:tcW w:w="1506" w:type="dxa"/>
            <w:tcBorders>
              <w:top w:val="nil"/>
              <w:left w:val="single" w:sz="8" w:space="0" w:color="2E74B5"/>
              <w:bottom w:val="single" w:sz="8" w:space="0" w:color="2E74B5"/>
              <w:right w:val="single" w:sz="8" w:space="0" w:color="2E74B5"/>
            </w:tcBorders>
            <w:shd w:val="clear" w:color="000000" w:fill="9CC2E5"/>
            <w:vAlign w:val="center"/>
            <w:hideMark/>
          </w:tcPr>
          <w:p w14:paraId="2B168CB8" w14:textId="77777777" w:rsidR="00B26B84" w:rsidRPr="00CF7667" w:rsidRDefault="00B26B84" w:rsidP="009F43A5">
            <w:pP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Asturias</w:t>
            </w:r>
          </w:p>
        </w:tc>
        <w:tc>
          <w:tcPr>
            <w:tcW w:w="1461" w:type="dxa"/>
            <w:tcBorders>
              <w:top w:val="nil"/>
              <w:left w:val="nil"/>
              <w:bottom w:val="single" w:sz="8" w:space="0" w:color="2E74B5"/>
              <w:right w:val="single" w:sz="8" w:space="0" w:color="2E74B5"/>
            </w:tcBorders>
            <w:shd w:val="clear" w:color="auto" w:fill="auto"/>
            <w:vAlign w:val="center"/>
            <w:hideMark/>
          </w:tcPr>
          <w:p w14:paraId="1B2144B7"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hAnsi="Open Sans" w:cs="Open Sans"/>
                <w:color w:val="000000"/>
                <w:sz w:val="18"/>
                <w:szCs w:val="18"/>
              </w:rPr>
              <w:t>1.550 €</w:t>
            </w:r>
          </w:p>
        </w:tc>
        <w:tc>
          <w:tcPr>
            <w:tcW w:w="1559" w:type="dxa"/>
            <w:tcBorders>
              <w:top w:val="nil"/>
              <w:left w:val="nil"/>
              <w:bottom w:val="single" w:sz="8" w:space="0" w:color="2E74B5"/>
              <w:right w:val="single" w:sz="8" w:space="0" w:color="2E74B5"/>
            </w:tcBorders>
            <w:shd w:val="clear" w:color="auto" w:fill="auto"/>
            <w:vAlign w:val="center"/>
            <w:hideMark/>
          </w:tcPr>
          <w:p w14:paraId="6655DA19"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123.961 €</w:t>
            </w:r>
          </w:p>
        </w:tc>
        <w:tc>
          <w:tcPr>
            <w:tcW w:w="1498" w:type="dxa"/>
            <w:tcBorders>
              <w:top w:val="nil"/>
              <w:left w:val="nil"/>
              <w:bottom w:val="single" w:sz="8" w:space="0" w:color="2E74B5"/>
              <w:right w:val="single" w:sz="8" w:space="0" w:color="2E74B5"/>
            </w:tcBorders>
            <w:shd w:val="clear" w:color="auto" w:fill="auto"/>
            <w:vAlign w:val="center"/>
            <w:hideMark/>
          </w:tcPr>
          <w:p w14:paraId="069CE513"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1.935 €</w:t>
            </w:r>
          </w:p>
        </w:tc>
        <w:tc>
          <w:tcPr>
            <w:tcW w:w="1506" w:type="dxa"/>
            <w:tcBorders>
              <w:top w:val="nil"/>
              <w:left w:val="nil"/>
              <w:bottom w:val="single" w:sz="8" w:space="0" w:color="2E74B5"/>
              <w:right w:val="single" w:sz="8" w:space="0" w:color="2E74B5"/>
            </w:tcBorders>
            <w:shd w:val="clear" w:color="auto" w:fill="auto"/>
            <w:vAlign w:val="center"/>
            <w:hideMark/>
          </w:tcPr>
          <w:p w14:paraId="4C0CC445"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23.225 €</w:t>
            </w:r>
          </w:p>
        </w:tc>
        <w:tc>
          <w:tcPr>
            <w:tcW w:w="1506" w:type="dxa"/>
            <w:tcBorders>
              <w:top w:val="nil"/>
              <w:left w:val="nil"/>
              <w:bottom w:val="single" w:sz="8" w:space="0" w:color="2E74B5"/>
              <w:right w:val="single" w:sz="8" w:space="0" w:color="2E74B5"/>
            </w:tcBorders>
            <w:shd w:val="clear" w:color="auto" w:fill="auto"/>
            <w:vAlign w:val="center"/>
            <w:hideMark/>
          </w:tcPr>
          <w:p w14:paraId="20D27804"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5,3</w:t>
            </w:r>
          </w:p>
        </w:tc>
      </w:tr>
      <w:tr w:rsidR="00B26B84" w:rsidRPr="00CF7667" w14:paraId="76F74AAA" w14:textId="77777777" w:rsidTr="009F43A5">
        <w:trPr>
          <w:trHeight w:val="285"/>
        </w:trPr>
        <w:tc>
          <w:tcPr>
            <w:tcW w:w="1506" w:type="dxa"/>
            <w:tcBorders>
              <w:top w:val="nil"/>
              <w:left w:val="single" w:sz="8" w:space="0" w:color="2E74B5"/>
              <w:bottom w:val="single" w:sz="8" w:space="0" w:color="2E74B5"/>
              <w:right w:val="single" w:sz="8" w:space="0" w:color="2E74B5"/>
            </w:tcBorders>
            <w:shd w:val="clear" w:color="000000" w:fill="9CC2E5"/>
            <w:vAlign w:val="center"/>
            <w:hideMark/>
          </w:tcPr>
          <w:p w14:paraId="18C08927" w14:textId="77777777" w:rsidR="00B26B84" w:rsidRPr="00CF7667" w:rsidRDefault="00B26B84" w:rsidP="009F43A5">
            <w:pP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Baleares</w:t>
            </w:r>
          </w:p>
        </w:tc>
        <w:tc>
          <w:tcPr>
            <w:tcW w:w="1461" w:type="dxa"/>
            <w:tcBorders>
              <w:top w:val="nil"/>
              <w:left w:val="nil"/>
              <w:bottom w:val="single" w:sz="8" w:space="0" w:color="2E74B5"/>
              <w:right w:val="single" w:sz="8" w:space="0" w:color="2E74B5"/>
            </w:tcBorders>
            <w:shd w:val="clear" w:color="auto" w:fill="auto"/>
            <w:vAlign w:val="center"/>
            <w:hideMark/>
          </w:tcPr>
          <w:p w14:paraId="2D5A57D7"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hAnsi="Open Sans" w:cs="Open Sans"/>
                <w:color w:val="000000"/>
                <w:sz w:val="18"/>
                <w:szCs w:val="18"/>
              </w:rPr>
              <w:t>2.784 €</w:t>
            </w:r>
          </w:p>
        </w:tc>
        <w:tc>
          <w:tcPr>
            <w:tcW w:w="1559" w:type="dxa"/>
            <w:tcBorders>
              <w:top w:val="nil"/>
              <w:left w:val="nil"/>
              <w:bottom w:val="single" w:sz="8" w:space="0" w:color="2E74B5"/>
              <w:right w:val="single" w:sz="8" w:space="0" w:color="2E74B5"/>
            </w:tcBorders>
            <w:shd w:val="clear" w:color="auto" w:fill="auto"/>
            <w:vAlign w:val="center"/>
            <w:hideMark/>
          </w:tcPr>
          <w:p w14:paraId="7DE88F32"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222.733 €</w:t>
            </w:r>
          </w:p>
        </w:tc>
        <w:tc>
          <w:tcPr>
            <w:tcW w:w="1498" w:type="dxa"/>
            <w:tcBorders>
              <w:top w:val="nil"/>
              <w:left w:val="nil"/>
              <w:bottom w:val="single" w:sz="8" w:space="0" w:color="2E74B5"/>
              <w:right w:val="single" w:sz="8" w:space="0" w:color="2E74B5"/>
            </w:tcBorders>
            <w:shd w:val="clear" w:color="auto" w:fill="auto"/>
            <w:vAlign w:val="center"/>
            <w:hideMark/>
          </w:tcPr>
          <w:p w14:paraId="5DCA64ED"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1.958 €</w:t>
            </w:r>
          </w:p>
        </w:tc>
        <w:tc>
          <w:tcPr>
            <w:tcW w:w="1506" w:type="dxa"/>
            <w:tcBorders>
              <w:top w:val="nil"/>
              <w:left w:val="nil"/>
              <w:bottom w:val="single" w:sz="8" w:space="0" w:color="2E74B5"/>
              <w:right w:val="single" w:sz="8" w:space="0" w:color="2E74B5"/>
            </w:tcBorders>
            <w:shd w:val="clear" w:color="auto" w:fill="auto"/>
            <w:vAlign w:val="center"/>
            <w:hideMark/>
          </w:tcPr>
          <w:p w14:paraId="388ECA5D"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23.500 €</w:t>
            </w:r>
          </w:p>
        </w:tc>
        <w:tc>
          <w:tcPr>
            <w:tcW w:w="1506" w:type="dxa"/>
            <w:tcBorders>
              <w:top w:val="nil"/>
              <w:left w:val="nil"/>
              <w:bottom w:val="single" w:sz="8" w:space="0" w:color="2E74B5"/>
              <w:right w:val="single" w:sz="8" w:space="0" w:color="2E74B5"/>
            </w:tcBorders>
            <w:shd w:val="clear" w:color="auto" w:fill="auto"/>
            <w:vAlign w:val="center"/>
            <w:hideMark/>
          </w:tcPr>
          <w:p w14:paraId="58F62BB3"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9,5</w:t>
            </w:r>
          </w:p>
        </w:tc>
      </w:tr>
      <w:tr w:rsidR="00B26B84" w:rsidRPr="00CF7667" w14:paraId="49749FA9" w14:textId="77777777" w:rsidTr="009F43A5">
        <w:trPr>
          <w:trHeight w:val="285"/>
        </w:trPr>
        <w:tc>
          <w:tcPr>
            <w:tcW w:w="1506" w:type="dxa"/>
            <w:tcBorders>
              <w:top w:val="nil"/>
              <w:left w:val="single" w:sz="8" w:space="0" w:color="2E74B5"/>
              <w:bottom w:val="single" w:sz="8" w:space="0" w:color="2E74B5"/>
              <w:right w:val="single" w:sz="8" w:space="0" w:color="2E74B5"/>
            </w:tcBorders>
            <w:shd w:val="clear" w:color="000000" w:fill="9CC2E5"/>
            <w:vAlign w:val="center"/>
            <w:hideMark/>
          </w:tcPr>
          <w:p w14:paraId="07F85765" w14:textId="77777777" w:rsidR="00B26B84" w:rsidRPr="00CF7667" w:rsidRDefault="00B26B84" w:rsidP="009F43A5">
            <w:pP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Canarias</w:t>
            </w:r>
          </w:p>
        </w:tc>
        <w:tc>
          <w:tcPr>
            <w:tcW w:w="1461" w:type="dxa"/>
            <w:tcBorders>
              <w:top w:val="nil"/>
              <w:left w:val="nil"/>
              <w:bottom w:val="single" w:sz="8" w:space="0" w:color="2E74B5"/>
              <w:right w:val="single" w:sz="8" w:space="0" w:color="2E74B5"/>
            </w:tcBorders>
            <w:shd w:val="clear" w:color="auto" w:fill="auto"/>
            <w:vAlign w:val="center"/>
            <w:hideMark/>
          </w:tcPr>
          <w:p w14:paraId="5D3D6614"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hAnsi="Open Sans" w:cs="Open Sans"/>
                <w:color w:val="000000"/>
                <w:sz w:val="18"/>
                <w:szCs w:val="18"/>
              </w:rPr>
              <w:t>1.773 €</w:t>
            </w:r>
          </w:p>
        </w:tc>
        <w:tc>
          <w:tcPr>
            <w:tcW w:w="1559" w:type="dxa"/>
            <w:tcBorders>
              <w:top w:val="nil"/>
              <w:left w:val="nil"/>
              <w:bottom w:val="single" w:sz="8" w:space="0" w:color="2E74B5"/>
              <w:right w:val="single" w:sz="8" w:space="0" w:color="2E74B5"/>
            </w:tcBorders>
            <w:shd w:val="clear" w:color="auto" w:fill="auto"/>
            <w:vAlign w:val="center"/>
            <w:hideMark/>
          </w:tcPr>
          <w:p w14:paraId="1781E370"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141.843 €</w:t>
            </w:r>
          </w:p>
        </w:tc>
        <w:tc>
          <w:tcPr>
            <w:tcW w:w="1498" w:type="dxa"/>
            <w:tcBorders>
              <w:top w:val="nil"/>
              <w:left w:val="nil"/>
              <w:bottom w:val="single" w:sz="8" w:space="0" w:color="2E74B5"/>
              <w:right w:val="single" w:sz="8" w:space="0" w:color="2E74B5"/>
            </w:tcBorders>
            <w:shd w:val="clear" w:color="auto" w:fill="auto"/>
            <w:vAlign w:val="center"/>
            <w:hideMark/>
          </w:tcPr>
          <w:p w14:paraId="6CFEEED1"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1.808 €</w:t>
            </w:r>
          </w:p>
        </w:tc>
        <w:tc>
          <w:tcPr>
            <w:tcW w:w="1506" w:type="dxa"/>
            <w:tcBorders>
              <w:top w:val="nil"/>
              <w:left w:val="nil"/>
              <w:bottom w:val="single" w:sz="8" w:space="0" w:color="2E74B5"/>
              <w:right w:val="single" w:sz="8" w:space="0" w:color="2E74B5"/>
            </w:tcBorders>
            <w:shd w:val="clear" w:color="auto" w:fill="auto"/>
            <w:vAlign w:val="center"/>
            <w:hideMark/>
          </w:tcPr>
          <w:p w14:paraId="0B1CAB6F"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21.697 €</w:t>
            </w:r>
          </w:p>
        </w:tc>
        <w:tc>
          <w:tcPr>
            <w:tcW w:w="1506" w:type="dxa"/>
            <w:tcBorders>
              <w:top w:val="nil"/>
              <w:left w:val="nil"/>
              <w:bottom w:val="single" w:sz="8" w:space="0" w:color="2E74B5"/>
              <w:right w:val="single" w:sz="8" w:space="0" w:color="2E74B5"/>
            </w:tcBorders>
            <w:shd w:val="clear" w:color="auto" w:fill="auto"/>
            <w:vAlign w:val="center"/>
            <w:hideMark/>
          </w:tcPr>
          <w:p w14:paraId="65E97D31"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6,5</w:t>
            </w:r>
          </w:p>
        </w:tc>
      </w:tr>
      <w:tr w:rsidR="00B26B84" w:rsidRPr="00CF7667" w14:paraId="1753BAB6" w14:textId="77777777" w:rsidTr="009F43A5">
        <w:trPr>
          <w:trHeight w:val="285"/>
        </w:trPr>
        <w:tc>
          <w:tcPr>
            <w:tcW w:w="1506" w:type="dxa"/>
            <w:tcBorders>
              <w:top w:val="nil"/>
              <w:left w:val="single" w:sz="8" w:space="0" w:color="2E74B5"/>
              <w:bottom w:val="single" w:sz="8" w:space="0" w:color="2E74B5"/>
              <w:right w:val="single" w:sz="8" w:space="0" w:color="2E74B5"/>
            </w:tcBorders>
            <w:shd w:val="clear" w:color="000000" w:fill="9CC2E5"/>
            <w:vAlign w:val="center"/>
            <w:hideMark/>
          </w:tcPr>
          <w:p w14:paraId="1A1DEE96" w14:textId="77777777" w:rsidR="00B26B84" w:rsidRPr="00CF7667" w:rsidRDefault="00B26B84" w:rsidP="009F43A5">
            <w:pP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Cantabria</w:t>
            </w:r>
          </w:p>
        </w:tc>
        <w:tc>
          <w:tcPr>
            <w:tcW w:w="1461" w:type="dxa"/>
            <w:tcBorders>
              <w:top w:val="nil"/>
              <w:left w:val="nil"/>
              <w:bottom w:val="single" w:sz="8" w:space="0" w:color="2E74B5"/>
              <w:right w:val="single" w:sz="8" w:space="0" w:color="2E74B5"/>
            </w:tcBorders>
            <w:shd w:val="clear" w:color="auto" w:fill="auto"/>
            <w:vAlign w:val="center"/>
            <w:hideMark/>
          </w:tcPr>
          <w:p w14:paraId="0956C251"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hAnsi="Open Sans" w:cs="Open Sans"/>
                <w:color w:val="000000"/>
                <w:sz w:val="18"/>
                <w:szCs w:val="18"/>
              </w:rPr>
              <w:t>1.718 €</w:t>
            </w:r>
          </w:p>
        </w:tc>
        <w:tc>
          <w:tcPr>
            <w:tcW w:w="1559" w:type="dxa"/>
            <w:tcBorders>
              <w:top w:val="nil"/>
              <w:left w:val="nil"/>
              <w:bottom w:val="single" w:sz="8" w:space="0" w:color="2E74B5"/>
              <w:right w:val="single" w:sz="8" w:space="0" w:color="2E74B5"/>
            </w:tcBorders>
            <w:shd w:val="clear" w:color="auto" w:fill="auto"/>
            <w:vAlign w:val="center"/>
            <w:hideMark/>
          </w:tcPr>
          <w:p w14:paraId="60695E63"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137.432 €</w:t>
            </w:r>
          </w:p>
        </w:tc>
        <w:tc>
          <w:tcPr>
            <w:tcW w:w="1498" w:type="dxa"/>
            <w:tcBorders>
              <w:top w:val="nil"/>
              <w:left w:val="nil"/>
              <w:bottom w:val="single" w:sz="8" w:space="0" w:color="2E74B5"/>
              <w:right w:val="single" w:sz="8" w:space="0" w:color="2E74B5"/>
            </w:tcBorders>
            <w:shd w:val="clear" w:color="auto" w:fill="auto"/>
            <w:vAlign w:val="center"/>
            <w:hideMark/>
          </w:tcPr>
          <w:p w14:paraId="4556E850"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1.748 €</w:t>
            </w:r>
          </w:p>
        </w:tc>
        <w:tc>
          <w:tcPr>
            <w:tcW w:w="1506" w:type="dxa"/>
            <w:tcBorders>
              <w:top w:val="nil"/>
              <w:left w:val="nil"/>
              <w:bottom w:val="single" w:sz="8" w:space="0" w:color="2E74B5"/>
              <w:right w:val="single" w:sz="8" w:space="0" w:color="2E74B5"/>
            </w:tcBorders>
            <w:shd w:val="clear" w:color="auto" w:fill="auto"/>
            <w:vAlign w:val="center"/>
            <w:hideMark/>
          </w:tcPr>
          <w:p w14:paraId="321B1191"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20.970 €</w:t>
            </w:r>
          </w:p>
        </w:tc>
        <w:tc>
          <w:tcPr>
            <w:tcW w:w="1506" w:type="dxa"/>
            <w:tcBorders>
              <w:top w:val="nil"/>
              <w:left w:val="nil"/>
              <w:bottom w:val="single" w:sz="8" w:space="0" w:color="2E74B5"/>
              <w:right w:val="single" w:sz="8" w:space="0" w:color="2E74B5"/>
            </w:tcBorders>
            <w:shd w:val="clear" w:color="auto" w:fill="auto"/>
            <w:vAlign w:val="center"/>
            <w:hideMark/>
          </w:tcPr>
          <w:p w14:paraId="537DAC9C"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6,6</w:t>
            </w:r>
          </w:p>
        </w:tc>
      </w:tr>
      <w:tr w:rsidR="00B26B84" w:rsidRPr="00CF7667" w14:paraId="121F68E1" w14:textId="77777777" w:rsidTr="009F43A5">
        <w:trPr>
          <w:trHeight w:val="285"/>
        </w:trPr>
        <w:tc>
          <w:tcPr>
            <w:tcW w:w="1506" w:type="dxa"/>
            <w:tcBorders>
              <w:top w:val="nil"/>
              <w:left w:val="single" w:sz="8" w:space="0" w:color="2E74B5"/>
              <w:bottom w:val="single" w:sz="8" w:space="0" w:color="2E74B5"/>
              <w:right w:val="single" w:sz="8" w:space="0" w:color="2E74B5"/>
            </w:tcBorders>
            <w:shd w:val="clear" w:color="000000" w:fill="9CC2E5"/>
            <w:vAlign w:val="center"/>
            <w:hideMark/>
          </w:tcPr>
          <w:p w14:paraId="022E8A06" w14:textId="77777777" w:rsidR="00B26B84" w:rsidRPr="00CF7667" w:rsidRDefault="00B26B84" w:rsidP="009F43A5">
            <w:pP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Castilla y León</w:t>
            </w:r>
          </w:p>
        </w:tc>
        <w:tc>
          <w:tcPr>
            <w:tcW w:w="1461" w:type="dxa"/>
            <w:tcBorders>
              <w:top w:val="nil"/>
              <w:left w:val="nil"/>
              <w:bottom w:val="single" w:sz="8" w:space="0" w:color="2E74B5"/>
              <w:right w:val="single" w:sz="8" w:space="0" w:color="2E74B5"/>
            </w:tcBorders>
            <w:shd w:val="clear" w:color="auto" w:fill="auto"/>
            <w:vAlign w:val="center"/>
            <w:hideMark/>
          </w:tcPr>
          <w:p w14:paraId="4E71BA9B"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hAnsi="Open Sans" w:cs="Open Sans"/>
                <w:color w:val="000000"/>
                <w:sz w:val="18"/>
                <w:szCs w:val="18"/>
              </w:rPr>
              <w:t>1.439 €</w:t>
            </w:r>
          </w:p>
        </w:tc>
        <w:tc>
          <w:tcPr>
            <w:tcW w:w="1559" w:type="dxa"/>
            <w:tcBorders>
              <w:top w:val="nil"/>
              <w:left w:val="nil"/>
              <w:bottom w:val="single" w:sz="8" w:space="0" w:color="2E74B5"/>
              <w:right w:val="single" w:sz="8" w:space="0" w:color="2E74B5"/>
            </w:tcBorders>
            <w:shd w:val="clear" w:color="auto" w:fill="auto"/>
            <w:vAlign w:val="center"/>
            <w:hideMark/>
          </w:tcPr>
          <w:p w14:paraId="7C10AF83"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115.139 €</w:t>
            </w:r>
          </w:p>
        </w:tc>
        <w:tc>
          <w:tcPr>
            <w:tcW w:w="1498" w:type="dxa"/>
            <w:tcBorders>
              <w:top w:val="nil"/>
              <w:left w:val="nil"/>
              <w:bottom w:val="single" w:sz="8" w:space="0" w:color="2E74B5"/>
              <w:right w:val="single" w:sz="8" w:space="0" w:color="2E74B5"/>
            </w:tcBorders>
            <w:shd w:val="clear" w:color="auto" w:fill="auto"/>
            <w:vAlign w:val="center"/>
            <w:hideMark/>
          </w:tcPr>
          <w:p w14:paraId="272A3851"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1.830 €</w:t>
            </w:r>
          </w:p>
        </w:tc>
        <w:tc>
          <w:tcPr>
            <w:tcW w:w="1506" w:type="dxa"/>
            <w:tcBorders>
              <w:top w:val="nil"/>
              <w:left w:val="nil"/>
              <w:bottom w:val="single" w:sz="8" w:space="0" w:color="2E74B5"/>
              <w:right w:val="single" w:sz="8" w:space="0" w:color="2E74B5"/>
            </w:tcBorders>
            <w:shd w:val="clear" w:color="auto" w:fill="auto"/>
            <w:vAlign w:val="center"/>
            <w:hideMark/>
          </w:tcPr>
          <w:p w14:paraId="19BF3B7E"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21.955 €</w:t>
            </w:r>
          </w:p>
        </w:tc>
        <w:tc>
          <w:tcPr>
            <w:tcW w:w="1506" w:type="dxa"/>
            <w:tcBorders>
              <w:top w:val="nil"/>
              <w:left w:val="nil"/>
              <w:bottom w:val="single" w:sz="8" w:space="0" w:color="2E74B5"/>
              <w:right w:val="single" w:sz="8" w:space="0" w:color="2E74B5"/>
            </w:tcBorders>
            <w:shd w:val="clear" w:color="auto" w:fill="auto"/>
            <w:vAlign w:val="center"/>
            <w:hideMark/>
          </w:tcPr>
          <w:p w14:paraId="585A0FDD"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5,2</w:t>
            </w:r>
          </w:p>
        </w:tc>
      </w:tr>
      <w:tr w:rsidR="00B26B84" w:rsidRPr="00CF7667" w14:paraId="6CBC9356" w14:textId="77777777" w:rsidTr="009F43A5">
        <w:trPr>
          <w:trHeight w:val="471"/>
        </w:trPr>
        <w:tc>
          <w:tcPr>
            <w:tcW w:w="1506" w:type="dxa"/>
            <w:tcBorders>
              <w:top w:val="nil"/>
              <w:left w:val="single" w:sz="8" w:space="0" w:color="2E74B5"/>
              <w:bottom w:val="single" w:sz="8" w:space="0" w:color="2E74B5"/>
              <w:right w:val="single" w:sz="8" w:space="0" w:color="2E74B5"/>
            </w:tcBorders>
            <w:shd w:val="clear" w:color="000000" w:fill="9CC2E5"/>
            <w:vAlign w:val="center"/>
            <w:hideMark/>
          </w:tcPr>
          <w:p w14:paraId="5A07402D" w14:textId="77777777" w:rsidR="00B26B84" w:rsidRPr="00CF7667" w:rsidRDefault="00B26B84" w:rsidP="009F43A5">
            <w:pP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Castilla-La Mancha</w:t>
            </w:r>
          </w:p>
        </w:tc>
        <w:tc>
          <w:tcPr>
            <w:tcW w:w="1461" w:type="dxa"/>
            <w:tcBorders>
              <w:top w:val="nil"/>
              <w:left w:val="nil"/>
              <w:bottom w:val="single" w:sz="8" w:space="0" w:color="2E74B5"/>
              <w:right w:val="single" w:sz="8" w:space="0" w:color="2E74B5"/>
            </w:tcBorders>
            <w:shd w:val="clear" w:color="auto" w:fill="auto"/>
            <w:vAlign w:val="center"/>
            <w:hideMark/>
          </w:tcPr>
          <w:p w14:paraId="6335E047"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hAnsi="Open Sans" w:cs="Open Sans"/>
                <w:color w:val="000000"/>
                <w:sz w:val="18"/>
                <w:szCs w:val="18"/>
              </w:rPr>
              <w:t>1.100 €</w:t>
            </w:r>
          </w:p>
        </w:tc>
        <w:tc>
          <w:tcPr>
            <w:tcW w:w="1559" w:type="dxa"/>
            <w:tcBorders>
              <w:top w:val="nil"/>
              <w:left w:val="nil"/>
              <w:bottom w:val="single" w:sz="8" w:space="0" w:color="2E74B5"/>
              <w:right w:val="single" w:sz="8" w:space="0" w:color="2E74B5"/>
            </w:tcBorders>
            <w:shd w:val="clear" w:color="auto" w:fill="auto"/>
            <w:vAlign w:val="center"/>
            <w:hideMark/>
          </w:tcPr>
          <w:p w14:paraId="24E9ED25"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88.023 €</w:t>
            </w:r>
          </w:p>
        </w:tc>
        <w:tc>
          <w:tcPr>
            <w:tcW w:w="1498" w:type="dxa"/>
            <w:tcBorders>
              <w:top w:val="nil"/>
              <w:left w:val="nil"/>
              <w:bottom w:val="single" w:sz="8" w:space="0" w:color="2E74B5"/>
              <w:right w:val="single" w:sz="8" w:space="0" w:color="2E74B5"/>
            </w:tcBorders>
            <w:shd w:val="clear" w:color="auto" w:fill="auto"/>
            <w:vAlign w:val="center"/>
            <w:hideMark/>
          </w:tcPr>
          <w:p w14:paraId="3D3B66C1"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1.870 €</w:t>
            </w:r>
          </w:p>
        </w:tc>
        <w:tc>
          <w:tcPr>
            <w:tcW w:w="1506" w:type="dxa"/>
            <w:tcBorders>
              <w:top w:val="nil"/>
              <w:left w:val="nil"/>
              <w:bottom w:val="single" w:sz="8" w:space="0" w:color="2E74B5"/>
              <w:right w:val="single" w:sz="8" w:space="0" w:color="2E74B5"/>
            </w:tcBorders>
            <w:shd w:val="clear" w:color="auto" w:fill="auto"/>
            <w:vAlign w:val="center"/>
            <w:hideMark/>
          </w:tcPr>
          <w:p w14:paraId="2AE1CA70"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22.436 €</w:t>
            </w:r>
          </w:p>
        </w:tc>
        <w:tc>
          <w:tcPr>
            <w:tcW w:w="1506" w:type="dxa"/>
            <w:tcBorders>
              <w:top w:val="nil"/>
              <w:left w:val="nil"/>
              <w:bottom w:val="single" w:sz="8" w:space="0" w:color="2E74B5"/>
              <w:right w:val="single" w:sz="8" w:space="0" w:color="2E74B5"/>
            </w:tcBorders>
            <w:shd w:val="clear" w:color="auto" w:fill="auto"/>
            <w:vAlign w:val="center"/>
            <w:hideMark/>
          </w:tcPr>
          <w:p w14:paraId="331FF9BD"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3,9</w:t>
            </w:r>
          </w:p>
        </w:tc>
      </w:tr>
      <w:tr w:rsidR="00B26B84" w:rsidRPr="00CF7667" w14:paraId="1ACB5190" w14:textId="77777777" w:rsidTr="009F43A5">
        <w:trPr>
          <w:trHeight w:val="285"/>
        </w:trPr>
        <w:tc>
          <w:tcPr>
            <w:tcW w:w="1506" w:type="dxa"/>
            <w:tcBorders>
              <w:top w:val="nil"/>
              <w:left w:val="single" w:sz="8" w:space="0" w:color="2E74B5"/>
              <w:bottom w:val="single" w:sz="8" w:space="0" w:color="2E74B5"/>
              <w:right w:val="single" w:sz="8" w:space="0" w:color="2E74B5"/>
            </w:tcBorders>
            <w:shd w:val="clear" w:color="000000" w:fill="9CC2E5"/>
            <w:vAlign w:val="center"/>
            <w:hideMark/>
          </w:tcPr>
          <w:p w14:paraId="196D359E" w14:textId="77777777" w:rsidR="00B26B84" w:rsidRPr="00CF7667" w:rsidRDefault="00B26B84" w:rsidP="009F43A5">
            <w:pP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Cataluña</w:t>
            </w:r>
          </w:p>
        </w:tc>
        <w:tc>
          <w:tcPr>
            <w:tcW w:w="1461" w:type="dxa"/>
            <w:tcBorders>
              <w:top w:val="nil"/>
              <w:left w:val="nil"/>
              <w:bottom w:val="single" w:sz="8" w:space="0" w:color="2E74B5"/>
              <w:right w:val="single" w:sz="8" w:space="0" w:color="2E74B5"/>
            </w:tcBorders>
            <w:shd w:val="clear" w:color="auto" w:fill="auto"/>
            <w:vAlign w:val="center"/>
            <w:hideMark/>
          </w:tcPr>
          <w:p w14:paraId="0DAEAD1E"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hAnsi="Open Sans" w:cs="Open Sans"/>
                <w:color w:val="000000"/>
                <w:sz w:val="18"/>
                <w:szCs w:val="18"/>
              </w:rPr>
              <w:t>2.416 €</w:t>
            </w:r>
          </w:p>
        </w:tc>
        <w:tc>
          <w:tcPr>
            <w:tcW w:w="1559" w:type="dxa"/>
            <w:tcBorders>
              <w:top w:val="nil"/>
              <w:left w:val="nil"/>
              <w:bottom w:val="single" w:sz="8" w:space="0" w:color="2E74B5"/>
              <w:right w:val="single" w:sz="8" w:space="0" w:color="2E74B5"/>
            </w:tcBorders>
            <w:shd w:val="clear" w:color="auto" w:fill="auto"/>
            <w:vAlign w:val="center"/>
            <w:hideMark/>
          </w:tcPr>
          <w:p w14:paraId="01340CA7"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193.273 €</w:t>
            </w:r>
          </w:p>
        </w:tc>
        <w:tc>
          <w:tcPr>
            <w:tcW w:w="1498" w:type="dxa"/>
            <w:tcBorders>
              <w:top w:val="nil"/>
              <w:left w:val="nil"/>
              <w:bottom w:val="single" w:sz="8" w:space="0" w:color="2E74B5"/>
              <w:right w:val="single" w:sz="8" w:space="0" w:color="2E74B5"/>
            </w:tcBorders>
            <w:shd w:val="clear" w:color="auto" w:fill="auto"/>
            <w:vAlign w:val="center"/>
            <w:hideMark/>
          </w:tcPr>
          <w:p w14:paraId="44D61159"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2.003 €</w:t>
            </w:r>
          </w:p>
        </w:tc>
        <w:tc>
          <w:tcPr>
            <w:tcW w:w="1506" w:type="dxa"/>
            <w:tcBorders>
              <w:top w:val="nil"/>
              <w:left w:val="nil"/>
              <w:bottom w:val="single" w:sz="8" w:space="0" w:color="2E74B5"/>
              <w:right w:val="single" w:sz="8" w:space="0" w:color="2E74B5"/>
            </w:tcBorders>
            <w:shd w:val="clear" w:color="auto" w:fill="auto"/>
            <w:vAlign w:val="center"/>
            <w:hideMark/>
          </w:tcPr>
          <w:p w14:paraId="63646364"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24.036 €</w:t>
            </w:r>
          </w:p>
        </w:tc>
        <w:tc>
          <w:tcPr>
            <w:tcW w:w="1506" w:type="dxa"/>
            <w:tcBorders>
              <w:top w:val="nil"/>
              <w:left w:val="nil"/>
              <w:bottom w:val="single" w:sz="8" w:space="0" w:color="2E74B5"/>
              <w:right w:val="single" w:sz="8" w:space="0" w:color="2E74B5"/>
            </w:tcBorders>
            <w:shd w:val="clear" w:color="auto" w:fill="auto"/>
            <w:vAlign w:val="center"/>
            <w:hideMark/>
          </w:tcPr>
          <w:p w14:paraId="1D45D363"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8,0</w:t>
            </w:r>
          </w:p>
        </w:tc>
      </w:tr>
      <w:tr w:rsidR="00B26B84" w:rsidRPr="00CF7667" w14:paraId="2B1E95B1" w14:textId="77777777" w:rsidTr="009F43A5">
        <w:trPr>
          <w:trHeight w:val="471"/>
        </w:trPr>
        <w:tc>
          <w:tcPr>
            <w:tcW w:w="1506" w:type="dxa"/>
            <w:tcBorders>
              <w:top w:val="nil"/>
              <w:left w:val="single" w:sz="8" w:space="0" w:color="2E74B5"/>
              <w:bottom w:val="single" w:sz="8" w:space="0" w:color="2E74B5"/>
              <w:right w:val="single" w:sz="8" w:space="0" w:color="2E74B5"/>
            </w:tcBorders>
            <w:shd w:val="clear" w:color="000000" w:fill="9CC2E5"/>
            <w:vAlign w:val="center"/>
            <w:hideMark/>
          </w:tcPr>
          <w:p w14:paraId="0504B791" w14:textId="77777777" w:rsidR="00B26B84" w:rsidRPr="00CF7667" w:rsidRDefault="00B26B84" w:rsidP="009F43A5">
            <w:pP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Comunitat Valenciana</w:t>
            </w:r>
          </w:p>
        </w:tc>
        <w:tc>
          <w:tcPr>
            <w:tcW w:w="1461" w:type="dxa"/>
            <w:tcBorders>
              <w:top w:val="nil"/>
              <w:left w:val="nil"/>
              <w:bottom w:val="single" w:sz="8" w:space="0" w:color="2E74B5"/>
              <w:right w:val="single" w:sz="8" w:space="0" w:color="2E74B5"/>
            </w:tcBorders>
            <w:shd w:val="clear" w:color="auto" w:fill="auto"/>
            <w:vAlign w:val="center"/>
            <w:hideMark/>
          </w:tcPr>
          <w:p w14:paraId="2102D646"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hAnsi="Open Sans" w:cs="Open Sans"/>
                <w:color w:val="000000"/>
                <w:sz w:val="18"/>
                <w:szCs w:val="18"/>
              </w:rPr>
              <w:t>1.408 €</w:t>
            </w:r>
          </w:p>
        </w:tc>
        <w:tc>
          <w:tcPr>
            <w:tcW w:w="1559" w:type="dxa"/>
            <w:tcBorders>
              <w:top w:val="nil"/>
              <w:left w:val="nil"/>
              <w:bottom w:val="single" w:sz="8" w:space="0" w:color="2E74B5"/>
              <w:right w:val="single" w:sz="8" w:space="0" w:color="2E74B5"/>
            </w:tcBorders>
            <w:shd w:val="clear" w:color="auto" w:fill="auto"/>
            <w:vAlign w:val="center"/>
            <w:hideMark/>
          </w:tcPr>
          <w:p w14:paraId="04E2EF6F"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112.647 €</w:t>
            </w:r>
          </w:p>
        </w:tc>
        <w:tc>
          <w:tcPr>
            <w:tcW w:w="1498" w:type="dxa"/>
            <w:tcBorders>
              <w:top w:val="nil"/>
              <w:left w:val="nil"/>
              <w:bottom w:val="single" w:sz="8" w:space="0" w:color="2E74B5"/>
              <w:right w:val="single" w:sz="8" w:space="0" w:color="2E74B5"/>
            </w:tcBorders>
            <w:shd w:val="clear" w:color="auto" w:fill="auto"/>
            <w:vAlign w:val="center"/>
            <w:hideMark/>
          </w:tcPr>
          <w:p w14:paraId="11082B0D"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1.880 €</w:t>
            </w:r>
          </w:p>
        </w:tc>
        <w:tc>
          <w:tcPr>
            <w:tcW w:w="1506" w:type="dxa"/>
            <w:tcBorders>
              <w:top w:val="nil"/>
              <w:left w:val="nil"/>
              <w:bottom w:val="single" w:sz="8" w:space="0" w:color="2E74B5"/>
              <w:right w:val="single" w:sz="8" w:space="0" w:color="2E74B5"/>
            </w:tcBorders>
            <w:shd w:val="clear" w:color="auto" w:fill="auto"/>
            <w:vAlign w:val="center"/>
            <w:hideMark/>
          </w:tcPr>
          <w:p w14:paraId="01684E45"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22.557 €</w:t>
            </w:r>
          </w:p>
        </w:tc>
        <w:tc>
          <w:tcPr>
            <w:tcW w:w="1506" w:type="dxa"/>
            <w:tcBorders>
              <w:top w:val="nil"/>
              <w:left w:val="nil"/>
              <w:bottom w:val="single" w:sz="8" w:space="0" w:color="2E74B5"/>
              <w:right w:val="single" w:sz="8" w:space="0" w:color="2E74B5"/>
            </w:tcBorders>
            <w:shd w:val="clear" w:color="auto" w:fill="auto"/>
            <w:vAlign w:val="center"/>
            <w:hideMark/>
          </w:tcPr>
          <w:p w14:paraId="198F578E"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5,0</w:t>
            </w:r>
          </w:p>
        </w:tc>
      </w:tr>
      <w:tr w:rsidR="00B26B84" w:rsidRPr="00CF7667" w14:paraId="3E13D821" w14:textId="77777777" w:rsidTr="009F43A5">
        <w:trPr>
          <w:trHeight w:val="285"/>
        </w:trPr>
        <w:tc>
          <w:tcPr>
            <w:tcW w:w="1506" w:type="dxa"/>
            <w:tcBorders>
              <w:top w:val="nil"/>
              <w:left w:val="single" w:sz="8" w:space="0" w:color="2E74B5"/>
              <w:bottom w:val="single" w:sz="8" w:space="0" w:color="2E74B5"/>
              <w:right w:val="single" w:sz="8" w:space="0" w:color="2E74B5"/>
            </w:tcBorders>
            <w:shd w:val="clear" w:color="000000" w:fill="9CC2E5"/>
            <w:vAlign w:val="center"/>
            <w:hideMark/>
          </w:tcPr>
          <w:p w14:paraId="4F6161A2" w14:textId="77777777" w:rsidR="00B26B84" w:rsidRPr="00CF7667" w:rsidRDefault="00B26B84" w:rsidP="009F43A5">
            <w:pP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Extremadura</w:t>
            </w:r>
          </w:p>
        </w:tc>
        <w:tc>
          <w:tcPr>
            <w:tcW w:w="1461" w:type="dxa"/>
            <w:tcBorders>
              <w:top w:val="nil"/>
              <w:left w:val="nil"/>
              <w:bottom w:val="single" w:sz="8" w:space="0" w:color="2E74B5"/>
              <w:right w:val="single" w:sz="8" w:space="0" w:color="2E74B5"/>
            </w:tcBorders>
            <w:shd w:val="clear" w:color="auto" w:fill="auto"/>
            <w:vAlign w:val="center"/>
            <w:hideMark/>
          </w:tcPr>
          <w:p w14:paraId="65EB5A21"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hAnsi="Open Sans" w:cs="Open Sans"/>
                <w:color w:val="000000"/>
                <w:sz w:val="18"/>
                <w:szCs w:val="18"/>
              </w:rPr>
              <w:t>1.097 €</w:t>
            </w:r>
          </w:p>
        </w:tc>
        <w:tc>
          <w:tcPr>
            <w:tcW w:w="1559" w:type="dxa"/>
            <w:tcBorders>
              <w:top w:val="nil"/>
              <w:left w:val="nil"/>
              <w:bottom w:val="single" w:sz="8" w:space="0" w:color="2E74B5"/>
              <w:right w:val="single" w:sz="8" w:space="0" w:color="2E74B5"/>
            </w:tcBorders>
            <w:shd w:val="clear" w:color="auto" w:fill="auto"/>
            <w:vAlign w:val="center"/>
            <w:hideMark/>
          </w:tcPr>
          <w:p w14:paraId="10ED9715"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87.757 €</w:t>
            </w:r>
          </w:p>
        </w:tc>
        <w:tc>
          <w:tcPr>
            <w:tcW w:w="1498" w:type="dxa"/>
            <w:tcBorders>
              <w:top w:val="nil"/>
              <w:left w:val="nil"/>
              <w:bottom w:val="single" w:sz="8" w:space="0" w:color="2E74B5"/>
              <w:right w:val="single" w:sz="8" w:space="0" w:color="2E74B5"/>
            </w:tcBorders>
            <w:shd w:val="clear" w:color="auto" w:fill="auto"/>
            <w:vAlign w:val="center"/>
            <w:hideMark/>
          </w:tcPr>
          <w:p w14:paraId="05C9B41C"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1.925 €</w:t>
            </w:r>
          </w:p>
        </w:tc>
        <w:tc>
          <w:tcPr>
            <w:tcW w:w="1506" w:type="dxa"/>
            <w:tcBorders>
              <w:top w:val="nil"/>
              <w:left w:val="nil"/>
              <w:bottom w:val="single" w:sz="8" w:space="0" w:color="2E74B5"/>
              <w:right w:val="single" w:sz="8" w:space="0" w:color="2E74B5"/>
            </w:tcBorders>
            <w:shd w:val="clear" w:color="auto" w:fill="auto"/>
            <w:vAlign w:val="center"/>
            <w:hideMark/>
          </w:tcPr>
          <w:p w14:paraId="260F417B"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23.103 €</w:t>
            </w:r>
          </w:p>
        </w:tc>
        <w:tc>
          <w:tcPr>
            <w:tcW w:w="1506" w:type="dxa"/>
            <w:tcBorders>
              <w:top w:val="nil"/>
              <w:left w:val="nil"/>
              <w:bottom w:val="single" w:sz="8" w:space="0" w:color="2E74B5"/>
              <w:right w:val="single" w:sz="8" w:space="0" w:color="2E74B5"/>
            </w:tcBorders>
            <w:shd w:val="clear" w:color="auto" w:fill="auto"/>
            <w:vAlign w:val="center"/>
            <w:hideMark/>
          </w:tcPr>
          <w:p w14:paraId="324FE513"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3,8</w:t>
            </w:r>
          </w:p>
        </w:tc>
      </w:tr>
      <w:tr w:rsidR="00B26B84" w:rsidRPr="00CF7667" w14:paraId="6F5EAAC7" w14:textId="77777777" w:rsidTr="009F43A5">
        <w:trPr>
          <w:trHeight w:val="285"/>
        </w:trPr>
        <w:tc>
          <w:tcPr>
            <w:tcW w:w="1506" w:type="dxa"/>
            <w:tcBorders>
              <w:top w:val="nil"/>
              <w:left w:val="single" w:sz="8" w:space="0" w:color="2E74B5"/>
              <w:bottom w:val="single" w:sz="8" w:space="0" w:color="2E74B5"/>
              <w:right w:val="single" w:sz="8" w:space="0" w:color="2E74B5"/>
            </w:tcBorders>
            <w:shd w:val="clear" w:color="000000" w:fill="9CC2E5"/>
            <w:vAlign w:val="center"/>
            <w:hideMark/>
          </w:tcPr>
          <w:p w14:paraId="1A5735BE" w14:textId="77777777" w:rsidR="00B26B84" w:rsidRPr="00CF7667" w:rsidRDefault="00B26B84" w:rsidP="009F43A5">
            <w:pP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Galicia</w:t>
            </w:r>
          </w:p>
        </w:tc>
        <w:tc>
          <w:tcPr>
            <w:tcW w:w="1461" w:type="dxa"/>
            <w:tcBorders>
              <w:top w:val="nil"/>
              <w:left w:val="nil"/>
              <w:bottom w:val="single" w:sz="8" w:space="0" w:color="2E74B5"/>
              <w:right w:val="single" w:sz="8" w:space="0" w:color="2E74B5"/>
            </w:tcBorders>
            <w:shd w:val="clear" w:color="auto" w:fill="auto"/>
            <w:vAlign w:val="center"/>
            <w:hideMark/>
          </w:tcPr>
          <w:p w14:paraId="1EB58601"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hAnsi="Open Sans" w:cs="Open Sans"/>
                <w:color w:val="000000"/>
                <w:sz w:val="18"/>
                <w:szCs w:val="18"/>
              </w:rPr>
              <w:t>1.575 €</w:t>
            </w:r>
          </w:p>
        </w:tc>
        <w:tc>
          <w:tcPr>
            <w:tcW w:w="1559" w:type="dxa"/>
            <w:tcBorders>
              <w:top w:val="nil"/>
              <w:left w:val="nil"/>
              <w:bottom w:val="single" w:sz="8" w:space="0" w:color="2E74B5"/>
              <w:right w:val="single" w:sz="8" w:space="0" w:color="2E74B5"/>
            </w:tcBorders>
            <w:shd w:val="clear" w:color="auto" w:fill="auto"/>
            <w:vAlign w:val="center"/>
            <w:hideMark/>
          </w:tcPr>
          <w:p w14:paraId="34E28EE2"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125.961 €</w:t>
            </w:r>
          </w:p>
        </w:tc>
        <w:tc>
          <w:tcPr>
            <w:tcW w:w="1498" w:type="dxa"/>
            <w:tcBorders>
              <w:top w:val="nil"/>
              <w:left w:val="nil"/>
              <w:bottom w:val="single" w:sz="8" w:space="0" w:color="2E74B5"/>
              <w:right w:val="single" w:sz="8" w:space="0" w:color="2E74B5"/>
            </w:tcBorders>
            <w:shd w:val="clear" w:color="auto" w:fill="auto"/>
            <w:vAlign w:val="center"/>
            <w:hideMark/>
          </w:tcPr>
          <w:p w14:paraId="7290489E"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1.861 €</w:t>
            </w:r>
          </w:p>
        </w:tc>
        <w:tc>
          <w:tcPr>
            <w:tcW w:w="1506" w:type="dxa"/>
            <w:tcBorders>
              <w:top w:val="nil"/>
              <w:left w:val="nil"/>
              <w:bottom w:val="single" w:sz="8" w:space="0" w:color="2E74B5"/>
              <w:right w:val="single" w:sz="8" w:space="0" w:color="2E74B5"/>
            </w:tcBorders>
            <w:shd w:val="clear" w:color="auto" w:fill="auto"/>
            <w:vAlign w:val="center"/>
            <w:hideMark/>
          </w:tcPr>
          <w:p w14:paraId="243ED168"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22.337 €</w:t>
            </w:r>
          </w:p>
        </w:tc>
        <w:tc>
          <w:tcPr>
            <w:tcW w:w="1506" w:type="dxa"/>
            <w:tcBorders>
              <w:top w:val="nil"/>
              <w:left w:val="nil"/>
              <w:bottom w:val="single" w:sz="8" w:space="0" w:color="2E74B5"/>
              <w:right w:val="single" w:sz="8" w:space="0" w:color="2E74B5"/>
            </w:tcBorders>
            <w:shd w:val="clear" w:color="auto" w:fill="auto"/>
            <w:vAlign w:val="center"/>
            <w:hideMark/>
          </w:tcPr>
          <w:p w14:paraId="18F44DF0"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5,6</w:t>
            </w:r>
          </w:p>
        </w:tc>
      </w:tr>
      <w:tr w:rsidR="00B26B84" w:rsidRPr="00CF7667" w14:paraId="636C7EF3" w14:textId="77777777" w:rsidTr="009F43A5">
        <w:trPr>
          <w:trHeight w:val="285"/>
        </w:trPr>
        <w:tc>
          <w:tcPr>
            <w:tcW w:w="1506" w:type="dxa"/>
            <w:tcBorders>
              <w:top w:val="nil"/>
              <w:left w:val="single" w:sz="8" w:space="0" w:color="2E74B5"/>
              <w:bottom w:val="single" w:sz="8" w:space="0" w:color="2E74B5"/>
              <w:right w:val="single" w:sz="8" w:space="0" w:color="2E74B5"/>
            </w:tcBorders>
            <w:shd w:val="clear" w:color="000000" w:fill="9CC2E5"/>
            <w:vAlign w:val="center"/>
            <w:hideMark/>
          </w:tcPr>
          <w:p w14:paraId="1DCA9625" w14:textId="77777777" w:rsidR="00B26B84" w:rsidRPr="00CF7667" w:rsidRDefault="00B26B84" w:rsidP="009F43A5">
            <w:pP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La Rioja</w:t>
            </w:r>
          </w:p>
        </w:tc>
        <w:tc>
          <w:tcPr>
            <w:tcW w:w="1461" w:type="dxa"/>
            <w:tcBorders>
              <w:top w:val="nil"/>
              <w:left w:val="nil"/>
              <w:bottom w:val="single" w:sz="8" w:space="0" w:color="2E74B5"/>
              <w:right w:val="single" w:sz="8" w:space="0" w:color="2E74B5"/>
            </w:tcBorders>
            <w:shd w:val="clear" w:color="auto" w:fill="auto"/>
            <w:vAlign w:val="center"/>
            <w:hideMark/>
          </w:tcPr>
          <w:p w14:paraId="7FEEDB09"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hAnsi="Open Sans" w:cs="Open Sans"/>
                <w:color w:val="000000"/>
                <w:sz w:val="18"/>
                <w:szCs w:val="18"/>
              </w:rPr>
              <w:t>1.413 €</w:t>
            </w:r>
          </w:p>
        </w:tc>
        <w:tc>
          <w:tcPr>
            <w:tcW w:w="1559" w:type="dxa"/>
            <w:tcBorders>
              <w:top w:val="nil"/>
              <w:left w:val="nil"/>
              <w:bottom w:val="single" w:sz="8" w:space="0" w:color="2E74B5"/>
              <w:right w:val="single" w:sz="8" w:space="0" w:color="2E74B5"/>
            </w:tcBorders>
            <w:shd w:val="clear" w:color="auto" w:fill="auto"/>
            <w:vAlign w:val="center"/>
            <w:hideMark/>
          </w:tcPr>
          <w:p w14:paraId="0955E10F"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113.058 €</w:t>
            </w:r>
          </w:p>
        </w:tc>
        <w:tc>
          <w:tcPr>
            <w:tcW w:w="1498" w:type="dxa"/>
            <w:tcBorders>
              <w:top w:val="nil"/>
              <w:left w:val="nil"/>
              <w:bottom w:val="single" w:sz="8" w:space="0" w:color="2E74B5"/>
              <w:right w:val="single" w:sz="8" w:space="0" w:color="2E74B5"/>
            </w:tcBorders>
            <w:shd w:val="clear" w:color="auto" w:fill="auto"/>
            <w:vAlign w:val="center"/>
            <w:hideMark/>
          </w:tcPr>
          <w:p w14:paraId="3EA7A86F"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1.831 €</w:t>
            </w:r>
          </w:p>
        </w:tc>
        <w:tc>
          <w:tcPr>
            <w:tcW w:w="1506" w:type="dxa"/>
            <w:tcBorders>
              <w:top w:val="nil"/>
              <w:left w:val="nil"/>
              <w:bottom w:val="single" w:sz="8" w:space="0" w:color="2E74B5"/>
              <w:right w:val="single" w:sz="8" w:space="0" w:color="2E74B5"/>
            </w:tcBorders>
            <w:shd w:val="clear" w:color="auto" w:fill="auto"/>
            <w:vAlign w:val="center"/>
            <w:hideMark/>
          </w:tcPr>
          <w:p w14:paraId="40F575B4"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21.977 €</w:t>
            </w:r>
          </w:p>
        </w:tc>
        <w:tc>
          <w:tcPr>
            <w:tcW w:w="1506" w:type="dxa"/>
            <w:tcBorders>
              <w:top w:val="nil"/>
              <w:left w:val="nil"/>
              <w:bottom w:val="single" w:sz="8" w:space="0" w:color="2E74B5"/>
              <w:right w:val="single" w:sz="8" w:space="0" w:color="2E74B5"/>
            </w:tcBorders>
            <w:shd w:val="clear" w:color="auto" w:fill="auto"/>
            <w:vAlign w:val="center"/>
            <w:hideMark/>
          </w:tcPr>
          <w:p w14:paraId="23B149E4"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5,1</w:t>
            </w:r>
          </w:p>
        </w:tc>
      </w:tr>
      <w:tr w:rsidR="00B26B84" w:rsidRPr="00CF7667" w14:paraId="4E5DF5A2" w14:textId="77777777" w:rsidTr="009F43A5">
        <w:trPr>
          <w:trHeight w:val="285"/>
        </w:trPr>
        <w:tc>
          <w:tcPr>
            <w:tcW w:w="1506" w:type="dxa"/>
            <w:tcBorders>
              <w:top w:val="nil"/>
              <w:left w:val="single" w:sz="8" w:space="0" w:color="2E74B5"/>
              <w:bottom w:val="single" w:sz="8" w:space="0" w:color="2E74B5"/>
              <w:right w:val="single" w:sz="8" w:space="0" w:color="2E74B5"/>
            </w:tcBorders>
            <w:shd w:val="clear" w:color="000000" w:fill="9CC2E5"/>
            <w:vAlign w:val="center"/>
            <w:hideMark/>
          </w:tcPr>
          <w:p w14:paraId="544F2949" w14:textId="77777777" w:rsidR="00B26B84" w:rsidRPr="00CF7667" w:rsidRDefault="00B26B84" w:rsidP="009F43A5">
            <w:pP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Madrid</w:t>
            </w:r>
          </w:p>
        </w:tc>
        <w:tc>
          <w:tcPr>
            <w:tcW w:w="1461" w:type="dxa"/>
            <w:tcBorders>
              <w:top w:val="nil"/>
              <w:left w:val="nil"/>
              <w:bottom w:val="single" w:sz="8" w:space="0" w:color="2E74B5"/>
              <w:right w:val="single" w:sz="8" w:space="0" w:color="2E74B5"/>
            </w:tcBorders>
            <w:shd w:val="clear" w:color="auto" w:fill="auto"/>
            <w:vAlign w:val="center"/>
            <w:hideMark/>
          </w:tcPr>
          <w:p w14:paraId="7BEFBCC4"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hAnsi="Open Sans" w:cs="Open Sans"/>
                <w:color w:val="000000"/>
                <w:sz w:val="18"/>
                <w:szCs w:val="18"/>
              </w:rPr>
              <w:t>3.030 €</w:t>
            </w:r>
          </w:p>
        </w:tc>
        <w:tc>
          <w:tcPr>
            <w:tcW w:w="1559" w:type="dxa"/>
            <w:tcBorders>
              <w:top w:val="nil"/>
              <w:left w:val="nil"/>
              <w:bottom w:val="single" w:sz="8" w:space="0" w:color="2E74B5"/>
              <w:right w:val="single" w:sz="8" w:space="0" w:color="2E74B5"/>
            </w:tcBorders>
            <w:shd w:val="clear" w:color="auto" w:fill="auto"/>
            <w:vAlign w:val="center"/>
            <w:hideMark/>
          </w:tcPr>
          <w:p w14:paraId="3729B6F2"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242.362 €</w:t>
            </w:r>
          </w:p>
        </w:tc>
        <w:tc>
          <w:tcPr>
            <w:tcW w:w="1498" w:type="dxa"/>
            <w:tcBorders>
              <w:top w:val="nil"/>
              <w:left w:val="nil"/>
              <w:bottom w:val="single" w:sz="8" w:space="0" w:color="2E74B5"/>
              <w:right w:val="single" w:sz="8" w:space="0" w:color="2E74B5"/>
            </w:tcBorders>
            <w:shd w:val="clear" w:color="auto" w:fill="auto"/>
            <w:vAlign w:val="center"/>
            <w:hideMark/>
          </w:tcPr>
          <w:p w14:paraId="565C329C"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2.135 €</w:t>
            </w:r>
          </w:p>
        </w:tc>
        <w:tc>
          <w:tcPr>
            <w:tcW w:w="1506" w:type="dxa"/>
            <w:tcBorders>
              <w:top w:val="nil"/>
              <w:left w:val="nil"/>
              <w:bottom w:val="single" w:sz="8" w:space="0" w:color="2E74B5"/>
              <w:right w:val="single" w:sz="8" w:space="0" w:color="2E74B5"/>
            </w:tcBorders>
            <w:shd w:val="clear" w:color="auto" w:fill="auto"/>
            <w:vAlign w:val="center"/>
            <w:hideMark/>
          </w:tcPr>
          <w:p w14:paraId="2A0E7C91"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25.615 €</w:t>
            </w:r>
          </w:p>
        </w:tc>
        <w:tc>
          <w:tcPr>
            <w:tcW w:w="1506" w:type="dxa"/>
            <w:tcBorders>
              <w:top w:val="nil"/>
              <w:left w:val="nil"/>
              <w:bottom w:val="single" w:sz="8" w:space="0" w:color="2E74B5"/>
              <w:right w:val="single" w:sz="8" w:space="0" w:color="2E74B5"/>
            </w:tcBorders>
            <w:shd w:val="clear" w:color="auto" w:fill="auto"/>
            <w:vAlign w:val="center"/>
            <w:hideMark/>
          </w:tcPr>
          <w:p w14:paraId="08CD7DC0"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9,5</w:t>
            </w:r>
          </w:p>
        </w:tc>
      </w:tr>
      <w:tr w:rsidR="00B26B84" w:rsidRPr="00CF7667" w14:paraId="184F9540" w14:textId="77777777" w:rsidTr="009F43A5">
        <w:trPr>
          <w:trHeight w:val="285"/>
        </w:trPr>
        <w:tc>
          <w:tcPr>
            <w:tcW w:w="1506" w:type="dxa"/>
            <w:tcBorders>
              <w:top w:val="nil"/>
              <w:left w:val="single" w:sz="8" w:space="0" w:color="2E74B5"/>
              <w:bottom w:val="single" w:sz="8" w:space="0" w:color="2E74B5"/>
              <w:right w:val="single" w:sz="8" w:space="0" w:color="2E74B5"/>
            </w:tcBorders>
            <w:shd w:val="clear" w:color="000000" w:fill="9CC2E5"/>
            <w:vAlign w:val="center"/>
            <w:hideMark/>
          </w:tcPr>
          <w:p w14:paraId="05A51B40" w14:textId="77777777" w:rsidR="00B26B84" w:rsidRPr="00CF7667" w:rsidRDefault="00B26B84" w:rsidP="009F43A5">
            <w:pP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Navarra</w:t>
            </w:r>
          </w:p>
        </w:tc>
        <w:tc>
          <w:tcPr>
            <w:tcW w:w="1461" w:type="dxa"/>
            <w:tcBorders>
              <w:top w:val="nil"/>
              <w:left w:val="nil"/>
              <w:bottom w:val="single" w:sz="8" w:space="0" w:color="2E74B5"/>
              <w:right w:val="single" w:sz="8" w:space="0" w:color="2E74B5"/>
            </w:tcBorders>
            <w:shd w:val="clear" w:color="auto" w:fill="auto"/>
            <w:vAlign w:val="center"/>
            <w:hideMark/>
          </w:tcPr>
          <w:p w14:paraId="2A132019"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hAnsi="Open Sans" w:cs="Open Sans"/>
                <w:color w:val="000000"/>
                <w:sz w:val="18"/>
                <w:szCs w:val="18"/>
              </w:rPr>
              <w:t>1.617 €</w:t>
            </w:r>
          </w:p>
        </w:tc>
        <w:tc>
          <w:tcPr>
            <w:tcW w:w="1559" w:type="dxa"/>
            <w:tcBorders>
              <w:top w:val="nil"/>
              <w:left w:val="nil"/>
              <w:bottom w:val="single" w:sz="8" w:space="0" w:color="2E74B5"/>
              <w:right w:val="single" w:sz="8" w:space="0" w:color="2E74B5"/>
            </w:tcBorders>
            <w:shd w:val="clear" w:color="auto" w:fill="auto"/>
            <w:vAlign w:val="center"/>
            <w:hideMark/>
          </w:tcPr>
          <w:p w14:paraId="3AC31B40"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129.326 €</w:t>
            </w:r>
          </w:p>
        </w:tc>
        <w:tc>
          <w:tcPr>
            <w:tcW w:w="1498" w:type="dxa"/>
            <w:tcBorders>
              <w:top w:val="nil"/>
              <w:left w:val="nil"/>
              <w:bottom w:val="single" w:sz="8" w:space="0" w:color="2E74B5"/>
              <w:right w:val="single" w:sz="8" w:space="0" w:color="2E74B5"/>
            </w:tcBorders>
            <w:shd w:val="clear" w:color="auto" w:fill="auto"/>
            <w:vAlign w:val="center"/>
            <w:hideMark/>
          </w:tcPr>
          <w:p w14:paraId="69F93A9E"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1.981 €</w:t>
            </w:r>
          </w:p>
        </w:tc>
        <w:tc>
          <w:tcPr>
            <w:tcW w:w="1506" w:type="dxa"/>
            <w:tcBorders>
              <w:top w:val="nil"/>
              <w:left w:val="nil"/>
              <w:bottom w:val="single" w:sz="8" w:space="0" w:color="2E74B5"/>
              <w:right w:val="single" w:sz="8" w:space="0" w:color="2E74B5"/>
            </w:tcBorders>
            <w:shd w:val="clear" w:color="auto" w:fill="auto"/>
            <w:vAlign w:val="center"/>
            <w:hideMark/>
          </w:tcPr>
          <w:p w14:paraId="194AAD79"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23.772 €</w:t>
            </w:r>
          </w:p>
        </w:tc>
        <w:tc>
          <w:tcPr>
            <w:tcW w:w="1506" w:type="dxa"/>
            <w:tcBorders>
              <w:top w:val="nil"/>
              <w:left w:val="nil"/>
              <w:bottom w:val="single" w:sz="8" w:space="0" w:color="2E74B5"/>
              <w:right w:val="single" w:sz="8" w:space="0" w:color="2E74B5"/>
            </w:tcBorders>
            <w:shd w:val="clear" w:color="auto" w:fill="auto"/>
            <w:vAlign w:val="center"/>
            <w:hideMark/>
          </w:tcPr>
          <w:p w14:paraId="60EDA7EA"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5,4</w:t>
            </w:r>
          </w:p>
        </w:tc>
      </w:tr>
      <w:tr w:rsidR="00B26B84" w:rsidRPr="00CF7667" w14:paraId="3CB807D3" w14:textId="77777777" w:rsidTr="009F43A5">
        <w:trPr>
          <w:trHeight w:val="285"/>
        </w:trPr>
        <w:tc>
          <w:tcPr>
            <w:tcW w:w="1506" w:type="dxa"/>
            <w:tcBorders>
              <w:top w:val="nil"/>
              <w:left w:val="single" w:sz="8" w:space="0" w:color="2E74B5"/>
              <w:bottom w:val="single" w:sz="8" w:space="0" w:color="2E74B5"/>
              <w:right w:val="single" w:sz="8" w:space="0" w:color="2E74B5"/>
            </w:tcBorders>
            <w:shd w:val="clear" w:color="000000" w:fill="9CC2E5"/>
            <w:vAlign w:val="center"/>
            <w:hideMark/>
          </w:tcPr>
          <w:p w14:paraId="401D788A" w14:textId="77777777" w:rsidR="00B26B84" w:rsidRPr="00CF7667" w:rsidRDefault="00B26B84" w:rsidP="009F43A5">
            <w:pP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País Vasco</w:t>
            </w:r>
          </w:p>
        </w:tc>
        <w:tc>
          <w:tcPr>
            <w:tcW w:w="1461" w:type="dxa"/>
            <w:tcBorders>
              <w:top w:val="nil"/>
              <w:left w:val="nil"/>
              <w:bottom w:val="single" w:sz="8" w:space="0" w:color="2E74B5"/>
              <w:right w:val="single" w:sz="8" w:space="0" w:color="2E74B5"/>
            </w:tcBorders>
            <w:shd w:val="clear" w:color="auto" w:fill="auto"/>
            <w:vAlign w:val="center"/>
            <w:hideMark/>
          </w:tcPr>
          <w:p w14:paraId="45A61A21"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hAnsi="Open Sans" w:cs="Open Sans"/>
                <w:color w:val="000000"/>
                <w:sz w:val="18"/>
                <w:szCs w:val="18"/>
              </w:rPr>
              <w:t>2.799 €</w:t>
            </w:r>
          </w:p>
        </w:tc>
        <w:tc>
          <w:tcPr>
            <w:tcW w:w="1559" w:type="dxa"/>
            <w:tcBorders>
              <w:top w:val="nil"/>
              <w:left w:val="nil"/>
              <w:bottom w:val="single" w:sz="8" w:space="0" w:color="2E74B5"/>
              <w:right w:val="single" w:sz="8" w:space="0" w:color="2E74B5"/>
            </w:tcBorders>
            <w:shd w:val="clear" w:color="auto" w:fill="auto"/>
            <w:vAlign w:val="center"/>
            <w:hideMark/>
          </w:tcPr>
          <w:p w14:paraId="10452F38"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223.929 €</w:t>
            </w:r>
          </w:p>
        </w:tc>
        <w:tc>
          <w:tcPr>
            <w:tcW w:w="1498" w:type="dxa"/>
            <w:tcBorders>
              <w:top w:val="nil"/>
              <w:left w:val="nil"/>
              <w:bottom w:val="single" w:sz="8" w:space="0" w:color="2E74B5"/>
              <w:right w:val="single" w:sz="8" w:space="0" w:color="2E74B5"/>
            </w:tcBorders>
            <w:shd w:val="clear" w:color="auto" w:fill="auto"/>
            <w:vAlign w:val="center"/>
            <w:hideMark/>
          </w:tcPr>
          <w:p w14:paraId="493138E8"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2.038 €</w:t>
            </w:r>
          </w:p>
        </w:tc>
        <w:tc>
          <w:tcPr>
            <w:tcW w:w="1506" w:type="dxa"/>
            <w:tcBorders>
              <w:top w:val="nil"/>
              <w:left w:val="nil"/>
              <w:bottom w:val="single" w:sz="8" w:space="0" w:color="2E74B5"/>
              <w:right w:val="single" w:sz="8" w:space="0" w:color="2E74B5"/>
            </w:tcBorders>
            <w:shd w:val="clear" w:color="auto" w:fill="auto"/>
            <w:vAlign w:val="center"/>
            <w:hideMark/>
          </w:tcPr>
          <w:p w14:paraId="0060F3A7"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24.461 €</w:t>
            </w:r>
          </w:p>
        </w:tc>
        <w:tc>
          <w:tcPr>
            <w:tcW w:w="1506" w:type="dxa"/>
            <w:tcBorders>
              <w:top w:val="nil"/>
              <w:left w:val="nil"/>
              <w:bottom w:val="single" w:sz="8" w:space="0" w:color="2E74B5"/>
              <w:right w:val="single" w:sz="8" w:space="0" w:color="2E74B5"/>
            </w:tcBorders>
            <w:shd w:val="clear" w:color="auto" w:fill="auto"/>
            <w:vAlign w:val="center"/>
            <w:hideMark/>
          </w:tcPr>
          <w:p w14:paraId="226FF934"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9,2</w:t>
            </w:r>
          </w:p>
        </w:tc>
      </w:tr>
      <w:tr w:rsidR="00B26B84" w:rsidRPr="00CF7667" w14:paraId="1B372E74" w14:textId="77777777" w:rsidTr="009F43A5">
        <w:trPr>
          <w:trHeight w:val="471"/>
        </w:trPr>
        <w:tc>
          <w:tcPr>
            <w:tcW w:w="1506" w:type="dxa"/>
            <w:tcBorders>
              <w:top w:val="nil"/>
              <w:left w:val="single" w:sz="8" w:space="0" w:color="2E74B5"/>
              <w:bottom w:val="single" w:sz="8" w:space="0" w:color="2E74B5"/>
              <w:right w:val="single" w:sz="8" w:space="0" w:color="2E74B5"/>
            </w:tcBorders>
            <w:shd w:val="clear" w:color="000000" w:fill="9CC2E5"/>
            <w:vAlign w:val="center"/>
            <w:hideMark/>
          </w:tcPr>
          <w:p w14:paraId="7B10F9E6" w14:textId="77777777" w:rsidR="00B26B84" w:rsidRPr="00CF7667" w:rsidRDefault="00B26B84" w:rsidP="009F43A5">
            <w:pP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Región de Murcia</w:t>
            </w:r>
          </w:p>
        </w:tc>
        <w:tc>
          <w:tcPr>
            <w:tcW w:w="1461" w:type="dxa"/>
            <w:tcBorders>
              <w:top w:val="nil"/>
              <w:left w:val="nil"/>
              <w:bottom w:val="single" w:sz="8" w:space="0" w:color="2E74B5"/>
              <w:right w:val="single" w:sz="8" w:space="0" w:color="2E74B5"/>
            </w:tcBorders>
            <w:shd w:val="clear" w:color="auto" w:fill="auto"/>
            <w:vAlign w:val="center"/>
            <w:hideMark/>
          </w:tcPr>
          <w:p w14:paraId="554FDAFF"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hAnsi="Open Sans" w:cs="Open Sans"/>
                <w:color w:val="000000"/>
                <w:sz w:val="18"/>
                <w:szCs w:val="18"/>
              </w:rPr>
              <w:t>1.167 €</w:t>
            </w:r>
          </w:p>
        </w:tc>
        <w:tc>
          <w:tcPr>
            <w:tcW w:w="1559" w:type="dxa"/>
            <w:tcBorders>
              <w:top w:val="nil"/>
              <w:left w:val="nil"/>
              <w:bottom w:val="single" w:sz="8" w:space="0" w:color="2E74B5"/>
              <w:right w:val="single" w:sz="8" w:space="0" w:color="2E74B5"/>
            </w:tcBorders>
            <w:shd w:val="clear" w:color="auto" w:fill="auto"/>
            <w:vAlign w:val="center"/>
            <w:hideMark/>
          </w:tcPr>
          <w:p w14:paraId="73915EF2"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93.382 €</w:t>
            </w:r>
          </w:p>
        </w:tc>
        <w:tc>
          <w:tcPr>
            <w:tcW w:w="1498" w:type="dxa"/>
            <w:tcBorders>
              <w:top w:val="nil"/>
              <w:left w:val="nil"/>
              <w:bottom w:val="single" w:sz="8" w:space="0" w:color="2E74B5"/>
              <w:right w:val="single" w:sz="8" w:space="0" w:color="2E74B5"/>
            </w:tcBorders>
            <w:shd w:val="clear" w:color="auto" w:fill="auto"/>
            <w:vAlign w:val="center"/>
            <w:hideMark/>
          </w:tcPr>
          <w:p w14:paraId="2AF462DA"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1.818 €</w:t>
            </w:r>
          </w:p>
        </w:tc>
        <w:tc>
          <w:tcPr>
            <w:tcW w:w="1506" w:type="dxa"/>
            <w:tcBorders>
              <w:top w:val="nil"/>
              <w:left w:val="nil"/>
              <w:bottom w:val="single" w:sz="8" w:space="0" w:color="2E74B5"/>
              <w:right w:val="single" w:sz="8" w:space="0" w:color="2E74B5"/>
            </w:tcBorders>
            <w:shd w:val="clear" w:color="auto" w:fill="auto"/>
            <w:vAlign w:val="center"/>
            <w:hideMark/>
          </w:tcPr>
          <w:p w14:paraId="7C80FF43" w14:textId="77777777" w:rsidR="00B26B84" w:rsidRPr="00CF7667" w:rsidRDefault="00B26B84" w:rsidP="009F43A5">
            <w:pPr>
              <w:jc w:val="center"/>
              <w:rPr>
                <w:rFonts w:ascii="Open Sans" w:eastAsia="Times New Roman" w:hAnsi="Open Sans" w:cs="Open Sans"/>
                <w:color w:val="000000"/>
                <w:sz w:val="18"/>
                <w:szCs w:val="18"/>
                <w:lang w:val="es-ES" w:eastAsia="es-ES"/>
              </w:rPr>
            </w:pPr>
            <w:r w:rsidRPr="00CF7667">
              <w:rPr>
                <w:rFonts w:ascii="Open Sans" w:eastAsia="Times New Roman" w:hAnsi="Open Sans" w:cs="Open Sans"/>
                <w:color w:val="000000"/>
                <w:sz w:val="18"/>
                <w:szCs w:val="18"/>
                <w:lang w:val="es-ES" w:eastAsia="es-ES"/>
              </w:rPr>
              <w:t>21.814 €</w:t>
            </w:r>
          </w:p>
        </w:tc>
        <w:tc>
          <w:tcPr>
            <w:tcW w:w="1506" w:type="dxa"/>
            <w:tcBorders>
              <w:top w:val="nil"/>
              <w:left w:val="nil"/>
              <w:bottom w:val="single" w:sz="8" w:space="0" w:color="2E74B5"/>
              <w:right w:val="single" w:sz="8" w:space="0" w:color="2E74B5"/>
            </w:tcBorders>
            <w:shd w:val="clear" w:color="auto" w:fill="auto"/>
            <w:vAlign w:val="center"/>
            <w:hideMark/>
          </w:tcPr>
          <w:p w14:paraId="7BCDA4C6"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4,3</w:t>
            </w:r>
          </w:p>
        </w:tc>
      </w:tr>
      <w:tr w:rsidR="00B26B84" w:rsidRPr="00CF7667" w14:paraId="6DE4447F" w14:textId="77777777" w:rsidTr="009F43A5">
        <w:trPr>
          <w:trHeight w:val="285"/>
        </w:trPr>
        <w:tc>
          <w:tcPr>
            <w:tcW w:w="1506" w:type="dxa"/>
            <w:tcBorders>
              <w:top w:val="nil"/>
              <w:left w:val="single" w:sz="8" w:space="0" w:color="2E74B5"/>
              <w:bottom w:val="single" w:sz="8" w:space="0" w:color="2E74B5"/>
              <w:right w:val="single" w:sz="8" w:space="0" w:color="2E74B5"/>
            </w:tcBorders>
            <w:shd w:val="clear" w:color="000000" w:fill="9CC2E5"/>
            <w:vAlign w:val="center"/>
            <w:hideMark/>
          </w:tcPr>
          <w:p w14:paraId="2EFDC89F" w14:textId="77777777" w:rsidR="00B26B84" w:rsidRPr="00CF7667" w:rsidRDefault="00B26B84" w:rsidP="009F43A5">
            <w:pP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España</w:t>
            </w:r>
          </w:p>
        </w:tc>
        <w:tc>
          <w:tcPr>
            <w:tcW w:w="1461" w:type="dxa"/>
            <w:tcBorders>
              <w:top w:val="nil"/>
              <w:left w:val="nil"/>
              <w:bottom w:val="single" w:sz="8" w:space="0" w:color="2E74B5"/>
              <w:right w:val="single" w:sz="8" w:space="0" w:color="2E74B5"/>
            </w:tcBorders>
            <w:shd w:val="clear" w:color="000000" w:fill="9CC2E5"/>
            <w:vAlign w:val="center"/>
            <w:hideMark/>
          </w:tcPr>
          <w:p w14:paraId="5906433E"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hAnsi="Open Sans" w:cs="Open Sans"/>
                <w:b/>
                <w:bCs/>
                <w:color w:val="000000"/>
                <w:sz w:val="18"/>
                <w:szCs w:val="18"/>
              </w:rPr>
              <w:t>1.846 €</w:t>
            </w:r>
          </w:p>
        </w:tc>
        <w:tc>
          <w:tcPr>
            <w:tcW w:w="1559" w:type="dxa"/>
            <w:tcBorders>
              <w:top w:val="nil"/>
              <w:left w:val="nil"/>
              <w:bottom w:val="single" w:sz="8" w:space="0" w:color="2E74B5"/>
              <w:right w:val="single" w:sz="8" w:space="0" w:color="2E74B5"/>
            </w:tcBorders>
            <w:shd w:val="clear" w:color="000000" w:fill="9CC2E5"/>
            <w:vAlign w:val="center"/>
            <w:hideMark/>
          </w:tcPr>
          <w:p w14:paraId="604E864D"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147.653 €</w:t>
            </w:r>
          </w:p>
        </w:tc>
        <w:tc>
          <w:tcPr>
            <w:tcW w:w="1498" w:type="dxa"/>
            <w:tcBorders>
              <w:top w:val="nil"/>
              <w:left w:val="nil"/>
              <w:bottom w:val="single" w:sz="8" w:space="0" w:color="2E74B5"/>
              <w:right w:val="single" w:sz="8" w:space="0" w:color="2E74B5"/>
            </w:tcBorders>
            <w:shd w:val="clear" w:color="000000" w:fill="9CC2E5"/>
            <w:vAlign w:val="center"/>
            <w:hideMark/>
          </w:tcPr>
          <w:p w14:paraId="3F831D93"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2.040 €</w:t>
            </w:r>
          </w:p>
        </w:tc>
        <w:tc>
          <w:tcPr>
            <w:tcW w:w="1506" w:type="dxa"/>
            <w:tcBorders>
              <w:top w:val="nil"/>
              <w:left w:val="nil"/>
              <w:bottom w:val="single" w:sz="8" w:space="0" w:color="2E74B5"/>
              <w:right w:val="single" w:sz="8" w:space="0" w:color="2E74B5"/>
            </w:tcBorders>
            <w:shd w:val="clear" w:color="000000" w:fill="9CC2E5"/>
            <w:vAlign w:val="center"/>
            <w:hideMark/>
          </w:tcPr>
          <w:p w14:paraId="241275EF"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24.483 €</w:t>
            </w:r>
          </w:p>
        </w:tc>
        <w:tc>
          <w:tcPr>
            <w:tcW w:w="1506" w:type="dxa"/>
            <w:tcBorders>
              <w:top w:val="nil"/>
              <w:left w:val="nil"/>
              <w:bottom w:val="single" w:sz="8" w:space="0" w:color="2E74B5"/>
              <w:right w:val="single" w:sz="8" w:space="0" w:color="2E74B5"/>
            </w:tcBorders>
            <w:shd w:val="clear" w:color="000000" w:fill="9CC2E5"/>
            <w:vAlign w:val="center"/>
            <w:hideMark/>
          </w:tcPr>
          <w:p w14:paraId="73430A05" w14:textId="77777777" w:rsidR="00B26B84" w:rsidRPr="00CF7667" w:rsidRDefault="00B26B84" w:rsidP="009F43A5">
            <w:pPr>
              <w:jc w:val="center"/>
              <w:rPr>
                <w:rFonts w:ascii="Open Sans" w:eastAsia="Times New Roman" w:hAnsi="Open Sans" w:cs="Open Sans"/>
                <w:b/>
                <w:bCs/>
                <w:color w:val="000000"/>
                <w:sz w:val="18"/>
                <w:szCs w:val="18"/>
                <w:lang w:val="es-ES" w:eastAsia="es-ES"/>
              </w:rPr>
            </w:pPr>
            <w:r w:rsidRPr="00CF7667">
              <w:rPr>
                <w:rFonts w:ascii="Open Sans" w:eastAsia="Times New Roman" w:hAnsi="Open Sans" w:cs="Open Sans"/>
                <w:b/>
                <w:bCs/>
                <w:color w:val="000000"/>
                <w:sz w:val="18"/>
                <w:szCs w:val="18"/>
                <w:lang w:val="es-ES" w:eastAsia="es-ES"/>
              </w:rPr>
              <w:t>6,0</w:t>
            </w:r>
          </w:p>
        </w:tc>
      </w:tr>
    </w:tbl>
    <w:p w14:paraId="238B5C37" w14:textId="77777777" w:rsidR="005C4FC4" w:rsidRDefault="005C4FC4" w:rsidP="007937D5">
      <w:pPr>
        <w:spacing w:line="276" w:lineRule="auto"/>
        <w:ind w:right="-574"/>
        <w:jc w:val="right"/>
        <w:rPr>
          <w:rFonts w:ascii="Open Sans Light" w:hAnsi="Open Sans Light" w:cs="Open Sans Light"/>
          <w:b/>
          <w:iCs/>
          <w:color w:val="303AB2"/>
          <w:szCs w:val="20"/>
          <w:lang w:val="es-ES"/>
        </w:rPr>
      </w:pPr>
    </w:p>
    <w:p w14:paraId="69F88A73" w14:textId="77777777" w:rsidR="00FE5FBC" w:rsidRDefault="00FE5FBC" w:rsidP="007937D5">
      <w:pPr>
        <w:spacing w:line="276" w:lineRule="auto"/>
        <w:ind w:right="-574"/>
        <w:jc w:val="right"/>
        <w:rPr>
          <w:rFonts w:ascii="Open Sans Light" w:hAnsi="Open Sans Light" w:cs="Open Sans Light"/>
          <w:b/>
          <w:iCs/>
          <w:color w:val="303AB2"/>
          <w:szCs w:val="20"/>
          <w:lang w:val="es-ES"/>
        </w:rPr>
      </w:pPr>
    </w:p>
    <w:p w14:paraId="7149F041" w14:textId="77777777" w:rsidR="00802470" w:rsidRDefault="00802470" w:rsidP="007937D5">
      <w:pPr>
        <w:spacing w:line="276" w:lineRule="auto"/>
        <w:ind w:right="-574"/>
        <w:jc w:val="right"/>
        <w:rPr>
          <w:rFonts w:ascii="Open Sans Light" w:hAnsi="Open Sans Light" w:cs="Open Sans Light"/>
          <w:b/>
          <w:iCs/>
          <w:color w:val="303AB2"/>
          <w:szCs w:val="20"/>
          <w:lang w:val="es-ES"/>
        </w:rPr>
      </w:pPr>
    </w:p>
    <w:p w14:paraId="25704F53" w14:textId="3C92F276" w:rsidR="00DF3362" w:rsidRPr="00DF3362" w:rsidRDefault="00DF3362" w:rsidP="007937D5">
      <w:pPr>
        <w:spacing w:line="276" w:lineRule="auto"/>
        <w:ind w:right="-574"/>
        <w:jc w:val="right"/>
        <w:rPr>
          <w:rFonts w:ascii="Open Sans Light" w:hAnsi="Open Sans Light" w:cs="Open Sans Light"/>
          <w:b/>
          <w:iCs/>
          <w:color w:val="303AB2"/>
          <w:szCs w:val="20"/>
          <w:lang w:val="es-ES"/>
        </w:rPr>
      </w:pPr>
      <w:r w:rsidRPr="00DF3362">
        <w:rPr>
          <w:rFonts w:ascii="Open Sans Light" w:hAnsi="Open Sans Light" w:cs="Open Sans Light"/>
          <w:b/>
          <w:iCs/>
          <w:color w:val="303AB2"/>
          <w:szCs w:val="20"/>
          <w:lang w:val="es-ES"/>
        </w:rPr>
        <w:lastRenderedPageBreak/>
        <w:t xml:space="preserve">Nota metodológica del análisis: </w:t>
      </w:r>
    </w:p>
    <w:p w14:paraId="482EA4F9" w14:textId="1832D86B" w:rsidR="009E08E6" w:rsidRDefault="009E08E6" w:rsidP="007937D5">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DF3362">
        <w:rPr>
          <w:rFonts w:ascii="Open Sans" w:hAnsi="Open Sans" w:cs="Open Sans"/>
          <w:color w:val="000000"/>
          <w:sz w:val="22"/>
          <w:szCs w:val="22"/>
        </w:rPr>
        <w:t xml:space="preserve">Los datos de este análisis han sido obtenidos calculando la relación entre el salario promedio bruto anual ofrecido </w:t>
      </w:r>
      <w:r w:rsidRPr="00111BF0">
        <w:rPr>
          <w:rFonts w:ascii="Open Sans" w:hAnsi="Open Sans" w:cs="Open Sans"/>
          <w:color w:val="000000"/>
          <w:sz w:val="22"/>
          <w:szCs w:val="22"/>
        </w:rPr>
        <w:t xml:space="preserve">por las empresas en InfoJobs </w:t>
      </w:r>
      <w:r w:rsidRPr="00111BF0">
        <w:rPr>
          <w:rFonts w:ascii="Open Sans" w:hAnsi="Open Sans" w:cs="Open Sans"/>
          <w:sz w:val="22"/>
          <w:szCs w:val="22"/>
        </w:rPr>
        <w:t xml:space="preserve">en 2019, que </w:t>
      </w:r>
      <w:r w:rsidRPr="00111BF0">
        <w:rPr>
          <w:rFonts w:ascii="Open Sans" w:hAnsi="Open Sans" w:cs="Open Sans"/>
          <w:color w:val="000000"/>
          <w:sz w:val="22"/>
          <w:szCs w:val="22"/>
        </w:rPr>
        <w:t>según los datos del Inform</w:t>
      </w:r>
      <w:r w:rsidR="00FE5FBC">
        <w:rPr>
          <w:rFonts w:ascii="Open Sans" w:hAnsi="Open Sans" w:cs="Open Sans"/>
          <w:color w:val="000000"/>
          <w:sz w:val="22"/>
          <w:szCs w:val="22"/>
        </w:rPr>
        <w:t>e</w:t>
      </w:r>
      <w:r w:rsidRPr="00111BF0">
        <w:rPr>
          <w:rFonts w:ascii="Open Sans" w:hAnsi="Open Sans" w:cs="Open Sans"/>
          <w:color w:val="000000"/>
          <w:sz w:val="22"/>
          <w:szCs w:val="22"/>
        </w:rPr>
        <w:t xml:space="preserve"> Anual InfoJobs se situaba en 24.483 euros anuales, y el precio medio de vivienda, que calcula el portal Fotocasa a través de su índice inmobiliario desde hace más de 15 años. Más concretamente, se refiere a</w:t>
      </w:r>
      <w:r>
        <w:rPr>
          <w:rFonts w:ascii="Open Sans" w:hAnsi="Open Sans" w:cs="Open Sans"/>
          <w:color w:val="000000"/>
          <w:sz w:val="22"/>
          <w:szCs w:val="22"/>
        </w:rPr>
        <w:t xml:space="preserve"> la compra </w:t>
      </w:r>
      <w:r w:rsidRPr="00111BF0">
        <w:rPr>
          <w:rFonts w:ascii="Open Sans" w:hAnsi="Open Sans" w:cs="Open Sans"/>
          <w:color w:val="000000"/>
          <w:sz w:val="22"/>
          <w:szCs w:val="22"/>
        </w:rPr>
        <w:t>de una vivienda media, de 80 m</w:t>
      </w:r>
      <w:r w:rsidRPr="00111BF0">
        <w:rPr>
          <w:rFonts w:ascii="Open Sans" w:hAnsi="Open Sans" w:cs="Open Sans"/>
          <w:color w:val="000000"/>
          <w:sz w:val="22"/>
          <w:szCs w:val="22"/>
          <w:vertAlign w:val="superscript"/>
        </w:rPr>
        <w:t>2</w:t>
      </w:r>
      <w:r w:rsidRPr="00111BF0">
        <w:rPr>
          <w:rFonts w:ascii="Open Sans" w:hAnsi="Open Sans" w:cs="Open Sans"/>
          <w:color w:val="000000"/>
          <w:sz w:val="22"/>
          <w:szCs w:val="22"/>
        </w:rPr>
        <w:t xml:space="preserve">, cuyo coste es de </w:t>
      </w:r>
      <w:r>
        <w:rPr>
          <w:rFonts w:ascii="Open Sans" w:hAnsi="Open Sans" w:cs="Open Sans"/>
          <w:color w:val="000000"/>
          <w:sz w:val="22"/>
          <w:szCs w:val="22"/>
        </w:rPr>
        <w:t xml:space="preserve">147.653 </w:t>
      </w:r>
      <w:r w:rsidRPr="00111BF0">
        <w:rPr>
          <w:rFonts w:ascii="Open Sans" w:hAnsi="Open Sans" w:cs="Open Sans"/>
          <w:color w:val="000000"/>
          <w:sz w:val="22"/>
          <w:szCs w:val="22"/>
        </w:rPr>
        <w:t>euros al mes (a fecha de diciembre de 2019).</w:t>
      </w:r>
    </w:p>
    <w:p w14:paraId="4BF1CA6C" w14:textId="77777777" w:rsidR="009A20A5" w:rsidRDefault="009A20A5" w:rsidP="007937D5">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0AD80669" w14:textId="77777777" w:rsidR="00802470" w:rsidRDefault="009E08E6" w:rsidP="00802470">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47083286" w14:textId="58DBFF25" w:rsidR="00EC667B" w:rsidRPr="00E964E2" w:rsidRDefault="00EC667B" w:rsidP="00802470">
      <w:pPr>
        <w:spacing w:line="276" w:lineRule="auto"/>
        <w:ind w:right="-574"/>
        <w:jc w:val="both"/>
        <w:rPr>
          <w:rFonts w:ascii="Open Sans" w:hAnsi="Open Sans" w:cs="Open Sans"/>
          <w:color w:val="222222"/>
          <w:sz w:val="22"/>
          <w:szCs w:val="22"/>
        </w:rPr>
      </w:pPr>
      <w:r w:rsidRPr="00E964E2">
        <w:rPr>
          <w:rFonts w:ascii="Open Sans" w:hAnsi="Open Sans" w:cs="Open Sans"/>
          <w:color w:val="000000"/>
          <w:sz w:val="22"/>
          <w:szCs w:val="22"/>
        </w:rPr>
        <w:t>Portal inmobiliario que cuenta con inmuebles de segunda mano, promociones de obra nueva y viviendas de alquiler. Mensualmente elabora el </w:t>
      </w:r>
      <w:hyperlink r:id="rId20" w:tgtFrame="_blank" w:history="1">
        <w:r w:rsidRPr="00E964E2">
          <w:rPr>
            <w:rStyle w:val="Hipervnculo"/>
            <w:rFonts w:ascii="Open Sans" w:hAnsi="Open Sans" w:cs="Open Sans"/>
            <w:sz w:val="22"/>
            <w:szCs w:val="22"/>
          </w:rPr>
          <w:t>índice inmobiliario Fotocasa</w:t>
        </w:r>
      </w:hyperlink>
      <w:r w:rsidRPr="00E964E2">
        <w:rPr>
          <w:rFonts w:ascii="Open Sans" w:hAnsi="Open Sans" w:cs="Open Sans"/>
          <w:color w:val="000000"/>
          <w:sz w:val="22"/>
          <w:szCs w:val="22"/>
        </w:rPr>
        <w:t>, un informe de referencia sobre la evolución del precio medio de la vivienda en España, tanto en venta como en alquiler.</w:t>
      </w:r>
      <w:r>
        <w:rPr>
          <w:rFonts w:ascii="Open Sans" w:hAnsi="Open Sans" w:cs="Open Sans"/>
          <w:color w:val="000000"/>
          <w:sz w:val="22"/>
          <w:szCs w:val="22"/>
        </w:rPr>
        <w:t xml:space="preserve"> Además, desde hace varios años cuenta con un consolidado departamento de estudios, bajo el nombre de </w:t>
      </w:r>
      <w:hyperlink r:id="rId21" w:history="1">
        <w:r w:rsidRPr="00E964E2">
          <w:rPr>
            <w:rStyle w:val="Hipervnculo"/>
            <w:rFonts w:ascii="Open Sans" w:hAnsi="Open Sans" w:cs="Open Sans"/>
            <w:sz w:val="22"/>
            <w:szCs w:val="22"/>
          </w:rPr>
          <w:t xml:space="preserve">Fotocasa </w:t>
        </w:r>
        <w:proofErr w:type="spellStart"/>
        <w:r w:rsidRPr="00E964E2">
          <w:rPr>
            <w:rStyle w:val="Hipervnculo"/>
            <w:rFonts w:ascii="Open Sans" w:hAnsi="Open Sans" w:cs="Open Sans"/>
            <w:sz w:val="22"/>
            <w:szCs w:val="22"/>
          </w:rPr>
          <w:t>Research</w:t>
        </w:r>
        <w:proofErr w:type="spellEnd"/>
      </w:hyperlink>
      <w:r>
        <w:rPr>
          <w:rFonts w:ascii="Open Sans" w:hAnsi="Open Sans" w:cs="Open Sans"/>
          <w:color w:val="000000"/>
          <w:sz w:val="22"/>
          <w:szCs w:val="22"/>
        </w:rPr>
        <w:t xml:space="preserve">, que analizan los cambios y tendencias del sector inmobiliario. </w:t>
      </w:r>
    </w:p>
    <w:p w14:paraId="04A5BA7F" w14:textId="77777777" w:rsidR="009E08E6" w:rsidRDefault="009E08E6" w:rsidP="009E08E6">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64F04E6F" w14:textId="77777777" w:rsidR="009E08E6" w:rsidRPr="00ED0035" w:rsidRDefault="009E08E6" w:rsidP="009E08E6">
      <w:pPr>
        <w:spacing w:line="276" w:lineRule="auto"/>
        <w:ind w:right="-574"/>
        <w:jc w:val="right"/>
        <w:rPr>
          <w:rFonts w:ascii="Open Sans Light" w:hAnsi="Open Sans Light" w:cs="Open Sans Light"/>
          <w:b/>
          <w:iCs/>
          <w:color w:val="303AB2"/>
          <w:szCs w:val="20"/>
          <w:lang w:val="es-ES"/>
        </w:rPr>
      </w:pPr>
      <w:r w:rsidRPr="00ED0035">
        <w:rPr>
          <w:rFonts w:ascii="Open Sans Light" w:hAnsi="Open Sans Light" w:cs="Open Sans Light"/>
          <w:b/>
          <w:iCs/>
          <w:color w:val="303AB2"/>
          <w:szCs w:val="20"/>
          <w:lang w:val="es-ES"/>
        </w:rPr>
        <w:t>Sobre InfoJobs</w:t>
      </w:r>
    </w:p>
    <w:p w14:paraId="71FDF048" w14:textId="77777777" w:rsidR="009E08E6" w:rsidRDefault="009E08E6" w:rsidP="009E08E6">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FA79DA">
        <w:rPr>
          <w:rFonts w:ascii="Open Sans" w:hAnsi="Open Sans" w:cs="Open Sans"/>
          <w:color w:val="000000"/>
          <w:sz w:val="22"/>
          <w:szCs w:val="22"/>
        </w:rPr>
        <w:t xml:space="preserve">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w:t>
      </w:r>
      <w:proofErr w:type="spellStart"/>
      <w:r w:rsidRPr="00FA79DA">
        <w:rPr>
          <w:rFonts w:ascii="Open Sans" w:hAnsi="Open Sans" w:cs="Open Sans"/>
          <w:color w:val="000000"/>
          <w:sz w:val="22"/>
          <w:szCs w:val="22"/>
        </w:rPr>
        <w:t>Analytics</w:t>
      </w:r>
      <w:proofErr w:type="spellEnd"/>
      <w:r w:rsidRPr="00FA79DA">
        <w:rPr>
          <w:rFonts w:ascii="Open Sans" w:hAnsi="Open Sans" w:cs="Open Sans"/>
          <w:color w:val="000000"/>
          <w:sz w:val="22"/>
          <w:szCs w:val="22"/>
        </w:rPr>
        <w:t xml:space="preserve"> 2019).</w:t>
      </w:r>
    </w:p>
    <w:p w14:paraId="0F010429" w14:textId="1799696C" w:rsidR="00EC667B" w:rsidRPr="00E964E2" w:rsidRDefault="00701597" w:rsidP="00EC667B">
      <w:pPr>
        <w:pStyle w:val="NormalWeb"/>
        <w:shd w:val="clear" w:color="auto" w:fill="FFFFFF"/>
        <w:spacing w:line="276" w:lineRule="atLeast"/>
        <w:ind w:right="-567"/>
        <w:jc w:val="both"/>
        <w:rPr>
          <w:rFonts w:ascii="Open Sans" w:hAnsi="Open Sans" w:cs="Open Sans"/>
          <w:color w:val="000000"/>
          <w:sz w:val="22"/>
          <w:szCs w:val="22"/>
        </w:rPr>
      </w:pPr>
      <w:hyperlink r:id="rId22" w:history="1">
        <w:r w:rsidR="009E08E6" w:rsidRPr="00B97DF8">
          <w:rPr>
            <w:rStyle w:val="Hipervnculo"/>
            <w:rFonts w:ascii="Open Sans" w:hAnsi="Open Sans" w:cs="Open Sans"/>
            <w:b/>
            <w:bCs/>
            <w:sz w:val="22"/>
            <w:szCs w:val="22"/>
          </w:rPr>
          <w:t>Fotocasa</w:t>
        </w:r>
      </w:hyperlink>
      <w:r w:rsidR="009E08E6" w:rsidRPr="00B97DF8">
        <w:rPr>
          <w:rFonts w:ascii="Open Sans" w:hAnsi="Open Sans" w:cs="Open Sans"/>
          <w:color w:val="000000"/>
          <w:sz w:val="22"/>
          <w:szCs w:val="22"/>
        </w:rPr>
        <w:t xml:space="preserve"> </w:t>
      </w:r>
      <w:r w:rsidR="009E08E6">
        <w:rPr>
          <w:rFonts w:ascii="Open Sans" w:hAnsi="Open Sans" w:cs="Open Sans"/>
          <w:color w:val="000000"/>
          <w:sz w:val="22"/>
          <w:szCs w:val="22"/>
        </w:rPr>
        <w:t xml:space="preserve">e </w:t>
      </w:r>
      <w:hyperlink r:id="rId23" w:history="1">
        <w:r w:rsidR="009E08E6" w:rsidRPr="00ED0035">
          <w:rPr>
            <w:rStyle w:val="Hipervnculo"/>
            <w:rFonts w:ascii="Open Sans" w:hAnsi="Open Sans" w:cs="Open Sans"/>
            <w:b/>
            <w:sz w:val="22"/>
          </w:rPr>
          <w:t>InfoJobs</w:t>
        </w:r>
      </w:hyperlink>
      <w:r w:rsidR="009E08E6">
        <w:rPr>
          <w:rFonts w:ascii="Open Sans" w:hAnsi="Open Sans" w:cs="Open Sans"/>
          <w:color w:val="000000"/>
          <w:sz w:val="22"/>
          <w:szCs w:val="22"/>
        </w:rPr>
        <w:t xml:space="preserve"> </w:t>
      </w:r>
      <w:r w:rsidR="009E08E6" w:rsidRPr="00B97DF8">
        <w:rPr>
          <w:rFonts w:ascii="Open Sans" w:hAnsi="Open Sans" w:cs="Open Sans"/>
          <w:color w:val="000000"/>
          <w:sz w:val="22"/>
          <w:szCs w:val="22"/>
        </w:rPr>
        <w:t>pertenece</w:t>
      </w:r>
      <w:r w:rsidR="00EC667B">
        <w:rPr>
          <w:rFonts w:ascii="Open Sans" w:hAnsi="Open Sans" w:cs="Open Sans"/>
          <w:color w:val="000000"/>
          <w:sz w:val="22"/>
          <w:szCs w:val="22"/>
        </w:rPr>
        <w:t>n</w:t>
      </w:r>
      <w:r w:rsidR="009E08E6" w:rsidRPr="00B97DF8">
        <w:rPr>
          <w:rFonts w:ascii="Open Sans" w:hAnsi="Open Sans" w:cs="Open Sans"/>
          <w:color w:val="000000"/>
          <w:sz w:val="22"/>
          <w:szCs w:val="22"/>
        </w:rPr>
        <w:t xml:space="preserve"> </w:t>
      </w:r>
      <w:r w:rsidR="00EC667B" w:rsidRPr="00E964E2">
        <w:rPr>
          <w:rFonts w:ascii="Open Sans" w:hAnsi="Open Sans" w:cs="Open Sans"/>
          <w:color w:val="000000"/>
          <w:sz w:val="22"/>
          <w:szCs w:val="22"/>
        </w:rPr>
        <w:t>a </w:t>
      </w:r>
      <w:proofErr w:type="spellStart"/>
      <w:r>
        <w:fldChar w:fldCharType="begin"/>
      </w:r>
      <w:r>
        <w:instrText xml:space="preserve"> HYPERLINK "https://www.adevinta.com/" \t "_blank" </w:instrText>
      </w:r>
      <w:r>
        <w:fldChar w:fldCharType="separate"/>
      </w:r>
      <w:r w:rsidR="00EC667B" w:rsidRPr="00E964E2">
        <w:rPr>
          <w:rStyle w:val="Hipervnculo"/>
          <w:rFonts w:ascii="Open Sans" w:hAnsi="Open Sans" w:cs="Open Sans"/>
          <w:sz w:val="22"/>
          <w:szCs w:val="22"/>
        </w:rPr>
        <w:t>Adevinta</w:t>
      </w:r>
      <w:proofErr w:type="spellEnd"/>
      <w:r>
        <w:rPr>
          <w:rStyle w:val="Hipervnculo"/>
          <w:rFonts w:ascii="Open Sans" w:hAnsi="Open Sans" w:cs="Open Sans"/>
          <w:sz w:val="22"/>
          <w:szCs w:val="22"/>
        </w:rPr>
        <w:fldChar w:fldCharType="end"/>
      </w:r>
      <w:r w:rsidR="00EC667B" w:rsidRPr="00E964E2">
        <w:rPr>
          <w:rFonts w:ascii="Open Sans" w:hAnsi="Open Sans" w:cs="Open Sans"/>
          <w:color w:val="000000"/>
          <w:sz w:val="22"/>
          <w:szCs w:val="22"/>
        </w:rPr>
        <w:t xml:space="preserve">, una compañía líder en </w:t>
      </w:r>
      <w:proofErr w:type="spellStart"/>
      <w:r w:rsidR="00EC667B" w:rsidRPr="00E964E2">
        <w:rPr>
          <w:rFonts w:ascii="Open Sans" w:hAnsi="Open Sans" w:cs="Open Sans"/>
          <w:color w:val="000000"/>
          <w:sz w:val="22"/>
          <w:szCs w:val="22"/>
        </w:rPr>
        <w:t>marketplaces</w:t>
      </w:r>
      <w:proofErr w:type="spellEnd"/>
      <w:r w:rsidR="00EC667B" w:rsidRPr="00E964E2">
        <w:rPr>
          <w:rFonts w:ascii="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24" w:tgtFrame="_blank" w:history="1">
        <w:r w:rsidR="00EC667B" w:rsidRPr="00E964E2">
          <w:rPr>
            <w:rStyle w:val="Hipervnculo"/>
            <w:rFonts w:ascii="Open Sans" w:hAnsi="Open Sans" w:cs="Open Sans"/>
            <w:sz w:val="22"/>
            <w:szCs w:val="22"/>
          </w:rPr>
          <w:t>Fotocasa</w:t>
        </w:r>
      </w:hyperlink>
      <w:r w:rsidR="00EC667B" w:rsidRPr="00E964E2">
        <w:rPr>
          <w:rFonts w:ascii="Open Sans" w:hAnsi="Open Sans" w:cs="Open Sans"/>
          <w:color w:val="000000"/>
          <w:sz w:val="22"/>
          <w:szCs w:val="22"/>
        </w:rPr>
        <w:t> y </w:t>
      </w:r>
      <w:proofErr w:type="spellStart"/>
      <w:r>
        <w:fldChar w:fldCharType="begin"/>
      </w:r>
      <w:r>
        <w:instrText xml:space="preserve"> HYPERLINK "https://www</w:instrText>
      </w:r>
      <w:r>
        <w:instrText xml:space="preserve">.habitaclia.com/" \t "_blank" </w:instrText>
      </w:r>
      <w:r>
        <w:fldChar w:fldCharType="separate"/>
      </w:r>
      <w:r w:rsidR="00EC667B" w:rsidRPr="00E964E2">
        <w:rPr>
          <w:rStyle w:val="Hipervnculo"/>
          <w:rFonts w:ascii="Open Sans" w:hAnsi="Open Sans" w:cs="Open Sans"/>
          <w:sz w:val="22"/>
          <w:szCs w:val="22"/>
        </w:rPr>
        <w:t>habitaclia</w:t>
      </w:r>
      <w:proofErr w:type="spellEnd"/>
      <w:r>
        <w:rPr>
          <w:rStyle w:val="Hipervnculo"/>
          <w:rFonts w:ascii="Open Sans" w:hAnsi="Open Sans" w:cs="Open Sans"/>
          <w:sz w:val="22"/>
          <w:szCs w:val="22"/>
        </w:rPr>
        <w:fldChar w:fldCharType="end"/>
      </w:r>
      <w:r w:rsidR="00EC667B" w:rsidRPr="00E964E2">
        <w:rPr>
          <w:rFonts w:ascii="Open Sans" w:hAnsi="Open Sans" w:cs="Open Sans"/>
          <w:color w:val="000000"/>
          <w:sz w:val="22"/>
          <w:szCs w:val="22"/>
        </w:rPr>
        <w:t>), empleo (</w:t>
      </w:r>
      <w:hyperlink r:id="rId25" w:tgtFrame="_blank" w:history="1">
        <w:r w:rsidR="00EC667B" w:rsidRPr="00E964E2">
          <w:rPr>
            <w:rStyle w:val="Hipervnculo"/>
            <w:rFonts w:ascii="Open Sans" w:hAnsi="Open Sans" w:cs="Open Sans"/>
            <w:sz w:val="22"/>
            <w:szCs w:val="22"/>
          </w:rPr>
          <w:t>Infojobs.net</w:t>
        </w:r>
      </w:hyperlink>
      <w:r w:rsidR="00EC667B" w:rsidRPr="00E964E2">
        <w:rPr>
          <w:rFonts w:ascii="Open Sans" w:hAnsi="Open Sans" w:cs="Open Sans"/>
          <w:color w:val="000000"/>
          <w:sz w:val="22"/>
          <w:szCs w:val="22"/>
        </w:rPr>
        <w:t>), motor (</w:t>
      </w:r>
      <w:hyperlink r:id="rId26" w:tgtFrame="_blank" w:history="1">
        <w:r w:rsidR="00EC667B" w:rsidRPr="00E964E2">
          <w:rPr>
            <w:rStyle w:val="Hipervnculo"/>
            <w:rFonts w:ascii="Open Sans" w:hAnsi="Open Sans" w:cs="Open Sans"/>
            <w:sz w:val="22"/>
            <w:szCs w:val="22"/>
          </w:rPr>
          <w:t>coches.net</w:t>
        </w:r>
      </w:hyperlink>
      <w:r w:rsidR="00EC667B" w:rsidRPr="00E964E2">
        <w:rPr>
          <w:rFonts w:ascii="Open Sans" w:hAnsi="Open Sans" w:cs="Open Sans"/>
          <w:color w:val="000000"/>
          <w:sz w:val="22"/>
          <w:szCs w:val="22"/>
        </w:rPr>
        <w:t> y </w:t>
      </w:r>
      <w:hyperlink r:id="rId27" w:tgtFrame="_blank" w:history="1">
        <w:r w:rsidR="00EC667B" w:rsidRPr="00E964E2">
          <w:rPr>
            <w:rStyle w:val="Hipervnculo"/>
            <w:rFonts w:ascii="Open Sans" w:hAnsi="Open Sans" w:cs="Open Sans"/>
            <w:sz w:val="22"/>
            <w:szCs w:val="22"/>
          </w:rPr>
          <w:t>motos.ne</w:t>
        </w:r>
      </w:hyperlink>
      <w:r w:rsidR="00EC667B" w:rsidRPr="00E964E2">
        <w:rPr>
          <w:rFonts w:ascii="Open Sans" w:hAnsi="Open Sans" w:cs="Open Sans"/>
          <w:color w:val="000000"/>
          <w:sz w:val="22"/>
          <w:szCs w:val="22"/>
        </w:rPr>
        <w:t>t) y compraventa de artículos de segunda mano (</w:t>
      </w:r>
      <w:proofErr w:type="spellStart"/>
      <w:r>
        <w:fldChar w:fldCharType="begin"/>
      </w:r>
      <w:r>
        <w:instrText xml:space="preserve"> HYPERLINK "https://www.milanuncios.es/" \t "_blank" </w:instrText>
      </w:r>
      <w:r>
        <w:fldChar w:fldCharType="separate"/>
      </w:r>
      <w:r w:rsidR="00EC667B" w:rsidRPr="00E964E2">
        <w:rPr>
          <w:rStyle w:val="Hipervnculo"/>
          <w:rFonts w:ascii="Open Sans" w:hAnsi="Open Sans" w:cs="Open Sans"/>
          <w:sz w:val="22"/>
          <w:szCs w:val="22"/>
        </w:rPr>
        <w:t>Milanuncios</w:t>
      </w:r>
      <w:proofErr w:type="spellEnd"/>
      <w:r>
        <w:rPr>
          <w:rStyle w:val="Hipervnculo"/>
          <w:rFonts w:ascii="Open Sans" w:hAnsi="Open Sans" w:cs="Open Sans"/>
          <w:sz w:val="22"/>
          <w:szCs w:val="22"/>
        </w:rPr>
        <w:fldChar w:fldCharType="end"/>
      </w:r>
      <w:r w:rsidR="00EC667B" w:rsidRPr="00E964E2">
        <w:rPr>
          <w:rFonts w:ascii="Open Sans" w:hAnsi="Open Sans" w:cs="Open Sans"/>
          <w:color w:val="000000"/>
          <w:sz w:val="22"/>
          <w:szCs w:val="22"/>
        </w:rPr>
        <w:t> y </w:t>
      </w:r>
      <w:proofErr w:type="spellStart"/>
      <w:r>
        <w:fldChar w:fldCharType="begin"/>
      </w:r>
      <w:r>
        <w:instrText xml:space="preserve"> HYPERLINK "https://www.vibbo.com/" \t "_blank" </w:instrText>
      </w:r>
      <w:r>
        <w:fldChar w:fldCharType="separate"/>
      </w:r>
      <w:r w:rsidR="00EC667B" w:rsidRPr="00E964E2">
        <w:rPr>
          <w:rStyle w:val="Hipervnculo"/>
          <w:rFonts w:ascii="Open Sans" w:hAnsi="Open Sans" w:cs="Open Sans"/>
          <w:sz w:val="22"/>
          <w:szCs w:val="22"/>
        </w:rPr>
        <w:t>vibbo</w:t>
      </w:r>
      <w:proofErr w:type="spellEnd"/>
      <w:r>
        <w:rPr>
          <w:rStyle w:val="Hipervnculo"/>
          <w:rFonts w:ascii="Open Sans" w:hAnsi="Open Sans" w:cs="Open Sans"/>
          <w:sz w:val="22"/>
          <w:szCs w:val="22"/>
        </w:rPr>
        <w:fldChar w:fldCharType="end"/>
      </w:r>
      <w:r w:rsidR="00EC667B" w:rsidRPr="00E964E2">
        <w:rPr>
          <w:rFonts w:ascii="Open Sans" w:hAnsi="Open Sans" w:cs="Open Sans"/>
          <w:color w:val="000000"/>
          <w:sz w:val="22"/>
          <w:szCs w:val="22"/>
        </w:rPr>
        <w:t>).</w:t>
      </w:r>
    </w:p>
    <w:p w14:paraId="3509610D" w14:textId="77777777" w:rsidR="00EC667B" w:rsidRPr="00E964E2" w:rsidRDefault="00EC667B" w:rsidP="00EC667B">
      <w:pPr>
        <w:pStyle w:val="NormalWeb"/>
        <w:shd w:val="clear" w:color="auto" w:fill="FFFFFF"/>
        <w:spacing w:line="276" w:lineRule="atLeast"/>
        <w:ind w:right="-567"/>
        <w:jc w:val="both"/>
        <w:rPr>
          <w:rFonts w:ascii="Open Sans" w:hAnsi="Open Sans" w:cs="Open Sans"/>
          <w:color w:val="000000"/>
          <w:sz w:val="22"/>
          <w:szCs w:val="22"/>
        </w:rPr>
      </w:pPr>
      <w:r w:rsidRPr="00E964E2">
        <w:rPr>
          <w:rFonts w:ascii="Open Sans" w:hAnsi="Open Sans" w:cs="Open Sans"/>
          <w:color w:val="000000"/>
          <w:sz w:val="22"/>
          <w:szCs w:val="22"/>
        </w:rPr>
        <w:t xml:space="preserve">Los negocios de </w:t>
      </w:r>
      <w:proofErr w:type="spellStart"/>
      <w:r w:rsidRPr="00E964E2">
        <w:rPr>
          <w:rFonts w:ascii="Open Sans" w:hAnsi="Open Sans" w:cs="Open Sans"/>
          <w:color w:val="000000"/>
          <w:sz w:val="22"/>
          <w:szCs w:val="22"/>
        </w:rPr>
        <w:t>Adevinta</w:t>
      </w:r>
      <w:proofErr w:type="spellEnd"/>
      <w:r w:rsidRPr="00E964E2">
        <w:rPr>
          <w:rFonts w:ascii="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1.100 empleados comprometidos con fomentar un cambio positivo en el mundo a través de tecnología innovadora, otorgando una nueva oportunidad a quienes la están buscando y dando a las cosas una segunda vida.</w:t>
      </w:r>
    </w:p>
    <w:p w14:paraId="43DD067D" w14:textId="77777777" w:rsidR="00EC667B" w:rsidRPr="00E964E2" w:rsidRDefault="00EC667B" w:rsidP="00EC667B">
      <w:pPr>
        <w:pStyle w:val="NormalWeb"/>
        <w:shd w:val="clear" w:color="auto" w:fill="FFFFFF"/>
        <w:spacing w:line="276" w:lineRule="atLeast"/>
        <w:ind w:right="-567"/>
        <w:jc w:val="both"/>
        <w:rPr>
          <w:rFonts w:ascii="Open Sans" w:hAnsi="Open Sans" w:cs="Open Sans"/>
          <w:color w:val="000000"/>
          <w:sz w:val="22"/>
          <w:szCs w:val="22"/>
        </w:rPr>
      </w:pPr>
      <w:r w:rsidRPr="00E964E2">
        <w:rPr>
          <w:rFonts w:ascii="Open Sans" w:hAnsi="Open Sans" w:cs="Open Sans"/>
          <w:color w:val="000000"/>
          <w:sz w:val="22"/>
          <w:szCs w:val="22"/>
        </w:rPr>
        <w:t xml:space="preserve">Además de en España, </w:t>
      </w:r>
      <w:proofErr w:type="spellStart"/>
      <w:r w:rsidRPr="00E964E2">
        <w:rPr>
          <w:rFonts w:ascii="Open Sans" w:hAnsi="Open Sans" w:cs="Open Sans"/>
          <w:color w:val="000000"/>
          <w:sz w:val="22"/>
          <w:szCs w:val="22"/>
        </w:rPr>
        <w:t>Adevinta</w:t>
      </w:r>
      <w:proofErr w:type="spellEnd"/>
      <w:r w:rsidRPr="00E964E2">
        <w:rPr>
          <w:rFonts w:ascii="Open Sans" w:hAnsi="Open Sans" w:cs="Open Sans"/>
          <w:color w:val="000000"/>
          <w:sz w:val="22"/>
          <w:szCs w:val="22"/>
        </w:rPr>
        <w:t xml:space="preserve"> tiene presencia en 14 países más de Europa, América Latina y África del Norte. El conjunto de sus plataformas locales recibe un promedio de 1.500 millones de visitas cada mes. </w:t>
      </w:r>
    </w:p>
    <w:p w14:paraId="2D530141" w14:textId="77777777" w:rsidR="00802470" w:rsidRDefault="00EC667B" w:rsidP="00802470">
      <w:pPr>
        <w:pStyle w:val="NormalWeb"/>
        <w:shd w:val="clear" w:color="auto" w:fill="FFFFFF"/>
        <w:spacing w:line="276" w:lineRule="atLeast"/>
        <w:ind w:right="-567"/>
        <w:jc w:val="both"/>
        <w:rPr>
          <w:rStyle w:val="Hipervnculo"/>
          <w:rFonts w:ascii="Open Sans" w:hAnsi="Open Sans" w:cs="Open Sans"/>
          <w:sz w:val="22"/>
          <w:szCs w:val="22"/>
        </w:rPr>
      </w:pPr>
      <w:r w:rsidRPr="00E964E2">
        <w:rPr>
          <w:rFonts w:ascii="Open Sans" w:hAnsi="Open Sans" w:cs="Open Sans"/>
          <w:color w:val="000000"/>
          <w:sz w:val="22"/>
          <w:szCs w:val="22"/>
        </w:rPr>
        <w:t xml:space="preserve">Más información en </w:t>
      </w:r>
      <w:hyperlink r:id="rId28" w:history="1">
        <w:r w:rsidRPr="00E964E2">
          <w:rPr>
            <w:rStyle w:val="Hipervnculo"/>
            <w:rFonts w:ascii="Open Sans" w:hAnsi="Open Sans" w:cs="Open Sans"/>
            <w:sz w:val="22"/>
            <w:szCs w:val="22"/>
          </w:rPr>
          <w:t>adevinta.es</w:t>
        </w:r>
      </w:hyperlink>
    </w:p>
    <w:p w14:paraId="1FD48BC4" w14:textId="77777777" w:rsidR="00802470" w:rsidRDefault="009E08E6" w:rsidP="00802470">
      <w:pPr>
        <w:pStyle w:val="NormalWeb"/>
        <w:shd w:val="clear" w:color="auto" w:fill="FFFFFF"/>
        <w:spacing w:after="0" w:afterAutospacing="0" w:line="276" w:lineRule="atLeast"/>
        <w:ind w:right="-567"/>
        <w:jc w:val="right"/>
        <w:rPr>
          <w:rFonts w:ascii="Open Sans Light" w:hAnsi="Open Sans Light" w:cs="Open Sans Light"/>
          <w:b/>
          <w:iCs/>
          <w:color w:val="303AB2"/>
          <w:szCs w:val="20"/>
        </w:rPr>
      </w:pPr>
      <w:r w:rsidRPr="00B41A97">
        <w:rPr>
          <w:rFonts w:ascii="Open Sans Light" w:hAnsi="Open Sans Light" w:cs="Open Sans Light"/>
          <w:b/>
          <w:iCs/>
          <w:color w:val="303AB2"/>
          <w:szCs w:val="20"/>
        </w:rPr>
        <w:t>D</w:t>
      </w:r>
      <w:r>
        <w:rPr>
          <w:rFonts w:ascii="Open Sans Light" w:hAnsi="Open Sans Light" w:cs="Open Sans Light"/>
          <w:b/>
          <w:iCs/>
          <w:color w:val="303AB2"/>
          <w:szCs w:val="20"/>
        </w:rPr>
        <w:t>epartamento de Comunicación de F</w:t>
      </w:r>
      <w:r w:rsidRPr="00B41A97">
        <w:rPr>
          <w:rFonts w:ascii="Open Sans Light" w:hAnsi="Open Sans Light" w:cs="Open Sans Light"/>
          <w:b/>
          <w:iCs/>
          <w:color w:val="303AB2"/>
          <w:szCs w:val="20"/>
        </w:rPr>
        <w:t>otocasa</w:t>
      </w:r>
    </w:p>
    <w:p w14:paraId="42592EC1" w14:textId="77777777" w:rsidR="00802470" w:rsidRDefault="009E08E6" w:rsidP="00802470">
      <w:pPr>
        <w:pStyle w:val="NormalWeb"/>
        <w:shd w:val="clear" w:color="auto" w:fill="FFFFFF"/>
        <w:spacing w:before="0" w:beforeAutospacing="0" w:after="0" w:afterAutospacing="0" w:line="276" w:lineRule="atLeast"/>
        <w:ind w:right="-567"/>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4C98B8AC" w14:textId="33A454E2" w:rsidR="009E08E6" w:rsidRPr="00B41A97" w:rsidRDefault="009E08E6" w:rsidP="00802470">
      <w:pPr>
        <w:pStyle w:val="NormalWeb"/>
        <w:shd w:val="clear" w:color="auto" w:fill="FFFFFF"/>
        <w:spacing w:before="0" w:beforeAutospacing="0" w:after="0" w:afterAutospacing="0" w:line="276" w:lineRule="atLeast"/>
        <w:ind w:right="-567"/>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19F17973" w14:textId="77777777" w:rsidR="009E08E6" w:rsidRPr="00B41A97" w:rsidRDefault="00701597" w:rsidP="009E08E6">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9" w:history="1">
        <w:r w:rsidR="009E08E6" w:rsidRPr="00B41A97">
          <w:rPr>
            <w:rStyle w:val="Hipervnculo"/>
            <w:rFonts w:ascii="Open Sans" w:hAnsi="Open Sans" w:cs="Open Sans"/>
            <w:sz w:val="21"/>
            <w:szCs w:val="21"/>
          </w:rPr>
          <w:t>comunicacion@fotocasa.es</w:t>
        </w:r>
      </w:hyperlink>
    </w:p>
    <w:p w14:paraId="5FCCF7E2" w14:textId="77777777" w:rsidR="009E08E6" w:rsidRPr="00B41A97" w:rsidRDefault="00701597" w:rsidP="009E08E6">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30" w:history="1">
        <w:r w:rsidR="009E08E6" w:rsidRPr="00B41A97">
          <w:rPr>
            <w:rStyle w:val="Hipervnculo"/>
            <w:rFonts w:ascii="Open Sans" w:hAnsi="Open Sans" w:cs="Open Sans"/>
            <w:sz w:val="21"/>
            <w:szCs w:val="21"/>
          </w:rPr>
          <w:t>http://prensa.fotocasa.es</w:t>
        </w:r>
      </w:hyperlink>
    </w:p>
    <w:p w14:paraId="554E8167" w14:textId="77777777" w:rsidR="009E08E6" w:rsidRPr="00010ECE" w:rsidRDefault="009E08E6" w:rsidP="009E08E6">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@fotocasa</w:t>
      </w:r>
    </w:p>
    <w:sectPr w:rsidR="009E08E6" w:rsidRPr="00010ECE" w:rsidSect="007937D5">
      <w:headerReference w:type="default" r:id="rId31"/>
      <w:footerReference w:type="default" r:id="rId3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98118" w14:textId="77777777" w:rsidR="00701597" w:rsidRDefault="00701597" w:rsidP="00DD4CA4">
      <w:r>
        <w:separator/>
      </w:r>
    </w:p>
  </w:endnote>
  <w:endnote w:type="continuationSeparator" w:id="0">
    <w:p w14:paraId="7EF55A22" w14:textId="77777777" w:rsidR="00701597" w:rsidRDefault="00701597"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6A755" w14:textId="77777777" w:rsidR="00284D38" w:rsidRDefault="00284D38">
    <w:pPr>
      <w:pStyle w:val="Piedepgina"/>
    </w:pPr>
    <w:r>
      <w:rPr>
        <w:rFonts w:ascii="Open Sans" w:hAnsi="Open Sans" w:cs="Open Sans"/>
        <w:noProof/>
        <w:color w:val="000000"/>
        <w:sz w:val="21"/>
        <w:szCs w:val="21"/>
        <w:lang w:val="es-ES" w:eastAsia="es-ES" w:bidi="ks-Deva"/>
      </w:rPr>
      <w:drawing>
        <wp:anchor distT="0" distB="0" distL="114300" distR="114300" simplePos="0" relativeHeight="251658752" behindDoc="1" locked="0" layoutInCell="1" allowOverlap="1" wp14:anchorId="4FA99DDF" wp14:editId="391A5857">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51456" w14:textId="77777777" w:rsidR="00701597" w:rsidRDefault="00701597" w:rsidP="00DD4CA4">
      <w:r>
        <w:separator/>
      </w:r>
    </w:p>
  </w:footnote>
  <w:footnote w:type="continuationSeparator" w:id="0">
    <w:p w14:paraId="77313EC7" w14:textId="77777777" w:rsidR="00701597" w:rsidRDefault="00701597" w:rsidP="00DD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19C9" w14:textId="77777777" w:rsidR="00F65A5B" w:rsidRDefault="00F65A5B" w:rsidP="00F65A5B">
    <w:pPr>
      <w:pStyle w:val="Encabezado"/>
    </w:pPr>
    <w:r>
      <w:t xml:space="preserve">                                               </w:t>
    </w:r>
    <w:r w:rsidRPr="00C910D1">
      <w:rPr>
        <w:rFonts w:ascii="National" w:hAnsi="National"/>
        <w:b/>
        <w:bCs/>
        <w:iCs/>
        <w:color w:val="303AB2"/>
        <w:sz w:val="32"/>
        <w:szCs w:val="22"/>
        <w:lang w:val="es-ES"/>
      </w:rPr>
      <w:t>#InformeInfo</w:t>
    </w:r>
    <w:r>
      <w:rPr>
        <w:rFonts w:ascii="National" w:hAnsi="National"/>
        <w:b/>
        <w:bCs/>
        <w:iCs/>
        <w:color w:val="303AB2"/>
        <w:sz w:val="32"/>
        <w:szCs w:val="22"/>
        <w:lang w:val="es-ES"/>
      </w:rPr>
      <w:t>J</w:t>
    </w:r>
    <w:r w:rsidRPr="00C910D1">
      <w:rPr>
        <w:rFonts w:ascii="National" w:hAnsi="National"/>
        <w:b/>
        <w:bCs/>
        <w:iCs/>
        <w:color w:val="303AB2"/>
        <w:sz w:val="32"/>
        <w:szCs w:val="22"/>
        <w:lang w:val="es-ES"/>
      </w:rPr>
      <w:t>obsFotocasa</w:t>
    </w:r>
  </w:p>
  <w:p w14:paraId="024DA80D" w14:textId="77777777" w:rsidR="00F65A5B" w:rsidRPr="00F65A5B" w:rsidRDefault="00F65A5B" w:rsidP="00F65A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06974"/>
    <w:multiLevelType w:val="hybridMultilevel"/>
    <w:tmpl w:val="3D8450D8"/>
    <w:lvl w:ilvl="0" w:tplc="C9EAB954">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34A6"/>
    <w:rsid w:val="00010ECE"/>
    <w:rsid w:val="00014EC0"/>
    <w:rsid w:val="000329E0"/>
    <w:rsid w:val="00034E35"/>
    <w:rsid w:val="0005599B"/>
    <w:rsid w:val="0006155E"/>
    <w:rsid w:val="00063144"/>
    <w:rsid w:val="00066012"/>
    <w:rsid w:val="00066D4E"/>
    <w:rsid w:val="00073F7A"/>
    <w:rsid w:val="00084308"/>
    <w:rsid w:val="0009642A"/>
    <w:rsid w:val="00097638"/>
    <w:rsid w:val="000A3C1F"/>
    <w:rsid w:val="000C290A"/>
    <w:rsid w:val="000C7646"/>
    <w:rsid w:val="000E0424"/>
    <w:rsid w:val="0011127D"/>
    <w:rsid w:val="001316A7"/>
    <w:rsid w:val="00133A7B"/>
    <w:rsid w:val="00136259"/>
    <w:rsid w:val="00137E55"/>
    <w:rsid w:val="00144A77"/>
    <w:rsid w:val="00152FC9"/>
    <w:rsid w:val="00196144"/>
    <w:rsid w:val="001B3A44"/>
    <w:rsid w:val="001D49F8"/>
    <w:rsid w:val="001E009C"/>
    <w:rsid w:val="001E1375"/>
    <w:rsid w:val="001E18D5"/>
    <w:rsid w:val="001E69C0"/>
    <w:rsid w:val="00210DBA"/>
    <w:rsid w:val="0021639C"/>
    <w:rsid w:val="00223856"/>
    <w:rsid w:val="00223F7F"/>
    <w:rsid w:val="00226CA0"/>
    <w:rsid w:val="00247090"/>
    <w:rsid w:val="002763B0"/>
    <w:rsid w:val="00281F6A"/>
    <w:rsid w:val="00284D38"/>
    <w:rsid w:val="00285782"/>
    <w:rsid w:val="00292293"/>
    <w:rsid w:val="002A35C0"/>
    <w:rsid w:val="002A6116"/>
    <w:rsid w:val="002B6E3D"/>
    <w:rsid w:val="002D35EA"/>
    <w:rsid w:val="002D671A"/>
    <w:rsid w:val="002F0A40"/>
    <w:rsid w:val="002F4C9D"/>
    <w:rsid w:val="0030786F"/>
    <w:rsid w:val="00307DF9"/>
    <w:rsid w:val="003145A9"/>
    <w:rsid w:val="00351CB1"/>
    <w:rsid w:val="00364946"/>
    <w:rsid w:val="003827F7"/>
    <w:rsid w:val="00392ACD"/>
    <w:rsid w:val="00394847"/>
    <w:rsid w:val="003A7FF3"/>
    <w:rsid w:val="003D4FE5"/>
    <w:rsid w:val="003F4390"/>
    <w:rsid w:val="004029F8"/>
    <w:rsid w:val="00412163"/>
    <w:rsid w:val="00431221"/>
    <w:rsid w:val="00435FBF"/>
    <w:rsid w:val="0043796C"/>
    <w:rsid w:val="004577E7"/>
    <w:rsid w:val="00476920"/>
    <w:rsid w:val="00491F19"/>
    <w:rsid w:val="004A0180"/>
    <w:rsid w:val="004B0DEC"/>
    <w:rsid w:val="004D3A6F"/>
    <w:rsid w:val="004E6B54"/>
    <w:rsid w:val="005029E9"/>
    <w:rsid w:val="00503F5B"/>
    <w:rsid w:val="005103F9"/>
    <w:rsid w:val="005149BB"/>
    <w:rsid w:val="00516F9C"/>
    <w:rsid w:val="005266EF"/>
    <w:rsid w:val="00540CE5"/>
    <w:rsid w:val="00570DFA"/>
    <w:rsid w:val="00574A33"/>
    <w:rsid w:val="00581903"/>
    <w:rsid w:val="00587182"/>
    <w:rsid w:val="00593D08"/>
    <w:rsid w:val="0059651E"/>
    <w:rsid w:val="005A1AD1"/>
    <w:rsid w:val="005A4CB5"/>
    <w:rsid w:val="005B738A"/>
    <w:rsid w:val="005C4FC4"/>
    <w:rsid w:val="005C5838"/>
    <w:rsid w:val="005D019A"/>
    <w:rsid w:val="005D12D9"/>
    <w:rsid w:val="005D15CF"/>
    <w:rsid w:val="005D67F7"/>
    <w:rsid w:val="005E255E"/>
    <w:rsid w:val="005E3F7B"/>
    <w:rsid w:val="005F6CA3"/>
    <w:rsid w:val="006051CC"/>
    <w:rsid w:val="00606A1A"/>
    <w:rsid w:val="006251BA"/>
    <w:rsid w:val="00637401"/>
    <w:rsid w:val="00646E7D"/>
    <w:rsid w:val="006841D0"/>
    <w:rsid w:val="006D041E"/>
    <w:rsid w:val="006D2A3C"/>
    <w:rsid w:val="006E22D8"/>
    <w:rsid w:val="006F1858"/>
    <w:rsid w:val="006F6575"/>
    <w:rsid w:val="00701597"/>
    <w:rsid w:val="007027AA"/>
    <w:rsid w:val="0070542A"/>
    <w:rsid w:val="00712D25"/>
    <w:rsid w:val="00713A9F"/>
    <w:rsid w:val="007225B4"/>
    <w:rsid w:val="00725C0B"/>
    <w:rsid w:val="00736F3A"/>
    <w:rsid w:val="00751009"/>
    <w:rsid w:val="00753088"/>
    <w:rsid w:val="00757904"/>
    <w:rsid w:val="0076156F"/>
    <w:rsid w:val="00793775"/>
    <w:rsid w:val="007937D5"/>
    <w:rsid w:val="007A16BE"/>
    <w:rsid w:val="007A2DB6"/>
    <w:rsid w:val="007A55E0"/>
    <w:rsid w:val="007A7D8D"/>
    <w:rsid w:val="007B12E2"/>
    <w:rsid w:val="007B609F"/>
    <w:rsid w:val="007C2926"/>
    <w:rsid w:val="007E3662"/>
    <w:rsid w:val="007E37CA"/>
    <w:rsid w:val="007E7286"/>
    <w:rsid w:val="008011C5"/>
    <w:rsid w:val="00802470"/>
    <w:rsid w:val="00813145"/>
    <w:rsid w:val="00816950"/>
    <w:rsid w:val="00821FF7"/>
    <w:rsid w:val="008246FE"/>
    <w:rsid w:val="00835805"/>
    <w:rsid w:val="00836729"/>
    <w:rsid w:val="00847032"/>
    <w:rsid w:val="00863400"/>
    <w:rsid w:val="00885EA3"/>
    <w:rsid w:val="00897D7E"/>
    <w:rsid w:val="008B009B"/>
    <w:rsid w:val="008B478E"/>
    <w:rsid w:val="008B777B"/>
    <w:rsid w:val="008C10BF"/>
    <w:rsid w:val="008C2B02"/>
    <w:rsid w:val="008D1286"/>
    <w:rsid w:val="008D2DD9"/>
    <w:rsid w:val="008D3E30"/>
    <w:rsid w:val="008D78BC"/>
    <w:rsid w:val="008E1900"/>
    <w:rsid w:val="008F1782"/>
    <w:rsid w:val="00900FF2"/>
    <w:rsid w:val="0090117E"/>
    <w:rsid w:val="00902060"/>
    <w:rsid w:val="009053ED"/>
    <w:rsid w:val="00925217"/>
    <w:rsid w:val="0093735E"/>
    <w:rsid w:val="009409BA"/>
    <w:rsid w:val="00941F79"/>
    <w:rsid w:val="00964BED"/>
    <w:rsid w:val="00970F0F"/>
    <w:rsid w:val="00972E67"/>
    <w:rsid w:val="00975125"/>
    <w:rsid w:val="009A20A5"/>
    <w:rsid w:val="009A5E1C"/>
    <w:rsid w:val="009A635C"/>
    <w:rsid w:val="009C0542"/>
    <w:rsid w:val="009D2F77"/>
    <w:rsid w:val="009E08E6"/>
    <w:rsid w:val="009E79C2"/>
    <w:rsid w:val="00A338CE"/>
    <w:rsid w:val="00A3516A"/>
    <w:rsid w:val="00A448AD"/>
    <w:rsid w:val="00A50985"/>
    <w:rsid w:val="00A523A1"/>
    <w:rsid w:val="00A70933"/>
    <w:rsid w:val="00A70F9F"/>
    <w:rsid w:val="00A76E50"/>
    <w:rsid w:val="00A84CA7"/>
    <w:rsid w:val="00A90CF9"/>
    <w:rsid w:val="00A9236A"/>
    <w:rsid w:val="00AA3055"/>
    <w:rsid w:val="00AA5C40"/>
    <w:rsid w:val="00AB29CC"/>
    <w:rsid w:val="00AB37C2"/>
    <w:rsid w:val="00AD0C78"/>
    <w:rsid w:val="00AD0F7C"/>
    <w:rsid w:val="00AD48D0"/>
    <w:rsid w:val="00AD62DD"/>
    <w:rsid w:val="00AE00EF"/>
    <w:rsid w:val="00AF163D"/>
    <w:rsid w:val="00B10769"/>
    <w:rsid w:val="00B1179B"/>
    <w:rsid w:val="00B22FD3"/>
    <w:rsid w:val="00B26B84"/>
    <w:rsid w:val="00B41A97"/>
    <w:rsid w:val="00B45915"/>
    <w:rsid w:val="00B6101B"/>
    <w:rsid w:val="00B668EA"/>
    <w:rsid w:val="00B82525"/>
    <w:rsid w:val="00B94F8A"/>
    <w:rsid w:val="00B97DF8"/>
    <w:rsid w:val="00BB4584"/>
    <w:rsid w:val="00BC1D19"/>
    <w:rsid w:val="00BC5595"/>
    <w:rsid w:val="00BD2FBF"/>
    <w:rsid w:val="00BD4A31"/>
    <w:rsid w:val="00C159C1"/>
    <w:rsid w:val="00C72CF4"/>
    <w:rsid w:val="00C767B9"/>
    <w:rsid w:val="00C80691"/>
    <w:rsid w:val="00CC2113"/>
    <w:rsid w:val="00CD1A17"/>
    <w:rsid w:val="00CE6A58"/>
    <w:rsid w:val="00CF7667"/>
    <w:rsid w:val="00D075BB"/>
    <w:rsid w:val="00D215AC"/>
    <w:rsid w:val="00D227BE"/>
    <w:rsid w:val="00D25CD3"/>
    <w:rsid w:val="00D31A57"/>
    <w:rsid w:val="00D3495E"/>
    <w:rsid w:val="00D442CA"/>
    <w:rsid w:val="00D52203"/>
    <w:rsid w:val="00D61A99"/>
    <w:rsid w:val="00D62129"/>
    <w:rsid w:val="00D65A3C"/>
    <w:rsid w:val="00D842F0"/>
    <w:rsid w:val="00D8519D"/>
    <w:rsid w:val="00D860D3"/>
    <w:rsid w:val="00D86387"/>
    <w:rsid w:val="00D91C64"/>
    <w:rsid w:val="00DC29E7"/>
    <w:rsid w:val="00DC68F0"/>
    <w:rsid w:val="00DC7AC3"/>
    <w:rsid w:val="00DD4CA4"/>
    <w:rsid w:val="00DD77FD"/>
    <w:rsid w:val="00DE052F"/>
    <w:rsid w:val="00DE7CE6"/>
    <w:rsid w:val="00DF3362"/>
    <w:rsid w:val="00E054C5"/>
    <w:rsid w:val="00E30D8F"/>
    <w:rsid w:val="00E43660"/>
    <w:rsid w:val="00EA721E"/>
    <w:rsid w:val="00EB7EA5"/>
    <w:rsid w:val="00EC3A5C"/>
    <w:rsid w:val="00EC667B"/>
    <w:rsid w:val="00ED0035"/>
    <w:rsid w:val="00ED6CFA"/>
    <w:rsid w:val="00EE12AE"/>
    <w:rsid w:val="00EE6A9A"/>
    <w:rsid w:val="00EF6A37"/>
    <w:rsid w:val="00F04F96"/>
    <w:rsid w:val="00F208DC"/>
    <w:rsid w:val="00F23500"/>
    <w:rsid w:val="00F368E2"/>
    <w:rsid w:val="00F42007"/>
    <w:rsid w:val="00F65A5B"/>
    <w:rsid w:val="00F90078"/>
    <w:rsid w:val="00F9754E"/>
    <w:rsid w:val="00FA4744"/>
    <w:rsid w:val="00FA5FE1"/>
    <w:rsid w:val="00FB324D"/>
    <w:rsid w:val="00FD442F"/>
    <w:rsid w:val="00FD586C"/>
    <w:rsid w:val="00FE3160"/>
    <w:rsid w:val="00FE5FBC"/>
    <w:rsid w:val="00FE6386"/>
    <w:rsid w:val="00FF7E2F"/>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D87B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057171911">
      <w:bodyDiv w:val="1"/>
      <w:marLeft w:val="0"/>
      <w:marRight w:val="0"/>
      <w:marTop w:val="0"/>
      <w:marBottom w:val="0"/>
      <w:divBdr>
        <w:top w:val="none" w:sz="0" w:space="0" w:color="auto"/>
        <w:left w:val="none" w:sz="0" w:space="0" w:color="auto"/>
        <w:bottom w:val="none" w:sz="0" w:space="0" w:color="auto"/>
        <w:right w:val="none" w:sz="0" w:space="0" w:color="auto"/>
      </w:divBdr>
    </w:div>
    <w:div w:id="134894623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17682782">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www.infojobs.net/" TargetMode="External"/><Relationship Id="rId26" Type="http://schemas.openxmlformats.org/officeDocument/2006/relationships/hyperlink" Target="https://www.coches.net/" TargetMode="External"/><Relationship Id="rId3" Type="http://schemas.openxmlformats.org/officeDocument/2006/relationships/styles" Target="styles.xml"/><Relationship Id="rId21" Type="http://schemas.openxmlformats.org/officeDocument/2006/relationships/hyperlink" Target="https://research.fotocasa.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fojobs.net/" TargetMode="External"/><Relationship Id="rId17" Type="http://schemas.openxmlformats.org/officeDocument/2006/relationships/hyperlink" Target="https://www.infojobs.net/" TargetMode="External"/><Relationship Id="rId25" Type="http://schemas.openxmlformats.org/officeDocument/2006/relationships/hyperlink" Target="https://www.infojob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fotocasa.es/indice/" TargetMode="External"/><Relationship Id="rId29" Type="http://schemas.openxmlformats.org/officeDocument/2006/relationships/hyperlink" Target="file:///\\servidor\Users\Techsales%20Comunicaci&#243;n\CLIENTES\Fotocasa\fotocasa%202018\NP%20&#205;NDICES\Ndp%20&#237;ndices%20SEPTIEMBRE\Nueva%20Imagen%20Venta%20apoy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fotocasa.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infojobs.net/" TargetMode="External"/><Relationship Id="rId28" Type="http://schemas.openxmlformats.org/officeDocument/2006/relationships/hyperlink" Target="https://www.adevinta.com/es/spain/" TargetMode="External"/><Relationship Id="rId10" Type="http://schemas.openxmlformats.org/officeDocument/2006/relationships/image" Target="media/image3.png"/><Relationship Id="rId19" Type="http://schemas.openxmlformats.org/officeDocument/2006/relationships/hyperlink" Target="http://www.fotocasa.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fotocasa.es" TargetMode="External"/><Relationship Id="rId27" Type="http://schemas.openxmlformats.org/officeDocument/2006/relationships/hyperlink" Target="https://motos.coches.net/" TargetMode="External"/><Relationship Id="rId30" Type="http://schemas.openxmlformats.org/officeDocument/2006/relationships/hyperlink" Target="http://prensa.fotocasa.es"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6" Type="http://schemas.openxmlformats.org/officeDocument/2006/relationships/oleObject" Target="file:///C:\Users\prani\Google%20Drive\PATRI%20Y%20ELENA\001%20CLIENTES\01-SCHIBSTED\04-ESTUDIO%20NdP\INFOJOBS\NdP%202020\fotocasa&amp;Infojobs.Salario&amp;Renta.2019.xlsx" TargetMode="External"/><Relationship Id="rId5" Type="http://schemas.openxmlformats.org/officeDocument/2006/relationships/image" Target="../media/image5.png"/><Relationship Id="rId4" Type="http://schemas.openxmlformats.org/officeDocument/2006/relationships/image" Target="../media/image4.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[fotocasa&amp;Infojobs.Salario&amp;Renta.2019.xlsx]Tablas Word Venta !TablaDinámica1</c:name>
    <c:fmtId val="-1"/>
  </c:pivotSource>
  <c:chart>
    <c:autoTitleDeleted val="1"/>
    <c:pivotFmts>
      <c:pivotFmt>
        <c:idx val="0"/>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blipFill>
            <a:blip xmlns:r="http://schemas.openxmlformats.org/officeDocument/2006/relationships" r:embed="rId5"/>
            <a:stretch>
              <a:fillRect/>
            </a:stretch>
          </a:blipFill>
          <a:ln>
            <a:noFill/>
          </a:ln>
          <a:effectLst/>
        </c:spPr>
      </c:pivotFmt>
      <c:pivotFmt>
        <c:idx val="2"/>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blipFill>
            <a:blip xmlns:r="http://schemas.openxmlformats.org/officeDocument/2006/relationships" r:embed="rId5"/>
            <a:stretch>
              <a:fillRect/>
            </a:stretch>
          </a:blipFill>
          <a:ln>
            <a:noFill/>
          </a:ln>
          <a:effectLst/>
        </c:spPr>
      </c:pivotFmt>
      <c:pivotFmt>
        <c:idx val="4"/>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blipFill>
            <a:blip xmlns:r="http://schemas.openxmlformats.org/officeDocument/2006/relationships" r:embed="rId5"/>
            <a:stretch>
              <a:fillRect/>
            </a:stretch>
          </a:blipFill>
          <a:ln>
            <a:noFill/>
          </a:ln>
          <a:effectLst/>
        </c:spPr>
      </c:pivotFmt>
    </c:pivotFmts>
    <c:plotArea>
      <c:layout>
        <c:manualLayout>
          <c:layoutTarget val="inner"/>
          <c:xMode val="edge"/>
          <c:yMode val="edge"/>
          <c:x val="2.6174895895300417E-2"/>
          <c:y val="5.6381342901076374E-2"/>
          <c:w val="0.94765020820939916"/>
          <c:h val="0.72226154969993184"/>
        </c:manualLayout>
      </c:layout>
      <c:barChart>
        <c:barDir val="col"/>
        <c:grouping val="clustered"/>
        <c:varyColors val="0"/>
        <c:ser>
          <c:idx val="0"/>
          <c:order val="0"/>
          <c:tx>
            <c:strRef>
              <c:f>'Tablas Word Venta '!$C$33:$C$34</c:f>
              <c:strCache>
                <c:ptCount val="1"/>
                <c:pt idx="0">
                  <c:v>España</c:v>
                </c:pt>
              </c:strCache>
            </c:strRef>
          </c:tx>
          <c:spPr>
            <a:blipFill>
              <a:blip xmlns:r="http://schemas.openxmlformats.org/officeDocument/2006/relationships" r:embed="rId4"/>
              <a:stretch>
                <a:fillRect/>
              </a:stretch>
            </a:blipFill>
            <a:ln>
              <a:noFill/>
            </a:ln>
            <a:effectLst/>
          </c:spPr>
          <c:invertIfNegative val="0"/>
          <c:dPt>
            <c:idx val="3"/>
            <c:invertIfNegative val="0"/>
            <c:bubble3D val="0"/>
            <c:spPr>
              <a:blipFill>
                <a:blip xmlns:r="http://schemas.openxmlformats.org/officeDocument/2006/relationships" r:embed="rId5"/>
                <a:stretch>
                  <a:fillRect/>
                </a:stretch>
              </a:blipFill>
              <a:ln>
                <a:noFill/>
              </a:ln>
              <a:effectLst/>
            </c:spPr>
            <c:extLst>
              <c:ext xmlns:c16="http://schemas.microsoft.com/office/drawing/2014/chart" uri="{C3380CC4-5D6E-409C-BE32-E72D297353CC}">
                <c16:uniqueId val="{00000001-AB88-4FD0-8CFF-3B6247E784A0}"/>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'Tablas Word Venta '!$B$35:$B$39</c:f>
              <c:strCache>
                <c:ptCount val="5"/>
                <c:pt idx="0">
                  <c:v>2015</c:v>
                </c:pt>
                <c:pt idx="1">
                  <c:v>2016</c:v>
                </c:pt>
                <c:pt idx="2">
                  <c:v>2017</c:v>
                </c:pt>
                <c:pt idx="3">
                  <c:v>2018</c:v>
                </c:pt>
                <c:pt idx="4">
                  <c:v>2019</c:v>
                </c:pt>
              </c:strCache>
            </c:strRef>
          </c:cat>
          <c:val>
            <c:numRef>
              <c:f>'Tablas Word Venta '!$C$35:$C$39</c:f>
              <c:numCache>
                <c:formatCode>#,##0.0</c:formatCode>
                <c:ptCount val="5"/>
                <c:pt idx="0">
                  <c:v>5.4710755050567847</c:v>
                </c:pt>
                <c:pt idx="1">
                  <c:v>5.6928014084562584</c:v>
                </c:pt>
                <c:pt idx="2">
                  <c:v>5.9435086365779437</c:v>
                </c:pt>
                <c:pt idx="3">
                  <c:v>6.3693323110997531</c:v>
                </c:pt>
                <c:pt idx="4">
                  <c:v>6.0308295552015689</c:v>
                </c:pt>
              </c:numCache>
            </c:numRef>
          </c:val>
          <c:extLst>
            <c:ext xmlns:c16="http://schemas.microsoft.com/office/drawing/2014/chart" uri="{C3380CC4-5D6E-409C-BE32-E72D297353CC}">
              <c16:uniqueId val="{00000002-AB88-4FD0-8CFF-3B6247E784A0}"/>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rgbClr val="0070C0"/>
                </a:solidFill>
                <a:latin typeface="+mn-lt"/>
                <a:ea typeface="+mn-ea"/>
                <a:cs typeface="+mn-cs"/>
              </a:defRPr>
            </a:pPr>
            <a:endParaRPr lang="es-ES"/>
          </a:p>
        </c:txPr>
        <c:crossAx val="663677872"/>
        <c:crosses val="autoZero"/>
        <c:auto val="1"/>
        <c:lblAlgn val="ctr"/>
        <c:lblOffset val="100"/>
        <c:noMultiLvlLbl val="0"/>
      </c:catAx>
      <c:valAx>
        <c:axId val="663677872"/>
        <c:scaling>
          <c:orientation val="minMax"/>
        </c:scaling>
        <c:delete val="1"/>
        <c:axPos val="l"/>
        <c:numFmt formatCode="#,##0.0" sourceLinked="1"/>
        <c:majorTickMark val="none"/>
        <c:minorTickMark val="none"/>
        <c:tickLblPos val="nextTo"/>
        <c:crossAx val="158793635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s-ES"/>
    </a:p>
  </c:txPr>
  <c:externalData r:id="rId6">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BC09-2AA0-4378-A83A-7E269E93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1872</Words>
  <Characters>10298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Patricia Ranilla Checa</cp:lastModifiedBy>
  <cp:revision>13</cp:revision>
  <dcterms:created xsi:type="dcterms:W3CDTF">2020-07-16T09:36:00Z</dcterms:created>
  <dcterms:modified xsi:type="dcterms:W3CDTF">2020-07-19T11:01:00Z</dcterms:modified>
</cp:coreProperties>
</file>