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2A38A7E8" w:rsidR="00450B0D" w:rsidRDefault="00F7035E"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FEBRE</w:t>
      </w:r>
      <w:r w:rsidR="00D11F9D">
        <w:rPr>
          <w:rFonts w:ascii="National" w:hAnsi="National"/>
          <w:b/>
          <w:bCs/>
          <w:iCs/>
          <w:color w:val="1DBDC5"/>
          <w:sz w:val="42"/>
          <w:szCs w:val="52"/>
          <w:lang w:val="es-ES"/>
        </w:rPr>
        <w:t>R</w:t>
      </w:r>
      <w:r>
        <w:rPr>
          <w:rFonts w:ascii="National" w:hAnsi="National"/>
          <w:b/>
          <w:bCs/>
          <w:iCs/>
          <w:color w:val="1DBDC5"/>
          <w:sz w:val="42"/>
          <w:szCs w:val="52"/>
          <w:lang w:val="es-ES"/>
        </w:rPr>
        <w:t>O</w:t>
      </w:r>
      <w:r w:rsidR="00450B0D">
        <w:rPr>
          <w:rFonts w:ascii="National" w:hAnsi="National"/>
          <w:b/>
          <w:bCs/>
          <w:iCs/>
          <w:color w:val="1DBDC5"/>
          <w:sz w:val="42"/>
          <w:szCs w:val="52"/>
          <w:lang w:val="es-ES"/>
        </w:rPr>
        <w:t>: PRECIO VIVIENDA EN ALQUILER</w:t>
      </w:r>
    </w:p>
    <w:p w14:paraId="141E501B" w14:textId="2D98BE05" w:rsidR="001A1F5E" w:rsidRDefault="00B03087" w:rsidP="001A1F5E">
      <w:pPr>
        <w:jc w:val="center"/>
        <w:rPr>
          <w:rFonts w:ascii="National" w:hAnsi="National"/>
          <w:b/>
          <w:bCs/>
          <w:iCs/>
          <w:color w:val="303AB2"/>
          <w:sz w:val="50"/>
          <w:szCs w:val="144"/>
          <w:lang w:val="es-ES"/>
        </w:rPr>
      </w:pPr>
      <w:r>
        <w:rPr>
          <w:rFonts w:ascii="National" w:hAnsi="National"/>
          <w:b/>
          <w:bCs/>
          <w:iCs/>
          <w:color w:val="303AB2"/>
          <w:sz w:val="50"/>
          <w:szCs w:val="144"/>
          <w:lang w:val="es-ES"/>
        </w:rPr>
        <w:t xml:space="preserve">El precio de la vivienda en alquiler desciende </w:t>
      </w:r>
      <w:r w:rsidR="00416CC1">
        <w:rPr>
          <w:rFonts w:ascii="National" w:hAnsi="National"/>
          <w:b/>
          <w:bCs/>
          <w:iCs/>
          <w:color w:val="303AB2"/>
          <w:sz w:val="50"/>
          <w:szCs w:val="144"/>
          <w:lang w:val="es-ES"/>
        </w:rPr>
        <w:t>un -1,7%, primera caída</w:t>
      </w:r>
      <w:r>
        <w:rPr>
          <w:rFonts w:ascii="National" w:hAnsi="National"/>
          <w:b/>
          <w:bCs/>
          <w:iCs/>
          <w:color w:val="303AB2"/>
          <w:sz w:val="50"/>
          <w:szCs w:val="144"/>
          <w:lang w:val="es-ES"/>
        </w:rPr>
        <w:t xml:space="preserve"> después de casi seis años de subidas</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68EC9E2F" w14:textId="59DC464E" w:rsidR="00B03087" w:rsidRDefault="00B03087"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El último descenso interanual se produjo en julio de 2015 (-1,8%)</w:t>
      </w:r>
    </w:p>
    <w:p w14:paraId="184DAF33" w14:textId="6A0B6DBC"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El precio medio de la vivienda en alquiler</w:t>
      </w:r>
      <w:r w:rsidR="0074555C">
        <w:rPr>
          <w:rFonts w:ascii="Open Sans" w:eastAsia="Times New Roman" w:hAnsi="Open Sans" w:cs="Open Sans"/>
          <w:color w:val="303AB2"/>
          <w:szCs w:val="22"/>
          <w:lang w:val="es-ES" w:eastAsia="es-ES_tradnl"/>
        </w:rPr>
        <w:t xml:space="preserve"> </w:t>
      </w:r>
      <w:r w:rsidR="00B03087">
        <w:rPr>
          <w:rFonts w:ascii="Open Sans" w:eastAsia="Times New Roman" w:hAnsi="Open Sans" w:cs="Open Sans"/>
          <w:color w:val="303AB2"/>
          <w:szCs w:val="22"/>
          <w:lang w:val="es-ES" w:eastAsia="es-ES_tradnl"/>
        </w:rPr>
        <w:t xml:space="preserve">cae un -0,9% mensual y un -1,7% interanual y </w:t>
      </w:r>
      <w:r w:rsidR="00FA09E0">
        <w:rPr>
          <w:rFonts w:ascii="Open Sans" w:eastAsia="Times New Roman" w:hAnsi="Open Sans" w:cs="Open Sans"/>
          <w:color w:val="303AB2"/>
          <w:szCs w:val="22"/>
          <w:lang w:val="es-ES" w:eastAsia="es-ES_tradnl"/>
        </w:rPr>
        <w:t xml:space="preserve">se sitúa en 10,48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p>
    <w:p w14:paraId="7746FA23" w14:textId="00DA9EE6" w:rsidR="0067613D" w:rsidRPr="00E1499B" w:rsidRDefault="00607C0B"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E1499B">
        <w:rPr>
          <w:rFonts w:ascii="Open Sans" w:eastAsia="Times New Roman" w:hAnsi="Open Sans" w:cs="Open Sans"/>
          <w:color w:val="303AB2"/>
          <w:szCs w:val="22"/>
          <w:lang w:val="es-ES" w:eastAsia="es-ES_tradnl"/>
        </w:rPr>
        <w:t xml:space="preserve">El alquiler </w:t>
      </w:r>
      <w:r w:rsidR="00A33E7A" w:rsidRPr="00E1499B">
        <w:rPr>
          <w:rFonts w:ascii="Open Sans" w:eastAsia="Times New Roman" w:hAnsi="Open Sans" w:cs="Open Sans"/>
          <w:color w:val="303AB2"/>
          <w:szCs w:val="22"/>
          <w:lang w:val="es-ES" w:eastAsia="es-ES_tradnl"/>
        </w:rPr>
        <w:t>baja</w:t>
      </w:r>
      <w:r w:rsidRPr="00E1499B">
        <w:rPr>
          <w:rFonts w:ascii="Open Sans" w:eastAsia="Times New Roman" w:hAnsi="Open Sans" w:cs="Open Sans"/>
          <w:color w:val="303AB2"/>
          <w:szCs w:val="22"/>
          <w:lang w:val="es-ES" w:eastAsia="es-ES_tradnl"/>
        </w:rPr>
        <w:t xml:space="preserve"> en </w:t>
      </w:r>
      <w:r w:rsidR="00B03087">
        <w:rPr>
          <w:rFonts w:ascii="Open Sans" w:eastAsia="Times New Roman" w:hAnsi="Open Sans" w:cs="Open Sans"/>
          <w:color w:val="303AB2"/>
          <w:szCs w:val="22"/>
          <w:lang w:val="es-ES" w:eastAsia="es-ES_tradnl"/>
        </w:rPr>
        <w:t>nueve</w:t>
      </w:r>
      <w:r w:rsidR="00A33E7A" w:rsidRPr="00E1499B">
        <w:rPr>
          <w:rFonts w:ascii="Open Sans" w:eastAsia="Times New Roman" w:hAnsi="Open Sans" w:cs="Open Sans"/>
          <w:color w:val="303AB2"/>
          <w:szCs w:val="22"/>
          <w:lang w:val="es-ES" w:eastAsia="es-ES_tradnl"/>
        </w:rPr>
        <w:t xml:space="preserve"> </w:t>
      </w:r>
      <w:r w:rsidRPr="00E1499B">
        <w:rPr>
          <w:rFonts w:ascii="Open Sans" w:eastAsia="Times New Roman" w:hAnsi="Open Sans" w:cs="Open Sans"/>
          <w:color w:val="303AB2"/>
          <w:szCs w:val="22"/>
          <w:lang w:val="es-ES" w:eastAsia="es-ES_tradnl"/>
        </w:rPr>
        <w:t>comunidades autónomas</w:t>
      </w:r>
      <w:r w:rsidR="00E0498E">
        <w:rPr>
          <w:rFonts w:ascii="Open Sans" w:eastAsia="Times New Roman" w:hAnsi="Open Sans" w:cs="Open Sans"/>
          <w:color w:val="303AB2"/>
          <w:szCs w:val="22"/>
          <w:lang w:val="es-ES" w:eastAsia="es-ES_tradnl"/>
        </w:rPr>
        <w:t xml:space="preserve"> </w:t>
      </w:r>
    </w:p>
    <w:p w14:paraId="6E5DB36B" w14:textId="28E9D83E" w:rsidR="008E0E61" w:rsidRPr="002B2115" w:rsidRDefault="00E0498E"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hAnsi="Open Sans" w:cs="Open Sans"/>
          <w:color w:val="303AB2"/>
        </w:rPr>
        <w:t xml:space="preserve">En </w:t>
      </w:r>
      <w:r w:rsidR="00DB0BC8">
        <w:rPr>
          <w:rFonts w:ascii="Open Sans" w:hAnsi="Open Sans" w:cs="Open Sans"/>
          <w:color w:val="303AB2"/>
        </w:rPr>
        <w:t>Madrid</w:t>
      </w:r>
      <w:r w:rsidR="00E825C2">
        <w:rPr>
          <w:rFonts w:ascii="Open Sans" w:hAnsi="Open Sans" w:cs="Open Sans"/>
          <w:color w:val="303AB2"/>
        </w:rPr>
        <w:t xml:space="preserve"> </w:t>
      </w:r>
      <w:r>
        <w:rPr>
          <w:rFonts w:ascii="Open Sans" w:hAnsi="Open Sans" w:cs="Open Sans"/>
          <w:color w:val="303AB2"/>
        </w:rPr>
        <w:t xml:space="preserve">los precios </w:t>
      </w:r>
      <w:r w:rsidR="00FA09E0">
        <w:rPr>
          <w:rFonts w:ascii="Open Sans" w:hAnsi="Open Sans" w:cs="Open Sans"/>
          <w:color w:val="303AB2"/>
        </w:rPr>
        <w:t>caen</w:t>
      </w:r>
      <w:r>
        <w:rPr>
          <w:rFonts w:ascii="Open Sans" w:hAnsi="Open Sans" w:cs="Open Sans"/>
          <w:color w:val="303AB2"/>
        </w:rPr>
        <w:t xml:space="preserve"> en 1</w:t>
      </w:r>
      <w:r w:rsidR="00FA09E0">
        <w:rPr>
          <w:rFonts w:ascii="Open Sans" w:hAnsi="Open Sans" w:cs="Open Sans"/>
          <w:color w:val="303AB2"/>
        </w:rPr>
        <w:t>6</w:t>
      </w:r>
      <w:r>
        <w:rPr>
          <w:rFonts w:ascii="Open Sans" w:hAnsi="Open Sans" w:cs="Open Sans"/>
          <w:color w:val="303AB2"/>
        </w:rPr>
        <w:t xml:space="preserve"> distritos </w:t>
      </w:r>
      <w:r w:rsidR="006B63FE">
        <w:rPr>
          <w:rFonts w:ascii="Open Sans" w:hAnsi="Open Sans" w:cs="Open Sans"/>
          <w:color w:val="303AB2"/>
        </w:rPr>
        <w:t>y</w:t>
      </w:r>
      <w:r>
        <w:rPr>
          <w:rFonts w:ascii="Open Sans" w:hAnsi="Open Sans" w:cs="Open Sans"/>
          <w:color w:val="303AB2"/>
        </w:rPr>
        <w:t xml:space="preserve"> en</w:t>
      </w:r>
      <w:r w:rsidR="006B63FE">
        <w:rPr>
          <w:rFonts w:ascii="Open Sans" w:hAnsi="Open Sans" w:cs="Open Sans"/>
          <w:color w:val="303AB2"/>
        </w:rPr>
        <w:t xml:space="preserve"> Barcelona </w:t>
      </w:r>
      <w:r w:rsidR="00FA09E0">
        <w:rPr>
          <w:rFonts w:ascii="Open Sans" w:hAnsi="Open Sans" w:cs="Open Sans"/>
          <w:color w:val="303AB2"/>
        </w:rPr>
        <w:t>en ocho</w:t>
      </w:r>
    </w:p>
    <w:p w14:paraId="36515B93" w14:textId="558DC906" w:rsidR="00450B0D" w:rsidRPr="002B2115" w:rsidRDefault="00450B0D" w:rsidP="00CA62CF">
      <w:pPr>
        <w:pStyle w:val="Prrafodelista"/>
        <w:spacing w:line="276" w:lineRule="auto"/>
        <w:ind w:left="0" w:right="-574" w:firstLine="720"/>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2B2115">
        <w:rPr>
          <w:rFonts w:ascii="Open Sans" w:hAnsi="Open Sans" w:cs="Open Sans"/>
          <w:bCs/>
          <w:iCs/>
          <w:color w:val="303AB2"/>
          <w:szCs w:val="20"/>
          <w:lang w:val="es-ES"/>
        </w:rPr>
        <w:t>Madrid,</w:t>
      </w:r>
      <w:r w:rsidR="00A33E7A">
        <w:rPr>
          <w:rFonts w:ascii="Open Sans" w:hAnsi="Open Sans" w:cs="Open Sans"/>
          <w:bCs/>
          <w:iCs/>
          <w:color w:val="303AB2"/>
          <w:szCs w:val="20"/>
          <w:lang w:val="es-ES"/>
        </w:rPr>
        <w:t xml:space="preserve"> </w:t>
      </w:r>
      <w:r w:rsidR="00DF1433">
        <w:rPr>
          <w:rFonts w:ascii="Open Sans" w:hAnsi="Open Sans" w:cs="Open Sans"/>
          <w:bCs/>
          <w:iCs/>
          <w:color w:val="303AB2"/>
          <w:szCs w:val="20"/>
          <w:lang w:val="es-ES"/>
        </w:rPr>
        <w:t>17 de marzo</w:t>
      </w:r>
      <w:r w:rsidR="002E0625">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de 20</w:t>
      </w:r>
      <w:r w:rsidR="00581FA4">
        <w:rPr>
          <w:rFonts w:ascii="Open Sans" w:hAnsi="Open Sans" w:cs="Open Sans"/>
          <w:bCs/>
          <w:iCs/>
          <w:color w:val="303AB2"/>
          <w:szCs w:val="20"/>
          <w:lang w:val="es-ES"/>
        </w:rPr>
        <w:t>2</w:t>
      </w:r>
      <w:r w:rsidR="00E25E22">
        <w:rPr>
          <w:rFonts w:ascii="Open Sans" w:hAnsi="Open Sans" w:cs="Open Sans"/>
          <w:bCs/>
          <w:iCs/>
          <w:color w:val="303AB2"/>
          <w:szCs w:val="20"/>
          <w:lang w:val="es-ES"/>
        </w:rPr>
        <w:t>1</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57D1A253" w14:textId="5D9A3CB5" w:rsidR="00930F2E" w:rsidRDefault="00930F2E" w:rsidP="00930F2E">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Pr>
          <w:rFonts w:ascii="Open Sans" w:hAnsi="Open Sans" w:cs="Open Sans"/>
          <w:color w:val="000000"/>
        </w:rPr>
        <w:t xml:space="preserve">España </w:t>
      </w:r>
      <w:r w:rsidRPr="003701F2">
        <w:rPr>
          <w:rFonts w:ascii="Open Sans" w:hAnsi="Open Sans" w:cs="Open Sans"/>
          <w:color w:val="000000"/>
        </w:rPr>
        <w:t xml:space="preserve">el precio de la vivienda </w:t>
      </w:r>
      <w:r>
        <w:rPr>
          <w:rFonts w:ascii="Open Sans" w:hAnsi="Open Sans" w:cs="Open Sans"/>
          <w:color w:val="000000"/>
        </w:rPr>
        <w:t>en alquiler baja</w:t>
      </w:r>
      <w:r w:rsidRPr="003701F2">
        <w:rPr>
          <w:rFonts w:ascii="Open Sans" w:hAnsi="Open Sans" w:cs="Open Sans"/>
          <w:color w:val="000000"/>
        </w:rPr>
        <w:t xml:space="preserve"> un </w:t>
      </w:r>
      <w:r>
        <w:rPr>
          <w:rFonts w:ascii="Open Sans" w:hAnsi="Open Sans" w:cs="Open Sans"/>
          <w:color w:val="000000"/>
        </w:rPr>
        <w:t>-0,9</w:t>
      </w:r>
      <w:r w:rsidRPr="003701F2">
        <w:rPr>
          <w:rFonts w:ascii="Open Sans" w:hAnsi="Open Sans" w:cs="Open Sans"/>
          <w:color w:val="000000"/>
        </w:rPr>
        <w:t>% en su variación mensual y un</w:t>
      </w:r>
      <w:r>
        <w:rPr>
          <w:rFonts w:ascii="Open Sans" w:hAnsi="Open Sans" w:cs="Open Sans"/>
          <w:color w:val="000000"/>
        </w:rPr>
        <w:t xml:space="preserve"> -1,7</w:t>
      </w:r>
      <w:r w:rsidRPr="003701F2">
        <w:rPr>
          <w:rFonts w:ascii="Open Sans" w:hAnsi="Open Sans" w:cs="Open Sans"/>
          <w:color w:val="000000"/>
        </w:rPr>
        <w:t xml:space="preserve">% </w:t>
      </w:r>
      <w:r>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Pr>
          <w:rFonts w:ascii="Open Sans" w:hAnsi="Open Sans" w:cs="Open Sans"/>
          <w:color w:val="000000"/>
        </w:rPr>
        <w:t xml:space="preserve">10,48 </w:t>
      </w:r>
      <w:r w:rsidRPr="003701F2">
        <w:rPr>
          <w:rFonts w:ascii="Open Sans" w:hAnsi="Open Sans" w:cs="Open Sans"/>
          <w:color w:val="000000"/>
        </w:rPr>
        <w:t>€/m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Pr>
          <w:rFonts w:ascii="Open Sans" w:hAnsi="Open Sans" w:cs="Open Sans"/>
          <w:color w:val="000000"/>
        </w:rPr>
        <w:t xml:space="preserve">febrero, </w:t>
      </w:r>
      <w:r w:rsidRPr="003701F2">
        <w:rPr>
          <w:rFonts w:ascii="Open Sans" w:hAnsi="Open Sans" w:cs="Open Sans"/>
          <w:color w:val="000000"/>
        </w:rPr>
        <w:t xml:space="preserve">según los datos del Índice Inmobiliario </w:t>
      </w:r>
      <w:hyperlink r:id="rId9" w:history="1">
        <w:r w:rsidRPr="002C23B0">
          <w:rPr>
            <w:rStyle w:val="Hipervnculo"/>
            <w:rFonts w:ascii="Open Sans" w:hAnsi="Open Sans" w:cs="Open Sans"/>
          </w:rPr>
          <w:t>Fotocasa</w:t>
        </w:r>
      </w:hyperlink>
      <w:r w:rsidRPr="003701F2">
        <w:rPr>
          <w:rFonts w:ascii="Open Sans" w:hAnsi="Open Sans" w:cs="Open Sans"/>
          <w:color w:val="000000"/>
        </w:rPr>
        <w:t xml:space="preserve">. </w:t>
      </w:r>
      <w:r>
        <w:rPr>
          <w:rFonts w:ascii="Open Sans" w:hAnsi="Open Sans" w:cs="Open Sans"/>
          <w:color w:val="000000"/>
        </w:rPr>
        <w:t>E</w:t>
      </w:r>
      <w:r w:rsidR="00B03087">
        <w:rPr>
          <w:rFonts w:ascii="Open Sans" w:hAnsi="Open Sans" w:cs="Open Sans"/>
          <w:color w:val="000000"/>
        </w:rPr>
        <w:t xml:space="preserve">l descenso registrado en febrero de 2021 </w:t>
      </w:r>
      <w:r>
        <w:rPr>
          <w:rFonts w:ascii="Open Sans" w:hAnsi="Open Sans" w:cs="Open Sans"/>
          <w:color w:val="000000"/>
        </w:rPr>
        <w:t xml:space="preserve">(-1,7%) es el primer </w:t>
      </w:r>
      <w:r w:rsidR="00B03087">
        <w:rPr>
          <w:rFonts w:ascii="Open Sans" w:hAnsi="Open Sans" w:cs="Open Sans"/>
          <w:color w:val="000000"/>
        </w:rPr>
        <w:t xml:space="preserve">que se registra </w:t>
      </w:r>
      <w:r>
        <w:rPr>
          <w:rFonts w:ascii="Open Sans" w:hAnsi="Open Sans" w:cs="Open Sans"/>
          <w:color w:val="000000"/>
        </w:rPr>
        <w:t>desde julio de 2015 (-1,8%).</w:t>
      </w:r>
    </w:p>
    <w:p w14:paraId="0041D7EF" w14:textId="77777777" w:rsidR="00930F2E" w:rsidRDefault="00930F2E" w:rsidP="00DF395A">
      <w:pPr>
        <w:spacing w:line="276" w:lineRule="auto"/>
        <w:ind w:right="-574"/>
        <w:jc w:val="both"/>
        <w:rPr>
          <w:rFonts w:ascii="Open Sans" w:hAnsi="Open Sans" w:cs="Open Sans"/>
          <w:color w:val="000000"/>
        </w:rPr>
      </w:pPr>
    </w:p>
    <w:p w14:paraId="55D4701C" w14:textId="77777777" w:rsidR="00DF395A" w:rsidRDefault="00DF395A" w:rsidP="0029335C">
      <w:pPr>
        <w:spacing w:line="276" w:lineRule="auto"/>
        <w:ind w:right="-574"/>
        <w:jc w:val="both"/>
        <w:rPr>
          <w:rFonts w:ascii="Open Sans" w:hAnsi="Open Sans" w:cs="Open Sans"/>
          <w:color w:val="000000"/>
        </w:rPr>
      </w:pPr>
    </w:p>
    <w:p w14:paraId="0F74D764" w14:textId="17B1B80C" w:rsidR="001C79E5" w:rsidRPr="001C79E5" w:rsidRDefault="001C79E5" w:rsidP="001C79E5">
      <w:pPr>
        <w:spacing w:line="276" w:lineRule="auto"/>
        <w:ind w:right="-574"/>
        <w:jc w:val="center"/>
        <w:rPr>
          <w:rFonts w:ascii="Open Sans Light" w:eastAsia="Times New Roman" w:hAnsi="Open Sans Light" w:cs="Open Sans Light"/>
          <w:b/>
          <w:iCs/>
          <w:color w:val="303AB2"/>
          <w:sz w:val="28"/>
          <w:szCs w:val="22"/>
          <w:lang w:val="es-ES" w:eastAsia="es-ES_tradnl"/>
        </w:rPr>
      </w:pPr>
      <w:r w:rsidRPr="001C79E5">
        <w:rPr>
          <w:rFonts w:ascii="Open Sans Light" w:eastAsia="Times New Roman" w:hAnsi="Open Sans Light" w:cs="Open Sans Light"/>
          <w:b/>
          <w:iCs/>
          <w:color w:val="303AB2"/>
          <w:sz w:val="28"/>
          <w:szCs w:val="22"/>
          <w:lang w:val="es-ES" w:eastAsia="es-ES_tradnl"/>
        </w:rPr>
        <w:t>Variación mensual e interanual por meses</w:t>
      </w:r>
    </w:p>
    <w:p w14:paraId="7BABAF02" w14:textId="79FA9B8A" w:rsidR="001C79E5" w:rsidRDefault="00123DCB" w:rsidP="001C79E5">
      <w:pPr>
        <w:spacing w:line="276" w:lineRule="auto"/>
        <w:ind w:right="-574"/>
        <w:jc w:val="center"/>
        <w:rPr>
          <w:rFonts w:ascii="Open Sans" w:hAnsi="Open Sans" w:cs="Open Sans"/>
          <w:color w:val="000000"/>
        </w:rPr>
      </w:pPr>
      <w:r>
        <w:rPr>
          <w:noProof/>
        </w:rPr>
        <w:drawing>
          <wp:inline distT="0" distB="0" distL="0" distR="0" wp14:anchorId="7AC6A919" wp14:editId="3355B482">
            <wp:extent cx="5097556" cy="2366963"/>
            <wp:effectExtent l="0" t="0" r="8255" b="0"/>
            <wp:docPr id="1" name="Gráfico 1">
              <a:extLst xmlns:a="http://schemas.openxmlformats.org/drawingml/2006/main">
                <a:ext uri="{FF2B5EF4-FFF2-40B4-BE49-F238E27FC236}">
                  <a16:creationId xmlns:a16="http://schemas.microsoft.com/office/drawing/2014/main" id="{8F08B285-12DE-4932-A009-90076C4D6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2E05CE" w14:textId="77777777" w:rsidR="00123DCB" w:rsidRDefault="00123DCB" w:rsidP="001C79E5">
      <w:pPr>
        <w:spacing w:line="276" w:lineRule="auto"/>
        <w:ind w:right="-574"/>
        <w:jc w:val="center"/>
        <w:rPr>
          <w:rFonts w:ascii="Open Sans" w:hAnsi="Open Sans" w:cs="Open Sans"/>
          <w:color w:val="000000"/>
        </w:rPr>
      </w:pPr>
    </w:p>
    <w:p w14:paraId="0C51185D" w14:textId="77777777" w:rsidR="00B03087" w:rsidRDefault="00B03087" w:rsidP="00123DCB">
      <w:pPr>
        <w:spacing w:line="276" w:lineRule="auto"/>
        <w:ind w:right="-574"/>
        <w:jc w:val="both"/>
        <w:rPr>
          <w:rFonts w:ascii="Open Sans" w:hAnsi="Open Sans" w:cs="Open Sans"/>
          <w:color w:val="000000"/>
        </w:rPr>
      </w:pPr>
    </w:p>
    <w:p w14:paraId="3FE3670C" w14:textId="3C9096C6" w:rsidR="00CA62CF" w:rsidRDefault="00CA62CF" w:rsidP="00CA62CF">
      <w:pPr>
        <w:spacing w:line="276" w:lineRule="auto"/>
        <w:ind w:right="-574"/>
        <w:jc w:val="both"/>
        <w:rPr>
          <w:rFonts w:ascii="Open Sans" w:hAnsi="Open Sans" w:cs="Open Sans"/>
          <w:color w:val="000000"/>
        </w:rPr>
      </w:pPr>
    </w:p>
    <w:p w14:paraId="2FCEEAD7" w14:textId="04FC9FD4" w:rsidR="00CA62CF" w:rsidRDefault="00CA62CF" w:rsidP="00CA62CF">
      <w:pPr>
        <w:spacing w:line="276" w:lineRule="auto"/>
        <w:ind w:right="-574"/>
        <w:jc w:val="both"/>
        <w:rPr>
          <w:rFonts w:ascii="Open Sans" w:hAnsi="Open Sans" w:cs="Open Sans"/>
          <w:color w:val="000000"/>
        </w:rPr>
      </w:pPr>
      <w:r>
        <w:rPr>
          <w:rFonts w:ascii="Open Sans" w:hAnsi="Open Sans" w:cs="Open Sans"/>
          <w:color w:val="000000"/>
        </w:rPr>
        <w:lastRenderedPageBreak/>
        <w:t xml:space="preserve">“El precio de la vivienda en alquiler cambia de tendencia este mes de febrero al registrar la primera caída interanual después de más de cinco años de subidas en cadena, a excepción del pasado mes de enero en que el precio se mantuvo estable respecto a 2020. Este cambio de tendencia es fruto de la situación que estamos viviendo como el crecimiento de la oferta de vivienda en alquiler y de la menor demanda por parte de los españoles. Esto ha hecho que durante los últimos meses el precio se empezase a moderar </w:t>
      </w:r>
      <w:r w:rsidR="00C171FF">
        <w:rPr>
          <w:rFonts w:ascii="Open Sans" w:hAnsi="Open Sans" w:cs="Open Sans"/>
          <w:color w:val="000000"/>
        </w:rPr>
        <w:t>y poco a poco ha ido creciente con menor fuerza hasta alcanzar datos en negativo, como ya llevamos meses viendo en ciudades como Madrid y Barcelona que cae a ritmos por encima del -10</w:t>
      </w:r>
      <w:r w:rsidR="003E61EB">
        <w:rPr>
          <w:rFonts w:ascii="Open Sans" w:hAnsi="Open Sans" w:cs="Open Sans"/>
          <w:color w:val="000000"/>
        </w:rPr>
        <w:t>%</w:t>
      </w:r>
      <w:r w:rsidR="00C171FF">
        <w:rPr>
          <w:rFonts w:ascii="Open Sans" w:hAnsi="Open Sans" w:cs="Open Sans"/>
          <w:color w:val="000000"/>
        </w:rPr>
        <w:t xml:space="preserve">”, </w:t>
      </w:r>
      <w:r>
        <w:rPr>
          <w:rFonts w:ascii="Open Sans" w:hAnsi="Open Sans" w:cs="Open Sans"/>
          <w:color w:val="000000"/>
        </w:rPr>
        <w:t xml:space="preserve">explica Anaïs López, Directora de Comunicación de </w:t>
      </w:r>
      <w:hyperlink r:id="rId11" w:history="1">
        <w:r w:rsidRPr="002C23B0">
          <w:rPr>
            <w:rStyle w:val="Hipervnculo"/>
            <w:rFonts w:ascii="Open Sans" w:hAnsi="Open Sans" w:cs="Open Sans"/>
          </w:rPr>
          <w:t>Fotocasa</w:t>
        </w:r>
      </w:hyperlink>
      <w:r>
        <w:rPr>
          <w:rFonts w:ascii="Open Sans" w:hAnsi="Open Sans" w:cs="Open Sans"/>
          <w:color w:val="000000"/>
        </w:rPr>
        <w:t>.</w:t>
      </w:r>
    </w:p>
    <w:p w14:paraId="243A2DB5" w14:textId="77777777" w:rsidR="00CA62CF" w:rsidRDefault="00CA62CF" w:rsidP="00123DCB">
      <w:pPr>
        <w:spacing w:line="276" w:lineRule="auto"/>
        <w:ind w:right="-574"/>
        <w:jc w:val="both"/>
        <w:rPr>
          <w:rFonts w:ascii="Open Sans" w:hAnsi="Open Sans" w:cs="Open Sans"/>
          <w:color w:val="000000"/>
        </w:rPr>
      </w:pPr>
    </w:p>
    <w:p w14:paraId="7854BBE9" w14:textId="11AC90C2" w:rsidR="00123DCB" w:rsidRDefault="00DF0BBC" w:rsidP="00123DCB">
      <w:pPr>
        <w:spacing w:line="276" w:lineRule="auto"/>
        <w:ind w:right="-574"/>
        <w:jc w:val="both"/>
        <w:rPr>
          <w:rFonts w:ascii="Open Sans" w:hAnsi="Open Sans" w:cs="Open Sans"/>
          <w:color w:val="000000"/>
        </w:rPr>
      </w:pPr>
      <w:r w:rsidRPr="00F64561">
        <w:rPr>
          <w:rFonts w:ascii="Open Sans" w:hAnsi="Open Sans" w:cs="Open Sans"/>
          <w:color w:val="000000"/>
        </w:rPr>
        <w:t>En España</w:t>
      </w:r>
      <w:r w:rsidR="00123DCB">
        <w:rPr>
          <w:rFonts w:ascii="Open Sans" w:hAnsi="Open Sans" w:cs="Open Sans"/>
          <w:color w:val="000000"/>
        </w:rPr>
        <w:t xml:space="preserve"> nueve </w:t>
      </w:r>
      <w:r w:rsidRPr="00F64561">
        <w:rPr>
          <w:rFonts w:ascii="Open Sans" w:hAnsi="Open Sans" w:cs="Open Sans"/>
          <w:color w:val="000000"/>
        </w:rPr>
        <w:t xml:space="preserve">comunidades autónomas presentan datos </w:t>
      </w:r>
      <w:r>
        <w:rPr>
          <w:rFonts w:ascii="Open Sans" w:hAnsi="Open Sans" w:cs="Open Sans"/>
          <w:color w:val="000000"/>
        </w:rPr>
        <w:t xml:space="preserve">mensuales </w:t>
      </w:r>
      <w:r w:rsidR="00A3360F">
        <w:rPr>
          <w:rFonts w:ascii="Open Sans" w:hAnsi="Open Sans" w:cs="Open Sans"/>
          <w:color w:val="000000"/>
        </w:rPr>
        <w:t>negativos</w:t>
      </w:r>
      <w:r w:rsidRPr="00F64561">
        <w:rPr>
          <w:rFonts w:ascii="Open Sans" w:hAnsi="Open Sans" w:cs="Open Sans"/>
          <w:color w:val="000000"/>
        </w:rPr>
        <w:t xml:space="preserve"> en </w:t>
      </w:r>
      <w:r w:rsidR="00123DCB">
        <w:rPr>
          <w:rFonts w:ascii="Open Sans" w:hAnsi="Open Sans" w:cs="Open Sans"/>
          <w:color w:val="000000"/>
        </w:rPr>
        <w:t>febrero</w:t>
      </w:r>
      <w:r w:rsidRPr="00F64561">
        <w:rPr>
          <w:rFonts w:ascii="Open Sans" w:hAnsi="Open Sans" w:cs="Open Sans"/>
          <w:color w:val="000000"/>
        </w:rPr>
        <w:t xml:space="preserve"> de 20</w:t>
      </w:r>
      <w:r>
        <w:rPr>
          <w:rFonts w:ascii="Open Sans" w:hAnsi="Open Sans" w:cs="Open Sans"/>
          <w:color w:val="000000"/>
        </w:rPr>
        <w:t>2</w:t>
      </w:r>
      <w:r w:rsidR="00DF395A">
        <w:rPr>
          <w:rFonts w:ascii="Open Sans" w:hAnsi="Open Sans" w:cs="Open Sans"/>
          <w:color w:val="000000"/>
        </w:rPr>
        <w:t>1</w:t>
      </w:r>
      <w:r w:rsidRPr="00F64561">
        <w:rPr>
          <w:rFonts w:ascii="Open Sans" w:hAnsi="Open Sans" w:cs="Open Sans"/>
          <w:color w:val="000000"/>
        </w:rPr>
        <w:t xml:space="preserve">. </w:t>
      </w:r>
      <w:r w:rsidR="00123DCB" w:rsidRPr="00123DCB">
        <w:rPr>
          <w:rFonts w:ascii="Open Sans" w:hAnsi="Open Sans" w:cs="Open Sans"/>
          <w:color w:val="000000"/>
        </w:rPr>
        <w:t>La Rioja</w:t>
      </w:r>
      <w:r w:rsidR="00123DCB">
        <w:rPr>
          <w:rFonts w:ascii="Open Sans" w:hAnsi="Open Sans" w:cs="Open Sans"/>
          <w:color w:val="000000"/>
        </w:rPr>
        <w:t xml:space="preserve"> </w:t>
      </w:r>
      <w:r w:rsidR="00986896" w:rsidRPr="00F64561">
        <w:rPr>
          <w:rFonts w:ascii="Open Sans" w:hAnsi="Open Sans" w:cs="Open Sans"/>
          <w:color w:val="000000"/>
        </w:rPr>
        <w:t xml:space="preserve">con un </w:t>
      </w:r>
      <w:r w:rsidR="00A3360F">
        <w:rPr>
          <w:rFonts w:ascii="Open Sans" w:hAnsi="Open Sans" w:cs="Open Sans"/>
          <w:color w:val="000000"/>
        </w:rPr>
        <w:t>descenso</w:t>
      </w:r>
      <w:r w:rsidR="00986896" w:rsidRPr="00F64561">
        <w:rPr>
          <w:rFonts w:ascii="Open Sans" w:hAnsi="Open Sans" w:cs="Open Sans"/>
          <w:color w:val="000000"/>
        </w:rPr>
        <w:t xml:space="preserve"> de</w:t>
      </w:r>
      <w:r w:rsidR="00986896">
        <w:rPr>
          <w:rFonts w:ascii="Open Sans" w:hAnsi="Open Sans" w:cs="Open Sans"/>
          <w:color w:val="000000"/>
        </w:rPr>
        <w:t xml:space="preserve"> </w:t>
      </w:r>
      <w:r w:rsidR="00A3360F">
        <w:rPr>
          <w:rFonts w:ascii="Open Sans" w:hAnsi="Open Sans" w:cs="Open Sans"/>
          <w:color w:val="000000"/>
        </w:rPr>
        <w:t>-</w:t>
      </w:r>
      <w:r w:rsidR="00123DCB">
        <w:rPr>
          <w:rFonts w:ascii="Open Sans" w:hAnsi="Open Sans" w:cs="Open Sans"/>
          <w:color w:val="000000"/>
        </w:rPr>
        <w:t>1,8</w:t>
      </w:r>
      <w:r w:rsidR="00986896" w:rsidRPr="00F64561">
        <w:rPr>
          <w:rFonts w:ascii="Open Sans" w:hAnsi="Open Sans" w:cs="Open Sans"/>
          <w:color w:val="000000"/>
        </w:rPr>
        <w:t xml:space="preserve">% es la región que más </w:t>
      </w:r>
      <w:r w:rsidR="00A3360F">
        <w:rPr>
          <w:rFonts w:ascii="Open Sans" w:hAnsi="Open Sans" w:cs="Open Sans"/>
          <w:color w:val="000000"/>
        </w:rPr>
        <w:t>baja</w:t>
      </w:r>
      <w:r w:rsidR="00986896" w:rsidRPr="00F64561">
        <w:rPr>
          <w:rFonts w:ascii="Open Sans" w:hAnsi="Open Sans" w:cs="Open Sans"/>
          <w:color w:val="000000"/>
        </w:rPr>
        <w:t xml:space="preserve"> de precio</w:t>
      </w:r>
      <w:r w:rsidR="006928CA">
        <w:rPr>
          <w:rFonts w:ascii="Open Sans" w:hAnsi="Open Sans" w:cs="Open Sans"/>
          <w:color w:val="000000"/>
        </w:rPr>
        <w:t xml:space="preserve">. Le siguen, </w:t>
      </w:r>
      <w:r w:rsidR="00123DCB" w:rsidRPr="00123DCB">
        <w:rPr>
          <w:rFonts w:ascii="Open Sans" w:hAnsi="Open Sans" w:cs="Open Sans"/>
          <w:color w:val="000000"/>
        </w:rPr>
        <w:t>País Vasco</w:t>
      </w:r>
      <w:r w:rsidR="00123DCB">
        <w:rPr>
          <w:rFonts w:ascii="Open Sans" w:hAnsi="Open Sans" w:cs="Open Sans"/>
          <w:color w:val="000000"/>
        </w:rPr>
        <w:t xml:space="preserve"> (</w:t>
      </w:r>
      <w:r w:rsidR="00123DCB" w:rsidRPr="00123DCB">
        <w:rPr>
          <w:rFonts w:ascii="Open Sans" w:hAnsi="Open Sans" w:cs="Open Sans"/>
          <w:color w:val="000000"/>
        </w:rPr>
        <w:t>-1,1%</w:t>
      </w:r>
      <w:r w:rsidR="00123DCB">
        <w:rPr>
          <w:rFonts w:ascii="Open Sans" w:hAnsi="Open Sans" w:cs="Open Sans"/>
          <w:color w:val="000000"/>
        </w:rPr>
        <w:t xml:space="preserve">), </w:t>
      </w:r>
      <w:r w:rsidR="00123DCB" w:rsidRPr="00123DCB">
        <w:rPr>
          <w:rFonts w:ascii="Open Sans" w:hAnsi="Open Sans" w:cs="Open Sans"/>
          <w:color w:val="000000"/>
        </w:rPr>
        <w:t>Madrid</w:t>
      </w:r>
      <w:r w:rsidR="00123DCB">
        <w:rPr>
          <w:rFonts w:ascii="Open Sans" w:hAnsi="Open Sans" w:cs="Open Sans"/>
          <w:color w:val="000000"/>
        </w:rPr>
        <w:t xml:space="preserve"> (</w:t>
      </w:r>
      <w:r w:rsidR="00123DCB" w:rsidRPr="00123DCB">
        <w:rPr>
          <w:rFonts w:ascii="Open Sans" w:hAnsi="Open Sans" w:cs="Open Sans"/>
          <w:color w:val="000000"/>
        </w:rPr>
        <w:t>-0,8%</w:t>
      </w:r>
      <w:r w:rsidR="00123DCB">
        <w:rPr>
          <w:rFonts w:ascii="Open Sans" w:hAnsi="Open Sans" w:cs="Open Sans"/>
          <w:color w:val="000000"/>
        </w:rPr>
        <w:t xml:space="preserve">), </w:t>
      </w:r>
      <w:r w:rsidR="00123DCB" w:rsidRPr="00123DCB">
        <w:rPr>
          <w:rFonts w:ascii="Open Sans" w:hAnsi="Open Sans" w:cs="Open Sans"/>
          <w:color w:val="000000"/>
        </w:rPr>
        <w:t>Baleares</w:t>
      </w:r>
      <w:r w:rsidR="00123DCB">
        <w:rPr>
          <w:rFonts w:ascii="Open Sans" w:hAnsi="Open Sans" w:cs="Open Sans"/>
          <w:color w:val="000000"/>
        </w:rPr>
        <w:t xml:space="preserve"> (</w:t>
      </w:r>
      <w:r w:rsidR="00123DCB" w:rsidRPr="00123DCB">
        <w:rPr>
          <w:rFonts w:ascii="Open Sans" w:hAnsi="Open Sans" w:cs="Open Sans"/>
          <w:color w:val="000000"/>
        </w:rPr>
        <w:t>-0,6%</w:t>
      </w:r>
      <w:r w:rsidR="00123DCB">
        <w:rPr>
          <w:rFonts w:ascii="Open Sans" w:hAnsi="Open Sans" w:cs="Open Sans"/>
          <w:color w:val="000000"/>
        </w:rPr>
        <w:t xml:space="preserve">), </w:t>
      </w:r>
      <w:r w:rsidR="00123DCB" w:rsidRPr="00123DCB">
        <w:rPr>
          <w:rFonts w:ascii="Open Sans" w:hAnsi="Open Sans" w:cs="Open Sans"/>
          <w:color w:val="000000"/>
        </w:rPr>
        <w:t>Cataluña</w:t>
      </w:r>
      <w:r w:rsidR="00123DCB">
        <w:rPr>
          <w:rFonts w:ascii="Open Sans" w:hAnsi="Open Sans" w:cs="Open Sans"/>
          <w:color w:val="000000"/>
        </w:rPr>
        <w:t xml:space="preserve"> (</w:t>
      </w:r>
      <w:r w:rsidR="00123DCB" w:rsidRPr="00123DCB">
        <w:rPr>
          <w:rFonts w:ascii="Open Sans" w:hAnsi="Open Sans" w:cs="Open Sans"/>
          <w:color w:val="000000"/>
        </w:rPr>
        <w:t>-0,3%</w:t>
      </w:r>
      <w:r w:rsidR="00123DCB">
        <w:rPr>
          <w:rFonts w:ascii="Open Sans" w:hAnsi="Open Sans" w:cs="Open Sans"/>
          <w:color w:val="000000"/>
        </w:rPr>
        <w:t xml:space="preserve">), </w:t>
      </w:r>
      <w:r w:rsidR="00123DCB" w:rsidRPr="00123DCB">
        <w:rPr>
          <w:rFonts w:ascii="Open Sans" w:hAnsi="Open Sans" w:cs="Open Sans"/>
          <w:color w:val="000000"/>
        </w:rPr>
        <w:t>Extremadura</w:t>
      </w:r>
      <w:r w:rsidR="00123DCB">
        <w:rPr>
          <w:rFonts w:ascii="Open Sans" w:hAnsi="Open Sans" w:cs="Open Sans"/>
          <w:color w:val="000000"/>
        </w:rPr>
        <w:t xml:space="preserve"> (</w:t>
      </w:r>
      <w:r w:rsidR="00123DCB" w:rsidRPr="00123DCB">
        <w:rPr>
          <w:rFonts w:ascii="Open Sans" w:hAnsi="Open Sans" w:cs="Open Sans"/>
          <w:color w:val="000000"/>
        </w:rPr>
        <w:t>-0,2%</w:t>
      </w:r>
      <w:r w:rsidR="00123DCB">
        <w:rPr>
          <w:rFonts w:ascii="Open Sans" w:hAnsi="Open Sans" w:cs="Open Sans"/>
          <w:color w:val="000000"/>
        </w:rPr>
        <w:t xml:space="preserve">), </w:t>
      </w:r>
      <w:r w:rsidR="00123DCB" w:rsidRPr="00123DCB">
        <w:rPr>
          <w:rFonts w:ascii="Open Sans" w:hAnsi="Open Sans" w:cs="Open Sans"/>
          <w:color w:val="000000"/>
        </w:rPr>
        <w:t>Asturias</w:t>
      </w:r>
      <w:r w:rsidR="00123DCB">
        <w:rPr>
          <w:rFonts w:ascii="Open Sans" w:hAnsi="Open Sans" w:cs="Open Sans"/>
          <w:color w:val="000000"/>
        </w:rPr>
        <w:t xml:space="preserve"> (</w:t>
      </w:r>
      <w:r w:rsidR="00123DCB" w:rsidRPr="00123DCB">
        <w:rPr>
          <w:rFonts w:ascii="Open Sans" w:hAnsi="Open Sans" w:cs="Open Sans"/>
          <w:color w:val="000000"/>
        </w:rPr>
        <w:t>-0,1%</w:t>
      </w:r>
      <w:r w:rsidR="00123DCB">
        <w:rPr>
          <w:rFonts w:ascii="Open Sans" w:hAnsi="Open Sans" w:cs="Open Sans"/>
          <w:color w:val="000000"/>
        </w:rPr>
        <w:t xml:space="preserve">), </w:t>
      </w:r>
      <w:r w:rsidR="00123DCB" w:rsidRPr="00123DCB">
        <w:rPr>
          <w:rFonts w:ascii="Open Sans" w:hAnsi="Open Sans" w:cs="Open Sans"/>
          <w:color w:val="000000"/>
        </w:rPr>
        <w:t>Andalucía</w:t>
      </w:r>
      <w:r w:rsidR="00123DCB">
        <w:rPr>
          <w:rFonts w:ascii="Open Sans" w:hAnsi="Open Sans" w:cs="Open Sans"/>
          <w:color w:val="000000"/>
        </w:rPr>
        <w:t xml:space="preserve"> (</w:t>
      </w:r>
      <w:r w:rsidR="00123DCB" w:rsidRPr="00123DCB">
        <w:rPr>
          <w:rFonts w:ascii="Open Sans" w:hAnsi="Open Sans" w:cs="Open Sans"/>
          <w:color w:val="000000"/>
        </w:rPr>
        <w:t>-0,1%</w:t>
      </w:r>
      <w:r w:rsidR="00123DCB">
        <w:rPr>
          <w:rFonts w:ascii="Open Sans" w:hAnsi="Open Sans" w:cs="Open Sans"/>
          <w:color w:val="000000"/>
        </w:rPr>
        <w:t xml:space="preserve">) y </w:t>
      </w:r>
      <w:r w:rsidR="00123DCB" w:rsidRPr="00123DCB">
        <w:rPr>
          <w:rFonts w:ascii="Open Sans" w:hAnsi="Open Sans" w:cs="Open Sans"/>
          <w:color w:val="000000"/>
        </w:rPr>
        <w:t>Navarra</w:t>
      </w:r>
      <w:r w:rsidR="00123DCB">
        <w:rPr>
          <w:rFonts w:ascii="Open Sans" w:hAnsi="Open Sans" w:cs="Open Sans"/>
          <w:color w:val="000000"/>
        </w:rPr>
        <w:t xml:space="preserve"> (</w:t>
      </w:r>
      <w:r w:rsidR="00123DCB" w:rsidRPr="00123DCB">
        <w:rPr>
          <w:rFonts w:ascii="Open Sans" w:hAnsi="Open Sans" w:cs="Open Sans"/>
          <w:color w:val="000000"/>
        </w:rPr>
        <w:t>-0,1%</w:t>
      </w:r>
      <w:r w:rsidR="00123DCB">
        <w:rPr>
          <w:rFonts w:ascii="Open Sans" w:hAnsi="Open Sans" w:cs="Open Sans"/>
          <w:color w:val="000000"/>
        </w:rPr>
        <w:t>).</w:t>
      </w:r>
    </w:p>
    <w:p w14:paraId="67B7DB11" w14:textId="564BA5D1" w:rsidR="00123DCB" w:rsidRDefault="00123DCB" w:rsidP="00123DCB">
      <w:pPr>
        <w:spacing w:line="276" w:lineRule="auto"/>
        <w:ind w:right="-574"/>
        <w:jc w:val="both"/>
        <w:rPr>
          <w:rFonts w:ascii="Open Sans" w:hAnsi="Open Sans" w:cs="Open Sans"/>
          <w:color w:val="000000"/>
        </w:rPr>
      </w:pPr>
    </w:p>
    <w:p w14:paraId="3C205D71" w14:textId="75DF7749" w:rsidR="00C006BC" w:rsidRDefault="001C79E5" w:rsidP="00DF395A">
      <w:pPr>
        <w:spacing w:line="276" w:lineRule="auto"/>
        <w:ind w:right="-574"/>
        <w:jc w:val="both"/>
        <w:rPr>
          <w:rFonts w:ascii="Open Sans" w:hAnsi="Open Sans" w:cs="Open Sans"/>
          <w:color w:val="000000"/>
        </w:rPr>
      </w:pPr>
      <w:r>
        <w:rPr>
          <w:rFonts w:ascii="Open Sans" w:hAnsi="Open Sans" w:cs="Open Sans"/>
          <w:color w:val="000000"/>
        </w:rPr>
        <w:t xml:space="preserve">Por otro lado, el precio de la vivienda </w:t>
      </w:r>
      <w:r w:rsidR="00A3360F">
        <w:rPr>
          <w:rFonts w:ascii="Open Sans" w:hAnsi="Open Sans" w:cs="Open Sans"/>
          <w:color w:val="000000"/>
        </w:rPr>
        <w:t>incrementa</w:t>
      </w:r>
      <w:r>
        <w:rPr>
          <w:rFonts w:ascii="Open Sans" w:hAnsi="Open Sans" w:cs="Open Sans"/>
          <w:color w:val="000000"/>
        </w:rPr>
        <w:t xml:space="preserve"> en las comunidades de </w:t>
      </w:r>
      <w:r w:rsidR="00123DCB" w:rsidRPr="00123DCB">
        <w:rPr>
          <w:rFonts w:ascii="Open Sans" w:hAnsi="Open Sans" w:cs="Open Sans"/>
          <w:color w:val="000000"/>
        </w:rPr>
        <w:t xml:space="preserve">Castilla y León </w:t>
      </w:r>
      <w:r w:rsidR="00DF395A">
        <w:rPr>
          <w:rFonts w:ascii="Open Sans" w:hAnsi="Open Sans" w:cs="Open Sans"/>
          <w:color w:val="000000"/>
        </w:rPr>
        <w:t>(</w:t>
      </w:r>
      <w:r w:rsidR="00DF395A" w:rsidRPr="00DF395A">
        <w:rPr>
          <w:rFonts w:ascii="Open Sans" w:hAnsi="Open Sans" w:cs="Open Sans"/>
          <w:color w:val="000000"/>
        </w:rPr>
        <w:t>1,</w:t>
      </w:r>
      <w:r w:rsidR="00123DCB">
        <w:rPr>
          <w:rFonts w:ascii="Open Sans" w:hAnsi="Open Sans" w:cs="Open Sans"/>
          <w:color w:val="000000"/>
        </w:rPr>
        <w:t>8</w:t>
      </w:r>
      <w:r w:rsidR="00DF395A" w:rsidRPr="00DF395A">
        <w:rPr>
          <w:rFonts w:ascii="Open Sans" w:hAnsi="Open Sans" w:cs="Open Sans"/>
          <w:color w:val="000000"/>
        </w:rPr>
        <w:t>%</w:t>
      </w:r>
      <w:r w:rsidR="00DF395A">
        <w:rPr>
          <w:rFonts w:ascii="Open Sans" w:hAnsi="Open Sans" w:cs="Open Sans"/>
          <w:color w:val="000000"/>
        </w:rPr>
        <w:t xml:space="preserve">), </w:t>
      </w:r>
      <w:r w:rsidR="00123DCB" w:rsidRPr="00123DCB">
        <w:rPr>
          <w:rFonts w:ascii="Open Sans" w:hAnsi="Open Sans" w:cs="Open Sans"/>
          <w:color w:val="000000"/>
        </w:rPr>
        <w:t>Galicia</w:t>
      </w:r>
      <w:r w:rsidR="00123DCB">
        <w:rPr>
          <w:rFonts w:ascii="Open Sans" w:hAnsi="Open Sans" w:cs="Open Sans"/>
          <w:color w:val="000000"/>
        </w:rPr>
        <w:t xml:space="preserve"> (</w:t>
      </w:r>
      <w:r w:rsidR="00123DCB" w:rsidRPr="00123DCB">
        <w:rPr>
          <w:rFonts w:ascii="Open Sans" w:hAnsi="Open Sans" w:cs="Open Sans"/>
          <w:color w:val="000000"/>
        </w:rPr>
        <w:t>1,4%</w:t>
      </w:r>
      <w:r w:rsidR="00123DCB">
        <w:rPr>
          <w:rFonts w:ascii="Open Sans" w:hAnsi="Open Sans" w:cs="Open Sans"/>
          <w:color w:val="000000"/>
        </w:rPr>
        <w:t xml:space="preserve">), </w:t>
      </w:r>
      <w:r w:rsidR="00123DCB" w:rsidRPr="00123DCB">
        <w:rPr>
          <w:rFonts w:ascii="Open Sans" w:hAnsi="Open Sans" w:cs="Open Sans"/>
          <w:color w:val="000000"/>
        </w:rPr>
        <w:t>Cantabria</w:t>
      </w:r>
      <w:r w:rsidR="00123DCB">
        <w:rPr>
          <w:rFonts w:ascii="Open Sans" w:hAnsi="Open Sans" w:cs="Open Sans"/>
          <w:color w:val="000000"/>
        </w:rPr>
        <w:t xml:space="preserve"> (</w:t>
      </w:r>
      <w:r w:rsidR="00123DCB" w:rsidRPr="00123DCB">
        <w:rPr>
          <w:rFonts w:ascii="Open Sans" w:hAnsi="Open Sans" w:cs="Open Sans"/>
          <w:color w:val="000000"/>
        </w:rPr>
        <w:t>1,2%</w:t>
      </w:r>
      <w:r w:rsidR="00123DCB">
        <w:rPr>
          <w:rFonts w:ascii="Open Sans" w:hAnsi="Open Sans" w:cs="Open Sans"/>
          <w:color w:val="000000"/>
        </w:rPr>
        <w:t xml:space="preserve">), </w:t>
      </w:r>
      <w:r w:rsidR="00123DCB" w:rsidRPr="00123DCB">
        <w:rPr>
          <w:rFonts w:ascii="Open Sans" w:hAnsi="Open Sans" w:cs="Open Sans"/>
          <w:color w:val="000000"/>
        </w:rPr>
        <w:t>Canarias</w:t>
      </w:r>
      <w:r w:rsidR="00123DCB">
        <w:rPr>
          <w:rFonts w:ascii="Open Sans" w:hAnsi="Open Sans" w:cs="Open Sans"/>
          <w:color w:val="000000"/>
        </w:rPr>
        <w:t xml:space="preserve"> (</w:t>
      </w:r>
      <w:r w:rsidR="00123DCB" w:rsidRPr="00123DCB">
        <w:rPr>
          <w:rFonts w:ascii="Open Sans" w:hAnsi="Open Sans" w:cs="Open Sans"/>
          <w:color w:val="000000"/>
        </w:rPr>
        <w:t>0,9%</w:t>
      </w:r>
      <w:r w:rsidR="00123DCB">
        <w:rPr>
          <w:rFonts w:ascii="Open Sans" w:hAnsi="Open Sans" w:cs="Open Sans"/>
          <w:color w:val="000000"/>
        </w:rPr>
        <w:t xml:space="preserve">), </w:t>
      </w:r>
      <w:r w:rsidR="00123DCB" w:rsidRPr="00123DCB">
        <w:rPr>
          <w:rFonts w:ascii="Open Sans" w:hAnsi="Open Sans" w:cs="Open Sans"/>
          <w:color w:val="000000"/>
        </w:rPr>
        <w:t>Castilla-La Mancha</w:t>
      </w:r>
      <w:r w:rsidR="00123DCB">
        <w:rPr>
          <w:rFonts w:ascii="Open Sans" w:hAnsi="Open Sans" w:cs="Open Sans"/>
          <w:color w:val="000000"/>
        </w:rPr>
        <w:t xml:space="preserve"> (</w:t>
      </w:r>
      <w:r w:rsidR="00123DCB" w:rsidRPr="00123DCB">
        <w:rPr>
          <w:rFonts w:ascii="Open Sans" w:hAnsi="Open Sans" w:cs="Open Sans"/>
          <w:color w:val="000000"/>
        </w:rPr>
        <w:t>0,3%</w:t>
      </w:r>
      <w:r w:rsidR="00123DCB">
        <w:rPr>
          <w:rFonts w:ascii="Open Sans" w:hAnsi="Open Sans" w:cs="Open Sans"/>
          <w:color w:val="000000"/>
        </w:rPr>
        <w:t xml:space="preserve">), </w:t>
      </w:r>
      <w:r w:rsidR="00123DCB" w:rsidRPr="00123DCB">
        <w:rPr>
          <w:rFonts w:ascii="Open Sans" w:hAnsi="Open Sans" w:cs="Open Sans"/>
          <w:color w:val="000000"/>
        </w:rPr>
        <w:t>Región de Murcia</w:t>
      </w:r>
      <w:r w:rsidR="00123DCB">
        <w:rPr>
          <w:rFonts w:ascii="Open Sans" w:hAnsi="Open Sans" w:cs="Open Sans"/>
          <w:color w:val="000000"/>
        </w:rPr>
        <w:t xml:space="preserve"> (</w:t>
      </w:r>
      <w:r w:rsidR="00123DCB" w:rsidRPr="00123DCB">
        <w:rPr>
          <w:rFonts w:ascii="Open Sans" w:hAnsi="Open Sans" w:cs="Open Sans"/>
          <w:color w:val="000000"/>
        </w:rPr>
        <w:t>0,1%</w:t>
      </w:r>
      <w:r w:rsidR="00123DCB">
        <w:rPr>
          <w:rFonts w:ascii="Open Sans" w:hAnsi="Open Sans" w:cs="Open Sans"/>
          <w:color w:val="000000"/>
        </w:rPr>
        <w:t xml:space="preserve">), </w:t>
      </w:r>
      <w:r w:rsidR="00123DCB" w:rsidRPr="00123DCB">
        <w:rPr>
          <w:rFonts w:ascii="Open Sans" w:hAnsi="Open Sans" w:cs="Open Sans"/>
          <w:color w:val="000000"/>
        </w:rPr>
        <w:t>Comunitat Valenciana</w:t>
      </w:r>
      <w:r w:rsidR="00123DCB">
        <w:rPr>
          <w:rFonts w:ascii="Open Sans" w:hAnsi="Open Sans" w:cs="Open Sans"/>
          <w:color w:val="000000"/>
        </w:rPr>
        <w:t xml:space="preserve"> (</w:t>
      </w:r>
      <w:r w:rsidR="00123DCB" w:rsidRPr="00123DCB">
        <w:rPr>
          <w:rFonts w:ascii="Open Sans" w:hAnsi="Open Sans" w:cs="Open Sans"/>
          <w:color w:val="000000"/>
        </w:rPr>
        <w:t>0,1%</w:t>
      </w:r>
      <w:r w:rsidR="00123DCB">
        <w:rPr>
          <w:rFonts w:ascii="Open Sans" w:hAnsi="Open Sans" w:cs="Open Sans"/>
          <w:color w:val="000000"/>
        </w:rPr>
        <w:t xml:space="preserve">), </w:t>
      </w:r>
      <w:r w:rsidR="00123DCB" w:rsidRPr="00123DCB">
        <w:rPr>
          <w:rFonts w:ascii="Open Sans" w:hAnsi="Open Sans" w:cs="Open Sans"/>
          <w:color w:val="000000"/>
        </w:rPr>
        <w:t>Aragón</w:t>
      </w:r>
      <w:r w:rsidR="00123DCB">
        <w:rPr>
          <w:rFonts w:ascii="Open Sans" w:hAnsi="Open Sans" w:cs="Open Sans"/>
          <w:color w:val="000000"/>
        </w:rPr>
        <w:t xml:space="preserve"> (</w:t>
      </w:r>
      <w:r w:rsidR="00123DCB" w:rsidRPr="00123DCB">
        <w:rPr>
          <w:rFonts w:ascii="Open Sans" w:hAnsi="Open Sans" w:cs="Open Sans"/>
          <w:color w:val="000000"/>
        </w:rPr>
        <w:t>0,0%</w:t>
      </w:r>
      <w:r w:rsidR="00123DCB">
        <w:rPr>
          <w:rFonts w:ascii="Open Sans" w:hAnsi="Open Sans" w:cs="Open Sans"/>
          <w:color w:val="000000"/>
        </w:rPr>
        <w:t xml:space="preserve">), </w:t>
      </w:r>
      <w:r w:rsidR="00DF395A" w:rsidRPr="00DF395A">
        <w:rPr>
          <w:rFonts w:ascii="Open Sans" w:hAnsi="Open Sans" w:cs="Open Sans"/>
          <w:color w:val="000000"/>
        </w:rPr>
        <w:t>Región de Murcia</w:t>
      </w:r>
      <w:r w:rsidR="00DF395A">
        <w:rPr>
          <w:rFonts w:ascii="Open Sans" w:hAnsi="Open Sans" w:cs="Open Sans"/>
          <w:color w:val="000000"/>
        </w:rPr>
        <w:t xml:space="preserve"> (</w:t>
      </w:r>
      <w:r w:rsidR="00DF395A" w:rsidRPr="00DF395A">
        <w:rPr>
          <w:rFonts w:ascii="Open Sans" w:hAnsi="Open Sans" w:cs="Open Sans"/>
          <w:color w:val="000000"/>
        </w:rPr>
        <w:t>1,2%</w:t>
      </w:r>
      <w:r w:rsidR="00DF395A">
        <w:rPr>
          <w:rFonts w:ascii="Open Sans" w:hAnsi="Open Sans" w:cs="Open Sans"/>
          <w:color w:val="000000"/>
        </w:rPr>
        <w:t xml:space="preserve">), </w:t>
      </w:r>
      <w:r w:rsidR="00DF395A" w:rsidRPr="00DF395A">
        <w:rPr>
          <w:rFonts w:ascii="Open Sans" w:hAnsi="Open Sans" w:cs="Open Sans"/>
          <w:color w:val="000000"/>
        </w:rPr>
        <w:t>País Vasco</w:t>
      </w:r>
      <w:r w:rsidR="00DF395A">
        <w:rPr>
          <w:rFonts w:ascii="Open Sans" w:hAnsi="Open Sans" w:cs="Open Sans"/>
          <w:color w:val="000000"/>
        </w:rPr>
        <w:t xml:space="preserve"> (</w:t>
      </w:r>
      <w:r w:rsidR="00DF395A" w:rsidRPr="00DF395A">
        <w:rPr>
          <w:rFonts w:ascii="Open Sans" w:hAnsi="Open Sans" w:cs="Open Sans"/>
          <w:color w:val="000000"/>
        </w:rPr>
        <w:t>1,0%</w:t>
      </w:r>
      <w:r w:rsidR="00DF395A">
        <w:rPr>
          <w:rFonts w:ascii="Open Sans" w:hAnsi="Open Sans" w:cs="Open Sans"/>
          <w:color w:val="000000"/>
        </w:rPr>
        <w:t xml:space="preserve">), </w:t>
      </w:r>
      <w:r w:rsidR="00DF395A" w:rsidRPr="00DF395A">
        <w:rPr>
          <w:rFonts w:ascii="Open Sans" w:hAnsi="Open Sans" w:cs="Open Sans"/>
          <w:color w:val="000000"/>
        </w:rPr>
        <w:t>Baleares</w:t>
      </w:r>
      <w:r w:rsidR="00DF395A">
        <w:rPr>
          <w:rFonts w:ascii="Open Sans" w:hAnsi="Open Sans" w:cs="Open Sans"/>
          <w:color w:val="000000"/>
        </w:rPr>
        <w:t xml:space="preserve"> (</w:t>
      </w:r>
      <w:r w:rsidR="00DF395A" w:rsidRPr="00DF395A">
        <w:rPr>
          <w:rFonts w:ascii="Open Sans" w:hAnsi="Open Sans" w:cs="Open Sans"/>
          <w:color w:val="000000"/>
        </w:rPr>
        <w:t>0,4%</w:t>
      </w:r>
      <w:r w:rsidR="00DF395A">
        <w:rPr>
          <w:rFonts w:ascii="Open Sans" w:hAnsi="Open Sans" w:cs="Open Sans"/>
          <w:color w:val="000000"/>
        </w:rPr>
        <w:t xml:space="preserve">), </w:t>
      </w:r>
      <w:r w:rsidR="00DF395A" w:rsidRPr="00DF395A">
        <w:rPr>
          <w:rFonts w:ascii="Open Sans" w:hAnsi="Open Sans" w:cs="Open Sans"/>
          <w:color w:val="000000"/>
        </w:rPr>
        <w:t>Castilla y León</w:t>
      </w:r>
      <w:r w:rsidR="00DF395A">
        <w:rPr>
          <w:rFonts w:ascii="Open Sans" w:hAnsi="Open Sans" w:cs="Open Sans"/>
          <w:color w:val="000000"/>
        </w:rPr>
        <w:t xml:space="preserve"> (</w:t>
      </w:r>
      <w:r w:rsidR="00DF395A" w:rsidRPr="00DF395A">
        <w:rPr>
          <w:rFonts w:ascii="Open Sans" w:hAnsi="Open Sans" w:cs="Open Sans"/>
          <w:color w:val="000000"/>
        </w:rPr>
        <w:t>0,1%</w:t>
      </w:r>
      <w:r w:rsidR="00DF395A">
        <w:rPr>
          <w:rFonts w:ascii="Open Sans" w:hAnsi="Open Sans" w:cs="Open Sans"/>
          <w:color w:val="000000"/>
        </w:rPr>
        <w:t>) y A</w:t>
      </w:r>
      <w:r w:rsidR="00DF395A" w:rsidRPr="00DF395A">
        <w:rPr>
          <w:rFonts w:ascii="Open Sans" w:hAnsi="Open Sans" w:cs="Open Sans"/>
          <w:color w:val="000000"/>
        </w:rPr>
        <w:t>ragón</w:t>
      </w:r>
      <w:r w:rsidR="00DF395A">
        <w:rPr>
          <w:rFonts w:ascii="Open Sans" w:hAnsi="Open Sans" w:cs="Open Sans"/>
          <w:color w:val="000000"/>
        </w:rPr>
        <w:t xml:space="preserve"> (</w:t>
      </w:r>
      <w:r w:rsidR="00DF395A" w:rsidRPr="00DF395A">
        <w:rPr>
          <w:rFonts w:ascii="Open Sans" w:hAnsi="Open Sans" w:cs="Open Sans"/>
          <w:color w:val="000000"/>
        </w:rPr>
        <w:t>0,0%</w:t>
      </w:r>
      <w:r w:rsidR="00DF395A">
        <w:rPr>
          <w:rFonts w:ascii="Open Sans" w:hAnsi="Open Sans" w:cs="Open Sans"/>
          <w:color w:val="000000"/>
        </w:rPr>
        <w:t>).</w:t>
      </w:r>
    </w:p>
    <w:p w14:paraId="59B4DEDB" w14:textId="57195BB2" w:rsidR="0047737D" w:rsidRDefault="001C61AB" w:rsidP="0029335C">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E</w:t>
      </w:r>
      <w:r w:rsidR="00F248C4" w:rsidRPr="00E232BD">
        <w:rPr>
          <w:rFonts w:ascii="Open Sans" w:hAnsi="Open Sans" w:cs="Open Sans"/>
          <w:color w:val="000000"/>
        </w:rPr>
        <w:t xml:space="preserve">n cuanto al ranking de Comunidades Autónomas (CC.AA.) con el precio de la vivienda </w:t>
      </w:r>
      <w:r w:rsidR="00F248C4">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00F248C4" w:rsidRPr="00467BFA">
        <w:rPr>
          <w:rFonts w:ascii="Open Sans" w:hAnsi="Open Sans" w:cs="Open Sans"/>
          <w:color w:val="000000"/>
        </w:rPr>
        <w:t>Madrid</w:t>
      </w:r>
      <w:r w:rsidR="00ED1A5B">
        <w:rPr>
          <w:rFonts w:ascii="Open Sans" w:hAnsi="Open Sans" w:cs="Open Sans"/>
          <w:color w:val="000000"/>
        </w:rPr>
        <w:t xml:space="preserve"> y</w:t>
      </w:r>
      <w:r w:rsidR="00F248C4" w:rsidRPr="00467BFA">
        <w:rPr>
          <w:rFonts w:ascii="Open Sans" w:hAnsi="Open Sans" w:cs="Open Sans"/>
          <w:color w:val="000000"/>
        </w:rPr>
        <w:t xml:space="preserve"> </w:t>
      </w:r>
      <w:r w:rsidR="00F248C4">
        <w:rPr>
          <w:rFonts w:ascii="Open Sans" w:hAnsi="Open Sans" w:cs="Open Sans"/>
          <w:color w:val="000000"/>
        </w:rPr>
        <w:t>Cataluña</w:t>
      </w:r>
      <w:r w:rsidR="00ED1A5B">
        <w:rPr>
          <w:rFonts w:ascii="Open Sans" w:hAnsi="Open Sans" w:cs="Open Sans"/>
          <w:color w:val="000000"/>
        </w:rPr>
        <w:t>,</w:t>
      </w:r>
      <w:r w:rsidR="00F248C4"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123DCB">
        <w:rPr>
          <w:rFonts w:ascii="Open Sans" w:hAnsi="Open Sans" w:cs="Open Sans"/>
          <w:color w:val="000000"/>
        </w:rPr>
        <w:t>13,92</w:t>
      </w:r>
      <w:r w:rsidR="00591752">
        <w:rPr>
          <w:rFonts w:ascii="Open Sans" w:hAnsi="Open Sans" w:cs="Open Sans"/>
          <w:color w:val="000000"/>
        </w:rPr>
        <w:t xml:space="preserve">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F248C4" w:rsidRPr="00467BFA">
        <w:rPr>
          <w:rFonts w:ascii="Open Sans" w:hAnsi="Open Sans" w:cs="Open Sans"/>
          <w:color w:val="000000"/>
        </w:rPr>
        <w:t xml:space="preserve"> y los </w:t>
      </w:r>
      <w:r w:rsidR="00F82D47">
        <w:rPr>
          <w:rFonts w:ascii="Open Sans" w:hAnsi="Open Sans" w:cs="Open Sans"/>
          <w:color w:val="000000"/>
        </w:rPr>
        <w:t>13,</w:t>
      </w:r>
      <w:r w:rsidR="00123DCB">
        <w:rPr>
          <w:rFonts w:ascii="Open Sans" w:hAnsi="Open Sans" w:cs="Open Sans"/>
          <w:color w:val="000000"/>
        </w:rPr>
        <w:t>87</w:t>
      </w:r>
      <w:r w:rsidR="00F248C4">
        <w:rPr>
          <w:rFonts w:ascii="Open Sans" w:hAnsi="Open Sans" w:cs="Open Sans"/>
          <w:color w:val="000000"/>
        </w:rPr>
        <w:t xml:space="preserve">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ED1A5B">
        <w:rPr>
          <w:rFonts w:ascii="Open Sans" w:hAnsi="Open Sans" w:cs="Open Sans"/>
          <w:color w:val="000000"/>
        </w:rPr>
        <w:t>, respectivamente.</w:t>
      </w:r>
      <w:r w:rsidR="00F248C4">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123DCB">
        <w:rPr>
          <w:rFonts w:ascii="Open Sans" w:hAnsi="Open Sans" w:cs="Open Sans"/>
          <w:color w:val="000000"/>
        </w:rPr>
        <w:t>16</w:t>
      </w:r>
      <w:r w:rsidR="00A3360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591752">
        <w:rPr>
          <w:rFonts w:ascii="Open Sans" w:hAnsi="Open Sans" w:cs="Open Sans"/>
          <w:color w:val="000000"/>
        </w:rPr>
        <w:t>11,</w:t>
      </w:r>
      <w:r w:rsidR="00123DCB">
        <w:rPr>
          <w:rFonts w:ascii="Open Sans" w:hAnsi="Open Sans" w:cs="Open Sans"/>
          <w:color w:val="000000"/>
        </w:rPr>
        <w:t>23</w:t>
      </w:r>
      <w:r w:rsidR="003F168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Navarra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82D47">
        <w:rPr>
          <w:rFonts w:ascii="Open Sans" w:hAnsi="Open Sans" w:cs="Open Sans"/>
          <w:color w:val="000000"/>
        </w:rPr>
        <w:t>9,9</w:t>
      </w:r>
      <w:r w:rsidR="00123DCB">
        <w:rPr>
          <w:rFonts w:ascii="Open Sans" w:hAnsi="Open Sans" w:cs="Open Sans"/>
          <w:color w:val="000000"/>
        </w:rPr>
        <w:t>2</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Canarias</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9,</w:t>
      </w:r>
      <w:r w:rsidR="00123DCB">
        <w:rPr>
          <w:rFonts w:ascii="Open Sans" w:hAnsi="Open Sans" w:cs="Open Sans"/>
          <w:color w:val="000000"/>
        </w:rPr>
        <w:t>47</w:t>
      </w:r>
      <w:r w:rsidR="006F6BF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B73D94" w:rsidRPr="0029335C">
        <w:rPr>
          <w:rFonts w:ascii="Open Sans" w:hAnsi="Open Sans" w:cs="Open Sans"/>
          <w:color w:val="000000"/>
        </w:rPr>
        <w:t>Cantabria</w:t>
      </w:r>
      <w:r w:rsidR="00B73D94">
        <w:rPr>
          <w:rFonts w:ascii="Open Sans" w:hAnsi="Open Sans" w:cs="Open Sans"/>
          <w:color w:val="000000"/>
        </w:rPr>
        <w:t xml:space="preserve"> </w:t>
      </w:r>
      <w:r w:rsidR="003F1682">
        <w:rPr>
          <w:rFonts w:ascii="Open Sans" w:hAnsi="Open Sans" w:cs="Open Sans"/>
          <w:color w:val="000000"/>
        </w:rPr>
        <w:t>8,</w:t>
      </w:r>
      <w:r w:rsidR="00123DCB">
        <w:rPr>
          <w:rFonts w:ascii="Open Sans" w:hAnsi="Open Sans" w:cs="Open Sans"/>
          <w:color w:val="000000"/>
        </w:rPr>
        <w:t>7</w:t>
      </w:r>
      <w:r w:rsidR="00F82D47">
        <w:rPr>
          <w:rFonts w:ascii="Open Sans" w:hAnsi="Open Sans" w:cs="Open Sans"/>
          <w:color w:val="000000"/>
        </w:rPr>
        <w:t>1</w:t>
      </w:r>
      <w:r w:rsidR="00B73D94">
        <w:rPr>
          <w:rFonts w:ascii="Open Sans" w:hAnsi="Open Sans" w:cs="Open Sans"/>
          <w:color w:val="000000"/>
        </w:rPr>
        <w:t xml:space="preserve"> </w:t>
      </w:r>
      <w:r w:rsidR="00B73D94" w:rsidRPr="00467BFA">
        <w:rPr>
          <w:rFonts w:ascii="Open Sans" w:hAnsi="Open Sans" w:cs="Open Sans"/>
          <w:color w:val="000000"/>
        </w:rPr>
        <w:t>€/m</w:t>
      </w:r>
      <w:r w:rsidR="00B73D94" w:rsidRPr="00FC4BCC">
        <w:rPr>
          <w:rFonts w:ascii="Open Sans" w:hAnsi="Open Sans" w:cs="Open Sans"/>
          <w:color w:val="000000"/>
          <w:vertAlign w:val="superscript"/>
        </w:rPr>
        <w:t>2</w:t>
      </w:r>
      <w:r w:rsidR="00B73D94" w:rsidRPr="00467BFA">
        <w:rPr>
          <w:rFonts w:ascii="Open Sans" w:hAnsi="Open Sans" w:cs="Open Sans"/>
          <w:color w:val="000000"/>
        </w:rPr>
        <w:t xml:space="preserve"> </w:t>
      </w:r>
      <w:r w:rsidR="00B73D94" w:rsidRPr="00A1719F">
        <w:rPr>
          <w:rFonts w:ascii="Open Sans" w:hAnsi="Open Sans" w:cs="Open Sans"/>
          <w:color w:val="000000"/>
        </w:rPr>
        <w:t>al mes</w:t>
      </w:r>
      <w:r w:rsidR="00B73D94">
        <w:rPr>
          <w:rFonts w:ascii="Open Sans" w:hAnsi="Open Sans" w:cs="Open Sans"/>
          <w:color w:val="000000"/>
        </w:rPr>
        <w:t xml:space="preserve">, </w:t>
      </w:r>
      <w:r w:rsidR="00591752" w:rsidRPr="0029335C">
        <w:rPr>
          <w:rFonts w:ascii="Open Sans" w:hAnsi="Open Sans" w:cs="Open Sans"/>
          <w:color w:val="000000"/>
        </w:rPr>
        <w:t>Andalucía</w:t>
      </w:r>
      <w:r w:rsidR="00591752">
        <w:rPr>
          <w:rFonts w:ascii="Open Sans" w:hAnsi="Open Sans" w:cs="Open Sans"/>
          <w:color w:val="000000"/>
        </w:rPr>
        <w:t xml:space="preserve"> </w:t>
      </w:r>
      <w:r w:rsidR="0029335C">
        <w:rPr>
          <w:rFonts w:ascii="Open Sans" w:hAnsi="Open Sans" w:cs="Open Sans"/>
          <w:color w:val="000000"/>
        </w:rPr>
        <w:t>8,</w:t>
      </w:r>
      <w:r w:rsidR="00591752">
        <w:rPr>
          <w:rFonts w:ascii="Open Sans" w:hAnsi="Open Sans" w:cs="Open Sans"/>
          <w:color w:val="000000"/>
        </w:rPr>
        <w:t>5</w:t>
      </w:r>
      <w:r w:rsidR="00123DCB">
        <w:rPr>
          <w:rFonts w:ascii="Open Sans" w:hAnsi="Open Sans" w:cs="Open Sans"/>
          <w:color w:val="000000"/>
        </w:rPr>
        <w:t>5</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Aragón</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F82D47">
        <w:rPr>
          <w:rFonts w:ascii="Open Sans" w:hAnsi="Open Sans" w:cs="Open Sans"/>
          <w:color w:val="000000"/>
        </w:rPr>
        <w:t>35</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Comunitat Valenciana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C006BC">
        <w:rPr>
          <w:rFonts w:ascii="Open Sans" w:hAnsi="Open Sans" w:cs="Open Sans"/>
          <w:color w:val="000000"/>
        </w:rPr>
        <w:t>2</w:t>
      </w:r>
      <w:r w:rsidR="00123DCB">
        <w:rPr>
          <w:rFonts w:ascii="Open Sans" w:hAnsi="Open Sans" w:cs="Open Sans"/>
          <w:color w:val="000000"/>
        </w:rPr>
        <w:t>8</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w:t>
      </w:r>
      <w:r w:rsidR="00591752">
        <w:rPr>
          <w:rFonts w:ascii="Open Sans" w:hAnsi="Open Sans" w:cs="Open Sans"/>
          <w:color w:val="000000"/>
        </w:rPr>
        <w:t>7</w:t>
      </w:r>
      <w:r w:rsidR="00123DCB">
        <w:rPr>
          <w:rFonts w:ascii="Open Sans" w:hAnsi="Open Sans" w:cs="Open Sans"/>
          <w:color w:val="000000"/>
        </w:rPr>
        <w:t>8</w:t>
      </w:r>
      <w:r w:rsidR="00F82D47">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82D47" w:rsidRPr="0029335C">
        <w:rPr>
          <w:rFonts w:ascii="Open Sans" w:hAnsi="Open Sans" w:cs="Open Sans"/>
          <w:color w:val="000000"/>
        </w:rPr>
        <w:t>Castilla y León</w:t>
      </w:r>
      <w:r w:rsidR="00F82D47">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123DCB">
        <w:rPr>
          <w:rFonts w:ascii="Open Sans" w:hAnsi="Open Sans" w:cs="Open Sans"/>
          <w:color w:val="000000"/>
        </w:rPr>
        <w:t>23</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82D47" w:rsidRPr="0029335C">
        <w:rPr>
          <w:rFonts w:ascii="Open Sans" w:hAnsi="Open Sans" w:cs="Open Sans"/>
          <w:color w:val="000000"/>
        </w:rPr>
        <w:t>Galicia</w:t>
      </w:r>
      <w:r w:rsidR="00F82D47">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123DCB">
        <w:rPr>
          <w:rFonts w:ascii="Open Sans" w:hAnsi="Open Sans" w:cs="Open Sans"/>
          <w:color w:val="000000"/>
        </w:rPr>
        <w:t>1</w:t>
      </w:r>
      <w:r w:rsidR="00F82D47">
        <w:rPr>
          <w:rFonts w:ascii="Open Sans" w:hAnsi="Open Sans" w:cs="Open Sans"/>
          <w:color w:val="000000"/>
        </w:rPr>
        <w:t>8</w:t>
      </w:r>
      <w:r w:rsidR="0059175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w:t>
      </w:r>
      <w:r w:rsidR="00E86FC6">
        <w:rPr>
          <w:rFonts w:ascii="Open Sans" w:hAnsi="Open Sans" w:cs="Open Sans"/>
          <w:color w:val="000000"/>
        </w:rPr>
        <w:t xml:space="preserve"> </w:t>
      </w:r>
      <w:r w:rsidR="00F82D47" w:rsidRPr="0029335C">
        <w:rPr>
          <w:rFonts w:ascii="Open Sans" w:hAnsi="Open Sans" w:cs="Open Sans"/>
          <w:color w:val="000000"/>
        </w:rPr>
        <w:t>La Rioja</w:t>
      </w:r>
      <w:r w:rsidR="00F82D47">
        <w:rPr>
          <w:rFonts w:ascii="Open Sans" w:hAnsi="Open Sans" w:cs="Open Sans"/>
          <w:color w:val="000000"/>
        </w:rPr>
        <w:t xml:space="preserve"> con</w:t>
      </w:r>
      <w:r w:rsidR="00F82D47" w:rsidRPr="00467BFA">
        <w:rPr>
          <w:rFonts w:ascii="Open Sans" w:hAnsi="Open Sans" w:cs="Open Sans"/>
          <w:color w:val="000000"/>
        </w:rPr>
        <w:t xml:space="preserve"> </w:t>
      </w:r>
      <w:r w:rsidR="00123DCB">
        <w:rPr>
          <w:rFonts w:ascii="Open Sans" w:hAnsi="Open Sans" w:cs="Open Sans"/>
          <w:color w:val="000000"/>
        </w:rPr>
        <w:t>6,93</w:t>
      </w:r>
      <w:r w:rsidR="00F82D47">
        <w:rPr>
          <w:rFonts w:ascii="Open Sans" w:hAnsi="Open Sans" w:cs="Open Sans"/>
          <w:color w:val="000000"/>
        </w:rPr>
        <w:t xml:space="preserve"> </w:t>
      </w:r>
      <w:r w:rsidR="00F82D47" w:rsidRPr="00467BFA">
        <w:rPr>
          <w:rFonts w:ascii="Open Sans" w:hAnsi="Open Sans" w:cs="Open Sans"/>
          <w:color w:val="000000"/>
        </w:rPr>
        <w:t>€/m</w:t>
      </w:r>
      <w:r w:rsidR="00F82D47" w:rsidRPr="00FC4BCC">
        <w:rPr>
          <w:rFonts w:ascii="Open Sans" w:hAnsi="Open Sans" w:cs="Open Sans"/>
          <w:color w:val="000000"/>
          <w:vertAlign w:val="superscript"/>
        </w:rPr>
        <w:t>2</w:t>
      </w:r>
      <w:r w:rsidR="00F82D47" w:rsidRPr="00467BFA">
        <w:rPr>
          <w:rFonts w:ascii="Open Sans" w:hAnsi="Open Sans" w:cs="Open Sans"/>
          <w:color w:val="000000"/>
        </w:rPr>
        <w:t xml:space="preserve"> </w:t>
      </w:r>
      <w:r w:rsidR="00F82D47" w:rsidRPr="00A1719F">
        <w:rPr>
          <w:rFonts w:ascii="Open Sans" w:hAnsi="Open Sans" w:cs="Open Sans"/>
          <w:color w:val="000000"/>
        </w:rPr>
        <w:t>al mes</w:t>
      </w:r>
      <w:r w:rsidR="00F82D47">
        <w:rPr>
          <w:rFonts w:ascii="Open Sans" w:hAnsi="Open Sans" w:cs="Open Sans"/>
          <w:color w:val="000000"/>
        </w:rPr>
        <w:t xml:space="preserve">, </w:t>
      </w:r>
      <w:r w:rsidR="00591752" w:rsidRPr="0029335C">
        <w:rPr>
          <w:rFonts w:ascii="Open Sans" w:hAnsi="Open Sans" w:cs="Open Sans"/>
          <w:color w:val="000000"/>
        </w:rPr>
        <w:t>Región de Murcia</w:t>
      </w:r>
      <w:r w:rsidR="00591752">
        <w:rPr>
          <w:rFonts w:ascii="Open Sans" w:hAnsi="Open Sans" w:cs="Open Sans"/>
          <w:color w:val="000000"/>
        </w:rPr>
        <w:t xml:space="preserve"> con</w:t>
      </w:r>
      <w:r w:rsidR="00591752" w:rsidRPr="00467BFA">
        <w:rPr>
          <w:rFonts w:ascii="Open Sans" w:hAnsi="Open Sans" w:cs="Open Sans"/>
          <w:color w:val="000000"/>
        </w:rPr>
        <w:t xml:space="preserve"> </w:t>
      </w:r>
      <w:r w:rsidR="00591752">
        <w:rPr>
          <w:rFonts w:ascii="Open Sans" w:hAnsi="Open Sans" w:cs="Open Sans"/>
          <w:color w:val="000000"/>
        </w:rPr>
        <w:t>6,</w:t>
      </w:r>
      <w:r w:rsidR="00F82D47">
        <w:rPr>
          <w:rFonts w:ascii="Open Sans" w:hAnsi="Open Sans" w:cs="Open Sans"/>
          <w:color w:val="000000"/>
        </w:rPr>
        <w:t>8</w:t>
      </w:r>
      <w:r w:rsidR="00123DCB">
        <w:rPr>
          <w:rFonts w:ascii="Open Sans" w:hAnsi="Open Sans" w:cs="Open Sans"/>
          <w:color w:val="000000"/>
        </w:rPr>
        <w:t>3</w:t>
      </w:r>
      <w:r w:rsidR="00591752">
        <w:rPr>
          <w:rFonts w:ascii="Open Sans" w:hAnsi="Open Sans" w:cs="Open Sans"/>
          <w:color w:val="000000"/>
        </w:rPr>
        <w:t xml:space="preserve"> </w:t>
      </w:r>
      <w:r w:rsidR="00591752" w:rsidRPr="00467BFA">
        <w:rPr>
          <w:rFonts w:ascii="Open Sans" w:hAnsi="Open Sans" w:cs="Open Sans"/>
          <w:color w:val="000000"/>
        </w:rPr>
        <w:t>€/m</w:t>
      </w:r>
      <w:r w:rsidR="00591752" w:rsidRPr="00FC4BCC">
        <w:rPr>
          <w:rFonts w:ascii="Open Sans" w:hAnsi="Open Sans" w:cs="Open Sans"/>
          <w:color w:val="000000"/>
          <w:vertAlign w:val="superscript"/>
        </w:rPr>
        <w:t>2</w:t>
      </w:r>
      <w:r w:rsidR="00591752" w:rsidRPr="00467BFA">
        <w:rPr>
          <w:rFonts w:ascii="Open Sans" w:hAnsi="Open Sans" w:cs="Open Sans"/>
          <w:color w:val="000000"/>
        </w:rPr>
        <w:t xml:space="preserve"> </w:t>
      </w:r>
      <w:r w:rsidR="00591752" w:rsidRPr="00A1719F">
        <w:rPr>
          <w:rFonts w:ascii="Open Sans" w:hAnsi="Open Sans" w:cs="Open Sans"/>
          <w:color w:val="000000"/>
        </w:rPr>
        <w:t>al mes</w:t>
      </w:r>
      <w:r w:rsidR="00591752">
        <w:rPr>
          <w:rFonts w:ascii="Open Sans" w:hAnsi="Open Sans" w:cs="Open Sans"/>
          <w:color w:val="000000"/>
        </w:rPr>
        <w:t>,</w:t>
      </w:r>
      <w:r w:rsidR="00591752" w:rsidRPr="0029335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123DCB">
        <w:rPr>
          <w:rFonts w:ascii="Open Sans" w:hAnsi="Open Sans" w:cs="Open Sans"/>
          <w:color w:val="000000"/>
        </w:rPr>
        <w:t>91</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w:t>
      </w:r>
      <w:r w:rsidR="00591752">
        <w:rPr>
          <w:rFonts w:ascii="Open Sans" w:hAnsi="Open Sans" w:cs="Open Sans"/>
          <w:color w:val="000000"/>
        </w:rPr>
        <w:t>2</w:t>
      </w:r>
      <w:r w:rsidR="00123DCB">
        <w:rPr>
          <w:rFonts w:ascii="Open Sans" w:hAnsi="Open Sans" w:cs="Open Sans"/>
          <w:color w:val="000000"/>
        </w:rPr>
        <w:t>4</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75E1BABE" w14:textId="22E1C53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w:t>
      </w:r>
      <w:r w:rsidR="00F82D47">
        <w:rPr>
          <w:rFonts w:ascii="Open Sans Light" w:hAnsi="Open Sans Light" w:cs="Open Sans Light"/>
          <w:b/>
          <w:iCs/>
          <w:color w:val="303AB2"/>
          <w:sz w:val="28"/>
          <w:szCs w:val="22"/>
        </w:rPr>
        <w:t>con variación mensual e interanual</w:t>
      </w:r>
      <w:r>
        <w:rPr>
          <w:rFonts w:ascii="Open Sans Light" w:hAnsi="Open Sans Light" w:cs="Open Sans Light"/>
          <w:b/>
          <w:iCs/>
          <w:color w:val="303AB2"/>
          <w:sz w:val="28"/>
          <w:szCs w:val="22"/>
        </w:rPr>
        <w:t xml:space="preserve"> </w:t>
      </w:r>
    </w:p>
    <w:tbl>
      <w:tblPr>
        <w:tblStyle w:val="Tabladecuadrcula5oscura-nfasis11"/>
        <w:tblW w:w="9081" w:type="dxa"/>
        <w:tblLook w:val="04A0" w:firstRow="1" w:lastRow="0" w:firstColumn="1" w:lastColumn="0" w:noHBand="0" w:noVBand="1"/>
      </w:tblPr>
      <w:tblGrid>
        <w:gridCol w:w="2722"/>
        <w:gridCol w:w="2552"/>
        <w:gridCol w:w="1951"/>
        <w:gridCol w:w="1856"/>
      </w:tblGrid>
      <w:tr w:rsidR="00F248C4" w:rsidRPr="0022457A" w14:paraId="51B76B03" w14:textId="77777777" w:rsidTr="0022457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22457A" w:rsidRDefault="00F248C4" w:rsidP="002D1A36">
            <w:pPr>
              <w:rPr>
                <w:rFonts w:ascii="Open Sans" w:hAnsi="Open Sans" w:cs="Open Sans"/>
                <w:b w:val="0"/>
                <w:sz w:val="22"/>
                <w:szCs w:val="22"/>
                <w:lang w:val="es-ES"/>
              </w:rPr>
            </w:pPr>
            <w:r w:rsidRPr="0022457A">
              <w:rPr>
                <w:rFonts w:ascii="Open Sans" w:hAnsi="Open Sans" w:cs="Open Sans"/>
                <w:b w:val="0"/>
                <w:sz w:val="22"/>
                <w:szCs w:val="22"/>
                <w:lang w:val="es-ES"/>
              </w:rPr>
              <w:t>Comunidad Autónoma</w:t>
            </w:r>
          </w:p>
        </w:tc>
        <w:tc>
          <w:tcPr>
            <w:tcW w:w="2552" w:type="dxa"/>
            <w:vAlign w:val="center"/>
          </w:tcPr>
          <w:p w14:paraId="1BF9FE33"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w:t>
            </w:r>
          </w:p>
          <w:p w14:paraId="6099A44C" w14:textId="77777777" w:rsidR="00F248C4" w:rsidRPr="0022457A"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mensual</w:t>
            </w:r>
            <w:r w:rsidR="00F248C4" w:rsidRPr="0022457A">
              <w:rPr>
                <w:rFonts w:ascii="Open Sans" w:hAnsi="Open Sans" w:cs="Open Sans"/>
                <w:b w:val="0"/>
                <w:sz w:val="22"/>
                <w:szCs w:val="22"/>
                <w:lang w:val="es-ES"/>
              </w:rPr>
              <w:t xml:space="preserve"> (%)</w:t>
            </w:r>
          </w:p>
        </w:tc>
        <w:tc>
          <w:tcPr>
            <w:tcW w:w="1951" w:type="dxa"/>
            <w:vAlign w:val="center"/>
          </w:tcPr>
          <w:p w14:paraId="0140D32D"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 interanual (%)</w:t>
            </w:r>
          </w:p>
        </w:tc>
        <w:tc>
          <w:tcPr>
            <w:tcW w:w="1856" w:type="dxa"/>
            <w:vAlign w:val="center"/>
          </w:tcPr>
          <w:p w14:paraId="2EF2177A" w14:textId="38502A52" w:rsidR="00F248C4" w:rsidRPr="0022457A" w:rsidRDefault="00534FD5"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Feb</w:t>
            </w:r>
            <w:r w:rsidR="00C006BC">
              <w:rPr>
                <w:rFonts w:ascii="Open Sans" w:hAnsi="Open Sans" w:cs="Open Sans"/>
                <w:b w:val="0"/>
                <w:sz w:val="22"/>
                <w:szCs w:val="22"/>
                <w:lang w:val="es-ES"/>
              </w:rPr>
              <w:t>.</w:t>
            </w:r>
            <w:r w:rsidR="009503DB" w:rsidRPr="0022457A">
              <w:rPr>
                <w:rFonts w:ascii="Open Sans" w:hAnsi="Open Sans" w:cs="Open Sans"/>
                <w:b w:val="0"/>
                <w:sz w:val="22"/>
                <w:szCs w:val="22"/>
                <w:lang w:val="es-ES"/>
              </w:rPr>
              <w:t xml:space="preserve"> 202</w:t>
            </w:r>
            <w:r w:rsidR="00F82D47">
              <w:rPr>
                <w:rFonts w:ascii="Open Sans" w:hAnsi="Open Sans" w:cs="Open Sans"/>
                <w:b w:val="0"/>
                <w:sz w:val="22"/>
                <w:szCs w:val="22"/>
                <w:lang w:val="es-ES"/>
              </w:rPr>
              <w:t>1</w:t>
            </w:r>
          </w:p>
          <w:p w14:paraId="187B6AA8" w14:textId="77777777" w:rsidR="00F248C4" w:rsidRPr="0022457A" w:rsidRDefault="00F248C4"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(€/m² al mes)</w:t>
            </w:r>
          </w:p>
        </w:tc>
      </w:tr>
      <w:tr w:rsidR="00534FD5" w:rsidRPr="0022457A" w14:paraId="7E86212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1290A501"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La Rioja</w:t>
            </w:r>
          </w:p>
        </w:tc>
        <w:tc>
          <w:tcPr>
            <w:tcW w:w="2552" w:type="dxa"/>
            <w:vAlign w:val="bottom"/>
          </w:tcPr>
          <w:p w14:paraId="4FC0D17F" w14:textId="75B4F2F3"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-1,8%</w:t>
            </w:r>
          </w:p>
        </w:tc>
        <w:tc>
          <w:tcPr>
            <w:tcW w:w="1951" w:type="dxa"/>
            <w:vAlign w:val="bottom"/>
          </w:tcPr>
          <w:p w14:paraId="3331D738" w14:textId="62CCB5F2"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6,9%</w:t>
            </w:r>
          </w:p>
        </w:tc>
        <w:tc>
          <w:tcPr>
            <w:tcW w:w="1856" w:type="dxa"/>
            <w:vAlign w:val="bottom"/>
          </w:tcPr>
          <w:p w14:paraId="1A1A5045" w14:textId="738479EE"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6,93 €</w:t>
            </w:r>
          </w:p>
        </w:tc>
      </w:tr>
      <w:tr w:rsidR="00534FD5" w:rsidRPr="0022457A" w14:paraId="2880A5C1"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4EE671FC"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País Vasco</w:t>
            </w:r>
          </w:p>
        </w:tc>
        <w:tc>
          <w:tcPr>
            <w:tcW w:w="2552" w:type="dxa"/>
            <w:vAlign w:val="bottom"/>
          </w:tcPr>
          <w:p w14:paraId="1BA1698B" w14:textId="06767A9B"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w:t>
            </w:r>
          </w:p>
        </w:tc>
        <w:tc>
          <w:tcPr>
            <w:tcW w:w="1951" w:type="dxa"/>
            <w:vAlign w:val="bottom"/>
          </w:tcPr>
          <w:p w14:paraId="1A5AA9FA" w14:textId="5F919BC4"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-0,3%</w:t>
            </w:r>
          </w:p>
        </w:tc>
        <w:tc>
          <w:tcPr>
            <w:tcW w:w="1856" w:type="dxa"/>
            <w:vAlign w:val="bottom"/>
          </w:tcPr>
          <w:p w14:paraId="2337A34E" w14:textId="7B205D3F"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13,16 €</w:t>
            </w:r>
          </w:p>
        </w:tc>
      </w:tr>
      <w:tr w:rsidR="00534FD5" w:rsidRPr="0022457A" w14:paraId="21CE2FE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63FD2011"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Madrid</w:t>
            </w:r>
          </w:p>
        </w:tc>
        <w:tc>
          <w:tcPr>
            <w:tcW w:w="2552" w:type="dxa"/>
            <w:vAlign w:val="bottom"/>
          </w:tcPr>
          <w:p w14:paraId="0A720E3A" w14:textId="6C467809"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951" w:type="dxa"/>
            <w:vAlign w:val="bottom"/>
          </w:tcPr>
          <w:p w14:paraId="54987F44" w14:textId="2077D7BA"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-7,9%</w:t>
            </w:r>
          </w:p>
        </w:tc>
        <w:tc>
          <w:tcPr>
            <w:tcW w:w="1856" w:type="dxa"/>
            <w:vAlign w:val="bottom"/>
          </w:tcPr>
          <w:p w14:paraId="79573661" w14:textId="37B3DCB2"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13,92 €</w:t>
            </w:r>
          </w:p>
        </w:tc>
      </w:tr>
      <w:tr w:rsidR="00534FD5" w:rsidRPr="0022457A" w14:paraId="5FABD0D3"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7B611689"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Baleares</w:t>
            </w:r>
          </w:p>
        </w:tc>
        <w:tc>
          <w:tcPr>
            <w:tcW w:w="2552" w:type="dxa"/>
            <w:vAlign w:val="bottom"/>
          </w:tcPr>
          <w:p w14:paraId="6333AF3D" w14:textId="611D20C3"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w:t>
            </w:r>
          </w:p>
        </w:tc>
        <w:tc>
          <w:tcPr>
            <w:tcW w:w="1951" w:type="dxa"/>
            <w:vAlign w:val="bottom"/>
          </w:tcPr>
          <w:p w14:paraId="50D6AFDE" w14:textId="587FB00C"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-11,6%</w:t>
            </w:r>
          </w:p>
        </w:tc>
        <w:tc>
          <w:tcPr>
            <w:tcW w:w="1856" w:type="dxa"/>
            <w:vAlign w:val="bottom"/>
          </w:tcPr>
          <w:p w14:paraId="5725C963" w14:textId="00A1A96D"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11,23 €</w:t>
            </w:r>
          </w:p>
        </w:tc>
      </w:tr>
      <w:tr w:rsidR="00534FD5" w:rsidRPr="0022457A" w14:paraId="7F835EB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65F6C958"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Cataluña</w:t>
            </w:r>
          </w:p>
        </w:tc>
        <w:tc>
          <w:tcPr>
            <w:tcW w:w="2552" w:type="dxa"/>
            <w:vAlign w:val="bottom"/>
          </w:tcPr>
          <w:p w14:paraId="3EB24BB9" w14:textId="2CF9D72D"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951" w:type="dxa"/>
            <w:vAlign w:val="bottom"/>
          </w:tcPr>
          <w:p w14:paraId="590FDF75" w14:textId="038ACDF0"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-6,7%</w:t>
            </w:r>
          </w:p>
        </w:tc>
        <w:tc>
          <w:tcPr>
            <w:tcW w:w="1856" w:type="dxa"/>
            <w:vAlign w:val="bottom"/>
          </w:tcPr>
          <w:p w14:paraId="50FC70E2" w14:textId="341A7B46"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13,87 €</w:t>
            </w:r>
          </w:p>
        </w:tc>
      </w:tr>
      <w:tr w:rsidR="00534FD5" w:rsidRPr="0022457A" w14:paraId="6996BFB8"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0E97CDE5"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Extremadura</w:t>
            </w:r>
          </w:p>
        </w:tc>
        <w:tc>
          <w:tcPr>
            <w:tcW w:w="2552" w:type="dxa"/>
            <w:vAlign w:val="bottom"/>
          </w:tcPr>
          <w:p w14:paraId="3DB8359F" w14:textId="67EB735F"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951" w:type="dxa"/>
            <w:vAlign w:val="bottom"/>
          </w:tcPr>
          <w:p w14:paraId="5EEDE250" w14:textId="3255933B"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w:t>
            </w:r>
          </w:p>
        </w:tc>
        <w:tc>
          <w:tcPr>
            <w:tcW w:w="1856" w:type="dxa"/>
            <w:vAlign w:val="bottom"/>
          </w:tcPr>
          <w:p w14:paraId="670FF0D3" w14:textId="2368DE80"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5,24 €</w:t>
            </w:r>
          </w:p>
        </w:tc>
      </w:tr>
      <w:tr w:rsidR="00534FD5" w:rsidRPr="0022457A" w14:paraId="710B7EA6"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6E7BD063"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lastRenderedPageBreak/>
              <w:t>Asturias</w:t>
            </w:r>
          </w:p>
        </w:tc>
        <w:tc>
          <w:tcPr>
            <w:tcW w:w="2552" w:type="dxa"/>
            <w:vAlign w:val="bottom"/>
          </w:tcPr>
          <w:p w14:paraId="2CCA17E9" w14:textId="0760E4DA"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600414EB" w14:textId="243C5655"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7,2%</w:t>
            </w:r>
          </w:p>
        </w:tc>
        <w:tc>
          <w:tcPr>
            <w:tcW w:w="1856" w:type="dxa"/>
            <w:vAlign w:val="bottom"/>
          </w:tcPr>
          <w:p w14:paraId="17A35BF5" w14:textId="0EED3687"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7,78 €</w:t>
            </w:r>
          </w:p>
        </w:tc>
      </w:tr>
      <w:tr w:rsidR="00534FD5" w:rsidRPr="0022457A" w14:paraId="45A8189F"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6D52D605"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Andalucía</w:t>
            </w:r>
          </w:p>
        </w:tc>
        <w:tc>
          <w:tcPr>
            <w:tcW w:w="2552" w:type="dxa"/>
            <w:vAlign w:val="bottom"/>
          </w:tcPr>
          <w:p w14:paraId="534647FA" w14:textId="671FB953"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4A4430DD" w14:textId="243068D6"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856" w:type="dxa"/>
            <w:vAlign w:val="bottom"/>
          </w:tcPr>
          <w:p w14:paraId="35136F78" w14:textId="7C1B60E6"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8,55 €</w:t>
            </w:r>
          </w:p>
        </w:tc>
      </w:tr>
      <w:tr w:rsidR="00534FD5" w:rsidRPr="0022457A" w14:paraId="55E3C2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21CAF52F"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Navarra</w:t>
            </w:r>
          </w:p>
        </w:tc>
        <w:tc>
          <w:tcPr>
            <w:tcW w:w="2552" w:type="dxa"/>
            <w:vAlign w:val="bottom"/>
          </w:tcPr>
          <w:p w14:paraId="1E7DF819" w14:textId="61A20982"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61A3A2FC" w14:textId="4718987F"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4,1%</w:t>
            </w:r>
          </w:p>
        </w:tc>
        <w:tc>
          <w:tcPr>
            <w:tcW w:w="1856" w:type="dxa"/>
            <w:vAlign w:val="bottom"/>
          </w:tcPr>
          <w:p w14:paraId="5DB07776" w14:textId="4ED7FA91"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9,92 €</w:t>
            </w:r>
          </w:p>
        </w:tc>
      </w:tr>
      <w:tr w:rsidR="00534FD5" w:rsidRPr="0022457A" w14:paraId="1892E112"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0B866156"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Aragón</w:t>
            </w:r>
          </w:p>
        </w:tc>
        <w:tc>
          <w:tcPr>
            <w:tcW w:w="2552" w:type="dxa"/>
            <w:vAlign w:val="bottom"/>
          </w:tcPr>
          <w:p w14:paraId="15CA38BD" w14:textId="13C59CB8"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0,0%</w:t>
            </w:r>
          </w:p>
        </w:tc>
        <w:tc>
          <w:tcPr>
            <w:tcW w:w="1951" w:type="dxa"/>
            <w:vAlign w:val="bottom"/>
          </w:tcPr>
          <w:p w14:paraId="09EF72E5" w14:textId="436BEEB3"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2,6%</w:t>
            </w:r>
          </w:p>
        </w:tc>
        <w:tc>
          <w:tcPr>
            <w:tcW w:w="1856" w:type="dxa"/>
            <w:vAlign w:val="bottom"/>
          </w:tcPr>
          <w:p w14:paraId="42177290" w14:textId="7B8B3393"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8,35 €</w:t>
            </w:r>
          </w:p>
        </w:tc>
      </w:tr>
      <w:tr w:rsidR="00534FD5" w:rsidRPr="0022457A" w14:paraId="6D15CEF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60500896"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Comunitat Valenciana</w:t>
            </w:r>
          </w:p>
        </w:tc>
        <w:tc>
          <w:tcPr>
            <w:tcW w:w="2552" w:type="dxa"/>
            <w:vAlign w:val="bottom"/>
          </w:tcPr>
          <w:p w14:paraId="5589477C" w14:textId="0D0C2AE4"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0,1%</w:t>
            </w:r>
          </w:p>
        </w:tc>
        <w:tc>
          <w:tcPr>
            <w:tcW w:w="1951" w:type="dxa"/>
            <w:vAlign w:val="bottom"/>
          </w:tcPr>
          <w:p w14:paraId="0E88347F" w14:textId="025F8275"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-1,4%</w:t>
            </w:r>
          </w:p>
        </w:tc>
        <w:tc>
          <w:tcPr>
            <w:tcW w:w="1856" w:type="dxa"/>
            <w:vAlign w:val="bottom"/>
          </w:tcPr>
          <w:p w14:paraId="1A529473" w14:textId="7DCAEB9B"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8,28 €</w:t>
            </w:r>
          </w:p>
        </w:tc>
      </w:tr>
      <w:tr w:rsidR="00534FD5" w:rsidRPr="0022457A" w14:paraId="3357C19B"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64757FE8"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Región de Murcia</w:t>
            </w:r>
          </w:p>
        </w:tc>
        <w:tc>
          <w:tcPr>
            <w:tcW w:w="2552" w:type="dxa"/>
            <w:vAlign w:val="bottom"/>
          </w:tcPr>
          <w:p w14:paraId="65795374" w14:textId="4E9F3E9A"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0,1%</w:t>
            </w:r>
          </w:p>
        </w:tc>
        <w:tc>
          <w:tcPr>
            <w:tcW w:w="1951" w:type="dxa"/>
            <w:vAlign w:val="bottom"/>
          </w:tcPr>
          <w:p w14:paraId="7A836EF7" w14:textId="593F62AF"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w:t>
            </w:r>
          </w:p>
        </w:tc>
        <w:tc>
          <w:tcPr>
            <w:tcW w:w="1856" w:type="dxa"/>
            <w:vAlign w:val="bottom"/>
          </w:tcPr>
          <w:p w14:paraId="1F44F42A" w14:textId="3D4A4FDB"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6,83 €</w:t>
            </w:r>
          </w:p>
        </w:tc>
      </w:tr>
      <w:tr w:rsidR="00534FD5" w:rsidRPr="0022457A" w14:paraId="1D5B5A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71C65B07"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Castilla-La Mancha</w:t>
            </w:r>
          </w:p>
        </w:tc>
        <w:tc>
          <w:tcPr>
            <w:tcW w:w="2552" w:type="dxa"/>
            <w:vAlign w:val="bottom"/>
          </w:tcPr>
          <w:p w14:paraId="685E896F" w14:textId="41EDE54A"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0,3%</w:t>
            </w:r>
          </w:p>
        </w:tc>
        <w:tc>
          <w:tcPr>
            <w:tcW w:w="1951" w:type="dxa"/>
            <w:vAlign w:val="bottom"/>
          </w:tcPr>
          <w:p w14:paraId="0DCB5CD1" w14:textId="43D86AE9"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4,8%</w:t>
            </w:r>
          </w:p>
        </w:tc>
        <w:tc>
          <w:tcPr>
            <w:tcW w:w="1856" w:type="dxa"/>
            <w:vAlign w:val="bottom"/>
          </w:tcPr>
          <w:p w14:paraId="4DB46A35" w14:textId="2F6CB8F8"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5,91 €</w:t>
            </w:r>
          </w:p>
        </w:tc>
      </w:tr>
      <w:tr w:rsidR="00534FD5" w:rsidRPr="0022457A" w14:paraId="3550BC7A"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2E601280"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Canarias</w:t>
            </w:r>
          </w:p>
        </w:tc>
        <w:tc>
          <w:tcPr>
            <w:tcW w:w="2552" w:type="dxa"/>
            <w:vAlign w:val="bottom"/>
          </w:tcPr>
          <w:p w14:paraId="6292D725" w14:textId="335199A2"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0,9%</w:t>
            </w:r>
          </w:p>
        </w:tc>
        <w:tc>
          <w:tcPr>
            <w:tcW w:w="1951" w:type="dxa"/>
            <w:vAlign w:val="bottom"/>
          </w:tcPr>
          <w:p w14:paraId="3654915D" w14:textId="2AD19452"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-3,0%</w:t>
            </w:r>
          </w:p>
        </w:tc>
        <w:tc>
          <w:tcPr>
            <w:tcW w:w="1856" w:type="dxa"/>
            <w:vAlign w:val="bottom"/>
          </w:tcPr>
          <w:p w14:paraId="65597E57" w14:textId="2E618FC2"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9,47 €</w:t>
            </w:r>
          </w:p>
        </w:tc>
      </w:tr>
      <w:tr w:rsidR="00534FD5" w:rsidRPr="0022457A" w14:paraId="56B157AB"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7854EB6D"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Cantabria</w:t>
            </w:r>
          </w:p>
        </w:tc>
        <w:tc>
          <w:tcPr>
            <w:tcW w:w="2552" w:type="dxa"/>
            <w:vAlign w:val="bottom"/>
          </w:tcPr>
          <w:p w14:paraId="4F2DD19C" w14:textId="6E3C575B"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1,2%</w:t>
            </w:r>
          </w:p>
        </w:tc>
        <w:tc>
          <w:tcPr>
            <w:tcW w:w="1951" w:type="dxa"/>
            <w:vAlign w:val="bottom"/>
          </w:tcPr>
          <w:p w14:paraId="2BCF2E68" w14:textId="66B48E93"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3,1%</w:t>
            </w:r>
          </w:p>
        </w:tc>
        <w:tc>
          <w:tcPr>
            <w:tcW w:w="1856" w:type="dxa"/>
            <w:vAlign w:val="bottom"/>
          </w:tcPr>
          <w:p w14:paraId="4634125D" w14:textId="553FEFD2"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8,71 €</w:t>
            </w:r>
          </w:p>
        </w:tc>
      </w:tr>
      <w:tr w:rsidR="00534FD5" w:rsidRPr="0022457A" w14:paraId="038866F9"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4EC2A3A2"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Galicia</w:t>
            </w:r>
          </w:p>
        </w:tc>
        <w:tc>
          <w:tcPr>
            <w:tcW w:w="2552" w:type="dxa"/>
            <w:vAlign w:val="bottom"/>
          </w:tcPr>
          <w:p w14:paraId="1906AB99" w14:textId="07766F0D"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1,4%</w:t>
            </w:r>
          </w:p>
        </w:tc>
        <w:tc>
          <w:tcPr>
            <w:tcW w:w="1951" w:type="dxa"/>
            <w:vAlign w:val="bottom"/>
          </w:tcPr>
          <w:p w14:paraId="2FF1C8C0" w14:textId="3A3FBC96"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3,5%</w:t>
            </w:r>
          </w:p>
        </w:tc>
        <w:tc>
          <w:tcPr>
            <w:tcW w:w="1856" w:type="dxa"/>
            <w:vAlign w:val="bottom"/>
          </w:tcPr>
          <w:p w14:paraId="69AF421E" w14:textId="02A9ACE8" w:rsidR="00534FD5" w:rsidRPr="0022457A"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7,18 €</w:t>
            </w:r>
          </w:p>
        </w:tc>
      </w:tr>
      <w:tr w:rsidR="00534FD5" w:rsidRPr="0022457A" w14:paraId="54A9AA88"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20FFEDCD" w:rsidR="00534FD5" w:rsidRPr="00534FD5" w:rsidRDefault="00534FD5" w:rsidP="00534FD5">
            <w:pPr>
              <w:rPr>
                <w:rFonts w:ascii="Open Sans" w:hAnsi="Open Sans" w:cs="Open Sans"/>
                <w:b w:val="0"/>
                <w:bCs w:val="0"/>
                <w:sz w:val="22"/>
                <w:szCs w:val="22"/>
              </w:rPr>
            </w:pPr>
            <w:r w:rsidRPr="00534FD5">
              <w:rPr>
                <w:rFonts w:ascii="Open Sans" w:hAnsi="Open Sans" w:cs="Open Sans"/>
                <w:b w:val="0"/>
                <w:bCs w:val="0"/>
                <w:sz w:val="22"/>
                <w:szCs w:val="22"/>
              </w:rPr>
              <w:t>Castilla y León</w:t>
            </w:r>
          </w:p>
        </w:tc>
        <w:tc>
          <w:tcPr>
            <w:tcW w:w="2552" w:type="dxa"/>
            <w:vAlign w:val="bottom"/>
          </w:tcPr>
          <w:p w14:paraId="7B39BABE" w14:textId="42605882"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1,8%</w:t>
            </w:r>
          </w:p>
        </w:tc>
        <w:tc>
          <w:tcPr>
            <w:tcW w:w="1951" w:type="dxa"/>
            <w:vAlign w:val="bottom"/>
          </w:tcPr>
          <w:p w14:paraId="70BE1809" w14:textId="2A87A5A6"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4,5%</w:t>
            </w:r>
          </w:p>
        </w:tc>
        <w:tc>
          <w:tcPr>
            <w:tcW w:w="1856" w:type="dxa"/>
            <w:vAlign w:val="bottom"/>
          </w:tcPr>
          <w:p w14:paraId="47AD0BC7" w14:textId="33A5896A" w:rsidR="00534FD5" w:rsidRPr="0022457A" w:rsidRDefault="00534FD5" w:rsidP="00534FD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7,23 €</w:t>
            </w:r>
          </w:p>
        </w:tc>
      </w:tr>
      <w:tr w:rsidR="00534FD5" w:rsidRPr="0022457A" w14:paraId="0806443C"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630BE52A" w:rsidR="00534FD5" w:rsidRPr="00F82D47" w:rsidRDefault="00534FD5" w:rsidP="00534FD5">
            <w:pPr>
              <w:rPr>
                <w:rFonts w:ascii="Open Sans" w:hAnsi="Open Sans" w:cs="Open Sans"/>
                <w:sz w:val="22"/>
                <w:szCs w:val="22"/>
              </w:rPr>
            </w:pPr>
            <w:r w:rsidRPr="00F82D47">
              <w:rPr>
                <w:rFonts w:ascii="Open Sans" w:hAnsi="Open Sans" w:cs="Open Sans"/>
                <w:sz w:val="22"/>
                <w:szCs w:val="22"/>
              </w:rPr>
              <w:t>España</w:t>
            </w:r>
          </w:p>
        </w:tc>
        <w:tc>
          <w:tcPr>
            <w:tcW w:w="2552" w:type="dxa"/>
            <w:vAlign w:val="bottom"/>
          </w:tcPr>
          <w:p w14:paraId="788EB571" w14:textId="33FCAFE7" w:rsidR="00534FD5" w:rsidRPr="00F82D47"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b/>
                <w:bCs/>
                <w:color w:val="9C0006"/>
                <w:sz w:val="22"/>
                <w:szCs w:val="22"/>
              </w:rPr>
              <w:t>-0,9%</w:t>
            </w:r>
          </w:p>
        </w:tc>
        <w:tc>
          <w:tcPr>
            <w:tcW w:w="1951" w:type="dxa"/>
            <w:vAlign w:val="bottom"/>
          </w:tcPr>
          <w:p w14:paraId="15D3A1A5" w14:textId="735A8C4C" w:rsidR="00534FD5" w:rsidRPr="00F82D47"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9C0006"/>
                <w:sz w:val="22"/>
                <w:szCs w:val="22"/>
              </w:rPr>
              <w:t>-1,7%</w:t>
            </w:r>
          </w:p>
        </w:tc>
        <w:tc>
          <w:tcPr>
            <w:tcW w:w="1856" w:type="dxa"/>
            <w:vAlign w:val="bottom"/>
          </w:tcPr>
          <w:p w14:paraId="72ECF880" w14:textId="30FAB73D" w:rsidR="00534FD5" w:rsidRPr="00F82D47" w:rsidRDefault="00534FD5" w:rsidP="00534FD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10,48 €</w:t>
            </w:r>
          </w:p>
        </w:tc>
      </w:tr>
    </w:tbl>
    <w:p w14:paraId="73745D7A" w14:textId="418ACE05" w:rsidR="00F5226F" w:rsidRDefault="006464DE"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 de España</w:t>
      </w:r>
    </w:p>
    <w:p w14:paraId="5A716493" w14:textId="0C05DE1A" w:rsidR="00B1183E" w:rsidRDefault="0030676B" w:rsidP="00B1183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7C08A3">
        <w:rPr>
          <w:rFonts w:ascii="Open Sans" w:hAnsi="Open Sans" w:cs="Open Sans"/>
          <w:color w:val="000000"/>
        </w:rPr>
        <w:t>sube</w:t>
      </w:r>
      <w:r>
        <w:rPr>
          <w:rFonts w:ascii="Open Sans" w:hAnsi="Open Sans" w:cs="Open Sans"/>
          <w:color w:val="000000"/>
        </w:rPr>
        <w:t xml:space="preserve"> en </w:t>
      </w:r>
      <w:r w:rsidR="00855FDE">
        <w:rPr>
          <w:rFonts w:ascii="Open Sans" w:hAnsi="Open Sans" w:cs="Open Sans"/>
          <w:color w:val="000000"/>
        </w:rPr>
        <w:t>25</w:t>
      </w:r>
      <w:r w:rsidR="001C79E5">
        <w:rPr>
          <w:rFonts w:ascii="Open Sans" w:hAnsi="Open Sans" w:cs="Open Sans"/>
          <w:color w:val="000000"/>
        </w:rPr>
        <w:t xml:space="preserve"> </w:t>
      </w:r>
      <w:r w:rsidR="00B80FB1">
        <w:rPr>
          <w:rFonts w:ascii="Open Sans" w:hAnsi="Open Sans" w:cs="Open Sans"/>
          <w:color w:val="000000"/>
        </w:rPr>
        <w:t>de las 4</w:t>
      </w:r>
      <w:r w:rsidR="00855FDE">
        <w:rPr>
          <w:rFonts w:ascii="Open Sans" w:hAnsi="Open Sans" w:cs="Open Sans"/>
          <w:color w:val="000000"/>
        </w:rPr>
        <w:t>6</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analizadas</w:t>
      </w:r>
      <w:r w:rsidR="003A7A2A">
        <w:rPr>
          <w:rFonts w:ascii="Open Sans" w:hAnsi="Open Sans" w:cs="Open Sans"/>
          <w:color w:val="000000"/>
        </w:rPr>
        <w:t xml:space="preserve"> (</w:t>
      </w:r>
      <w:r w:rsidR="000A5E85">
        <w:rPr>
          <w:rFonts w:ascii="Open Sans" w:hAnsi="Open Sans" w:cs="Open Sans"/>
          <w:color w:val="000000"/>
        </w:rPr>
        <w:t>64</w:t>
      </w:r>
      <w:r w:rsidR="003A7A2A">
        <w:rPr>
          <w:rFonts w:ascii="Open Sans" w:hAnsi="Open Sans" w:cs="Open Sans"/>
          <w:color w:val="000000"/>
        </w:rPr>
        <w:t xml:space="preserve">%) </w:t>
      </w:r>
      <w:r w:rsidR="000C16D2" w:rsidRPr="00753088">
        <w:rPr>
          <w:rFonts w:ascii="Open Sans" w:hAnsi="Open Sans" w:cs="Open Sans"/>
          <w:color w:val="000000"/>
        </w:rPr>
        <w:t xml:space="preserve">por </w:t>
      </w:r>
      <w:hyperlink r:id="rId12"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B1183E">
        <w:rPr>
          <w:rFonts w:ascii="Open Sans" w:hAnsi="Open Sans" w:cs="Open Sans"/>
          <w:color w:val="000000"/>
        </w:rPr>
        <w:t>incremento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B1183E" w:rsidRPr="00B1183E">
        <w:rPr>
          <w:rFonts w:ascii="Open Sans" w:hAnsi="Open Sans" w:cs="Open Sans"/>
          <w:color w:val="000000"/>
        </w:rPr>
        <w:t>Huelva</w:t>
      </w:r>
      <w:r w:rsidR="00B1183E">
        <w:rPr>
          <w:rFonts w:ascii="Open Sans" w:hAnsi="Open Sans" w:cs="Open Sans"/>
          <w:color w:val="000000"/>
        </w:rPr>
        <w:t xml:space="preserve"> </w:t>
      </w:r>
      <w:r w:rsidR="00B1183E" w:rsidRPr="00B1183E">
        <w:rPr>
          <w:rFonts w:ascii="Open Sans" w:hAnsi="Open Sans" w:cs="Open Sans"/>
          <w:color w:val="000000"/>
        </w:rPr>
        <w:t>(7,4%),</w:t>
      </w:r>
      <w:r w:rsidR="00B1183E">
        <w:rPr>
          <w:rFonts w:ascii="Open Sans" w:hAnsi="Open Sans" w:cs="Open Sans"/>
          <w:color w:val="000000"/>
        </w:rPr>
        <w:t xml:space="preserve"> </w:t>
      </w:r>
      <w:r w:rsidR="00B1183E" w:rsidRPr="00B1183E">
        <w:rPr>
          <w:rFonts w:ascii="Open Sans" w:hAnsi="Open Sans" w:cs="Open Sans"/>
          <w:color w:val="000000"/>
        </w:rPr>
        <w:t>Palencia</w:t>
      </w:r>
      <w:r w:rsidR="00B1183E">
        <w:rPr>
          <w:rFonts w:ascii="Open Sans" w:hAnsi="Open Sans" w:cs="Open Sans"/>
          <w:color w:val="000000"/>
        </w:rPr>
        <w:t xml:space="preserve"> </w:t>
      </w:r>
      <w:r w:rsidR="00B1183E" w:rsidRPr="00B1183E">
        <w:rPr>
          <w:rFonts w:ascii="Open Sans" w:hAnsi="Open Sans" w:cs="Open Sans"/>
          <w:color w:val="000000"/>
        </w:rPr>
        <w:t>(3,8%),</w:t>
      </w:r>
      <w:r w:rsidR="00B1183E">
        <w:rPr>
          <w:rFonts w:ascii="Open Sans" w:hAnsi="Open Sans" w:cs="Open Sans"/>
          <w:color w:val="000000"/>
        </w:rPr>
        <w:t xml:space="preserve"> </w:t>
      </w:r>
      <w:r w:rsidR="00B1183E" w:rsidRPr="00B1183E">
        <w:rPr>
          <w:rFonts w:ascii="Open Sans" w:hAnsi="Open Sans" w:cs="Open Sans"/>
          <w:color w:val="000000"/>
        </w:rPr>
        <w:t>Jaén</w:t>
      </w:r>
      <w:r w:rsidR="00B1183E">
        <w:rPr>
          <w:rFonts w:ascii="Open Sans" w:hAnsi="Open Sans" w:cs="Open Sans"/>
          <w:color w:val="000000"/>
        </w:rPr>
        <w:t xml:space="preserve"> </w:t>
      </w:r>
      <w:r w:rsidR="00B1183E" w:rsidRPr="00B1183E">
        <w:rPr>
          <w:rFonts w:ascii="Open Sans" w:hAnsi="Open Sans" w:cs="Open Sans"/>
          <w:color w:val="000000"/>
        </w:rPr>
        <w:t>(3,4%),</w:t>
      </w:r>
      <w:r w:rsidR="00B1183E">
        <w:rPr>
          <w:rFonts w:ascii="Open Sans" w:hAnsi="Open Sans" w:cs="Open Sans"/>
          <w:color w:val="000000"/>
        </w:rPr>
        <w:t xml:space="preserve"> </w:t>
      </w:r>
      <w:r w:rsidR="00B1183E" w:rsidRPr="00B1183E">
        <w:rPr>
          <w:rFonts w:ascii="Open Sans" w:hAnsi="Open Sans" w:cs="Open Sans"/>
          <w:color w:val="000000"/>
        </w:rPr>
        <w:t>Cáceres</w:t>
      </w:r>
      <w:r w:rsidR="00B1183E">
        <w:rPr>
          <w:rFonts w:ascii="Open Sans" w:hAnsi="Open Sans" w:cs="Open Sans"/>
          <w:color w:val="000000"/>
        </w:rPr>
        <w:t xml:space="preserve"> </w:t>
      </w:r>
      <w:r w:rsidR="00B1183E" w:rsidRPr="00B1183E">
        <w:rPr>
          <w:rFonts w:ascii="Open Sans" w:hAnsi="Open Sans" w:cs="Open Sans"/>
          <w:color w:val="000000"/>
        </w:rPr>
        <w:t>(3,2%),</w:t>
      </w:r>
      <w:r w:rsidR="00B1183E">
        <w:rPr>
          <w:rFonts w:ascii="Open Sans" w:hAnsi="Open Sans" w:cs="Open Sans"/>
          <w:color w:val="000000"/>
        </w:rPr>
        <w:t xml:space="preserve"> </w:t>
      </w:r>
      <w:r w:rsidR="00B1183E" w:rsidRPr="00B1183E">
        <w:rPr>
          <w:rFonts w:ascii="Open Sans" w:hAnsi="Open Sans" w:cs="Open Sans"/>
          <w:color w:val="000000"/>
        </w:rPr>
        <w:t>Lugo</w:t>
      </w:r>
      <w:r w:rsidR="00B1183E">
        <w:rPr>
          <w:rFonts w:ascii="Open Sans" w:hAnsi="Open Sans" w:cs="Open Sans"/>
          <w:color w:val="000000"/>
        </w:rPr>
        <w:t xml:space="preserve"> </w:t>
      </w:r>
      <w:r w:rsidR="00B1183E" w:rsidRPr="00B1183E">
        <w:rPr>
          <w:rFonts w:ascii="Open Sans" w:hAnsi="Open Sans" w:cs="Open Sans"/>
          <w:color w:val="000000"/>
        </w:rPr>
        <w:t>(2,9%),</w:t>
      </w:r>
      <w:r w:rsidR="00B1183E">
        <w:rPr>
          <w:rFonts w:ascii="Open Sans" w:hAnsi="Open Sans" w:cs="Open Sans"/>
          <w:color w:val="000000"/>
        </w:rPr>
        <w:t xml:space="preserve"> </w:t>
      </w:r>
      <w:r w:rsidR="00B1183E" w:rsidRPr="00B1183E">
        <w:rPr>
          <w:rFonts w:ascii="Open Sans" w:hAnsi="Open Sans" w:cs="Open Sans"/>
          <w:color w:val="000000"/>
        </w:rPr>
        <w:t>Salamanca</w:t>
      </w:r>
      <w:r w:rsidR="00B1183E">
        <w:rPr>
          <w:rFonts w:ascii="Open Sans" w:hAnsi="Open Sans" w:cs="Open Sans"/>
          <w:color w:val="000000"/>
        </w:rPr>
        <w:t xml:space="preserve"> </w:t>
      </w:r>
      <w:r w:rsidR="00B1183E" w:rsidRPr="00B1183E">
        <w:rPr>
          <w:rFonts w:ascii="Open Sans" w:hAnsi="Open Sans" w:cs="Open Sans"/>
          <w:color w:val="000000"/>
        </w:rPr>
        <w:t>(2,8%),</w:t>
      </w:r>
      <w:r w:rsidR="00B1183E">
        <w:rPr>
          <w:rFonts w:ascii="Open Sans" w:hAnsi="Open Sans" w:cs="Open Sans"/>
          <w:color w:val="000000"/>
        </w:rPr>
        <w:t xml:space="preserve"> </w:t>
      </w:r>
      <w:r w:rsidR="00B1183E" w:rsidRPr="00B1183E">
        <w:rPr>
          <w:rFonts w:ascii="Open Sans" w:hAnsi="Open Sans" w:cs="Open Sans"/>
          <w:color w:val="000000"/>
        </w:rPr>
        <w:t>Ourense</w:t>
      </w:r>
      <w:r w:rsidR="00B1183E">
        <w:rPr>
          <w:rFonts w:ascii="Open Sans" w:hAnsi="Open Sans" w:cs="Open Sans"/>
          <w:color w:val="000000"/>
        </w:rPr>
        <w:t xml:space="preserve"> </w:t>
      </w:r>
      <w:r w:rsidR="00B1183E" w:rsidRPr="00B1183E">
        <w:rPr>
          <w:rFonts w:ascii="Open Sans" w:hAnsi="Open Sans" w:cs="Open Sans"/>
          <w:color w:val="000000"/>
        </w:rPr>
        <w:t>(2,6%),</w:t>
      </w:r>
      <w:r w:rsidR="00B1183E">
        <w:rPr>
          <w:rFonts w:ascii="Open Sans" w:hAnsi="Open Sans" w:cs="Open Sans"/>
          <w:color w:val="000000"/>
        </w:rPr>
        <w:t xml:space="preserve"> </w:t>
      </w:r>
      <w:r w:rsidR="00B1183E" w:rsidRPr="00B1183E">
        <w:rPr>
          <w:rFonts w:ascii="Open Sans" w:hAnsi="Open Sans" w:cs="Open Sans"/>
          <w:color w:val="000000"/>
        </w:rPr>
        <w:t>Pontevedra (2,3%)</w:t>
      </w:r>
      <w:r w:rsidR="00B1183E">
        <w:rPr>
          <w:rFonts w:ascii="Open Sans" w:hAnsi="Open Sans" w:cs="Open Sans"/>
          <w:color w:val="000000"/>
        </w:rPr>
        <w:t xml:space="preserve"> y </w:t>
      </w:r>
      <w:r w:rsidR="00B1183E" w:rsidRPr="00B1183E">
        <w:rPr>
          <w:rFonts w:ascii="Open Sans" w:hAnsi="Open Sans" w:cs="Open Sans"/>
          <w:color w:val="000000"/>
        </w:rPr>
        <w:t>Ávila</w:t>
      </w:r>
      <w:r w:rsidR="00B1183E">
        <w:rPr>
          <w:rFonts w:ascii="Open Sans" w:hAnsi="Open Sans" w:cs="Open Sans"/>
          <w:color w:val="000000"/>
        </w:rPr>
        <w:t xml:space="preserve"> </w:t>
      </w:r>
      <w:r w:rsidR="00B1183E" w:rsidRPr="00B1183E">
        <w:rPr>
          <w:rFonts w:ascii="Open Sans" w:hAnsi="Open Sans" w:cs="Open Sans"/>
          <w:color w:val="000000"/>
        </w:rPr>
        <w:t>(2,2%)</w:t>
      </w:r>
      <w:r w:rsidR="00B1183E">
        <w:rPr>
          <w:rFonts w:ascii="Open Sans" w:hAnsi="Open Sans" w:cs="Open Sans"/>
          <w:color w:val="000000"/>
        </w:rPr>
        <w:t>, entre otros.</w:t>
      </w:r>
    </w:p>
    <w:p w14:paraId="4E45D589" w14:textId="47E56F38" w:rsidR="00B1183E" w:rsidRPr="00B1183E" w:rsidRDefault="0000483C" w:rsidP="00B1183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Por otro lado, </w:t>
      </w:r>
      <w:r w:rsidR="00733302">
        <w:rPr>
          <w:rFonts w:ascii="Open Sans" w:hAnsi="Open Sans" w:cs="Open Sans"/>
          <w:color w:val="000000"/>
        </w:rPr>
        <w:t xml:space="preserve">las </w:t>
      </w:r>
      <w:r w:rsidR="006464DE">
        <w:rPr>
          <w:rFonts w:ascii="Open Sans" w:hAnsi="Open Sans" w:cs="Open Sans"/>
          <w:color w:val="000000"/>
        </w:rPr>
        <w:t xml:space="preserve">diez </w:t>
      </w:r>
      <w:r w:rsidR="00544C20">
        <w:rPr>
          <w:rFonts w:ascii="Open Sans" w:hAnsi="Open Sans" w:cs="Open Sans"/>
          <w:color w:val="000000"/>
        </w:rPr>
        <w:t xml:space="preserve">primeras </w:t>
      </w:r>
      <w:r w:rsidR="00733302">
        <w:rPr>
          <w:rFonts w:ascii="Open Sans" w:hAnsi="Open Sans" w:cs="Open Sans"/>
          <w:color w:val="000000"/>
        </w:rPr>
        <w:t xml:space="preserve">provincias con </w:t>
      </w:r>
      <w:r w:rsidR="00B1183E">
        <w:rPr>
          <w:rFonts w:ascii="Open Sans" w:hAnsi="Open Sans" w:cs="Open Sans"/>
          <w:color w:val="000000"/>
        </w:rPr>
        <w:t>descensos</w:t>
      </w:r>
      <w:r w:rsidR="00733302">
        <w:rPr>
          <w:rFonts w:ascii="Open Sans" w:hAnsi="Open Sans" w:cs="Open Sans"/>
          <w:color w:val="000000"/>
        </w:rPr>
        <w:t xml:space="preserve"> son:</w:t>
      </w:r>
      <w:r w:rsidR="00EE4FE3" w:rsidRPr="00B1183E">
        <w:rPr>
          <w:rFonts w:ascii="Open Sans" w:hAnsi="Open Sans" w:cs="Open Sans"/>
          <w:color w:val="000000"/>
        </w:rPr>
        <w:t xml:space="preserve"> </w:t>
      </w:r>
      <w:r w:rsidR="00B1183E" w:rsidRPr="00B1183E">
        <w:rPr>
          <w:rFonts w:ascii="Open Sans" w:hAnsi="Open Sans" w:cs="Open Sans"/>
          <w:color w:val="000000"/>
        </w:rPr>
        <w:t>Zamora</w:t>
      </w:r>
      <w:r w:rsidR="00B1183E">
        <w:rPr>
          <w:rFonts w:ascii="Open Sans" w:hAnsi="Open Sans" w:cs="Open Sans"/>
          <w:color w:val="000000"/>
        </w:rPr>
        <w:t xml:space="preserve"> </w:t>
      </w:r>
      <w:r w:rsidR="00B1183E" w:rsidRPr="00B1183E">
        <w:rPr>
          <w:rFonts w:ascii="Open Sans" w:hAnsi="Open Sans" w:cs="Open Sans"/>
          <w:color w:val="000000"/>
        </w:rPr>
        <w:t>(-3,9%)</w:t>
      </w:r>
      <w:r w:rsidR="00B1183E">
        <w:rPr>
          <w:rFonts w:ascii="Open Sans" w:hAnsi="Open Sans" w:cs="Open Sans"/>
          <w:color w:val="000000"/>
        </w:rPr>
        <w:t xml:space="preserve">, </w:t>
      </w:r>
      <w:r w:rsidR="00B1183E" w:rsidRPr="00B1183E">
        <w:rPr>
          <w:rFonts w:ascii="Open Sans" w:hAnsi="Open Sans" w:cs="Open Sans"/>
          <w:color w:val="000000"/>
        </w:rPr>
        <w:t>Toledo</w:t>
      </w:r>
      <w:r w:rsidR="00B1183E">
        <w:rPr>
          <w:rFonts w:ascii="Open Sans" w:hAnsi="Open Sans" w:cs="Open Sans"/>
          <w:color w:val="000000"/>
        </w:rPr>
        <w:t xml:space="preserve"> </w:t>
      </w:r>
      <w:r w:rsidR="00B1183E" w:rsidRPr="00B1183E">
        <w:rPr>
          <w:rFonts w:ascii="Open Sans" w:hAnsi="Open Sans" w:cs="Open Sans"/>
          <w:color w:val="000000"/>
        </w:rPr>
        <w:t>(-1,9%)</w:t>
      </w:r>
      <w:r w:rsidR="00B1183E">
        <w:rPr>
          <w:rFonts w:ascii="Open Sans" w:hAnsi="Open Sans" w:cs="Open Sans"/>
          <w:color w:val="000000"/>
        </w:rPr>
        <w:t xml:space="preserve">, </w:t>
      </w:r>
      <w:r w:rsidR="00B1183E" w:rsidRPr="00B1183E">
        <w:rPr>
          <w:rFonts w:ascii="Open Sans" w:hAnsi="Open Sans" w:cs="Open Sans"/>
          <w:color w:val="000000"/>
        </w:rPr>
        <w:t>Badajoz</w:t>
      </w:r>
      <w:r w:rsidR="00B1183E">
        <w:rPr>
          <w:rFonts w:ascii="Open Sans" w:hAnsi="Open Sans" w:cs="Open Sans"/>
          <w:color w:val="000000"/>
        </w:rPr>
        <w:t xml:space="preserve"> </w:t>
      </w:r>
      <w:r w:rsidR="00B1183E" w:rsidRPr="00B1183E">
        <w:rPr>
          <w:rFonts w:ascii="Open Sans" w:hAnsi="Open Sans" w:cs="Open Sans"/>
          <w:color w:val="000000"/>
        </w:rPr>
        <w:t>(-1,8%)</w:t>
      </w:r>
      <w:r w:rsidR="00B1183E">
        <w:rPr>
          <w:rFonts w:ascii="Open Sans" w:hAnsi="Open Sans" w:cs="Open Sans"/>
          <w:color w:val="000000"/>
        </w:rPr>
        <w:t xml:space="preserve">,  </w:t>
      </w:r>
      <w:r w:rsidR="00B1183E" w:rsidRPr="00B1183E">
        <w:rPr>
          <w:rFonts w:ascii="Open Sans" w:hAnsi="Open Sans" w:cs="Open Sans"/>
          <w:color w:val="000000"/>
        </w:rPr>
        <w:t>La Rioja</w:t>
      </w:r>
      <w:r w:rsidR="00B1183E">
        <w:rPr>
          <w:rFonts w:ascii="Open Sans" w:hAnsi="Open Sans" w:cs="Open Sans"/>
          <w:color w:val="000000"/>
        </w:rPr>
        <w:t xml:space="preserve"> </w:t>
      </w:r>
      <w:r w:rsidR="00B1183E" w:rsidRPr="00B1183E">
        <w:rPr>
          <w:rFonts w:ascii="Open Sans" w:hAnsi="Open Sans" w:cs="Open Sans"/>
          <w:color w:val="000000"/>
        </w:rPr>
        <w:t>(-1,8%)</w:t>
      </w:r>
      <w:r w:rsidR="00B1183E">
        <w:rPr>
          <w:rFonts w:ascii="Open Sans" w:hAnsi="Open Sans" w:cs="Open Sans"/>
          <w:color w:val="000000"/>
        </w:rPr>
        <w:t xml:space="preserve">, </w:t>
      </w:r>
      <w:r w:rsidR="00B1183E" w:rsidRPr="00B1183E">
        <w:rPr>
          <w:rFonts w:ascii="Open Sans" w:hAnsi="Open Sans" w:cs="Open Sans"/>
          <w:color w:val="000000"/>
        </w:rPr>
        <w:t>Lleida</w:t>
      </w:r>
      <w:r w:rsidR="00B1183E" w:rsidRPr="00B1183E">
        <w:rPr>
          <w:rFonts w:ascii="Open Sans" w:hAnsi="Open Sans" w:cs="Open Sans"/>
          <w:color w:val="000000"/>
        </w:rPr>
        <w:tab/>
        <w:t>(-1,8%)</w:t>
      </w:r>
      <w:r w:rsidR="00B1183E">
        <w:rPr>
          <w:rFonts w:ascii="Open Sans" w:hAnsi="Open Sans" w:cs="Open Sans"/>
          <w:color w:val="000000"/>
        </w:rPr>
        <w:t xml:space="preserve">, </w:t>
      </w:r>
      <w:r w:rsidR="00B1183E" w:rsidRPr="00B1183E">
        <w:rPr>
          <w:rFonts w:ascii="Open Sans" w:hAnsi="Open Sans" w:cs="Open Sans"/>
          <w:color w:val="000000"/>
        </w:rPr>
        <w:t>Gipuzkoa</w:t>
      </w:r>
      <w:r w:rsidR="00B1183E">
        <w:rPr>
          <w:rFonts w:ascii="Open Sans" w:hAnsi="Open Sans" w:cs="Open Sans"/>
          <w:color w:val="000000"/>
        </w:rPr>
        <w:t xml:space="preserve"> </w:t>
      </w:r>
      <w:r w:rsidR="00B1183E" w:rsidRPr="00B1183E">
        <w:rPr>
          <w:rFonts w:ascii="Open Sans" w:hAnsi="Open Sans" w:cs="Open Sans"/>
          <w:color w:val="000000"/>
        </w:rPr>
        <w:t>(-1,7%)</w:t>
      </w:r>
      <w:r w:rsidR="00B1183E">
        <w:rPr>
          <w:rFonts w:ascii="Open Sans" w:hAnsi="Open Sans" w:cs="Open Sans"/>
          <w:color w:val="000000"/>
        </w:rPr>
        <w:t xml:space="preserve">, </w:t>
      </w:r>
      <w:r w:rsidR="00B1183E" w:rsidRPr="00B1183E">
        <w:rPr>
          <w:rFonts w:ascii="Open Sans" w:hAnsi="Open Sans" w:cs="Open Sans"/>
          <w:color w:val="000000"/>
        </w:rPr>
        <w:t>Girona</w:t>
      </w:r>
      <w:r w:rsidR="00B1183E">
        <w:rPr>
          <w:rFonts w:ascii="Open Sans" w:hAnsi="Open Sans" w:cs="Open Sans"/>
          <w:color w:val="000000"/>
        </w:rPr>
        <w:t xml:space="preserve"> </w:t>
      </w:r>
      <w:r w:rsidR="00B1183E" w:rsidRPr="00B1183E">
        <w:rPr>
          <w:rFonts w:ascii="Open Sans" w:hAnsi="Open Sans" w:cs="Open Sans"/>
          <w:color w:val="000000"/>
        </w:rPr>
        <w:t>(-0,9%)</w:t>
      </w:r>
      <w:r w:rsidR="00B1183E">
        <w:rPr>
          <w:rFonts w:ascii="Open Sans" w:hAnsi="Open Sans" w:cs="Open Sans"/>
          <w:color w:val="000000"/>
        </w:rPr>
        <w:t xml:space="preserve">, </w:t>
      </w:r>
      <w:r w:rsidR="00B1183E" w:rsidRPr="00B1183E">
        <w:rPr>
          <w:rFonts w:ascii="Open Sans" w:hAnsi="Open Sans" w:cs="Open Sans"/>
          <w:color w:val="000000"/>
        </w:rPr>
        <w:t>Madrid</w:t>
      </w:r>
      <w:r w:rsidR="00B1183E">
        <w:rPr>
          <w:rFonts w:ascii="Open Sans" w:hAnsi="Open Sans" w:cs="Open Sans"/>
          <w:color w:val="000000"/>
        </w:rPr>
        <w:t xml:space="preserve"> </w:t>
      </w:r>
      <w:r w:rsidR="00B1183E" w:rsidRPr="00B1183E">
        <w:rPr>
          <w:rFonts w:ascii="Open Sans" w:hAnsi="Open Sans" w:cs="Open Sans"/>
          <w:color w:val="000000"/>
        </w:rPr>
        <w:t>(-0,8%)</w:t>
      </w:r>
      <w:r w:rsidR="00B1183E">
        <w:rPr>
          <w:rFonts w:ascii="Open Sans" w:hAnsi="Open Sans" w:cs="Open Sans"/>
          <w:color w:val="000000"/>
        </w:rPr>
        <w:t xml:space="preserve">,  </w:t>
      </w:r>
      <w:r w:rsidR="00B1183E" w:rsidRPr="00B1183E">
        <w:rPr>
          <w:rFonts w:ascii="Open Sans" w:hAnsi="Open Sans" w:cs="Open Sans"/>
          <w:color w:val="000000"/>
        </w:rPr>
        <w:t xml:space="preserve">Araba </w:t>
      </w:r>
      <w:r w:rsidR="00B1183E">
        <w:rPr>
          <w:rFonts w:ascii="Open Sans" w:hAnsi="Open Sans" w:cs="Open Sans"/>
          <w:color w:val="000000"/>
        </w:rPr>
        <w:t>–</w:t>
      </w:r>
      <w:r w:rsidR="00B1183E" w:rsidRPr="00B1183E">
        <w:rPr>
          <w:rFonts w:ascii="Open Sans" w:hAnsi="Open Sans" w:cs="Open Sans"/>
          <w:color w:val="000000"/>
        </w:rPr>
        <w:t xml:space="preserve"> Álava</w:t>
      </w:r>
      <w:r w:rsidR="00B1183E">
        <w:rPr>
          <w:rFonts w:ascii="Open Sans" w:hAnsi="Open Sans" w:cs="Open Sans"/>
          <w:color w:val="000000"/>
        </w:rPr>
        <w:t xml:space="preserve"> </w:t>
      </w:r>
      <w:r w:rsidR="00B1183E" w:rsidRPr="00B1183E">
        <w:rPr>
          <w:rFonts w:ascii="Open Sans" w:hAnsi="Open Sans" w:cs="Open Sans"/>
          <w:color w:val="000000"/>
        </w:rPr>
        <w:t>(-0,7%)</w:t>
      </w:r>
      <w:r w:rsidR="00B1183E">
        <w:rPr>
          <w:rFonts w:ascii="Open Sans" w:hAnsi="Open Sans" w:cs="Open Sans"/>
          <w:color w:val="000000"/>
        </w:rPr>
        <w:t xml:space="preserve"> y </w:t>
      </w:r>
      <w:r w:rsidR="00B1183E" w:rsidRPr="00B1183E">
        <w:rPr>
          <w:rFonts w:ascii="Open Sans" w:hAnsi="Open Sans" w:cs="Open Sans"/>
          <w:color w:val="000000"/>
        </w:rPr>
        <w:t>Illes Balears</w:t>
      </w:r>
      <w:r w:rsidR="00B1183E">
        <w:rPr>
          <w:rFonts w:ascii="Open Sans" w:hAnsi="Open Sans" w:cs="Open Sans"/>
          <w:color w:val="000000"/>
        </w:rPr>
        <w:t xml:space="preserve"> </w:t>
      </w:r>
      <w:r w:rsidR="00B1183E" w:rsidRPr="00B1183E">
        <w:rPr>
          <w:rFonts w:ascii="Open Sans" w:hAnsi="Open Sans" w:cs="Open Sans"/>
          <w:color w:val="000000"/>
        </w:rPr>
        <w:t>(-0,6%)</w:t>
      </w:r>
      <w:r w:rsidR="00B1183E">
        <w:rPr>
          <w:rFonts w:ascii="Open Sans" w:hAnsi="Open Sans" w:cs="Open Sans"/>
          <w:color w:val="000000"/>
        </w:rPr>
        <w:t>.</w:t>
      </w:r>
    </w:p>
    <w:p w14:paraId="07A0698A" w14:textId="202DFEB7" w:rsidR="00572505" w:rsidRDefault="00572505" w:rsidP="00873864">
      <w:pPr>
        <w:pStyle w:val="NormalWeb"/>
        <w:shd w:val="clear" w:color="auto" w:fill="FFFFFF"/>
        <w:spacing w:after="225"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w:t>
      </w:r>
      <w:r w:rsidR="00FA5A19">
        <w:rPr>
          <w:rFonts w:ascii="Open Sans" w:hAnsi="Open Sans" w:cs="Open Sans"/>
          <w:color w:val="000000"/>
        </w:rPr>
        <w:t>seis</w:t>
      </w:r>
      <w:r>
        <w:rPr>
          <w:rFonts w:ascii="Open Sans" w:hAnsi="Open Sans" w:cs="Open Sans"/>
          <w:color w:val="000000"/>
        </w:rPr>
        <w:t xml:space="preserve"> provincias superan los 10,00 euros el metro cuadrado al mes. La provincia m</w:t>
      </w:r>
      <w:r w:rsidRPr="004272DD">
        <w:rPr>
          <w:rFonts w:ascii="Open Sans" w:hAnsi="Open Sans" w:cs="Open Sans"/>
          <w:color w:val="000000"/>
        </w:rPr>
        <w:t xml:space="preserve">ás cara </w:t>
      </w:r>
      <w:r>
        <w:rPr>
          <w:rFonts w:ascii="Open Sans" w:hAnsi="Open Sans" w:cs="Open Sans"/>
          <w:color w:val="000000"/>
        </w:rPr>
        <w:t xml:space="preserve">es </w:t>
      </w:r>
      <w:r w:rsidR="0093651E" w:rsidRPr="0093651E">
        <w:rPr>
          <w:rFonts w:ascii="Open Sans" w:hAnsi="Open Sans" w:cs="Open Sans"/>
          <w:color w:val="000000"/>
        </w:rPr>
        <w:t>Gipuzkoa</w:t>
      </w:r>
      <w:r w:rsidR="0093651E">
        <w:rPr>
          <w:rFonts w:ascii="Open Sans" w:hAnsi="Open Sans" w:cs="Open Sans"/>
          <w:color w:val="000000"/>
        </w:rPr>
        <w:t xml:space="preserve"> </w:t>
      </w:r>
      <w:r>
        <w:rPr>
          <w:rFonts w:ascii="Open Sans" w:hAnsi="Open Sans" w:cs="Open Sans"/>
          <w:color w:val="000000"/>
        </w:rPr>
        <w:t xml:space="preserve">con </w:t>
      </w:r>
      <w:r w:rsidR="00461665">
        <w:rPr>
          <w:rFonts w:ascii="Open Sans" w:hAnsi="Open Sans" w:cs="Open Sans"/>
          <w:color w:val="000000"/>
        </w:rPr>
        <w:t>14,82</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sidR="0093651E">
        <w:rPr>
          <w:rFonts w:ascii="Open Sans" w:hAnsi="Open Sans" w:cs="Open Sans"/>
          <w:color w:val="000000"/>
        </w:rPr>
        <w:t>Barcelona</w:t>
      </w:r>
      <w:r w:rsidR="009A7C5D" w:rsidRPr="00DB0D52">
        <w:rPr>
          <w:rFonts w:ascii="Open Sans" w:hAnsi="Open Sans" w:cs="Open Sans"/>
          <w:color w:val="000000"/>
        </w:rPr>
        <w:t xml:space="preserve"> </w:t>
      </w:r>
      <w:r>
        <w:rPr>
          <w:rFonts w:ascii="Open Sans" w:hAnsi="Open Sans" w:cs="Open Sans"/>
          <w:color w:val="000000"/>
        </w:rPr>
        <w:t>(</w:t>
      </w:r>
      <w:r w:rsidR="00EE4FE3">
        <w:rPr>
          <w:rFonts w:ascii="Open Sans" w:hAnsi="Open Sans" w:cs="Open Sans"/>
          <w:color w:val="000000"/>
        </w:rPr>
        <w:t>14,</w:t>
      </w:r>
      <w:r w:rsidR="00461665">
        <w:rPr>
          <w:rFonts w:ascii="Open Sans" w:hAnsi="Open Sans" w:cs="Open Sans"/>
          <w:color w:val="000000"/>
        </w:rPr>
        <w:t xml:space="preserve">67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Pr="004272DD">
        <w:rPr>
          <w:rFonts w:ascii="Open Sans" w:hAnsi="Open Sans" w:cs="Open Sans"/>
          <w:color w:val="000000"/>
        </w:rPr>
        <w:t xml:space="preserve"> </w:t>
      </w:r>
      <w:r w:rsidR="009A7C5D">
        <w:rPr>
          <w:rFonts w:ascii="Open Sans" w:hAnsi="Open Sans" w:cs="Open Sans"/>
          <w:color w:val="000000"/>
        </w:rPr>
        <w:t>Madrid</w:t>
      </w:r>
      <w:r w:rsidR="009A7C5D" w:rsidRPr="001B0D22">
        <w:rPr>
          <w:rFonts w:ascii="Open Sans" w:hAnsi="Open Sans" w:cs="Open Sans"/>
          <w:color w:val="000000"/>
        </w:rPr>
        <w:t xml:space="preserve"> </w:t>
      </w:r>
      <w:r>
        <w:rPr>
          <w:rFonts w:ascii="Open Sans" w:hAnsi="Open Sans" w:cs="Open Sans"/>
          <w:color w:val="000000"/>
        </w:rPr>
        <w:t>(</w:t>
      </w:r>
      <w:r w:rsidR="00461665">
        <w:rPr>
          <w:rFonts w:ascii="Open Sans" w:hAnsi="Open Sans" w:cs="Open Sans"/>
          <w:color w:val="000000"/>
        </w:rPr>
        <w:t>13,92</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009A7C5D" w:rsidRPr="00DB0D52">
        <w:rPr>
          <w:rFonts w:ascii="Open Sans" w:hAnsi="Open Sans" w:cs="Open Sans"/>
          <w:color w:val="000000"/>
        </w:rPr>
        <w:t xml:space="preserve">Bizkaia </w:t>
      </w:r>
      <w:r>
        <w:rPr>
          <w:rFonts w:ascii="Open Sans" w:hAnsi="Open Sans" w:cs="Open Sans"/>
          <w:color w:val="000000"/>
        </w:rPr>
        <w:t>(</w:t>
      </w:r>
      <w:r w:rsidR="003D6206">
        <w:rPr>
          <w:rFonts w:ascii="Open Sans" w:hAnsi="Open Sans" w:cs="Open Sans"/>
          <w:color w:val="000000"/>
        </w:rPr>
        <w:t>12,</w:t>
      </w:r>
      <w:r w:rsidR="00FA5A19">
        <w:rPr>
          <w:rFonts w:ascii="Open Sans" w:hAnsi="Open Sans" w:cs="Open Sans"/>
          <w:color w:val="000000"/>
        </w:rPr>
        <w:t>5</w:t>
      </w:r>
      <w:r w:rsidR="00461665">
        <w:rPr>
          <w:rFonts w:ascii="Open Sans" w:hAnsi="Open Sans" w:cs="Open Sans"/>
          <w:color w:val="000000"/>
        </w:rPr>
        <w:t>0</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5E24F6">
        <w:rPr>
          <w:rFonts w:ascii="Open Sans" w:hAnsi="Open Sans" w:cs="Open Sans"/>
          <w:color w:val="000000"/>
        </w:rPr>
        <w:t xml:space="preserve">, </w:t>
      </w:r>
      <w:r w:rsidR="00FA5A19" w:rsidRPr="00FA5A19">
        <w:rPr>
          <w:rFonts w:ascii="Open Sans" w:hAnsi="Open Sans" w:cs="Open Sans"/>
          <w:color w:val="000000"/>
        </w:rPr>
        <w:t xml:space="preserve">Araba </w:t>
      </w:r>
      <w:r w:rsidR="00FA5A19">
        <w:rPr>
          <w:rFonts w:ascii="Open Sans" w:hAnsi="Open Sans" w:cs="Open Sans"/>
          <w:color w:val="000000"/>
        </w:rPr>
        <w:t>–</w:t>
      </w:r>
      <w:r w:rsidR="00FA5A19" w:rsidRPr="00FA5A19">
        <w:rPr>
          <w:rFonts w:ascii="Open Sans" w:hAnsi="Open Sans" w:cs="Open Sans"/>
          <w:color w:val="000000"/>
        </w:rPr>
        <w:t xml:space="preserve"> Álava</w:t>
      </w:r>
      <w:r w:rsidR="00FA5A19">
        <w:rPr>
          <w:rFonts w:ascii="Open Sans" w:hAnsi="Open Sans" w:cs="Open Sans"/>
          <w:color w:val="000000"/>
        </w:rPr>
        <w:t xml:space="preserve"> (11,5</w:t>
      </w:r>
      <w:r w:rsidR="00461665">
        <w:rPr>
          <w:rFonts w:ascii="Open Sans" w:hAnsi="Open Sans" w:cs="Open Sans"/>
          <w:color w:val="000000"/>
        </w:rPr>
        <w:t>1</w:t>
      </w:r>
      <w:r w:rsidR="00FA5A19">
        <w:rPr>
          <w:rFonts w:ascii="Open Sans" w:hAnsi="Open Sans" w:cs="Open Sans"/>
          <w:color w:val="000000"/>
        </w:rPr>
        <w:t xml:space="preserve"> </w:t>
      </w:r>
      <w:r w:rsidR="00FA5A19" w:rsidRPr="004272DD">
        <w:rPr>
          <w:rFonts w:ascii="Open Sans" w:hAnsi="Open Sans" w:cs="Open Sans"/>
          <w:color w:val="000000"/>
        </w:rPr>
        <w:t>€/m</w:t>
      </w:r>
      <w:r w:rsidR="00FA5A19" w:rsidRPr="00104D5B">
        <w:rPr>
          <w:rFonts w:ascii="Open Sans" w:hAnsi="Open Sans" w:cs="Open Sans"/>
          <w:color w:val="000000"/>
          <w:vertAlign w:val="superscript"/>
        </w:rPr>
        <w:t>2</w:t>
      </w:r>
      <w:r w:rsidR="00FA5A19" w:rsidRPr="0090092A">
        <w:rPr>
          <w:rFonts w:ascii="Open Sans" w:hAnsi="Open Sans" w:cs="Open Sans"/>
          <w:color w:val="000000"/>
        </w:rPr>
        <w:t xml:space="preserve"> al mes</w:t>
      </w:r>
      <w:r w:rsidR="00FA5A19">
        <w:rPr>
          <w:rFonts w:ascii="Open Sans" w:hAnsi="Open Sans" w:cs="Open Sans"/>
          <w:color w:val="000000"/>
        </w:rPr>
        <w:t xml:space="preserve">) </w:t>
      </w:r>
      <w:r w:rsidR="00461665">
        <w:rPr>
          <w:rFonts w:ascii="Open Sans" w:hAnsi="Open Sans" w:cs="Open Sans"/>
          <w:color w:val="000000"/>
        </w:rPr>
        <w:t>e Illes</w:t>
      </w:r>
      <w:r w:rsidR="00FA5A19">
        <w:rPr>
          <w:rFonts w:ascii="Open Sans" w:hAnsi="Open Sans" w:cs="Open Sans"/>
          <w:color w:val="000000"/>
        </w:rPr>
        <w:t xml:space="preserve"> </w:t>
      </w:r>
      <w:r w:rsidR="009A7C5D" w:rsidRPr="00DB0D52">
        <w:rPr>
          <w:rFonts w:ascii="Open Sans" w:hAnsi="Open Sans" w:cs="Open Sans"/>
          <w:color w:val="000000"/>
        </w:rPr>
        <w:t xml:space="preserve">Balears </w:t>
      </w:r>
      <w:r>
        <w:rPr>
          <w:rFonts w:ascii="Open Sans" w:hAnsi="Open Sans" w:cs="Open Sans"/>
          <w:color w:val="000000"/>
        </w:rPr>
        <w:t>(</w:t>
      </w:r>
      <w:r w:rsidR="0093651E">
        <w:rPr>
          <w:rFonts w:ascii="Open Sans" w:hAnsi="Open Sans" w:cs="Open Sans"/>
          <w:color w:val="000000"/>
        </w:rPr>
        <w:t>11,</w:t>
      </w:r>
      <w:r w:rsidR="00461665">
        <w:rPr>
          <w:rFonts w:ascii="Open Sans" w:hAnsi="Open Sans" w:cs="Open Sans"/>
          <w:color w:val="000000"/>
        </w:rPr>
        <w:t>23</w:t>
      </w:r>
      <w:r w:rsidR="00FA5A19">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sidR="00FA5A19">
        <w:rPr>
          <w:rFonts w:ascii="Open Sans" w:hAnsi="Open Sans" w:cs="Open Sans"/>
          <w:color w:val="000000"/>
        </w:rPr>
        <w:t>.</w:t>
      </w:r>
      <w:r w:rsidR="009A7C5D">
        <w:rPr>
          <w:rFonts w:ascii="Open Sans" w:hAnsi="Open Sans" w:cs="Open Sans"/>
          <w:color w:val="000000"/>
        </w:rPr>
        <w:t xml:space="preserve"> </w:t>
      </w:r>
      <w:r>
        <w:rPr>
          <w:rFonts w:ascii="Open Sans" w:hAnsi="Open Sans" w:cs="Open Sans"/>
          <w:color w:val="000000"/>
        </w:rPr>
        <w:t xml:space="preserve">Por otro lado, la provincia con el precio </w:t>
      </w:r>
      <w:r w:rsidR="009A7C5D">
        <w:rPr>
          <w:rFonts w:ascii="Open Sans" w:hAnsi="Open Sans" w:cs="Open Sans"/>
          <w:color w:val="000000"/>
        </w:rPr>
        <w:t>más</w:t>
      </w:r>
      <w:r>
        <w:rPr>
          <w:rFonts w:ascii="Open Sans" w:hAnsi="Open Sans" w:cs="Open Sans"/>
          <w:color w:val="000000"/>
        </w:rPr>
        <w:t xml:space="preserve"> debajo es </w:t>
      </w:r>
      <w:r w:rsidR="00EE4FE3" w:rsidRPr="00EE4FE3">
        <w:rPr>
          <w:rFonts w:ascii="Open Sans" w:hAnsi="Open Sans" w:cs="Open Sans"/>
          <w:color w:val="000000"/>
        </w:rPr>
        <w:t>Cáceres</w:t>
      </w:r>
      <w:r w:rsidR="00EE4FE3">
        <w:rPr>
          <w:rFonts w:ascii="Open Sans" w:hAnsi="Open Sans" w:cs="Open Sans"/>
          <w:color w:val="000000"/>
        </w:rPr>
        <w:t xml:space="preserve"> </w:t>
      </w:r>
      <w:r>
        <w:rPr>
          <w:rFonts w:ascii="Open Sans" w:hAnsi="Open Sans" w:cs="Open Sans"/>
          <w:color w:val="000000"/>
        </w:rPr>
        <w:t xml:space="preserve">con </w:t>
      </w:r>
      <w:r w:rsidR="00461665">
        <w:rPr>
          <w:rFonts w:ascii="Open Sans" w:hAnsi="Open Sans" w:cs="Open Sans"/>
          <w:color w:val="000000"/>
        </w:rPr>
        <w:t>5,13</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p>
    <w:p w14:paraId="75D8B51D" w14:textId="16D564D2"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w:t>
      </w:r>
      <w:r w:rsidR="00572505">
        <w:rPr>
          <w:rFonts w:ascii="Open Sans Light" w:hAnsi="Open Sans Light" w:cs="Open Sans Light"/>
          <w:b/>
          <w:iCs/>
          <w:color w:val="303AB2"/>
          <w:sz w:val="28"/>
          <w:szCs w:val="22"/>
        </w:rPr>
        <w:t xml:space="preserve">variación mensual, </w:t>
      </w:r>
      <w:r w:rsidR="00B81F14">
        <w:rPr>
          <w:rFonts w:ascii="Open Sans Light" w:hAnsi="Open Sans Light" w:cs="Open Sans Light"/>
          <w:b/>
          <w:iCs/>
          <w:color w:val="303AB2"/>
          <w:sz w:val="28"/>
          <w:szCs w:val="22"/>
        </w:rPr>
        <w:t>interanual</w:t>
      </w:r>
      <w:r w:rsidR="00572505">
        <w:rPr>
          <w:rFonts w:ascii="Open Sans Light" w:hAnsi="Open Sans Light" w:cs="Open Sans Light"/>
          <w:b/>
          <w:iCs/>
          <w:color w:val="303AB2"/>
          <w:sz w:val="28"/>
          <w:szCs w:val="22"/>
        </w:rPr>
        <w:t xml:space="preserve"> y precio</w:t>
      </w:r>
    </w:p>
    <w:tbl>
      <w:tblPr>
        <w:tblStyle w:val="Tabladecuadrcula5oscura-nfasis11"/>
        <w:tblW w:w="9152" w:type="dxa"/>
        <w:tblInd w:w="-5" w:type="dxa"/>
        <w:tblLook w:val="04A0" w:firstRow="1" w:lastRow="0" w:firstColumn="1" w:lastColumn="0" w:noHBand="0" w:noVBand="1"/>
      </w:tblPr>
      <w:tblGrid>
        <w:gridCol w:w="2552"/>
        <w:gridCol w:w="2410"/>
        <w:gridCol w:w="2126"/>
        <w:gridCol w:w="2064"/>
      </w:tblGrid>
      <w:tr w:rsidR="00DB0D52" w:rsidRPr="00A64479" w14:paraId="3B72B06D" w14:textId="77777777" w:rsidTr="00AA021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AE188A" w14:textId="77777777" w:rsidR="00DB0D52" w:rsidRPr="00A64479" w:rsidRDefault="00DB0D52" w:rsidP="00F46532">
            <w:pPr>
              <w:rPr>
                <w:rFonts w:ascii="Open Sans" w:hAnsi="Open Sans" w:cs="Open Sans"/>
                <w:b w:val="0"/>
                <w:bCs w:val="0"/>
                <w:sz w:val="22"/>
                <w:szCs w:val="22"/>
                <w:lang w:val="es-ES"/>
              </w:rPr>
            </w:pPr>
            <w:r w:rsidRPr="00A64479">
              <w:rPr>
                <w:rFonts w:ascii="Open Sans" w:hAnsi="Open Sans" w:cs="Open Sans"/>
                <w:b w:val="0"/>
                <w:bCs w:val="0"/>
                <w:sz w:val="22"/>
                <w:szCs w:val="22"/>
                <w:lang w:val="es-ES"/>
              </w:rPr>
              <w:t>Provincia</w:t>
            </w:r>
          </w:p>
        </w:tc>
        <w:tc>
          <w:tcPr>
            <w:tcW w:w="2410" w:type="dxa"/>
            <w:vAlign w:val="center"/>
          </w:tcPr>
          <w:p w14:paraId="01F01BDC"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w:t>
            </w:r>
          </w:p>
          <w:p w14:paraId="73698376"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mensual (%)</w:t>
            </w:r>
          </w:p>
        </w:tc>
        <w:tc>
          <w:tcPr>
            <w:tcW w:w="2126" w:type="dxa"/>
          </w:tcPr>
          <w:p w14:paraId="31E53D15"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 interanual (%)</w:t>
            </w:r>
          </w:p>
        </w:tc>
        <w:tc>
          <w:tcPr>
            <w:tcW w:w="2064" w:type="dxa"/>
            <w:vAlign w:val="center"/>
          </w:tcPr>
          <w:p w14:paraId="426518BC" w14:textId="7A24A7DF" w:rsidR="00DB0D52" w:rsidRPr="00A64479" w:rsidRDefault="00461665" w:rsidP="0057250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Feb</w:t>
            </w:r>
            <w:r w:rsidR="004E2B52">
              <w:rPr>
                <w:rFonts w:ascii="Open Sans" w:hAnsi="Open Sans" w:cs="Open Sans"/>
                <w:b w:val="0"/>
                <w:bCs w:val="0"/>
                <w:sz w:val="22"/>
                <w:szCs w:val="22"/>
                <w:lang w:val="es-ES"/>
              </w:rPr>
              <w:t>.</w:t>
            </w:r>
            <w:r w:rsidR="00333462" w:rsidRPr="00A64479">
              <w:rPr>
                <w:rFonts w:ascii="Open Sans" w:hAnsi="Open Sans" w:cs="Open Sans"/>
                <w:b w:val="0"/>
                <w:bCs w:val="0"/>
                <w:sz w:val="22"/>
                <w:szCs w:val="22"/>
                <w:lang w:val="es-ES"/>
              </w:rPr>
              <w:t xml:space="preserve"> </w:t>
            </w:r>
            <w:r w:rsidR="00B03ABB" w:rsidRPr="00A64479">
              <w:rPr>
                <w:rFonts w:ascii="Open Sans" w:hAnsi="Open Sans" w:cs="Open Sans"/>
                <w:b w:val="0"/>
                <w:bCs w:val="0"/>
                <w:sz w:val="22"/>
                <w:szCs w:val="22"/>
                <w:lang w:val="es-ES"/>
              </w:rPr>
              <w:t>202</w:t>
            </w:r>
            <w:r w:rsidR="002D0368">
              <w:rPr>
                <w:rFonts w:ascii="Open Sans" w:hAnsi="Open Sans" w:cs="Open Sans"/>
                <w:b w:val="0"/>
                <w:bCs w:val="0"/>
                <w:sz w:val="22"/>
                <w:szCs w:val="22"/>
                <w:lang w:val="es-ES"/>
              </w:rPr>
              <w:t>1</w:t>
            </w:r>
            <w:r w:rsidR="00DB0D52" w:rsidRPr="00A64479">
              <w:rPr>
                <w:rFonts w:ascii="Open Sans" w:hAnsi="Open Sans" w:cs="Open Sans"/>
                <w:b w:val="0"/>
                <w:bCs w:val="0"/>
                <w:sz w:val="22"/>
                <w:szCs w:val="22"/>
                <w:lang w:val="es-ES"/>
              </w:rPr>
              <w:br/>
              <w:t>(€/m</w:t>
            </w:r>
            <w:r w:rsidR="00DB0D52" w:rsidRPr="00A64479">
              <w:rPr>
                <w:rFonts w:ascii="Open Sans" w:hAnsi="Open Sans" w:cs="Open Sans"/>
                <w:b w:val="0"/>
                <w:bCs w:val="0"/>
                <w:sz w:val="22"/>
                <w:szCs w:val="22"/>
                <w:vertAlign w:val="superscript"/>
                <w:lang w:val="es-ES"/>
              </w:rPr>
              <w:t xml:space="preserve">2 </w:t>
            </w:r>
            <w:r w:rsidR="00DB0D52" w:rsidRPr="00A64479">
              <w:rPr>
                <w:rFonts w:ascii="Open Sans" w:hAnsi="Open Sans" w:cs="Open Sans"/>
                <w:b w:val="0"/>
                <w:bCs w:val="0"/>
                <w:sz w:val="22"/>
                <w:szCs w:val="22"/>
                <w:lang w:val="es-ES"/>
              </w:rPr>
              <w:t>al mes)</w:t>
            </w:r>
          </w:p>
        </w:tc>
      </w:tr>
      <w:tr w:rsidR="00461665" w:rsidRPr="00A64479" w14:paraId="65FDA6B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5D2177" w14:textId="406A98D3"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Huelva</w:t>
            </w:r>
          </w:p>
        </w:tc>
        <w:tc>
          <w:tcPr>
            <w:tcW w:w="2410" w:type="dxa"/>
            <w:vAlign w:val="bottom"/>
          </w:tcPr>
          <w:p w14:paraId="3ED9C1E0" w14:textId="76FBAFE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w:t>
            </w:r>
          </w:p>
        </w:tc>
        <w:tc>
          <w:tcPr>
            <w:tcW w:w="2126" w:type="dxa"/>
            <w:vAlign w:val="bottom"/>
          </w:tcPr>
          <w:p w14:paraId="42EF7ABA" w14:textId="66FB0A2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w:t>
            </w:r>
          </w:p>
        </w:tc>
        <w:tc>
          <w:tcPr>
            <w:tcW w:w="2064" w:type="dxa"/>
            <w:vAlign w:val="bottom"/>
          </w:tcPr>
          <w:p w14:paraId="78440EEE" w14:textId="12B3B8D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7,95 €</w:t>
            </w:r>
          </w:p>
        </w:tc>
      </w:tr>
      <w:tr w:rsidR="00461665" w:rsidRPr="00A64479" w14:paraId="6CBA942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F27840" w14:textId="43D80E3C"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Palencia</w:t>
            </w:r>
          </w:p>
        </w:tc>
        <w:tc>
          <w:tcPr>
            <w:tcW w:w="2410" w:type="dxa"/>
            <w:vAlign w:val="bottom"/>
          </w:tcPr>
          <w:p w14:paraId="46FC160D" w14:textId="7183EA4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w:t>
            </w:r>
          </w:p>
        </w:tc>
        <w:tc>
          <w:tcPr>
            <w:tcW w:w="2126" w:type="dxa"/>
            <w:vAlign w:val="bottom"/>
          </w:tcPr>
          <w:p w14:paraId="4FE6D2A7" w14:textId="235AF277"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w:t>
            </w:r>
          </w:p>
        </w:tc>
        <w:tc>
          <w:tcPr>
            <w:tcW w:w="2064" w:type="dxa"/>
            <w:vAlign w:val="bottom"/>
          </w:tcPr>
          <w:p w14:paraId="652C3A04" w14:textId="4F604DBA"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6,33 €</w:t>
            </w:r>
          </w:p>
        </w:tc>
      </w:tr>
      <w:tr w:rsidR="00461665" w:rsidRPr="00A64479" w14:paraId="22FE2EE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D18650" w14:textId="6B197F5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Jaén</w:t>
            </w:r>
          </w:p>
        </w:tc>
        <w:tc>
          <w:tcPr>
            <w:tcW w:w="2410" w:type="dxa"/>
            <w:vAlign w:val="bottom"/>
          </w:tcPr>
          <w:p w14:paraId="1D1A7A1D" w14:textId="73E5CB6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w:t>
            </w:r>
          </w:p>
        </w:tc>
        <w:tc>
          <w:tcPr>
            <w:tcW w:w="2126" w:type="dxa"/>
            <w:vAlign w:val="bottom"/>
          </w:tcPr>
          <w:p w14:paraId="1BCB7637" w14:textId="2F5C7A19"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w:t>
            </w:r>
          </w:p>
        </w:tc>
        <w:tc>
          <w:tcPr>
            <w:tcW w:w="2064" w:type="dxa"/>
            <w:vAlign w:val="bottom"/>
          </w:tcPr>
          <w:p w14:paraId="6782E0FD" w14:textId="622C7F51"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5,16 €</w:t>
            </w:r>
          </w:p>
        </w:tc>
      </w:tr>
      <w:tr w:rsidR="00461665" w:rsidRPr="00A64479" w14:paraId="14E8FE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C5A9B28" w14:textId="5113BE62"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Cáceres</w:t>
            </w:r>
          </w:p>
        </w:tc>
        <w:tc>
          <w:tcPr>
            <w:tcW w:w="2410" w:type="dxa"/>
            <w:vAlign w:val="bottom"/>
          </w:tcPr>
          <w:p w14:paraId="0AFF0056" w14:textId="5DF48544"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w:t>
            </w:r>
          </w:p>
        </w:tc>
        <w:tc>
          <w:tcPr>
            <w:tcW w:w="2126" w:type="dxa"/>
            <w:vAlign w:val="bottom"/>
          </w:tcPr>
          <w:p w14:paraId="73BC9C8F" w14:textId="648890E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10,3%</w:t>
            </w:r>
          </w:p>
        </w:tc>
        <w:tc>
          <w:tcPr>
            <w:tcW w:w="2064" w:type="dxa"/>
            <w:vAlign w:val="bottom"/>
          </w:tcPr>
          <w:p w14:paraId="25CF186E" w14:textId="59AD93E4"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5,13 €</w:t>
            </w:r>
          </w:p>
        </w:tc>
      </w:tr>
      <w:tr w:rsidR="00461665" w:rsidRPr="00A64479" w14:paraId="5A3F2D2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2D03DC" w14:textId="0A5FBB06"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Lugo</w:t>
            </w:r>
          </w:p>
        </w:tc>
        <w:tc>
          <w:tcPr>
            <w:tcW w:w="2410" w:type="dxa"/>
            <w:vAlign w:val="bottom"/>
          </w:tcPr>
          <w:p w14:paraId="4AF9DC19" w14:textId="3567F402"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c>
          <w:tcPr>
            <w:tcW w:w="2126" w:type="dxa"/>
            <w:vAlign w:val="bottom"/>
          </w:tcPr>
          <w:p w14:paraId="6E7D885E" w14:textId="1A08689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c>
          <w:tcPr>
            <w:tcW w:w="2064" w:type="dxa"/>
            <w:vAlign w:val="bottom"/>
          </w:tcPr>
          <w:p w14:paraId="60E55D75" w14:textId="316313A4"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5,59 €</w:t>
            </w:r>
          </w:p>
        </w:tc>
      </w:tr>
      <w:tr w:rsidR="00461665" w:rsidRPr="00A64479" w14:paraId="6511FB3A"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B39D89" w14:textId="4DBD0768"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Salamanca</w:t>
            </w:r>
          </w:p>
        </w:tc>
        <w:tc>
          <w:tcPr>
            <w:tcW w:w="2410" w:type="dxa"/>
            <w:vAlign w:val="bottom"/>
          </w:tcPr>
          <w:p w14:paraId="39AF7A58" w14:textId="089CBF25"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c>
          <w:tcPr>
            <w:tcW w:w="2126" w:type="dxa"/>
            <w:vAlign w:val="bottom"/>
          </w:tcPr>
          <w:p w14:paraId="1BF55930" w14:textId="24053B7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w:t>
            </w:r>
          </w:p>
        </w:tc>
        <w:tc>
          <w:tcPr>
            <w:tcW w:w="2064" w:type="dxa"/>
            <w:vAlign w:val="bottom"/>
          </w:tcPr>
          <w:p w14:paraId="2E6B4A66" w14:textId="1AFA097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7,94 €</w:t>
            </w:r>
          </w:p>
        </w:tc>
      </w:tr>
      <w:tr w:rsidR="00461665" w:rsidRPr="00A64479" w14:paraId="27C0F23B"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FC78B" w14:textId="7D7CF7F3"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Ourense</w:t>
            </w:r>
          </w:p>
        </w:tc>
        <w:tc>
          <w:tcPr>
            <w:tcW w:w="2410" w:type="dxa"/>
            <w:vAlign w:val="bottom"/>
          </w:tcPr>
          <w:p w14:paraId="0CF719C8" w14:textId="05A3BC35"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w:t>
            </w:r>
          </w:p>
        </w:tc>
        <w:tc>
          <w:tcPr>
            <w:tcW w:w="2126" w:type="dxa"/>
            <w:vAlign w:val="bottom"/>
          </w:tcPr>
          <w:p w14:paraId="7EA4D1EA" w14:textId="154408A5"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9,2%</w:t>
            </w:r>
          </w:p>
        </w:tc>
        <w:tc>
          <w:tcPr>
            <w:tcW w:w="2064" w:type="dxa"/>
            <w:vAlign w:val="bottom"/>
          </w:tcPr>
          <w:p w14:paraId="1415EA0F" w14:textId="16247660"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5,84 €</w:t>
            </w:r>
          </w:p>
        </w:tc>
      </w:tr>
      <w:tr w:rsidR="00461665" w:rsidRPr="00A64479" w14:paraId="569157C8"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0197E6D" w14:textId="60EF17F8"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Pontevedra</w:t>
            </w:r>
          </w:p>
        </w:tc>
        <w:tc>
          <w:tcPr>
            <w:tcW w:w="2410" w:type="dxa"/>
            <w:vAlign w:val="bottom"/>
          </w:tcPr>
          <w:p w14:paraId="5D13EFE4" w14:textId="695B455F"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2126" w:type="dxa"/>
            <w:vAlign w:val="bottom"/>
          </w:tcPr>
          <w:p w14:paraId="60E6E4EE" w14:textId="0FB56F0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w:t>
            </w:r>
          </w:p>
        </w:tc>
        <w:tc>
          <w:tcPr>
            <w:tcW w:w="2064" w:type="dxa"/>
            <w:vAlign w:val="bottom"/>
          </w:tcPr>
          <w:p w14:paraId="14E955E8" w14:textId="5194EB20"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8,14 €</w:t>
            </w:r>
          </w:p>
        </w:tc>
      </w:tr>
      <w:tr w:rsidR="00461665" w:rsidRPr="00A64479" w14:paraId="27C432D3"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E17DD5" w14:textId="328D1C78"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Ávila</w:t>
            </w:r>
          </w:p>
        </w:tc>
        <w:tc>
          <w:tcPr>
            <w:tcW w:w="2410" w:type="dxa"/>
            <w:vAlign w:val="bottom"/>
          </w:tcPr>
          <w:p w14:paraId="05A5169F" w14:textId="0F7E205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w:t>
            </w:r>
          </w:p>
        </w:tc>
        <w:tc>
          <w:tcPr>
            <w:tcW w:w="2126" w:type="dxa"/>
            <w:vAlign w:val="bottom"/>
          </w:tcPr>
          <w:p w14:paraId="296174C1" w14:textId="568D043F"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w:t>
            </w:r>
          </w:p>
        </w:tc>
        <w:tc>
          <w:tcPr>
            <w:tcW w:w="2064" w:type="dxa"/>
            <w:vAlign w:val="bottom"/>
          </w:tcPr>
          <w:p w14:paraId="1AC8E349" w14:textId="6348DCB6"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5,99 €</w:t>
            </w:r>
          </w:p>
        </w:tc>
      </w:tr>
      <w:tr w:rsidR="00461665" w:rsidRPr="00A64479" w14:paraId="391B13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E912F" w14:textId="4B62F12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Tarragona</w:t>
            </w:r>
          </w:p>
        </w:tc>
        <w:tc>
          <w:tcPr>
            <w:tcW w:w="2410" w:type="dxa"/>
            <w:vAlign w:val="bottom"/>
          </w:tcPr>
          <w:p w14:paraId="71748B51" w14:textId="4D5FBD7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w:t>
            </w:r>
          </w:p>
        </w:tc>
        <w:tc>
          <w:tcPr>
            <w:tcW w:w="2126" w:type="dxa"/>
            <w:vAlign w:val="bottom"/>
          </w:tcPr>
          <w:p w14:paraId="1F119B10" w14:textId="5EBEFB3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064" w:type="dxa"/>
            <w:vAlign w:val="bottom"/>
          </w:tcPr>
          <w:p w14:paraId="01767960" w14:textId="52D3E71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8,04 €</w:t>
            </w:r>
          </w:p>
        </w:tc>
      </w:tr>
      <w:tr w:rsidR="00461665" w:rsidRPr="00A64479" w14:paraId="42A869C9"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B7600C" w14:textId="1B2EAA91"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Almería</w:t>
            </w:r>
          </w:p>
        </w:tc>
        <w:tc>
          <w:tcPr>
            <w:tcW w:w="2410" w:type="dxa"/>
            <w:vAlign w:val="bottom"/>
          </w:tcPr>
          <w:p w14:paraId="3BEC8EBE" w14:textId="62C2F3D6"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w:t>
            </w:r>
          </w:p>
        </w:tc>
        <w:tc>
          <w:tcPr>
            <w:tcW w:w="2126" w:type="dxa"/>
            <w:vAlign w:val="bottom"/>
          </w:tcPr>
          <w:p w14:paraId="7D2CD574" w14:textId="6D57F292"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c>
          <w:tcPr>
            <w:tcW w:w="2064" w:type="dxa"/>
            <w:vAlign w:val="bottom"/>
          </w:tcPr>
          <w:p w14:paraId="3C05B974" w14:textId="2800923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6,98 €</w:t>
            </w:r>
          </w:p>
        </w:tc>
      </w:tr>
      <w:tr w:rsidR="00461665" w:rsidRPr="00A64479" w14:paraId="2585CA5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EF2B45" w14:textId="383889DC"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Albacete</w:t>
            </w:r>
          </w:p>
        </w:tc>
        <w:tc>
          <w:tcPr>
            <w:tcW w:w="2410" w:type="dxa"/>
            <w:vAlign w:val="bottom"/>
          </w:tcPr>
          <w:p w14:paraId="5F5BDB71" w14:textId="78356E68"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2126" w:type="dxa"/>
            <w:vAlign w:val="bottom"/>
          </w:tcPr>
          <w:p w14:paraId="61FE7509" w14:textId="1940AFD8"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w:t>
            </w:r>
          </w:p>
        </w:tc>
        <w:tc>
          <w:tcPr>
            <w:tcW w:w="2064" w:type="dxa"/>
            <w:vAlign w:val="bottom"/>
          </w:tcPr>
          <w:p w14:paraId="79DCC530" w14:textId="629F6FA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6,40 €</w:t>
            </w:r>
          </w:p>
        </w:tc>
      </w:tr>
      <w:tr w:rsidR="00461665" w:rsidRPr="00A64479" w14:paraId="730030E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B0F215" w14:textId="6123DF96"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lastRenderedPageBreak/>
              <w:t>Córdoba</w:t>
            </w:r>
          </w:p>
        </w:tc>
        <w:tc>
          <w:tcPr>
            <w:tcW w:w="2410" w:type="dxa"/>
            <w:vAlign w:val="bottom"/>
          </w:tcPr>
          <w:p w14:paraId="5743CE1E" w14:textId="5479A266"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126" w:type="dxa"/>
            <w:vAlign w:val="bottom"/>
          </w:tcPr>
          <w:p w14:paraId="5F474178" w14:textId="221471C4"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w:t>
            </w:r>
          </w:p>
        </w:tc>
        <w:tc>
          <w:tcPr>
            <w:tcW w:w="2064" w:type="dxa"/>
            <w:vAlign w:val="bottom"/>
          </w:tcPr>
          <w:p w14:paraId="4BA77A00" w14:textId="084481F1"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7,18 €</w:t>
            </w:r>
          </w:p>
        </w:tc>
      </w:tr>
      <w:tr w:rsidR="00461665" w:rsidRPr="00A64479" w14:paraId="19A094D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621FFB" w14:textId="5A870345"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 Coruña</w:t>
            </w:r>
          </w:p>
        </w:tc>
        <w:tc>
          <w:tcPr>
            <w:tcW w:w="2410" w:type="dxa"/>
            <w:vAlign w:val="bottom"/>
          </w:tcPr>
          <w:p w14:paraId="7471D465" w14:textId="654991B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126" w:type="dxa"/>
            <w:vAlign w:val="bottom"/>
          </w:tcPr>
          <w:p w14:paraId="4DEE1C54" w14:textId="5C100EF5"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064" w:type="dxa"/>
            <w:vAlign w:val="bottom"/>
          </w:tcPr>
          <w:p w14:paraId="42C1A340" w14:textId="0C2944F5"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7,29 €</w:t>
            </w:r>
          </w:p>
        </w:tc>
      </w:tr>
      <w:tr w:rsidR="00461665" w:rsidRPr="00A64479" w14:paraId="7A814B5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7A8D44" w14:textId="630E1447"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León</w:t>
            </w:r>
          </w:p>
        </w:tc>
        <w:tc>
          <w:tcPr>
            <w:tcW w:w="2410" w:type="dxa"/>
            <w:vAlign w:val="bottom"/>
          </w:tcPr>
          <w:p w14:paraId="388A3408" w14:textId="6D7992E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c>
          <w:tcPr>
            <w:tcW w:w="2126" w:type="dxa"/>
            <w:vAlign w:val="bottom"/>
          </w:tcPr>
          <w:p w14:paraId="28FAF7F1" w14:textId="17055F6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w:t>
            </w:r>
          </w:p>
        </w:tc>
        <w:tc>
          <w:tcPr>
            <w:tcW w:w="2064" w:type="dxa"/>
            <w:vAlign w:val="bottom"/>
          </w:tcPr>
          <w:p w14:paraId="3F0694A5" w14:textId="133511AB"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5,73 €</w:t>
            </w:r>
          </w:p>
        </w:tc>
      </w:tr>
      <w:tr w:rsidR="00461665" w:rsidRPr="00A64479" w14:paraId="4331B6B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343ACC" w14:textId="08B39702"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Las Palmas</w:t>
            </w:r>
          </w:p>
        </w:tc>
        <w:tc>
          <w:tcPr>
            <w:tcW w:w="2410" w:type="dxa"/>
            <w:vAlign w:val="bottom"/>
          </w:tcPr>
          <w:p w14:paraId="67C0770E" w14:textId="16B561C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c>
          <w:tcPr>
            <w:tcW w:w="2126" w:type="dxa"/>
            <w:vAlign w:val="bottom"/>
          </w:tcPr>
          <w:p w14:paraId="5DA430D8" w14:textId="0943B3E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w:t>
            </w:r>
          </w:p>
        </w:tc>
        <w:tc>
          <w:tcPr>
            <w:tcW w:w="2064" w:type="dxa"/>
            <w:vAlign w:val="bottom"/>
          </w:tcPr>
          <w:p w14:paraId="7EF2C9B9" w14:textId="18740C7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9,88 €</w:t>
            </w:r>
          </w:p>
        </w:tc>
      </w:tr>
      <w:tr w:rsidR="00461665" w:rsidRPr="00A64479" w14:paraId="0D776CD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3A8123" w14:textId="6F33839D"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Cantabria</w:t>
            </w:r>
          </w:p>
        </w:tc>
        <w:tc>
          <w:tcPr>
            <w:tcW w:w="2410" w:type="dxa"/>
            <w:vAlign w:val="bottom"/>
          </w:tcPr>
          <w:p w14:paraId="1078F795" w14:textId="64B7397D"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c>
          <w:tcPr>
            <w:tcW w:w="2126" w:type="dxa"/>
            <w:vAlign w:val="bottom"/>
          </w:tcPr>
          <w:p w14:paraId="0BBEB6C5" w14:textId="070E3A5F"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w:t>
            </w:r>
          </w:p>
        </w:tc>
        <w:tc>
          <w:tcPr>
            <w:tcW w:w="2064" w:type="dxa"/>
            <w:vAlign w:val="bottom"/>
          </w:tcPr>
          <w:p w14:paraId="2E765A6A" w14:textId="3A1951E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8,71 €</w:t>
            </w:r>
          </w:p>
        </w:tc>
      </w:tr>
      <w:tr w:rsidR="00461665" w:rsidRPr="00A64479" w14:paraId="23C78C39"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B227C0" w14:textId="775FDDF9"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Castellón</w:t>
            </w:r>
          </w:p>
        </w:tc>
        <w:tc>
          <w:tcPr>
            <w:tcW w:w="2410" w:type="dxa"/>
            <w:vAlign w:val="bottom"/>
          </w:tcPr>
          <w:p w14:paraId="62ABA280" w14:textId="45D1C8CE"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w:t>
            </w:r>
          </w:p>
        </w:tc>
        <w:tc>
          <w:tcPr>
            <w:tcW w:w="2126" w:type="dxa"/>
            <w:vAlign w:val="bottom"/>
          </w:tcPr>
          <w:p w14:paraId="6D85F9B7" w14:textId="610A2647"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w:t>
            </w:r>
          </w:p>
        </w:tc>
        <w:tc>
          <w:tcPr>
            <w:tcW w:w="2064" w:type="dxa"/>
            <w:vAlign w:val="bottom"/>
          </w:tcPr>
          <w:p w14:paraId="47C9CCED" w14:textId="4A79B63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6,43 €</w:t>
            </w:r>
          </w:p>
        </w:tc>
      </w:tr>
      <w:tr w:rsidR="00461665" w:rsidRPr="00A64479" w14:paraId="4D2BDD5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5B1E4E" w14:textId="5716E196"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Santa Cruz de Tenerife</w:t>
            </w:r>
          </w:p>
        </w:tc>
        <w:tc>
          <w:tcPr>
            <w:tcW w:w="2410" w:type="dxa"/>
            <w:vAlign w:val="bottom"/>
          </w:tcPr>
          <w:p w14:paraId="77A667A1" w14:textId="7ABF7ACF"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w:t>
            </w:r>
          </w:p>
        </w:tc>
        <w:tc>
          <w:tcPr>
            <w:tcW w:w="2126" w:type="dxa"/>
            <w:vAlign w:val="bottom"/>
          </w:tcPr>
          <w:p w14:paraId="45E28EC3" w14:textId="470FD2D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-5,2%</w:t>
            </w:r>
          </w:p>
        </w:tc>
        <w:tc>
          <w:tcPr>
            <w:tcW w:w="2064" w:type="dxa"/>
            <w:vAlign w:val="bottom"/>
          </w:tcPr>
          <w:p w14:paraId="1F8BB1AC" w14:textId="10DA0ACE"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9,12 €</w:t>
            </w:r>
          </w:p>
        </w:tc>
      </w:tr>
      <w:tr w:rsidR="00461665" w:rsidRPr="00A64479" w14:paraId="35A3F3C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D8165F" w14:textId="5C353C2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Valladolid</w:t>
            </w:r>
          </w:p>
        </w:tc>
        <w:tc>
          <w:tcPr>
            <w:tcW w:w="2410" w:type="dxa"/>
            <w:vAlign w:val="bottom"/>
          </w:tcPr>
          <w:p w14:paraId="4ADF0F55" w14:textId="664C611A"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w:t>
            </w:r>
          </w:p>
        </w:tc>
        <w:tc>
          <w:tcPr>
            <w:tcW w:w="2126" w:type="dxa"/>
            <w:vAlign w:val="bottom"/>
          </w:tcPr>
          <w:p w14:paraId="6A5BFB08" w14:textId="014D2BFF"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w:t>
            </w:r>
          </w:p>
        </w:tc>
        <w:tc>
          <w:tcPr>
            <w:tcW w:w="2064" w:type="dxa"/>
            <w:vAlign w:val="bottom"/>
          </w:tcPr>
          <w:p w14:paraId="65BA42DD" w14:textId="1B1E7EE5"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7,17 €</w:t>
            </w:r>
          </w:p>
        </w:tc>
      </w:tr>
      <w:tr w:rsidR="00461665" w:rsidRPr="00A64479" w14:paraId="44C2C67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BC473" w14:textId="05741B89"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Burgos</w:t>
            </w:r>
          </w:p>
        </w:tc>
        <w:tc>
          <w:tcPr>
            <w:tcW w:w="2410" w:type="dxa"/>
            <w:vAlign w:val="bottom"/>
          </w:tcPr>
          <w:p w14:paraId="3D3C6198" w14:textId="1F90847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w:t>
            </w:r>
          </w:p>
        </w:tc>
        <w:tc>
          <w:tcPr>
            <w:tcW w:w="2126" w:type="dxa"/>
            <w:vAlign w:val="bottom"/>
          </w:tcPr>
          <w:p w14:paraId="5078DAC3" w14:textId="06BDCE26"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c>
          <w:tcPr>
            <w:tcW w:w="2064" w:type="dxa"/>
            <w:vAlign w:val="bottom"/>
          </w:tcPr>
          <w:p w14:paraId="476D3CD0" w14:textId="46484E1A"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7,35 €</w:t>
            </w:r>
          </w:p>
        </w:tc>
      </w:tr>
      <w:tr w:rsidR="00461665" w:rsidRPr="00A64479" w14:paraId="3675CDFD"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4480F8" w14:textId="0BE2FA76"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Cádiz</w:t>
            </w:r>
          </w:p>
        </w:tc>
        <w:tc>
          <w:tcPr>
            <w:tcW w:w="2410" w:type="dxa"/>
            <w:vAlign w:val="bottom"/>
          </w:tcPr>
          <w:p w14:paraId="02149DB6" w14:textId="4A04F93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w:t>
            </w:r>
          </w:p>
        </w:tc>
        <w:tc>
          <w:tcPr>
            <w:tcW w:w="2126" w:type="dxa"/>
            <w:vAlign w:val="bottom"/>
          </w:tcPr>
          <w:p w14:paraId="6BF30D15" w14:textId="1F13FE7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2064" w:type="dxa"/>
            <w:vAlign w:val="bottom"/>
          </w:tcPr>
          <w:p w14:paraId="6649C0C9" w14:textId="3069519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7,92 €</w:t>
            </w:r>
          </w:p>
        </w:tc>
      </w:tr>
      <w:tr w:rsidR="00461665" w:rsidRPr="00A64479" w14:paraId="7E475C4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6C3D1F" w14:textId="66CDF64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Segovia</w:t>
            </w:r>
          </w:p>
        </w:tc>
        <w:tc>
          <w:tcPr>
            <w:tcW w:w="2410" w:type="dxa"/>
            <w:vAlign w:val="bottom"/>
          </w:tcPr>
          <w:p w14:paraId="3371C2C7" w14:textId="3F42231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w:t>
            </w:r>
          </w:p>
        </w:tc>
        <w:tc>
          <w:tcPr>
            <w:tcW w:w="2126" w:type="dxa"/>
            <w:vAlign w:val="bottom"/>
          </w:tcPr>
          <w:p w14:paraId="2E4A1114" w14:textId="7B59554D"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2064" w:type="dxa"/>
            <w:vAlign w:val="bottom"/>
          </w:tcPr>
          <w:p w14:paraId="6A7DFC5D" w14:textId="0111499B"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7,63 €</w:t>
            </w:r>
          </w:p>
        </w:tc>
      </w:tr>
      <w:tr w:rsidR="00461665" w:rsidRPr="00A64479" w14:paraId="29E70CC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AC814A" w14:textId="187F4973"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Valencia</w:t>
            </w:r>
          </w:p>
        </w:tc>
        <w:tc>
          <w:tcPr>
            <w:tcW w:w="2410" w:type="dxa"/>
            <w:vAlign w:val="bottom"/>
          </w:tcPr>
          <w:p w14:paraId="7EE8B7D7" w14:textId="4E7B593C"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w:t>
            </w:r>
          </w:p>
        </w:tc>
        <w:tc>
          <w:tcPr>
            <w:tcW w:w="2126" w:type="dxa"/>
            <w:vAlign w:val="bottom"/>
          </w:tcPr>
          <w:p w14:paraId="40E1A9A4" w14:textId="4946BB7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w:t>
            </w:r>
          </w:p>
        </w:tc>
        <w:tc>
          <w:tcPr>
            <w:tcW w:w="2064" w:type="dxa"/>
            <w:vAlign w:val="bottom"/>
          </w:tcPr>
          <w:p w14:paraId="2C35E035" w14:textId="5DB7D0D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9,04 €</w:t>
            </w:r>
          </w:p>
        </w:tc>
      </w:tr>
      <w:tr w:rsidR="00461665" w:rsidRPr="00A64479" w14:paraId="448CA11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0DDC5" w14:textId="16592458"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Murcia</w:t>
            </w:r>
          </w:p>
        </w:tc>
        <w:tc>
          <w:tcPr>
            <w:tcW w:w="2410" w:type="dxa"/>
            <w:vAlign w:val="bottom"/>
          </w:tcPr>
          <w:p w14:paraId="10A89501" w14:textId="426073ED"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w:t>
            </w:r>
          </w:p>
        </w:tc>
        <w:tc>
          <w:tcPr>
            <w:tcW w:w="2126" w:type="dxa"/>
            <w:vAlign w:val="bottom"/>
          </w:tcPr>
          <w:p w14:paraId="2E68F0F3" w14:textId="4A73CE60"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w:t>
            </w:r>
          </w:p>
        </w:tc>
        <w:tc>
          <w:tcPr>
            <w:tcW w:w="2064" w:type="dxa"/>
            <w:vAlign w:val="bottom"/>
          </w:tcPr>
          <w:p w14:paraId="0AF06CDA" w14:textId="482D8D1F"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6,83 €</w:t>
            </w:r>
          </w:p>
        </w:tc>
      </w:tr>
      <w:tr w:rsidR="00461665" w:rsidRPr="00A64479" w14:paraId="345FF03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DBF08" w14:textId="02C0027A"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Navarra</w:t>
            </w:r>
          </w:p>
        </w:tc>
        <w:tc>
          <w:tcPr>
            <w:tcW w:w="2410" w:type="dxa"/>
            <w:vAlign w:val="bottom"/>
          </w:tcPr>
          <w:p w14:paraId="44668C85" w14:textId="24B88B00"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w:t>
            </w:r>
          </w:p>
        </w:tc>
        <w:tc>
          <w:tcPr>
            <w:tcW w:w="2126" w:type="dxa"/>
            <w:vAlign w:val="bottom"/>
          </w:tcPr>
          <w:p w14:paraId="2D299266" w14:textId="1BD7ACB7"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w:t>
            </w:r>
          </w:p>
        </w:tc>
        <w:tc>
          <w:tcPr>
            <w:tcW w:w="2064" w:type="dxa"/>
            <w:vAlign w:val="bottom"/>
          </w:tcPr>
          <w:p w14:paraId="2EE222DB" w14:textId="0A9DFE0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9,92 €</w:t>
            </w:r>
          </w:p>
        </w:tc>
      </w:tr>
      <w:tr w:rsidR="00461665" w:rsidRPr="00A64479" w14:paraId="6D23973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2C5DB" w14:textId="78B61017"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Zaragoza</w:t>
            </w:r>
          </w:p>
        </w:tc>
        <w:tc>
          <w:tcPr>
            <w:tcW w:w="2410" w:type="dxa"/>
            <w:vAlign w:val="bottom"/>
          </w:tcPr>
          <w:p w14:paraId="41ED4D42" w14:textId="5B70EC7B"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w:t>
            </w:r>
          </w:p>
        </w:tc>
        <w:tc>
          <w:tcPr>
            <w:tcW w:w="2126" w:type="dxa"/>
            <w:vAlign w:val="bottom"/>
          </w:tcPr>
          <w:p w14:paraId="47B9A9A1" w14:textId="58B4531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w:t>
            </w:r>
          </w:p>
        </w:tc>
        <w:tc>
          <w:tcPr>
            <w:tcW w:w="2064" w:type="dxa"/>
            <w:vAlign w:val="bottom"/>
          </w:tcPr>
          <w:p w14:paraId="38AD585C" w14:textId="17837EE0"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8,60 €</w:t>
            </w:r>
          </w:p>
        </w:tc>
      </w:tr>
      <w:tr w:rsidR="00461665" w:rsidRPr="00A64479" w14:paraId="524FC91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6CF200" w14:textId="7E57C152"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Asturias</w:t>
            </w:r>
          </w:p>
        </w:tc>
        <w:tc>
          <w:tcPr>
            <w:tcW w:w="2410" w:type="dxa"/>
            <w:vAlign w:val="bottom"/>
          </w:tcPr>
          <w:p w14:paraId="338C9562" w14:textId="2BBA8D9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w:t>
            </w:r>
          </w:p>
        </w:tc>
        <w:tc>
          <w:tcPr>
            <w:tcW w:w="2126" w:type="dxa"/>
            <w:vAlign w:val="bottom"/>
          </w:tcPr>
          <w:p w14:paraId="334BB0F6" w14:textId="63CE2FD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c>
          <w:tcPr>
            <w:tcW w:w="2064" w:type="dxa"/>
            <w:vAlign w:val="bottom"/>
          </w:tcPr>
          <w:p w14:paraId="79D09778" w14:textId="684EFCB9"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7,78 €</w:t>
            </w:r>
          </w:p>
        </w:tc>
      </w:tr>
      <w:tr w:rsidR="00461665" w:rsidRPr="00A64479" w14:paraId="3C91CBF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E21972" w14:textId="2F6DF217"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Ciudad Real</w:t>
            </w:r>
          </w:p>
        </w:tc>
        <w:tc>
          <w:tcPr>
            <w:tcW w:w="2410" w:type="dxa"/>
            <w:vAlign w:val="bottom"/>
          </w:tcPr>
          <w:p w14:paraId="51F71D0E" w14:textId="3474BA1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w:t>
            </w:r>
          </w:p>
        </w:tc>
        <w:tc>
          <w:tcPr>
            <w:tcW w:w="2126" w:type="dxa"/>
            <w:vAlign w:val="bottom"/>
          </w:tcPr>
          <w:p w14:paraId="1022787B" w14:textId="011FD4B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w:t>
            </w:r>
          </w:p>
        </w:tc>
        <w:tc>
          <w:tcPr>
            <w:tcW w:w="2064" w:type="dxa"/>
            <w:vAlign w:val="bottom"/>
          </w:tcPr>
          <w:p w14:paraId="1574CAB9" w14:textId="3C4B7764"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5,31 €</w:t>
            </w:r>
          </w:p>
        </w:tc>
      </w:tr>
      <w:tr w:rsidR="00461665" w:rsidRPr="00A64479" w14:paraId="3FB1686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4B65E7" w14:textId="51A11535"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Guadalajara</w:t>
            </w:r>
          </w:p>
        </w:tc>
        <w:tc>
          <w:tcPr>
            <w:tcW w:w="2410" w:type="dxa"/>
            <w:vAlign w:val="bottom"/>
          </w:tcPr>
          <w:p w14:paraId="27912337" w14:textId="14B3963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w:t>
            </w:r>
          </w:p>
        </w:tc>
        <w:tc>
          <w:tcPr>
            <w:tcW w:w="2126" w:type="dxa"/>
            <w:vAlign w:val="bottom"/>
          </w:tcPr>
          <w:p w14:paraId="0600B5B9" w14:textId="667CB5F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c>
          <w:tcPr>
            <w:tcW w:w="2064" w:type="dxa"/>
            <w:vAlign w:val="bottom"/>
          </w:tcPr>
          <w:p w14:paraId="64482B48" w14:textId="699A1820"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7,29 €</w:t>
            </w:r>
          </w:p>
        </w:tc>
      </w:tr>
      <w:tr w:rsidR="00461665" w:rsidRPr="00A64479" w14:paraId="6950A96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FE61C7" w14:textId="375E7F05"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Málaga</w:t>
            </w:r>
          </w:p>
        </w:tc>
        <w:tc>
          <w:tcPr>
            <w:tcW w:w="2410" w:type="dxa"/>
            <w:vAlign w:val="bottom"/>
          </w:tcPr>
          <w:p w14:paraId="20F9D188" w14:textId="723836A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w:t>
            </w:r>
          </w:p>
        </w:tc>
        <w:tc>
          <w:tcPr>
            <w:tcW w:w="2126" w:type="dxa"/>
            <w:vAlign w:val="bottom"/>
          </w:tcPr>
          <w:p w14:paraId="2AE817C3" w14:textId="176F537B"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-7,8%</w:t>
            </w:r>
          </w:p>
        </w:tc>
        <w:tc>
          <w:tcPr>
            <w:tcW w:w="2064" w:type="dxa"/>
            <w:vAlign w:val="bottom"/>
          </w:tcPr>
          <w:p w14:paraId="24E46703" w14:textId="2527AAFD"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9,37 €</w:t>
            </w:r>
          </w:p>
        </w:tc>
      </w:tr>
      <w:tr w:rsidR="00461665" w:rsidRPr="00A64479" w14:paraId="3874103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7F5039" w14:textId="70FAF3A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Alicante</w:t>
            </w:r>
          </w:p>
        </w:tc>
        <w:tc>
          <w:tcPr>
            <w:tcW w:w="2410" w:type="dxa"/>
            <w:vAlign w:val="bottom"/>
          </w:tcPr>
          <w:p w14:paraId="6D356DF3" w14:textId="17EF7DA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2126" w:type="dxa"/>
            <w:vAlign w:val="bottom"/>
          </w:tcPr>
          <w:p w14:paraId="35C7FBEA" w14:textId="5BC6AE28"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w:t>
            </w:r>
          </w:p>
        </w:tc>
        <w:tc>
          <w:tcPr>
            <w:tcW w:w="2064" w:type="dxa"/>
            <w:vAlign w:val="bottom"/>
          </w:tcPr>
          <w:p w14:paraId="54180491" w14:textId="4FA8EEA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7,41 €</w:t>
            </w:r>
          </w:p>
        </w:tc>
      </w:tr>
      <w:tr w:rsidR="00461665" w:rsidRPr="00A64479" w14:paraId="45E5B292"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F944E" w14:textId="38A18CE4"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Barcelona</w:t>
            </w:r>
          </w:p>
        </w:tc>
        <w:tc>
          <w:tcPr>
            <w:tcW w:w="2410" w:type="dxa"/>
            <w:vAlign w:val="bottom"/>
          </w:tcPr>
          <w:p w14:paraId="20094B41" w14:textId="4D0D9D75"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2126" w:type="dxa"/>
            <w:vAlign w:val="bottom"/>
          </w:tcPr>
          <w:p w14:paraId="1F98CB11" w14:textId="299EC5BE"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-9,1%</w:t>
            </w:r>
          </w:p>
        </w:tc>
        <w:tc>
          <w:tcPr>
            <w:tcW w:w="2064" w:type="dxa"/>
            <w:vAlign w:val="bottom"/>
          </w:tcPr>
          <w:p w14:paraId="43B30578" w14:textId="4AD78E5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14,67 €</w:t>
            </w:r>
          </w:p>
        </w:tc>
      </w:tr>
      <w:tr w:rsidR="00461665" w:rsidRPr="00A64479" w14:paraId="5858E49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006D0C" w14:textId="24D4F3FE"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Sevilla</w:t>
            </w:r>
          </w:p>
        </w:tc>
        <w:tc>
          <w:tcPr>
            <w:tcW w:w="2410" w:type="dxa"/>
            <w:vAlign w:val="bottom"/>
          </w:tcPr>
          <w:p w14:paraId="63642F50" w14:textId="796B3E7E"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2126" w:type="dxa"/>
            <w:vAlign w:val="bottom"/>
          </w:tcPr>
          <w:p w14:paraId="1577F49F" w14:textId="7280521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w:t>
            </w:r>
          </w:p>
        </w:tc>
        <w:tc>
          <w:tcPr>
            <w:tcW w:w="2064" w:type="dxa"/>
            <w:vAlign w:val="bottom"/>
          </w:tcPr>
          <w:p w14:paraId="35F02219" w14:textId="4007DCA7"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9,51 €</w:t>
            </w:r>
          </w:p>
        </w:tc>
      </w:tr>
      <w:tr w:rsidR="00461665" w:rsidRPr="00A64479" w14:paraId="7E391E3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47121B" w14:textId="79D4E37D"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Granada</w:t>
            </w:r>
          </w:p>
        </w:tc>
        <w:tc>
          <w:tcPr>
            <w:tcW w:w="2410" w:type="dxa"/>
            <w:vAlign w:val="bottom"/>
          </w:tcPr>
          <w:p w14:paraId="728E830D" w14:textId="29D20DA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w:t>
            </w:r>
          </w:p>
        </w:tc>
        <w:tc>
          <w:tcPr>
            <w:tcW w:w="2126" w:type="dxa"/>
            <w:vAlign w:val="bottom"/>
          </w:tcPr>
          <w:p w14:paraId="6046837B" w14:textId="4E80CCAE"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c>
          <w:tcPr>
            <w:tcW w:w="2064" w:type="dxa"/>
            <w:vAlign w:val="bottom"/>
          </w:tcPr>
          <w:p w14:paraId="0C2EE5F8" w14:textId="4CC07FA9"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7,67 €</w:t>
            </w:r>
          </w:p>
        </w:tc>
      </w:tr>
      <w:tr w:rsidR="00461665" w:rsidRPr="00A64479" w14:paraId="1D8B6D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8FB337" w14:textId="5D47160D"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Bizkaia</w:t>
            </w:r>
          </w:p>
        </w:tc>
        <w:tc>
          <w:tcPr>
            <w:tcW w:w="2410" w:type="dxa"/>
            <w:vAlign w:val="bottom"/>
          </w:tcPr>
          <w:p w14:paraId="10DB21D2" w14:textId="2DF1BFD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w:t>
            </w:r>
          </w:p>
        </w:tc>
        <w:tc>
          <w:tcPr>
            <w:tcW w:w="2126" w:type="dxa"/>
            <w:vAlign w:val="bottom"/>
          </w:tcPr>
          <w:p w14:paraId="41AD2ACA" w14:textId="2222BFDC"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w:t>
            </w:r>
          </w:p>
        </w:tc>
        <w:tc>
          <w:tcPr>
            <w:tcW w:w="2064" w:type="dxa"/>
            <w:vAlign w:val="bottom"/>
          </w:tcPr>
          <w:p w14:paraId="2B4F5562" w14:textId="43EDA674"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12,50 €</w:t>
            </w:r>
          </w:p>
        </w:tc>
      </w:tr>
      <w:tr w:rsidR="00461665" w:rsidRPr="00A64479" w14:paraId="5D631E5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009CE8" w14:textId="47FA9864"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Illes Balears</w:t>
            </w:r>
          </w:p>
        </w:tc>
        <w:tc>
          <w:tcPr>
            <w:tcW w:w="2410" w:type="dxa"/>
            <w:vAlign w:val="bottom"/>
          </w:tcPr>
          <w:p w14:paraId="779029AC" w14:textId="3C34391E"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w:t>
            </w:r>
          </w:p>
        </w:tc>
        <w:tc>
          <w:tcPr>
            <w:tcW w:w="2126" w:type="dxa"/>
            <w:vAlign w:val="bottom"/>
          </w:tcPr>
          <w:p w14:paraId="709BB0EE" w14:textId="5C70EAC8"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-11,6%</w:t>
            </w:r>
          </w:p>
        </w:tc>
        <w:tc>
          <w:tcPr>
            <w:tcW w:w="2064" w:type="dxa"/>
            <w:vAlign w:val="bottom"/>
          </w:tcPr>
          <w:p w14:paraId="1FDF87A2" w14:textId="13DEC1D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11,23 €</w:t>
            </w:r>
          </w:p>
        </w:tc>
      </w:tr>
      <w:tr w:rsidR="00461665" w:rsidRPr="00A64479" w14:paraId="7274DE8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904DFE" w14:textId="068DFB09"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Araba - Álava</w:t>
            </w:r>
          </w:p>
        </w:tc>
        <w:tc>
          <w:tcPr>
            <w:tcW w:w="2410" w:type="dxa"/>
            <w:vAlign w:val="bottom"/>
          </w:tcPr>
          <w:p w14:paraId="410CE74F" w14:textId="5D2F9334"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c>
          <w:tcPr>
            <w:tcW w:w="2126" w:type="dxa"/>
            <w:vAlign w:val="bottom"/>
          </w:tcPr>
          <w:p w14:paraId="271299F7" w14:textId="79EA4AB4"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w:t>
            </w:r>
          </w:p>
        </w:tc>
        <w:tc>
          <w:tcPr>
            <w:tcW w:w="2064" w:type="dxa"/>
            <w:vAlign w:val="bottom"/>
          </w:tcPr>
          <w:p w14:paraId="0FA97186" w14:textId="1F1E2F9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11,51 €</w:t>
            </w:r>
          </w:p>
        </w:tc>
      </w:tr>
      <w:tr w:rsidR="00461665" w:rsidRPr="00A64479" w14:paraId="0679A68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89810B" w14:textId="40FA69E3"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Madrid</w:t>
            </w:r>
          </w:p>
        </w:tc>
        <w:tc>
          <w:tcPr>
            <w:tcW w:w="2410" w:type="dxa"/>
            <w:vAlign w:val="bottom"/>
          </w:tcPr>
          <w:p w14:paraId="1E2825B1" w14:textId="4FD060FB"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w:t>
            </w:r>
          </w:p>
        </w:tc>
        <w:tc>
          <w:tcPr>
            <w:tcW w:w="2126" w:type="dxa"/>
            <w:vAlign w:val="bottom"/>
          </w:tcPr>
          <w:p w14:paraId="053AAE9A" w14:textId="1DA79A69"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-7,9%</w:t>
            </w:r>
          </w:p>
        </w:tc>
        <w:tc>
          <w:tcPr>
            <w:tcW w:w="2064" w:type="dxa"/>
            <w:vAlign w:val="bottom"/>
          </w:tcPr>
          <w:p w14:paraId="3748FF5F" w14:textId="17F0CC7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13,92 €</w:t>
            </w:r>
          </w:p>
        </w:tc>
      </w:tr>
      <w:tr w:rsidR="00461665" w:rsidRPr="00A64479" w14:paraId="19130BD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F703D5" w14:textId="2C14CEEC"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Girona</w:t>
            </w:r>
          </w:p>
        </w:tc>
        <w:tc>
          <w:tcPr>
            <w:tcW w:w="2410" w:type="dxa"/>
            <w:vAlign w:val="bottom"/>
          </w:tcPr>
          <w:p w14:paraId="365AB3FB" w14:textId="1C2DD50B"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w:t>
            </w:r>
          </w:p>
        </w:tc>
        <w:tc>
          <w:tcPr>
            <w:tcW w:w="2126" w:type="dxa"/>
            <w:vAlign w:val="bottom"/>
          </w:tcPr>
          <w:p w14:paraId="50B78776" w14:textId="736952E0"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w:t>
            </w:r>
          </w:p>
        </w:tc>
        <w:tc>
          <w:tcPr>
            <w:tcW w:w="2064" w:type="dxa"/>
            <w:vAlign w:val="bottom"/>
          </w:tcPr>
          <w:p w14:paraId="2BD4AD8F" w14:textId="6056004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9,42 €</w:t>
            </w:r>
          </w:p>
        </w:tc>
      </w:tr>
      <w:tr w:rsidR="00461665" w:rsidRPr="00A64479" w14:paraId="03987A3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B8DB45" w14:textId="4BFDABF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Gipuzkoa</w:t>
            </w:r>
          </w:p>
        </w:tc>
        <w:tc>
          <w:tcPr>
            <w:tcW w:w="2410" w:type="dxa"/>
            <w:vAlign w:val="bottom"/>
          </w:tcPr>
          <w:p w14:paraId="70C09C16" w14:textId="6E6DD58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w:t>
            </w:r>
          </w:p>
        </w:tc>
        <w:tc>
          <w:tcPr>
            <w:tcW w:w="2126" w:type="dxa"/>
            <w:vAlign w:val="bottom"/>
          </w:tcPr>
          <w:p w14:paraId="2830F6C6" w14:textId="019A2C65"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w:t>
            </w:r>
          </w:p>
        </w:tc>
        <w:tc>
          <w:tcPr>
            <w:tcW w:w="2064" w:type="dxa"/>
            <w:vAlign w:val="bottom"/>
          </w:tcPr>
          <w:p w14:paraId="7977CA4A" w14:textId="32D878E4"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14,82 €</w:t>
            </w:r>
          </w:p>
        </w:tc>
      </w:tr>
      <w:tr w:rsidR="00461665" w:rsidRPr="00A64479" w14:paraId="58A6B09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9530E1" w14:textId="43F1AEEB"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Lleida</w:t>
            </w:r>
          </w:p>
        </w:tc>
        <w:tc>
          <w:tcPr>
            <w:tcW w:w="2410" w:type="dxa"/>
            <w:vAlign w:val="bottom"/>
          </w:tcPr>
          <w:p w14:paraId="7580D13F" w14:textId="7C7444B3"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w:t>
            </w:r>
          </w:p>
        </w:tc>
        <w:tc>
          <w:tcPr>
            <w:tcW w:w="2126" w:type="dxa"/>
            <w:vAlign w:val="bottom"/>
          </w:tcPr>
          <w:p w14:paraId="69E84FDA" w14:textId="29D175E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w:t>
            </w:r>
          </w:p>
        </w:tc>
        <w:tc>
          <w:tcPr>
            <w:tcW w:w="2064" w:type="dxa"/>
            <w:vAlign w:val="bottom"/>
          </w:tcPr>
          <w:p w14:paraId="104C42AD" w14:textId="398C675D"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6,61 €</w:t>
            </w:r>
          </w:p>
        </w:tc>
      </w:tr>
      <w:tr w:rsidR="00461665" w:rsidRPr="00A64479" w14:paraId="3EFB670F"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D0ED6B" w14:textId="363D34CF"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La Rioja</w:t>
            </w:r>
          </w:p>
        </w:tc>
        <w:tc>
          <w:tcPr>
            <w:tcW w:w="2410" w:type="dxa"/>
            <w:vAlign w:val="bottom"/>
          </w:tcPr>
          <w:p w14:paraId="2330D892" w14:textId="6C8918D1"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w:t>
            </w:r>
          </w:p>
        </w:tc>
        <w:tc>
          <w:tcPr>
            <w:tcW w:w="2126" w:type="dxa"/>
            <w:vAlign w:val="bottom"/>
          </w:tcPr>
          <w:p w14:paraId="23F12372" w14:textId="6071F6A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w:t>
            </w:r>
          </w:p>
        </w:tc>
        <w:tc>
          <w:tcPr>
            <w:tcW w:w="2064" w:type="dxa"/>
            <w:vAlign w:val="bottom"/>
          </w:tcPr>
          <w:p w14:paraId="74E98E0C" w14:textId="1DA1B3F0"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6,93 €</w:t>
            </w:r>
          </w:p>
        </w:tc>
      </w:tr>
      <w:tr w:rsidR="00461665" w:rsidRPr="00A64479" w14:paraId="54F07A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D784D" w14:textId="0B318ED9"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Badajoz</w:t>
            </w:r>
          </w:p>
        </w:tc>
        <w:tc>
          <w:tcPr>
            <w:tcW w:w="2410" w:type="dxa"/>
            <w:vAlign w:val="bottom"/>
          </w:tcPr>
          <w:p w14:paraId="12ECF140" w14:textId="1E01796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w:t>
            </w:r>
          </w:p>
        </w:tc>
        <w:tc>
          <w:tcPr>
            <w:tcW w:w="2126" w:type="dxa"/>
            <w:vAlign w:val="bottom"/>
          </w:tcPr>
          <w:p w14:paraId="26EFDE79" w14:textId="0AA08405"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w:t>
            </w:r>
          </w:p>
        </w:tc>
        <w:tc>
          <w:tcPr>
            <w:tcW w:w="2064" w:type="dxa"/>
            <w:vAlign w:val="bottom"/>
          </w:tcPr>
          <w:p w14:paraId="5B36809A" w14:textId="699F3C3C"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5,31 €</w:t>
            </w:r>
          </w:p>
        </w:tc>
      </w:tr>
      <w:tr w:rsidR="00461665" w:rsidRPr="00A64479" w14:paraId="21FCBAC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7B631" w14:textId="02947E6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Toledo</w:t>
            </w:r>
          </w:p>
        </w:tc>
        <w:tc>
          <w:tcPr>
            <w:tcW w:w="2410" w:type="dxa"/>
            <w:vAlign w:val="bottom"/>
          </w:tcPr>
          <w:p w14:paraId="0DE54A19" w14:textId="41AE2F42"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w:t>
            </w:r>
          </w:p>
        </w:tc>
        <w:tc>
          <w:tcPr>
            <w:tcW w:w="2126" w:type="dxa"/>
            <w:vAlign w:val="bottom"/>
          </w:tcPr>
          <w:p w14:paraId="305861D2" w14:textId="0C4C269D"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w:t>
            </w:r>
          </w:p>
        </w:tc>
        <w:tc>
          <w:tcPr>
            <w:tcW w:w="2064" w:type="dxa"/>
            <w:vAlign w:val="bottom"/>
          </w:tcPr>
          <w:p w14:paraId="49AD8CBB" w14:textId="7497D01F"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6,34 €</w:t>
            </w:r>
          </w:p>
        </w:tc>
      </w:tr>
      <w:tr w:rsidR="00461665" w:rsidRPr="00A64479" w14:paraId="27A0AD6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970E48" w14:textId="22C0FB26"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Zamora</w:t>
            </w:r>
          </w:p>
        </w:tc>
        <w:tc>
          <w:tcPr>
            <w:tcW w:w="2410" w:type="dxa"/>
            <w:vAlign w:val="bottom"/>
          </w:tcPr>
          <w:p w14:paraId="790BC8C1" w14:textId="107889E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w:t>
            </w:r>
          </w:p>
        </w:tc>
        <w:tc>
          <w:tcPr>
            <w:tcW w:w="2126" w:type="dxa"/>
            <w:vAlign w:val="bottom"/>
          </w:tcPr>
          <w:p w14:paraId="542183D5" w14:textId="02575740"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-5,4%</w:t>
            </w:r>
          </w:p>
        </w:tc>
        <w:tc>
          <w:tcPr>
            <w:tcW w:w="2064" w:type="dxa"/>
            <w:vAlign w:val="bottom"/>
          </w:tcPr>
          <w:p w14:paraId="24CB55A0" w14:textId="5C9A4111"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5,24 €</w:t>
            </w:r>
          </w:p>
        </w:tc>
      </w:tr>
      <w:tr w:rsidR="00461665" w:rsidRPr="00A64479" w14:paraId="38955BFE" w14:textId="77777777" w:rsidTr="00D7654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28E677" w14:textId="34EE7070"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Cuenca</w:t>
            </w:r>
          </w:p>
        </w:tc>
        <w:tc>
          <w:tcPr>
            <w:tcW w:w="2410" w:type="dxa"/>
            <w:vAlign w:val="bottom"/>
          </w:tcPr>
          <w:p w14:paraId="6E1E36D9" w14:textId="518A97A5"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w:t>
            </w:r>
          </w:p>
        </w:tc>
        <w:tc>
          <w:tcPr>
            <w:tcW w:w="2126" w:type="dxa"/>
          </w:tcPr>
          <w:p w14:paraId="182B17F3" w14:textId="4F674243"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D2A29">
              <w:rPr>
                <w:rFonts w:ascii="Open Sans" w:hAnsi="Open Sans" w:cs="Open Sans"/>
                <w:color w:val="000000"/>
                <w:sz w:val="22"/>
                <w:szCs w:val="22"/>
              </w:rPr>
              <w:t> -</w:t>
            </w:r>
          </w:p>
        </w:tc>
        <w:tc>
          <w:tcPr>
            <w:tcW w:w="2064" w:type="dxa"/>
          </w:tcPr>
          <w:p w14:paraId="48427528" w14:textId="4765D6FC"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D2A29">
              <w:rPr>
                <w:rFonts w:ascii="Open Sans" w:hAnsi="Open Sans" w:cs="Open Sans"/>
                <w:color w:val="000000"/>
                <w:sz w:val="22"/>
                <w:szCs w:val="22"/>
              </w:rPr>
              <w:t> -</w:t>
            </w:r>
          </w:p>
        </w:tc>
      </w:tr>
      <w:tr w:rsidR="00461665" w:rsidRPr="00A64479" w14:paraId="30CE9BAE" w14:textId="77777777" w:rsidTr="00D7654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F6FEA8" w14:textId="0404A924"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Huesca</w:t>
            </w:r>
          </w:p>
        </w:tc>
        <w:tc>
          <w:tcPr>
            <w:tcW w:w="2410" w:type="dxa"/>
          </w:tcPr>
          <w:p w14:paraId="229455A4" w14:textId="5DAAFB09"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E4688">
              <w:rPr>
                <w:rFonts w:ascii="Open Sans" w:hAnsi="Open Sans" w:cs="Open Sans"/>
                <w:color w:val="000000"/>
                <w:sz w:val="22"/>
                <w:szCs w:val="22"/>
              </w:rPr>
              <w:t> -</w:t>
            </w:r>
          </w:p>
        </w:tc>
        <w:tc>
          <w:tcPr>
            <w:tcW w:w="2126" w:type="dxa"/>
          </w:tcPr>
          <w:p w14:paraId="2FA6298E" w14:textId="558572B8"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E4688">
              <w:rPr>
                <w:rFonts w:ascii="Open Sans" w:hAnsi="Open Sans" w:cs="Open Sans"/>
                <w:color w:val="000000"/>
                <w:sz w:val="22"/>
                <w:szCs w:val="22"/>
              </w:rPr>
              <w:t> -</w:t>
            </w:r>
          </w:p>
        </w:tc>
        <w:tc>
          <w:tcPr>
            <w:tcW w:w="2064" w:type="dxa"/>
          </w:tcPr>
          <w:p w14:paraId="1494F02D" w14:textId="78CAE68E"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E4688">
              <w:rPr>
                <w:rFonts w:ascii="Open Sans" w:hAnsi="Open Sans" w:cs="Open Sans"/>
                <w:color w:val="000000"/>
                <w:sz w:val="22"/>
                <w:szCs w:val="22"/>
              </w:rPr>
              <w:t> -</w:t>
            </w:r>
          </w:p>
        </w:tc>
      </w:tr>
      <w:tr w:rsidR="00461665" w:rsidRPr="00A64479" w14:paraId="351D1FFF" w14:textId="77777777" w:rsidTr="00D7654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5659A2E" w14:textId="4E063587"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Soria</w:t>
            </w:r>
          </w:p>
        </w:tc>
        <w:tc>
          <w:tcPr>
            <w:tcW w:w="2410" w:type="dxa"/>
          </w:tcPr>
          <w:p w14:paraId="15D8968E" w14:textId="170BD5D4"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E4688">
              <w:rPr>
                <w:rFonts w:ascii="Open Sans" w:hAnsi="Open Sans" w:cs="Open Sans"/>
                <w:color w:val="000000"/>
                <w:sz w:val="22"/>
                <w:szCs w:val="22"/>
              </w:rPr>
              <w:t> -</w:t>
            </w:r>
          </w:p>
        </w:tc>
        <w:tc>
          <w:tcPr>
            <w:tcW w:w="2126" w:type="dxa"/>
          </w:tcPr>
          <w:p w14:paraId="31146FC6" w14:textId="31788D21"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E4688">
              <w:rPr>
                <w:rFonts w:ascii="Open Sans" w:hAnsi="Open Sans" w:cs="Open Sans"/>
                <w:color w:val="000000"/>
                <w:sz w:val="22"/>
                <w:szCs w:val="22"/>
              </w:rPr>
              <w:t> -</w:t>
            </w:r>
          </w:p>
        </w:tc>
        <w:tc>
          <w:tcPr>
            <w:tcW w:w="2064" w:type="dxa"/>
          </w:tcPr>
          <w:p w14:paraId="7810BC85" w14:textId="1AFBBEF0" w:rsidR="00461665" w:rsidRPr="00A64479" w:rsidRDefault="00461665" w:rsidP="0046166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E4688">
              <w:rPr>
                <w:rFonts w:ascii="Open Sans" w:hAnsi="Open Sans" w:cs="Open Sans"/>
                <w:color w:val="000000"/>
                <w:sz w:val="22"/>
                <w:szCs w:val="22"/>
              </w:rPr>
              <w:t> -</w:t>
            </w:r>
          </w:p>
        </w:tc>
      </w:tr>
      <w:tr w:rsidR="00461665" w:rsidRPr="00A64479" w14:paraId="25C76F10" w14:textId="77777777" w:rsidTr="00D7654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970CF2B" w14:textId="4222F129" w:rsidR="00461665" w:rsidRPr="00461665" w:rsidRDefault="00461665" w:rsidP="00461665">
            <w:pPr>
              <w:rPr>
                <w:rFonts w:ascii="Open Sans" w:hAnsi="Open Sans" w:cs="Open Sans"/>
                <w:b w:val="0"/>
                <w:bCs w:val="0"/>
                <w:sz w:val="22"/>
                <w:szCs w:val="22"/>
              </w:rPr>
            </w:pPr>
            <w:r w:rsidRPr="00461665">
              <w:rPr>
                <w:rFonts w:ascii="Open Sans" w:hAnsi="Open Sans" w:cs="Open Sans"/>
                <w:b w:val="0"/>
                <w:bCs w:val="0"/>
                <w:sz w:val="22"/>
                <w:szCs w:val="22"/>
              </w:rPr>
              <w:t>Teruel</w:t>
            </w:r>
          </w:p>
        </w:tc>
        <w:tc>
          <w:tcPr>
            <w:tcW w:w="2410" w:type="dxa"/>
            <w:vAlign w:val="bottom"/>
          </w:tcPr>
          <w:p w14:paraId="77C89DDB" w14:textId="3FDC8CFC"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w:t>
            </w:r>
          </w:p>
        </w:tc>
        <w:tc>
          <w:tcPr>
            <w:tcW w:w="2126" w:type="dxa"/>
            <w:vAlign w:val="bottom"/>
          </w:tcPr>
          <w:p w14:paraId="665CC76D" w14:textId="681C819F"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w:t>
            </w:r>
          </w:p>
        </w:tc>
        <w:tc>
          <w:tcPr>
            <w:tcW w:w="2064" w:type="dxa"/>
            <w:vAlign w:val="bottom"/>
          </w:tcPr>
          <w:p w14:paraId="105B9DF5" w14:textId="08594BE6" w:rsidR="00461665" w:rsidRPr="00A64479" w:rsidRDefault="00461665" w:rsidP="0046166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
        </w:tc>
      </w:tr>
    </w:tbl>
    <w:p w14:paraId="64EED2A4" w14:textId="77777777" w:rsidR="00DB0D52" w:rsidRDefault="00DB0D52" w:rsidP="00F248C4">
      <w:pPr>
        <w:spacing w:line="276" w:lineRule="auto"/>
        <w:ind w:right="-574"/>
        <w:jc w:val="both"/>
        <w:rPr>
          <w:rFonts w:ascii="Open Sans" w:hAnsi="Open Sans" w:cs="Open Sans"/>
          <w:color w:val="000000"/>
        </w:rPr>
      </w:pPr>
    </w:p>
    <w:p w14:paraId="4CDBAD33" w14:textId="6A9F5128" w:rsidR="002D774E" w:rsidRDefault="00603A5C"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Municipios</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5F22D5FB" w14:textId="3735D9A9" w:rsidR="00D7654E" w:rsidRDefault="002D774E" w:rsidP="00D7654E">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A313B0">
        <w:rPr>
          <w:rFonts w:ascii="Open Sans" w:hAnsi="Open Sans" w:cs="Open Sans"/>
          <w:color w:val="000000"/>
        </w:rPr>
        <w:t>sube</w:t>
      </w:r>
      <w:r>
        <w:rPr>
          <w:rFonts w:ascii="Open Sans" w:hAnsi="Open Sans" w:cs="Open Sans"/>
          <w:color w:val="000000"/>
        </w:rPr>
        <w:t xml:space="preserve"> en </w:t>
      </w:r>
      <w:r w:rsidR="00D7654E">
        <w:rPr>
          <w:rFonts w:ascii="Open Sans" w:hAnsi="Open Sans" w:cs="Open Sans"/>
          <w:color w:val="000000"/>
        </w:rPr>
        <w:t>1</w:t>
      </w:r>
      <w:r w:rsidR="00142B33">
        <w:rPr>
          <w:rFonts w:ascii="Open Sans" w:hAnsi="Open Sans" w:cs="Open Sans"/>
          <w:color w:val="000000"/>
        </w:rPr>
        <w:t>2</w:t>
      </w:r>
      <w:r w:rsidR="00B81F14">
        <w:rPr>
          <w:rFonts w:ascii="Open Sans" w:hAnsi="Open Sans" w:cs="Open Sans"/>
          <w:color w:val="000000"/>
        </w:rPr>
        <w:t xml:space="preserve"> </w:t>
      </w:r>
      <w:r>
        <w:rPr>
          <w:rFonts w:ascii="Open Sans" w:hAnsi="Open Sans" w:cs="Open Sans"/>
          <w:color w:val="000000"/>
        </w:rPr>
        <w:t>de l</w:t>
      </w:r>
      <w:r w:rsidR="005E1E21">
        <w:rPr>
          <w:rFonts w:ascii="Open Sans" w:hAnsi="Open Sans" w:cs="Open Sans"/>
          <w:color w:val="000000"/>
        </w:rPr>
        <w:t>o</w:t>
      </w:r>
      <w:r w:rsidR="00C02EB4" w:rsidRPr="00DB7E4F">
        <w:rPr>
          <w:rFonts w:ascii="Open Sans" w:hAnsi="Open Sans" w:cs="Open Sans"/>
          <w:color w:val="000000"/>
        </w:rPr>
        <w:t xml:space="preserve">s </w:t>
      </w:r>
      <w:r w:rsidR="00142B33">
        <w:rPr>
          <w:rFonts w:ascii="Open Sans" w:hAnsi="Open Sans" w:cs="Open Sans"/>
          <w:color w:val="000000"/>
        </w:rPr>
        <w:t>1</w:t>
      </w:r>
      <w:r w:rsidR="00373F05">
        <w:rPr>
          <w:rFonts w:ascii="Open Sans" w:hAnsi="Open Sans" w:cs="Open Sans"/>
          <w:color w:val="000000"/>
        </w:rPr>
        <w:t>1</w:t>
      </w:r>
      <w:r w:rsidR="00D7654E">
        <w:rPr>
          <w:rFonts w:ascii="Open Sans" w:hAnsi="Open Sans" w:cs="Open Sans"/>
          <w:color w:val="000000"/>
        </w:rPr>
        <w:t>3</w:t>
      </w:r>
      <w:r w:rsidR="00700D43">
        <w:rPr>
          <w:rFonts w:ascii="Open Sans" w:hAnsi="Open Sans" w:cs="Open Sans"/>
          <w:color w:val="000000"/>
        </w:rPr>
        <w:t xml:space="preserve"> </w:t>
      </w:r>
      <w:r w:rsidR="0077429B">
        <w:rPr>
          <w:rFonts w:ascii="Open Sans" w:hAnsi="Open Sans" w:cs="Open Sans"/>
          <w:color w:val="000000"/>
        </w:rPr>
        <w:t>(</w:t>
      </w:r>
      <w:r w:rsidR="00A313B0">
        <w:rPr>
          <w:rFonts w:ascii="Open Sans" w:hAnsi="Open Sans" w:cs="Open Sans"/>
          <w:color w:val="000000"/>
        </w:rPr>
        <w:t>5</w:t>
      </w:r>
      <w:r w:rsidR="00D7654E">
        <w:rPr>
          <w:rFonts w:ascii="Open Sans" w:hAnsi="Open Sans" w:cs="Open Sans"/>
          <w:color w:val="000000"/>
        </w:rPr>
        <w:t>4</w:t>
      </w:r>
      <w:r w:rsidR="0077429B">
        <w:rPr>
          <w:rFonts w:ascii="Open Sans" w:hAnsi="Open Sans" w:cs="Open Sans"/>
          <w:color w:val="000000"/>
        </w:rPr>
        <w:t xml:space="preserve">%)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1F285C">
        <w:rPr>
          <w:rFonts w:ascii="Open Sans" w:hAnsi="Open Sans" w:cs="Open Sans"/>
          <w:color w:val="000000"/>
        </w:rPr>
        <w:t xml:space="preserve">Las diez ciudades con mayor incremento son: </w:t>
      </w:r>
      <w:r w:rsidR="00D7654E" w:rsidRPr="00D7654E">
        <w:rPr>
          <w:rFonts w:ascii="Open Sans" w:hAnsi="Open Sans" w:cs="Open Sans"/>
          <w:color w:val="000000"/>
        </w:rPr>
        <w:t>Gand</w:t>
      </w:r>
      <w:r w:rsidR="00D7654E">
        <w:rPr>
          <w:rFonts w:ascii="Open Sans" w:hAnsi="Open Sans" w:cs="Open Sans"/>
          <w:color w:val="000000"/>
        </w:rPr>
        <w:t>í</w:t>
      </w:r>
      <w:r w:rsidR="00D7654E" w:rsidRPr="00D7654E">
        <w:rPr>
          <w:rFonts w:ascii="Open Sans" w:hAnsi="Open Sans" w:cs="Open Sans"/>
          <w:color w:val="000000"/>
        </w:rPr>
        <w:t>a</w:t>
      </w:r>
      <w:r w:rsidR="00D7654E">
        <w:rPr>
          <w:rFonts w:ascii="Open Sans" w:hAnsi="Open Sans" w:cs="Open Sans"/>
          <w:color w:val="000000"/>
        </w:rPr>
        <w:t xml:space="preserve"> </w:t>
      </w:r>
      <w:r w:rsidR="00D7654E" w:rsidRPr="00D7654E">
        <w:rPr>
          <w:rFonts w:ascii="Open Sans" w:hAnsi="Open Sans" w:cs="Open Sans"/>
          <w:color w:val="000000"/>
        </w:rPr>
        <w:t>(17,8%),</w:t>
      </w:r>
      <w:r w:rsidR="00D7654E">
        <w:rPr>
          <w:rFonts w:ascii="Open Sans" w:hAnsi="Open Sans" w:cs="Open Sans"/>
          <w:color w:val="000000"/>
        </w:rPr>
        <w:t xml:space="preserve"> </w:t>
      </w:r>
      <w:r w:rsidR="00D7654E" w:rsidRPr="00D7654E">
        <w:rPr>
          <w:rFonts w:ascii="Open Sans" w:hAnsi="Open Sans" w:cs="Open Sans"/>
          <w:color w:val="000000"/>
        </w:rPr>
        <w:t xml:space="preserve">Cáceres </w:t>
      </w:r>
      <w:r w:rsidR="00D7654E">
        <w:rPr>
          <w:rFonts w:ascii="Open Sans" w:hAnsi="Open Sans" w:cs="Open Sans"/>
          <w:color w:val="000000"/>
        </w:rPr>
        <w:t>c</w:t>
      </w:r>
      <w:r w:rsidR="00D7654E" w:rsidRPr="00D7654E">
        <w:rPr>
          <w:rFonts w:ascii="Open Sans" w:hAnsi="Open Sans" w:cs="Open Sans"/>
          <w:color w:val="000000"/>
        </w:rPr>
        <w:t>apital</w:t>
      </w:r>
      <w:r w:rsidR="00D7654E">
        <w:rPr>
          <w:rFonts w:ascii="Open Sans" w:hAnsi="Open Sans" w:cs="Open Sans"/>
          <w:color w:val="000000"/>
        </w:rPr>
        <w:t xml:space="preserve"> </w:t>
      </w:r>
      <w:r w:rsidR="00D7654E" w:rsidRPr="00D7654E">
        <w:rPr>
          <w:rFonts w:ascii="Open Sans" w:hAnsi="Open Sans" w:cs="Open Sans"/>
          <w:color w:val="000000"/>
        </w:rPr>
        <w:t>(7,3%),</w:t>
      </w:r>
      <w:r w:rsidR="00D7654E">
        <w:rPr>
          <w:rFonts w:ascii="Open Sans" w:hAnsi="Open Sans" w:cs="Open Sans"/>
          <w:color w:val="000000"/>
        </w:rPr>
        <w:t xml:space="preserve"> </w:t>
      </w:r>
      <w:r w:rsidR="00D7654E" w:rsidRPr="00D7654E">
        <w:rPr>
          <w:rFonts w:ascii="Open Sans" w:hAnsi="Open Sans" w:cs="Open Sans"/>
          <w:color w:val="000000"/>
        </w:rPr>
        <w:t>Telde (6,1%),</w:t>
      </w:r>
      <w:r w:rsidR="00D7654E">
        <w:rPr>
          <w:rFonts w:ascii="Open Sans" w:hAnsi="Open Sans" w:cs="Open Sans"/>
          <w:color w:val="000000"/>
        </w:rPr>
        <w:t xml:space="preserve"> </w:t>
      </w:r>
      <w:r w:rsidR="00D7654E" w:rsidRPr="00D7654E">
        <w:rPr>
          <w:rFonts w:ascii="Open Sans" w:hAnsi="Open Sans" w:cs="Open Sans"/>
          <w:color w:val="000000"/>
        </w:rPr>
        <w:t>Dénia (5,9%),</w:t>
      </w:r>
      <w:r w:rsidR="00D7654E">
        <w:rPr>
          <w:rFonts w:ascii="Open Sans" w:hAnsi="Open Sans" w:cs="Open Sans"/>
          <w:color w:val="000000"/>
        </w:rPr>
        <w:t xml:space="preserve"> </w:t>
      </w:r>
      <w:r w:rsidR="00D7654E" w:rsidRPr="00D7654E">
        <w:rPr>
          <w:rFonts w:ascii="Open Sans" w:hAnsi="Open Sans" w:cs="Open Sans"/>
          <w:color w:val="000000"/>
        </w:rPr>
        <w:t>Lugo Capital (5,4%),</w:t>
      </w:r>
      <w:r w:rsidR="00D7654E">
        <w:rPr>
          <w:rFonts w:ascii="Open Sans" w:hAnsi="Open Sans" w:cs="Open Sans"/>
          <w:color w:val="000000"/>
        </w:rPr>
        <w:t xml:space="preserve"> </w:t>
      </w:r>
      <w:r w:rsidR="00D7654E" w:rsidRPr="00D7654E">
        <w:rPr>
          <w:rFonts w:ascii="Open Sans" w:hAnsi="Open Sans" w:cs="Open Sans"/>
          <w:color w:val="000000"/>
        </w:rPr>
        <w:t>Reus (4,8%),</w:t>
      </w:r>
      <w:r w:rsidR="00D7654E">
        <w:rPr>
          <w:rFonts w:ascii="Open Sans" w:hAnsi="Open Sans" w:cs="Open Sans"/>
          <w:color w:val="000000"/>
        </w:rPr>
        <w:t xml:space="preserve"> </w:t>
      </w:r>
      <w:r w:rsidR="00D7654E" w:rsidRPr="00D7654E">
        <w:rPr>
          <w:rFonts w:ascii="Open Sans" w:hAnsi="Open Sans" w:cs="Open Sans"/>
          <w:color w:val="000000"/>
        </w:rPr>
        <w:t>Pozuelo de Alarcón</w:t>
      </w:r>
      <w:r w:rsidR="00D7654E" w:rsidRPr="00D7654E">
        <w:rPr>
          <w:rFonts w:ascii="Open Sans" w:hAnsi="Open Sans" w:cs="Open Sans"/>
          <w:color w:val="000000"/>
        </w:rPr>
        <w:tab/>
        <w:t>(4,3%),</w:t>
      </w:r>
      <w:r w:rsidR="00D7654E">
        <w:rPr>
          <w:rFonts w:ascii="Open Sans" w:hAnsi="Open Sans" w:cs="Open Sans"/>
          <w:color w:val="000000"/>
        </w:rPr>
        <w:t xml:space="preserve"> </w:t>
      </w:r>
      <w:r w:rsidR="00D7654E" w:rsidRPr="00D7654E">
        <w:rPr>
          <w:rFonts w:ascii="Open Sans" w:hAnsi="Open Sans" w:cs="Open Sans"/>
          <w:color w:val="000000"/>
        </w:rPr>
        <w:t xml:space="preserve">Huelva </w:t>
      </w:r>
      <w:r w:rsidR="00D7654E">
        <w:rPr>
          <w:rFonts w:ascii="Open Sans" w:hAnsi="Open Sans" w:cs="Open Sans"/>
          <w:color w:val="000000"/>
        </w:rPr>
        <w:t>c</w:t>
      </w:r>
      <w:r w:rsidR="00D7654E" w:rsidRPr="00D7654E">
        <w:rPr>
          <w:rFonts w:ascii="Open Sans" w:hAnsi="Open Sans" w:cs="Open Sans"/>
          <w:color w:val="000000"/>
        </w:rPr>
        <w:t>apital</w:t>
      </w:r>
      <w:r w:rsidR="00D7654E">
        <w:rPr>
          <w:rFonts w:ascii="Open Sans" w:hAnsi="Open Sans" w:cs="Open Sans"/>
          <w:color w:val="000000"/>
        </w:rPr>
        <w:t xml:space="preserve"> </w:t>
      </w:r>
      <w:r w:rsidR="00D7654E" w:rsidRPr="00D7654E">
        <w:rPr>
          <w:rFonts w:ascii="Open Sans" w:hAnsi="Open Sans" w:cs="Open Sans"/>
          <w:color w:val="000000"/>
        </w:rPr>
        <w:t>(3,9%),</w:t>
      </w:r>
      <w:r w:rsidR="00D7654E">
        <w:rPr>
          <w:rFonts w:ascii="Open Sans" w:hAnsi="Open Sans" w:cs="Open Sans"/>
          <w:color w:val="000000"/>
        </w:rPr>
        <w:t xml:space="preserve"> </w:t>
      </w:r>
      <w:r w:rsidR="00D7654E" w:rsidRPr="00D7654E">
        <w:rPr>
          <w:rFonts w:ascii="Open Sans" w:hAnsi="Open Sans" w:cs="Open Sans"/>
          <w:color w:val="000000"/>
        </w:rPr>
        <w:t>Ponferrada (3,9%)</w:t>
      </w:r>
      <w:r w:rsidR="00D7654E">
        <w:rPr>
          <w:rFonts w:ascii="Open Sans" w:hAnsi="Open Sans" w:cs="Open Sans"/>
          <w:color w:val="000000"/>
        </w:rPr>
        <w:t xml:space="preserve"> y </w:t>
      </w:r>
      <w:r w:rsidR="00D7654E" w:rsidRPr="00D7654E">
        <w:rPr>
          <w:rFonts w:ascii="Open Sans" w:hAnsi="Open Sans" w:cs="Open Sans"/>
          <w:color w:val="000000"/>
        </w:rPr>
        <w:t>Eivissa</w:t>
      </w:r>
      <w:r w:rsidR="00D7654E">
        <w:rPr>
          <w:rFonts w:ascii="Open Sans" w:hAnsi="Open Sans" w:cs="Open Sans"/>
          <w:color w:val="000000"/>
        </w:rPr>
        <w:t xml:space="preserve"> </w:t>
      </w:r>
      <w:r w:rsidR="00D7654E" w:rsidRPr="00D7654E">
        <w:rPr>
          <w:rFonts w:ascii="Open Sans" w:hAnsi="Open Sans" w:cs="Open Sans"/>
          <w:color w:val="000000"/>
        </w:rPr>
        <w:t>(3,9%)</w:t>
      </w:r>
      <w:r w:rsidR="00D7654E">
        <w:rPr>
          <w:rFonts w:ascii="Open Sans" w:hAnsi="Open Sans" w:cs="Open Sans"/>
          <w:color w:val="000000"/>
        </w:rPr>
        <w:t>.</w:t>
      </w:r>
    </w:p>
    <w:p w14:paraId="526FE445" w14:textId="77777777" w:rsidR="00D7654E" w:rsidRDefault="00D7654E" w:rsidP="00A313B0">
      <w:pPr>
        <w:spacing w:line="276" w:lineRule="auto"/>
        <w:ind w:right="-574"/>
        <w:jc w:val="both"/>
        <w:rPr>
          <w:rFonts w:ascii="Open Sans" w:hAnsi="Open Sans" w:cs="Open Sans"/>
          <w:color w:val="000000"/>
        </w:rPr>
      </w:pPr>
    </w:p>
    <w:p w14:paraId="69B7743C" w14:textId="67A51F53" w:rsidR="00D7654E" w:rsidRDefault="004D6C58" w:rsidP="00D7654E">
      <w:pPr>
        <w:spacing w:line="276" w:lineRule="auto"/>
        <w:ind w:right="-574"/>
        <w:jc w:val="both"/>
        <w:rPr>
          <w:rFonts w:ascii="Open Sans" w:hAnsi="Open Sans" w:cs="Open Sans"/>
          <w:color w:val="000000"/>
        </w:rPr>
      </w:pPr>
      <w:r>
        <w:rPr>
          <w:rFonts w:ascii="Open Sans" w:hAnsi="Open Sans" w:cs="Open Sans"/>
          <w:color w:val="000000"/>
        </w:rPr>
        <w:lastRenderedPageBreak/>
        <w:t>Por otro lado, la</w:t>
      </w:r>
      <w:r w:rsidR="0010410E">
        <w:rPr>
          <w:rFonts w:ascii="Open Sans" w:hAnsi="Open Sans" w:cs="Open Sans"/>
          <w:color w:val="000000"/>
        </w:rPr>
        <w:t>s</w:t>
      </w:r>
      <w:r>
        <w:rPr>
          <w:rFonts w:ascii="Open Sans" w:hAnsi="Open Sans" w:cs="Open Sans"/>
          <w:color w:val="000000"/>
        </w:rPr>
        <w:t xml:space="preserve"> </w:t>
      </w:r>
      <w:r w:rsidR="004F2B9A">
        <w:rPr>
          <w:rFonts w:ascii="Open Sans" w:hAnsi="Open Sans" w:cs="Open Sans"/>
          <w:color w:val="000000"/>
        </w:rPr>
        <w:t>diez</w:t>
      </w:r>
      <w:r w:rsidR="00940145">
        <w:rPr>
          <w:rFonts w:ascii="Open Sans" w:hAnsi="Open Sans" w:cs="Open Sans"/>
          <w:color w:val="000000"/>
        </w:rPr>
        <w:t xml:space="preserve"> </w:t>
      </w:r>
      <w:r>
        <w:rPr>
          <w:rFonts w:ascii="Open Sans" w:hAnsi="Open Sans" w:cs="Open Sans"/>
          <w:color w:val="000000"/>
        </w:rPr>
        <w:t>ciudad</w:t>
      </w:r>
      <w:r w:rsidR="0010410E">
        <w:rPr>
          <w:rFonts w:ascii="Open Sans" w:hAnsi="Open Sans" w:cs="Open Sans"/>
          <w:color w:val="000000"/>
        </w:rPr>
        <w:t>es</w:t>
      </w:r>
      <w:r>
        <w:rPr>
          <w:rFonts w:ascii="Open Sans" w:hAnsi="Open Sans" w:cs="Open Sans"/>
          <w:color w:val="000000"/>
        </w:rPr>
        <w:t xml:space="preserve"> con </w:t>
      </w:r>
      <w:r w:rsidR="001F285C">
        <w:rPr>
          <w:rFonts w:ascii="Open Sans" w:hAnsi="Open Sans" w:cs="Open Sans"/>
          <w:color w:val="000000"/>
        </w:rPr>
        <w:t>descenso</w:t>
      </w:r>
      <w:r w:rsidR="00F2316D">
        <w:rPr>
          <w:rFonts w:ascii="Open Sans" w:hAnsi="Open Sans" w:cs="Open Sans"/>
          <w:color w:val="000000"/>
        </w:rPr>
        <w:t>s</w:t>
      </w:r>
      <w:r>
        <w:rPr>
          <w:rFonts w:ascii="Open Sans" w:hAnsi="Open Sans" w:cs="Open Sans"/>
          <w:color w:val="000000"/>
        </w:rPr>
        <w:t xml:space="preserve"> mensual</w:t>
      </w:r>
      <w:r w:rsidR="00F2316D">
        <w:rPr>
          <w:rFonts w:ascii="Open Sans" w:hAnsi="Open Sans" w:cs="Open Sans"/>
          <w:color w:val="000000"/>
        </w:rPr>
        <w:t>es</w:t>
      </w:r>
      <w:r>
        <w:rPr>
          <w:rFonts w:ascii="Open Sans" w:hAnsi="Open Sans" w:cs="Open Sans"/>
          <w:color w:val="000000"/>
        </w:rPr>
        <w:t xml:space="preserve"> </w:t>
      </w:r>
      <w:r w:rsidR="0010410E">
        <w:rPr>
          <w:rFonts w:ascii="Open Sans" w:hAnsi="Open Sans" w:cs="Open Sans"/>
          <w:color w:val="000000"/>
        </w:rPr>
        <w:t>son:</w:t>
      </w:r>
      <w:r w:rsidR="002E79CF" w:rsidRPr="00667505">
        <w:rPr>
          <w:rFonts w:ascii="Open Sans" w:hAnsi="Open Sans" w:cs="Open Sans"/>
          <w:color w:val="000000"/>
        </w:rPr>
        <w:t xml:space="preserve"> </w:t>
      </w:r>
      <w:r w:rsidR="00D7654E" w:rsidRPr="00D7654E">
        <w:rPr>
          <w:rFonts w:ascii="Open Sans" w:hAnsi="Open Sans" w:cs="Open Sans"/>
          <w:color w:val="000000"/>
        </w:rPr>
        <w:t>Pinto</w:t>
      </w:r>
      <w:r w:rsidR="00D7654E">
        <w:rPr>
          <w:rFonts w:ascii="Open Sans" w:hAnsi="Open Sans" w:cs="Open Sans"/>
          <w:color w:val="000000"/>
        </w:rPr>
        <w:t xml:space="preserve"> </w:t>
      </w:r>
      <w:r w:rsidR="00D7654E" w:rsidRPr="00D7654E">
        <w:rPr>
          <w:rFonts w:ascii="Open Sans" w:hAnsi="Open Sans" w:cs="Open Sans"/>
          <w:color w:val="000000"/>
        </w:rPr>
        <w:t>(-4,5%</w:t>
      </w:r>
      <w:r w:rsidR="00D7654E">
        <w:rPr>
          <w:rFonts w:ascii="Open Sans" w:hAnsi="Open Sans" w:cs="Open Sans"/>
          <w:color w:val="000000"/>
        </w:rPr>
        <w:t xml:space="preserve">), </w:t>
      </w:r>
      <w:r w:rsidR="00D7654E" w:rsidRPr="00D7654E">
        <w:rPr>
          <w:rFonts w:ascii="Open Sans" w:hAnsi="Open Sans" w:cs="Open Sans"/>
          <w:color w:val="000000"/>
        </w:rPr>
        <w:t>Badajoz capital</w:t>
      </w:r>
      <w:r w:rsidR="00D7654E">
        <w:rPr>
          <w:rFonts w:ascii="Open Sans" w:hAnsi="Open Sans" w:cs="Open Sans"/>
          <w:color w:val="000000"/>
        </w:rPr>
        <w:t xml:space="preserve"> </w:t>
      </w:r>
      <w:r w:rsidR="00D7654E" w:rsidRPr="00D7654E">
        <w:rPr>
          <w:rFonts w:ascii="Open Sans" w:hAnsi="Open Sans" w:cs="Open Sans"/>
          <w:color w:val="000000"/>
        </w:rPr>
        <w:t>(-4,2%</w:t>
      </w:r>
      <w:r w:rsidR="00D7654E">
        <w:rPr>
          <w:rFonts w:ascii="Open Sans" w:hAnsi="Open Sans" w:cs="Open Sans"/>
          <w:color w:val="000000"/>
        </w:rPr>
        <w:t xml:space="preserve">), </w:t>
      </w:r>
      <w:r w:rsidR="00D7654E" w:rsidRPr="00D7654E">
        <w:rPr>
          <w:rFonts w:ascii="Open Sans" w:hAnsi="Open Sans" w:cs="Open Sans"/>
          <w:color w:val="000000"/>
        </w:rPr>
        <w:t>Castelldefels</w:t>
      </w:r>
      <w:r w:rsidR="00D7654E">
        <w:rPr>
          <w:rFonts w:ascii="Open Sans" w:hAnsi="Open Sans" w:cs="Open Sans"/>
          <w:color w:val="000000"/>
        </w:rPr>
        <w:t xml:space="preserve"> </w:t>
      </w:r>
      <w:r w:rsidR="00D7654E" w:rsidRPr="00D7654E">
        <w:rPr>
          <w:rFonts w:ascii="Open Sans" w:hAnsi="Open Sans" w:cs="Open Sans"/>
          <w:color w:val="000000"/>
        </w:rPr>
        <w:t>(-3,1%</w:t>
      </w:r>
      <w:r w:rsidR="00D7654E">
        <w:rPr>
          <w:rFonts w:ascii="Open Sans" w:hAnsi="Open Sans" w:cs="Open Sans"/>
          <w:color w:val="000000"/>
        </w:rPr>
        <w:t xml:space="preserve">), </w:t>
      </w:r>
      <w:r w:rsidR="00D7654E" w:rsidRPr="00D7654E">
        <w:rPr>
          <w:rFonts w:ascii="Open Sans" w:hAnsi="Open Sans" w:cs="Open Sans"/>
          <w:color w:val="000000"/>
        </w:rPr>
        <w:t>Getxo</w:t>
      </w:r>
      <w:r w:rsidR="00D7654E">
        <w:rPr>
          <w:rFonts w:ascii="Open Sans" w:hAnsi="Open Sans" w:cs="Open Sans"/>
          <w:color w:val="000000"/>
        </w:rPr>
        <w:t xml:space="preserve"> </w:t>
      </w:r>
      <w:r w:rsidR="00D7654E" w:rsidRPr="00D7654E">
        <w:rPr>
          <w:rFonts w:ascii="Open Sans" w:hAnsi="Open Sans" w:cs="Open Sans"/>
          <w:color w:val="000000"/>
        </w:rPr>
        <w:t>(-2,8%</w:t>
      </w:r>
      <w:r w:rsidR="00D7654E">
        <w:rPr>
          <w:rFonts w:ascii="Open Sans" w:hAnsi="Open Sans" w:cs="Open Sans"/>
          <w:color w:val="000000"/>
        </w:rPr>
        <w:t xml:space="preserve">), </w:t>
      </w:r>
      <w:r w:rsidR="00D7654E" w:rsidRPr="00D7654E">
        <w:rPr>
          <w:rFonts w:ascii="Open Sans" w:hAnsi="Open Sans" w:cs="Open Sans"/>
          <w:color w:val="000000"/>
        </w:rPr>
        <w:t>Girona capital</w:t>
      </w:r>
      <w:r w:rsidR="00D7654E">
        <w:rPr>
          <w:rFonts w:ascii="Open Sans" w:hAnsi="Open Sans" w:cs="Open Sans"/>
          <w:color w:val="000000"/>
        </w:rPr>
        <w:t xml:space="preserve"> </w:t>
      </w:r>
      <w:r w:rsidR="00D7654E" w:rsidRPr="00D7654E">
        <w:rPr>
          <w:rFonts w:ascii="Open Sans" w:hAnsi="Open Sans" w:cs="Open Sans"/>
          <w:color w:val="000000"/>
        </w:rPr>
        <w:t>(-2,7%</w:t>
      </w:r>
      <w:r w:rsidR="00D7654E">
        <w:rPr>
          <w:rFonts w:ascii="Open Sans" w:hAnsi="Open Sans" w:cs="Open Sans"/>
          <w:color w:val="000000"/>
        </w:rPr>
        <w:t xml:space="preserve">), </w:t>
      </w:r>
      <w:r w:rsidR="00D7654E" w:rsidRPr="00D7654E">
        <w:rPr>
          <w:rFonts w:ascii="Open Sans" w:hAnsi="Open Sans" w:cs="Open Sans"/>
          <w:color w:val="000000"/>
        </w:rPr>
        <w:t>Tres Cantos</w:t>
      </w:r>
      <w:r w:rsidR="00D7654E">
        <w:rPr>
          <w:rFonts w:ascii="Open Sans" w:hAnsi="Open Sans" w:cs="Open Sans"/>
          <w:color w:val="000000"/>
        </w:rPr>
        <w:t xml:space="preserve"> </w:t>
      </w:r>
      <w:r w:rsidR="00D7654E" w:rsidRPr="00D7654E">
        <w:rPr>
          <w:rFonts w:ascii="Open Sans" w:hAnsi="Open Sans" w:cs="Open Sans"/>
          <w:color w:val="000000"/>
        </w:rPr>
        <w:t>(-2,7%</w:t>
      </w:r>
      <w:r w:rsidR="00D7654E">
        <w:rPr>
          <w:rFonts w:ascii="Open Sans" w:hAnsi="Open Sans" w:cs="Open Sans"/>
          <w:color w:val="000000"/>
        </w:rPr>
        <w:t xml:space="preserve">), </w:t>
      </w:r>
      <w:r w:rsidR="00D7654E" w:rsidRPr="00D7654E">
        <w:rPr>
          <w:rFonts w:ascii="Open Sans" w:hAnsi="Open Sans" w:cs="Open Sans"/>
          <w:color w:val="000000"/>
        </w:rPr>
        <w:t>Estepona</w:t>
      </w:r>
      <w:r w:rsidR="00D7654E" w:rsidRPr="00D7654E">
        <w:rPr>
          <w:rFonts w:ascii="Open Sans" w:hAnsi="Open Sans" w:cs="Open Sans"/>
          <w:color w:val="000000"/>
        </w:rPr>
        <w:tab/>
        <w:t>(-2,6%</w:t>
      </w:r>
      <w:r w:rsidR="00D7654E">
        <w:rPr>
          <w:rFonts w:ascii="Open Sans" w:hAnsi="Open Sans" w:cs="Open Sans"/>
          <w:color w:val="000000"/>
        </w:rPr>
        <w:t xml:space="preserve">), </w:t>
      </w:r>
      <w:r w:rsidR="00D7654E" w:rsidRPr="00D7654E">
        <w:rPr>
          <w:rFonts w:ascii="Open Sans" w:hAnsi="Open Sans" w:cs="Open Sans"/>
          <w:color w:val="000000"/>
        </w:rPr>
        <w:t>Villajoyosa / La Vila Joiosa</w:t>
      </w:r>
      <w:r w:rsidR="00D7654E">
        <w:rPr>
          <w:rFonts w:ascii="Open Sans" w:hAnsi="Open Sans" w:cs="Open Sans"/>
          <w:color w:val="000000"/>
        </w:rPr>
        <w:t xml:space="preserve"> </w:t>
      </w:r>
      <w:r w:rsidR="00D7654E" w:rsidRPr="00D7654E">
        <w:rPr>
          <w:rFonts w:ascii="Open Sans" w:hAnsi="Open Sans" w:cs="Open Sans"/>
          <w:color w:val="000000"/>
        </w:rPr>
        <w:t>(-2,5%</w:t>
      </w:r>
      <w:r w:rsidR="00D7654E">
        <w:rPr>
          <w:rFonts w:ascii="Open Sans" w:hAnsi="Open Sans" w:cs="Open Sans"/>
          <w:color w:val="000000"/>
        </w:rPr>
        <w:t xml:space="preserve">),  </w:t>
      </w:r>
      <w:r w:rsidR="00D7654E" w:rsidRPr="00D7654E">
        <w:rPr>
          <w:rFonts w:ascii="Open Sans" w:hAnsi="Open Sans" w:cs="Open Sans"/>
          <w:color w:val="000000"/>
        </w:rPr>
        <w:t>Lucena</w:t>
      </w:r>
      <w:r w:rsidR="00D7654E">
        <w:rPr>
          <w:rFonts w:ascii="Open Sans" w:hAnsi="Open Sans" w:cs="Open Sans"/>
          <w:color w:val="000000"/>
        </w:rPr>
        <w:t xml:space="preserve"> </w:t>
      </w:r>
      <w:r w:rsidR="00D7654E" w:rsidRPr="00D7654E">
        <w:rPr>
          <w:rFonts w:ascii="Open Sans" w:hAnsi="Open Sans" w:cs="Open Sans"/>
          <w:color w:val="000000"/>
        </w:rPr>
        <w:t>(-2,4%</w:t>
      </w:r>
      <w:r w:rsidR="00D7654E">
        <w:rPr>
          <w:rFonts w:ascii="Open Sans" w:hAnsi="Open Sans" w:cs="Open Sans"/>
          <w:color w:val="000000"/>
        </w:rPr>
        <w:t xml:space="preserve">) y </w:t>
      </w:r>
      <w:r w:rsidR="00D7654E" w:rsidRPr="00D7654E">
        <w:rPr>
          <w:rFonts w:ascii="Open Sans" w:hAnsi="Open Sans" w:cs="Open Sans"/>
          <w:color w:val="000000"/>
        </w:rPr>
        <w:t>Mijas</w:t>
      </w:r>
      <w:r w:rsidR="00D7654E">
        <w:rPr>
          <w:rFonts w:ascii="Open Sans" w:hAnsi="Open Sans" w:cs="Open Sans"/>
          <w:color w:val="000000"/>
        </w:rPr>
        <w:t xml:space="preserve"> </w:t>
      </w:r>
      <w:r w:rsidR="00D7654E" w:rsidRPr="00D7654E">
        <w:rPr>
          <w:rFonts w:ascii="Open Sans" w:hAnsi="Open Sans" w:cs="Open Sans"/>
          <w:color w:val="000000"/>
        </w:rPr>
        <w:t>(-2,3%</w:t>
      </w:r>
      <w:r w:rsidR="00D7654E">
        <w:rPr>
          <w:rFonts w:ascii="Open Sans" w:hAnsi="Open Sans" w:cs="Open Sans"/>
          <w:color w:val="000000"/>
        </w:rPr>
        <w:t>).</w:t>
      </w:r>
    </w:p>
    <w:p w14:paraId="5805AEB6" w14:textId="47BD769A" w:rsidR="00F46532" w:rsidRPr="00DB0D52" w:rsidRDefault="00316DBC" w:rsidP="00A313B0">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00F46532" w:rsidRPr="00DB0D52">
        <w:rPr>
          <w:rFonts w:ascii="Open Sans Light" w:hAnsi="Open Sans Light" w:cs="Open Sans Light"/>
          <w:b/>
          <w:iCs/>
          <w:color w:val="303AB2"/>
          <w:sz w:val="28"/>
          <w:szCs w:val="22"/>
        </w:rPr>
        <w:t xml:space="preserve"> con mayor </w:t>
      </w:r>
      <w:r w:rsidR="000A2066">
        <w:rPr>
          <w:rFonts w:ascii="Open Sans Light" w:hAnsi="Open Sans Light" w:cs="Open Sans Light"/>
          <w:b/>
          <w:iCs/>
          <w:color w:val="303AB2"/>
          <w:sz w:val="28"/>
          <w:szCs w:val="22"/>
        </w:rPr>
        <w:t>incremento</w:t>
      </w:r>
      <w:r w:rsidR="00F46532"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126"/>
        <w:gridCol w:w="1843"/>
        <w:gridCol w:w="1701"/>
        <w:gridCol w:w="191"/>
        <w:gridCol w:w="1737"/>
      </w:tblGrid>
      <w:tr w:rsidR="00F46532" w:rsidRPr="000834D8" w14:paraId="06E9C7E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0834D8" w:rsidRDefault="00F46532" w:rsidP="00F46532">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126" w:type="dxa"/>
            <w:vAlign w:val="center"/>
          </w:tcPr>
          <w:p w14:paraId="63186ECC" w14:textId="4FE329B3" w:rsidR="00F46532" w:rsidRPr="000834D8"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843" w:type="dxa"/>
          </w:tcPr>
          <w:p w14:paraId="219142A4" w14:textId="77777777"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41790972" w14:textId="5CB64F4A"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701" w:type="dxa"/>
          </w:tcPr>
          <w:p w14:paraId="3B5F65EC" w14:textId="78326C7E"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928" w:type="dxa"/>
            <w:gridSpan w:val="2"/>
            <w:vAlign w:val="center"/>
          </w:tcPr>
          <w:p w14:paraId="55D5D218" w14:textId="5BC9E2FC" w:rsidR="00F46532" w:rsidRPr="000834D8" w:rsidRDefault="000A2066" w:rsidP="0094014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Feb</w:t>
            </w:r>
            <w:r w:rsidR="00503EBB">
              <w:rPr>
                <w:rFonts w:ascii="Open Sans" w:hAnsi="Open Sans" w:cs="Open Sans"/>
                <w:b w:val="0"/>
                <w:bCs w:val="0"/>
                <w:sz w:val="22"/>
                <w:szCs w:val="22"/>
                <w:lang w:val="es-ES"/>
              </w:rPr>
              <w:t>.</w:t>
            </w:r>
            <w:r w:rsidR="00503EBB" w:rsidRPr="00A64479">
              <w:rPr>
                <w:rFonts w:ascii="Open Sans" w:hAnsi="Open Sans" w:cs="Open Sans"/>
                <w:b w:val="0"/>
                <w:bCs w:val="0"/>
                <w:sz w:val="22"/>
                <w:szCs w:val="22"/>
                <w:lang w:val="es-ES"/>
              </w:rPr>
              <w:t xml:space="preserve"> 202</w:t>
            </w:r>
            <w:r w:rsidR="00503EBB">
              <w:rPr>
                <w:rFonts w:ascii="Open Sans" w:hAnsi="Open Sans" w:cs="Open Sans"/>
                <w:b w:val="0"/>
                <w:bCs w:val="0"/>
                <w:sz w:val="22"/>
                <w:szCs w:val="22"/>
                <w:lang w:val="es-ES"/>
              </w:rPr>
              <w:t>1</w:t>
            </w:r>
            <w:r w:rsidR="00F46532" w:rsidRPr="000834D8">
              <w:rPr>
                <w:rFonts w:ascii="Open Sans" w:hAnsi="Open Sans" w:cs="Open Sans"/>
                <w:b w:val="0"/>
                <w:bCs w:val="0"/>
                <w:sz w:val="22"/>
                <w:szCs w:val="22"/>
                <w:lang w:val="es-ES"/>
              </w:rPr>
              <w:br/>
              <w:t>(€/m</w:t>
            </w:r>
            <w:r w:rsidR="00F46532" w:rsidRPr="000834D8">
              <w:rPr>
                <w:rFonts w:ascii="Open Sans" w:hAnsi="Open Sans" w:cs="Open Sans"/>
                <w:b w:val="0"/>
                <w:bCs w:val="0"/>
                <w:sz w:val="22"/>
                <w:szCs w:val="22"/>
                <w:vertAlign w:val="superscript"/>
                <w:lang w:val="es-ES"/>
              </w:rPr>
              <w:t xml:space="preserve">2 </w:t>
            </w:r>
            <w:r w:rsidR="00F46532" w:rsidRPr="000834D8">
              <w:rPr>
                <w:rFonts w:ascii="Open Sans" w:hAnsi="Open Sans" w:cs="Open Sans"/>
                <w:b w:val="0"/>
                <w:bCs w:val="0"/>
                <w:sz w:val="22"/>
                <w:szCs w:val="22"/>
                <w:lang w:val="es-ES"/>
              </w:rPr>
              <w:t>al mes)</w:t>
            </w:r>
          </w:p>
        </w:tc>
      </w:tr>
      <w:tr w:rsidR="000A2066" w:rsidRPr="000834D8" w14:paraId="16BC00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548E8DC9"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Valencia</w:t>
            </w:r>
          </w:p>
        </w:tc>
        <w:tc>
          <w:tcPr>
            <w:tcW w:w="2126" w:type="dxa"/>
            <w:vAlign w:val="bottom"/>
          </w:tcPr>
          <w:p w14:paraId="58C8A1A4" w14:textId="3099AB58"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A2066">
              <w:rPr>
                <w:rFonts w:ascii="Open Sans" w:hAnsi="Open Sans" w:cs="Open Sans"/>
                <w:sz w:val="22"/>
                <w:szCs w:val="22"/>
              </w:rPr>
              <w:t>Gandia</w:t>
            </w:r>
          </w:p>
        </w:tc>
        <w:tc>
          <w:tcPr>
            <w:tcW w:w="1843" w:type="dxa"/>
            <w:vAlign w:val="bottom"/>
          </w:tcPr>
          <w:p w14:paraId="613A31FD" w14:textId="31E9ED76"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17,8%</w:t>
            </w:r>
          </w:p>
        </w:tc>
        <w:tc>
          <w:tcPr>
            <w:tcW w:w="1892" w:type="dxa"/>
            <w:gridSpan w:val="2"/>
            <w:vAlign w:val="bottom"/>
          </w:tcPr>
          <w:p w14:paraId="23EDF103" w14:textId="6E4486D1"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737" w:type="dxa"/>
            <w:vAlign w:val="bottom"/>
          </w:tcPr>
          <w:p w14:paraId="7A43D129" w14:textId="2714CDB2"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7,02 €</w:t>
            </w:r>
          </w:p>
        </w:tc>
      </w:tr>
      <w:tr w:rsidR="000A2066" w:rsidRPr="000834D8" w14:paraId="346D5B67"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1F9750" w14:textId="7FD23668"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Cáceres</w:t>
            </w:r>
          </w:p>
        </w:tc>
        <w:tc>
          <w:tcPr>
            <w:tcW w:w="2126" w:type="dxa"/>
            <w:vAlign w:val="bottom"/>
          </w:tcPr>
          <w:p w14:paraId="2FFC9787" w14:textId="07F6BAD1"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A2066">
              <w:rPr>
                <w:rFonts w:ascii="Open Sans" w:hAnsi="Open Sans" w:cs="Open Sans"/>
                <w:sz w:val="22"/>
                <w:szCs w:val="22"/>
              </w:rPr>
              <w:t>Cáceres capital</w:t>
            </w:r>
          </w:p>
        </w:tc>
        <w:tc>
          <w:tcPr>
            <w:tcW w:w="1843" w:type="dxa"/>
            <w:vAlign w:val="bottom"/>
          </w:tcPr>
          <w:p w14:paraId="084DEA1E" w14:textId="111B7FEF"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7,3%</w:t>
            </w:r>
          </w:p>
        </w:tc>
        <w:tc>
          <w:tcPr>
            <w:tcW w:w="1892" w:type="dxa"/>
            <w:gridSpan w:val="2"/>
            <w:vAlign w:val="bottom"/>
          </w:tcPr>
          <w:p w14:paraId="301B2CBC" w14:textId="55F4E082"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737" w:type="dxa"/>
            <w:vAlign w:val="bottom"/>
          </w:tcPr>
          <w:p w14:paraId="1D8FE5BE" w14:textId="4EBB46D6"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6,04 €</w:t>
            </w:r>
          </w:p>
        </w:tc>
      </w:tr>
      <w:tr w:rsidR="000A2066" w:rsidRPr="000834D8" w14:paraId="43B430EC"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584CCB" w14:textId="33E19990"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Las Palmas</w:t>
            </w:r>
          </w:p>
        </w:tc>
        <w:tc>
          <w:tcPr>
            <w:tcW w:w="2126" w:type="dxa"/>
            <w:vAlign w:val="bottom"/>
          </w:tcPr>
          <w:p w14:paraId="7086E16F" w14:textId="00024EC1"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A2066">
              <w:rPr>
                <w:rFonts w:ascii="Open Sans" w:hAnsi="Open Sans" w:cs="Open Sans"/>
                <w:sz w:val="22"/>
                <w:szCs w:val="22"/>
              </w:rPr>
              <w:t>Telde</w:t>
            </w:r>
          </w:p>
        </w:tc>
        <w:tc>
          <w:tcPr>
            <w:tcW w:w="1843" w:type="dxa"/>
            <w:vAlign w:val="bottom"/>
          </w:tcPr>
          <w:p w14:paraId="0183496D" w14:textId="14DE0B05" w:rsidR="000A2066"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6,1%</w:t>
            </w:r>
          </w:p>
        </w:tc>
        <w:tc>
          <w:tcPr>
            <w:tcW w:w="1892" w:type="dxa"/>
            <w:gridSpan w:val="2"/>
            <w:vAlign w:val="bottom"/>
          </w:tcPr>
          <w:p w14:paraId="24A495DE" w14:textId="7576A26A" w:rsidR="000A2066"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-4,3%</w:t>
            </w:r>
          </w:p>
        </w:tc>
        <w:tc>
          <w:tcPr>
            <w:tcW w:w="1737" w:type="dxa"/>
            <w:vAlign w:val="bottom"/>
          </w:tcPr>
          <w:p w14:paraId="59163320" w14:textId="72848101" w:rsidR="000A2066"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8,22 €</w:t>
            </w:r>
          </w:p>
        </w:tc>
      </w:tr>
      <w:tr w:rsidR="000A2066" w:rsidRPr="000834D8" w14:paraId="644FC14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0EF96B41"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Alicante</w:t>
            </w:r>
          </w:p>
        </w:tc>
        <w:tc>
          <w:tcPr>
            <w:tcW w:w="2126" w:type="dxa"/>
            <w:vAlign w:val="bottom"/>
          </w:tcPr>
          <w:p w14:paraId="010EA566" w14:textId="048EB47A"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Dénia</w:t>
            </w:r>
          </w:p>
        </w:tc>
        <w:tc>
          <w:tcPr>
            <w:tcW w:w="1843" w:type="dxa"/>
            <w:vAlign w:val="bottom"/>
          </w:tcPr>
          <w:p w14:paraId="66AB2AE5" w14:textId="67E6926B"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5,9%</w:t>
            </w:r>
          </w:p>
        </w:tc>
        <w:tc>
          <w:tcPr>
            <w:tcW w:w="1892" w:type="dxa"/>
            <w:gridSpan w:val="2"/>
            <w:vAlign w:val="bottom"/>
          </w:tcPr>
          <w:p w14:paraId="29EBF7B9" w14:textId="2E55BA50"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w:t>
            </w:r>
          </w:p>
        </w:tc>
        <w:tc>
          <w:tcPr>
            <w:tcW w:w="1737" w:type="dxa"/>
            <w:vAlign w:val="bottom"/>
          </w:tcPr>
          <w:p w14:paraId="5C8B3A7D" w14:textId="5FA86564"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7,77 €</w:t>
            </w:r>
          </w:p>
        </w:tc>
      </w:tr>
      <w:tr w:rsidR="000A2066" w:rsidRPr="000834D8" w14:paraId="718D08ED"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48563586"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Lugo</w:t>
            </w:r>
          </w:p>
        </w:tc>
        <w:tc>
          <w:tcPr>
            <w:tcW w:w="2126" w:type="dxa"/>
            <w:vAlign w:val="bottom"/>
          </w:tcPr>
          <w:p w14:paraId="202F4B11" w14:textId="5694C378"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Lugo capital</w:t>
            </w:r>
          </w:p>
        </w:tc>
        <w:tc>
          <w:tcPr>
            <w:tcW w:w="1843" w:type="dxa"/>
            <w:vAlign w:val="bottom"/>
          </w:tcPr>
          <w:p w14:paraId="5014AE3F" w14:textId="3854128C"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5,4%</w:t>
            </w:r>
          </w:p>
        </w:tc>
        <w:tc>
          <w:tcPr>
            <w:tcW w:w="1892" w:type="dxa"/>
            <w:gridSpan w:val="2"/>
            <w:vAlign w:val="bottom"/>
          </w:tcPr>
          <w:p w14:paraId="515F9342" w14:textId="359A662C"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6,5%</w:t>
            </w:r>
          </w:p>
        </w:tc>
        <w:tc>
          <w:tcPr>
            <w:tcW w:w="1737" w:type="dxa"/>
            <w:vAlign w:val="bottom"/>
          </w:tcPr>
          <w:p w14:paraId="5AA11AC6" w14:textId="5FD8E17D"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5,71 €</w:t>
            </w:r>
          </w:p>
        </w:tc>
      </w:tr>
      <w:tr w:rsidR="000A2066" w:rsidRPr="000834D8" w14:paraId="367E2C2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5542A987"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Tarragona</w:t>
            </w:r>
          </w:p>
        </w:tc>
        <w:tc>
          <w:tcPr>
            <w:tcW w:w="2126" w:type="dxa"/>
            <w:vAlign w:val="bottom"/>
          </w:tcPr>
          <w:p w14:paraId="6A674096" w14:textId="21D2FBE9"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Reus</w:t>
            </w:r>
          </w:p>
        </w:tc>
        <w:tc>
          <w:tcPr>
            <w:tcW w:w="1843" w:type="dxa"/>
            <w:vAlign w:val="bottom"/>
          </w:tcPr>
          <w:p w14:paraId="360D46F8" w14:textId="02DAE432"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4,8%</w:t>
            </w:r>
          </w:p>
        </w:tc>
        <w:tc>
          <w:tcPr>
            <w:tcW w:w="1892" w:type="dxa"/>
            <w:gridSpan w:val="2"/>
            <w:vAlign w:val="bottom"/>
          </w:tcPr>
          <w:p w14:paraId="162598C1" w14:textId="675F1A51"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-12,7%</w:t>
            </w:r>
          </w:p>
        </w:tc>
        <w:tc>
          <w:tcPr>
            <w:tcW w:w="1737" w:type="dxa"/>
            <w:vAlign w:val="bottom"/>
          </w:tcPr>
          <w:p w14:paraId="3B61EAEC" w14:textId="661B7B83"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7,18 €</w:t>
            </w:r>
          </w:p>
        </w:tc>
      </w:tr>
      <w:tr w:rsidR="000A2066" w:rsidRPr="000834D8" w14:paraId="57E86DD7"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240CECD5"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Madrid</w:t>
            </w:r>
          </w:p>
        </w:tc>
        <w:tc>
          <w:tcPr>
            <w:tcW w:w="2126" w:type="dxa"/>
            <w:vAlign w:val="bottom"/>
          </w:tcPr>
          <w:p w14:paraId="07E23DDE" w14:textId="0893FA13"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Pozuelo de Alarcón</w:t>
            </w:r>
          </w:p>
        </w:tc>
        <w:tc>
          <w:tcPr>
            <w:tcW w:w="1843" w:type="dxa"/>
            <w:vAlign w:val="bottom"/>
          </w:tcPr>
          <w:p w14:paraId="601B6D2B" w14:textId="70CC9BE5"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4,3%</w:t>
            </w:r>
          </w:p>
        </w:tc>
        <w:tc>
          <w:tcPr>
            <w:tcW w:w="1892" w:type="dxa"/>
            <w:gridSpan w:val="2"/>
            <w:vAlign w:val="bottom"/>
          </w:tcPr>
          <w:p w14:paraId="0D6C1F2E" w14:textId="44674006"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w:t>
            </w:r>
          </w:p>
        </w:tc>
        <w:tc>
          <w:tcPr>
            <w:tcW w:w="1737" w:type="dxa"/>
            <w:vAlign w:val="bottom"/>
          </w:tcPr>
          <w:p w14:paraId="07F4DDAA" w14:textId="05B08B8E"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13,08 €</w:t>
            </w:r>
          </w:p>
        </w:tc>
      </w:tr>
      <w:tr w:rsidR="000A2066" w:rsidRPr="000834D8" w14:paraId="6270351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42C2E475"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Huelva</w:t>
            </w:r>
          </w:p>
        </w:tc>
        <w:tc>
          <w:tcPr>
            <w:tcW w:w="2126" w:type="dxa"/>
            <w:vAlign w:val="bottom"/>
          </w:tcPr>
          <w:p w14:paraId="1E995A3B" w14:textId="6313C81A"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Huelva capital</w:t>
            </w:r>
          </w:p>
        </w:tc>
        <w:tc>
          <w:tcPr>
            <w:tcW w:w="1843" w:type="dxa"/>
            <w:vAlign w:val="bottom"/>
          </w:tcPr>
          <w:p w14:paraId="5694D0EB" w14:textId="285F172E"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3,9%</w:t>
            </w:r>
          </w:p>
        </w:tc>
        <w:tc>
          <w:tcPr>
            <w:tcW w:w="1892" w:type="dxa"/>
            <w:gridSpan w:val="2"/>
            <w:vAlign w:val="bottom"/>
          </w:tcPr>
          <w:p w14:paraId="7C27540F" w14:textId="6D825AC6"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w:t>
            </w:r>
          </w:p>
        </w:tc>
        <w:tc>
          <w:tcPr>
            <w:tcW w:w="1737" w:type="dxa"/>
            <w:vAlign w:val="bottom"/>
          </w:tcPr>
          <w:p w14:paraId="0BD0C05C" w14:textId="04FF6853"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7,12 €</w:t>
            </w:r>
          </w:p>
        </w:tc>
      </w:tr>
      <w:tr w:rsidR="000A2066" w:rsidRPr="000834D8" w14:paraId="4CC60FAA"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0C3B103A"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León</w:t>
            </w:r>
          </w:p>
        </w:tc>
        <w:tc>
          <w:tcPr>
            <w:tcW w:w="2126" w:type="dxa"/>
            <w:vAlign w:val="bottom"/>
          </w:tcPr>
          <w:p w14:paraId="1DE926D5" w14:textId="43817572"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Ponferrada</w:t>
            </w:r>
          </w:p>
        </w:tc>
        <w:tc>
          <w:tcPr>
            <w:tcW w:w="1843" w:type="dxa"/>
            <w:vAlign w:val="bottom"/>
          </w:tcPr>
          <w:p w14:paraId="265BA796" w14:textId="2B0225D4"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3,9%</w:t>
            </w:r>
          </w:p>
        </w:tc>
        <w:tc>
          <w:tcPr>
            <w:tcW w:w="1892" w:type="dxa"/>
            <w:gridSpan w:val="2"/>
            <w:vAlign w:val="bottom"/>
          </w:tcPr>
          <w:p w14:paraId="14838702" w14:textId="0A566A18"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-5,9%</w:t>
            </w:r>
          </w:p>
        </w:tc>
        <w:tc>
          <w:tcPr>
            <w:tcW w:w="1737" w:type="dxa"/>
            <w:vAlign w:val="bottom"/>
          </w:tcPr>
          <w:p w14:paraId="14DF1219" w14:textId="42E8EFBD"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4,78 €</w:t>
            </w:r>
          </w:p>
        </w:tc>
      </w:tr>
      <w:tr w:rsidR="000A2066" w:rsidRPr="000834D8" w14:paraId="6C2E6E88"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45DDBAA1"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Illes Balears</w:t>
            </w:r>
          </w:p>
        </w:tc>
        <w:tc>
          <w:tcPr>
            <w:tcW w:w="2126" w:type="dxa"/>
            <w:vAlign w:val="bottom"/>
          </w:tcPr>
          <w:p w14:paraId="5A91E645" w14:textId="48BF7C2B"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Eivissa</w:t>
            </w:r>
          </w:p>
        </w:tc>
        <w:tc>
          <w:tcPr>
            <w:tcW w:w="1843" w:type="dxa"/>
            <w:vAlign w:val="bottom"/>
          </w:tcPr>
          <w:p w14:paraId="11446FA1" w14:textId="5BC20191"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3,9%</w:t>
            </w:r>
          </w:p>
        </w:tc>
        <w:tc>
          <w:tcPr>
            <w:tcW w:w="1892" w:type="dxa"/>
            <w:gridSpan w:val="2"/>
            <w:vAlign w:val="bottom"/>
          </w:tcPr>
          <w:p w14:paraId="2A3BC61A" w14:textId="2044A945"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-16,6%</w:t>
            </w:r>
          </w:p>
        </w:tc>
        <w:tc>
          <w:tcPr>
            <w:tcW w:w="1737" w:type="dxa"/>
            <w:vAlign w:val="bottom"/>
          </w:tcPr>
          <w:p w14:paraId="522B8F89" w14:textId="66D70FF9"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15,85 €</w:t>
            </w:r>
          </w:p>
        </w:tc>
      </w:tr>
      <w:tr w:rsidR="000A2066" w:rsidRPr="000834D8" w14:paraId="02A1470F"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510A05D0"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Valencia</w:t>
            </w:r>
          </w:p>
        </w:tc>
        <w:tc>
          <w:tcPr>
            <w:tcW w:w="2126" w:type="dxa"/>
            <w:vAlign w:val="bottom"/>
          </w:tcPr>
          <w:p w14:paraId="323B4587" w14:textId="441682B6"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Gandia</w:t>
            </w:r>
          </w:p>
        </w:tc>
        <w:tc>
          <w:tcPr>
            <w:tcW w:w="1843" w:type="dxa"/>
            <w:vAlign w:val="bottom"/>
          </w:tcPr>
          <w:p w14:paraId="57BD3EEE" w14:textId="7F223134"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17,8%</w:t>
            </w:r>
          </w:p>
        </w:tc>
        <w:tc>
          <w:tcPr>
            <w:tcW w:w="1892" w:type="dxa"/>
            <w:gridSpan w:val="2"/>
            <w:vAlign w:val="bottom"/>
          </w:tcPr>
          <w:p w14:paraId="26E728CE" w14:textId="29D955CC"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737" w:type="dxa"/>
            <w:vAlign w:val="bottom"/>
          </w:tcPr>
          <w:p w14:paraId="0D153BBC" w14:textId="281314E6"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7,02 €</w:t>
            </w:r>
          </w:p>
        </w:tc>
      </w:tr>
      <w:tr w:rsidR="000A2066" w:rsidRPr="000834D8" w14:paraId="6A2F066C"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FA15958" w14:textId="7EFF1DEE"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Cáceres</w:t>
            </w:r>
          </w:p>
        </w:tc>
        <w:tc>
          <w:tcPr>
            <w:tcW w:w="2126" w:type="dxa"/>
            <w:vAlign w:val="bottom"/>
          </w:tcPr>
          <w:p w14:paraId="0BED573E" w14:textId="67F1C50D"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A2066">
              <w:rPr>
                <w:rFonts w:ascii="Open Sans" w:hAnsi="Open Sans" w:cs="Open Sans"/>
                <w:sz w:val="22"/>
                <w:szCs w:val="22"/>
              </w:rPr>
              <w:t>Cáceres capital</w:t>
            </w:r>
          </w:p>
        </w:tc>
        <w:tc>
          <w:tcPr>
            <w:tcW w:w="1843" w:type="dxa"/>
            <w:vAlign w:val="bottom"/>
          </w:tcPr>
          <w:p w14:paraId="2B38A9EF" w14:textId="4FE8E28F"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7,3%</w:t>
            </w:r>
          </w:p>
        </w:tc>
        <w:tc>
          <w:tcPr>
            <w:tcW w:w="1892" w:type="dxa"/>
            <w:gridSpan w:val="2"/>
            <w:vAlign w:val="bottom"/>
          </w:tcPr>
          <w:p w14:paraId="37DC0972" w14:textId="11BD3892"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w:t>
            </w:r>
          </w:p>
        </w:tc>
        <w:tc>
          <w:tcPr>
            <w:tcW w:w="1737" w:type="dxa"/>
            <w:vAlign w:val="bottom"/>
          </w:tcPr>
          <w:p w14:paraId="0F63292B" w14:textId="77D7EEF7" w:rsidR="000A2066"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6,04 €</w:t>
            </w:r>
          </w:p>
        </w:tc>
      </w:tr>
      <w:tr w:rsidR="000A2066" w:rsidRPr="000834D8" w14:paraId="283BD9A9"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3DCC0CE6"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Las Palmas</w:t>
            </w:r>
          </w:p>
        </w:tc>
        <w:tc>
          <w:tcPr>
            <w:tcW w:w="2126" w:type="dxa"/>
            <w:vAlign w:val="bottom"/>
          </w:tcPr>
          <w:p w14:paraId="4308F999" w14:textId="1FF0A707"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Telde</w:t>
            </w:r>
          </w:p>
        </w:tc>
        <w:tc>
          <w:tcPr>
            <w:tcW w:w="1843" w:type="dxa"/>
            <w:vAlign w:val="bottom"/>
          </w:tcPr>
          <w:p w14:paraId="0FAB4F9C" w14:textId="64E5A2C1"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6,1%</w:t>
            </w:r>
          </w:p>
        </w:tc>
        <w:tc>
          <w:tcPr>
            <w:tcW w:w="1892" w:type="dxa"/>
            <w:gridSpan w:val="2"/>
            <w:vAlign w:val="bottom"/>
          </w:tcPr>
          <w:p w14:paraId="4A5C4794" w14:textId="50FFC612"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-4,3%</w:t>
            </w:r>
          </w:p>
        </w:tc>
        <w:tc>
          <w:tcPr>
            <w:tcW w:w="1737" w:type="dxa"/>
            <w:vAlign w:val="bottom"/>
          </w:tcPr>
          <w:p w14:paraId="5132E303" w14:textId="7F89067F"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8,22 €</w:t>
            </w:r>
          </w:p>
        </w:tc>
      </w:tr>
    </w:tbl>
    <w:p w14:paraId="46B9A6D0" w14:textId="30CC58EB" w:rsidR="00D875A1" w:rsidRPr="00DB0D52" w:rsidRDefault="00D875A1" w:rsidP="00D875A1">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con mayor </w:t>
      </w:r>
      <w:r w:rsidR="000A2066">
        <w:rPr>
          <w:rFonts w:ascii="Open Sans Light" w:hAnsi="Open Sans Light" w:cs="Open Sans Light"/>
          <w:b/>
          <w:iCs/>
          <w:color w:val="303AB2"/>
          <w:sz w:val="28"/>
          <w:szCs w:val="22"/>
        </w:rPr>
        <w:t>descenso</w:t>
      </w:r>
      <w:r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268"/>
        <w:gridCol w:w="1984"/>
        <w:gridCol w:w="1701"/>
        <w:gridCol w:w="1645"/>
      </w:tblGrid>
      <w:tr w:rsidR="00D875A1" w:rsidRPr="000834D8" w14:paraId="4874A950" w14:textId="77777777" w:rsidTr="00503EB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B415C18" w14:textId="77777777" w:rsidR="00D875A1" w:rsidRPr="000834D8" w:rsidRDefault="00D875A1" w:rsidP="00607C0B">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268" w:type="dxa"/>
            <w:vAlign w:val="center"/>
          </w:tcPr>
          <w:p w14:paraId="7576D916" w14:textId="77777777" w:rsidR="00D875A1" w:rsidRPr="000834D8" w:rsidRDefault="00D875A1" w:rsidP="00607C0B">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984" w:type="dxa"/>
          </w:tcPr>
          <w:p w14:paraId="6B730F0F"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3815AC35"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701" w:type="dxa"/>
          </w:tcPr>
          <w:p w14:paraId="327C4D8A"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645" w:type="dxa"/>
            <w:vAlign w:val="center"/>
          </w:tcPr>
          <w:p w14:paraId="65B76A44" w14:textId="43EDEB84" w:rsidR="00D875A1" w:rsidRPr="000834D8" w:rsidRDefault="000A2066"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Feb</w:t>
            </w:r>
            <w:r w:rsidR="00503EBB">
              <w:rPr>
                <w:rFonts w:ascii="Open Sans" w:hAnsi="Open Sans" w:cs="Open Sans"/>
                <w:b w:val="0"/>
                <w:bCs w:val="0"/>
                <w:sz w:val="22"/>
                <w:szCs w:val="22"/>
                <w:lang w:val="es-ES"/>
              </w:rPr>
              <w:t>.</w:t>
            </w:r>
            <w:r w:rsidR="00503EBB" w:rsidRPr="00A64479">
              <w:rPr>
                <w:rFonts w:ascii="Open Sans" w:hAnsi="Open Sans" w:cs="Open Sans"/>
                <w:b w:val="0"/>
                <w:bCs w:val="0"/>
                <w:sz w:val="22"/>
                <w:szCs w:val="22"/>
                <w:lang w:val="es-ES"/>
              </w:rPr>
              <w:t xml:space="preserve"> 202</w:t>
            </w:r>
            <w:r w:rsidR="00503EBB">
              <w:rPr>
                <w:rFonts w:ascii="Open Sans" w:hAnsi="Open Sans" w:cs="Open Sans"/>
                <w:b w:val="0"/>
                <w:bCs w:val="0"/>
                <w:sz w:val="22"/>
                <w:szCs w:val="22"/>
                <w:lang w:val="es-ES"/>
              </w:rPr>
              <w:t>1</w:t>
            </w:r>
            <w:r w:rsidR="00D875A1" w:rsidRPr="000834D8">
              <w:rPr>
                <w:rFonts w:ascii="Open Sans" w:hAnsi="Open Sans" w:cs="Open Sans"/>
                <w:b w:val="0"/>
                <w:bCs w:val="0"/>
                <w:sz w:val="22"/>
                <w:szCs w:val="22"/>
                <w:lang w:val="es-ES"/>
              </w:rPr>
              <w:br/>
              <w:t>(€/m</w:t>
            </w:r>
            <w:r w:rsidR="00D875A1" w:rsidRPr="000834D8">
              <w:rPr>
                <w:rFonts w:ascii="Open Sans" w:hAnsi="Open Sans" w:cs="Open Sans"/>
                <w:b w:val="0"/>
                <w:bCs w:val="0"/>
                <w:sz w:val="22"/>
                <w:szCs w:val="22"/>
                <w:vertAlign w:val="superscript"/>
                <w:lang w:val="es-ES"/>
              </w:rPr>
              <w:t xml:space="preserve">2 </w:t>
            </w:r>
            <w:r w:rsidR="00D875A1" w:rsidRPr="000834D8">
              <w:rPr>
                <w:rFonts w:ascii="Open Sans" w:hAnsi="Open Sans" w:cs="Open Sans"/>
                <w:b w:val="0"/>
                <w:bCs w:val="0"/>
                <w:sz w:val="22"/>
                <w:szCs w:val="22"/>
                <w:lang w:val="es-ES"/>
              </w:rPr>
              <w:t xml:space="preserve">al mes) </w:t>
            </w:r>
          </w:p>
        </w:tc>
      </w:tr>
      <w:tr w:rsidR="000A2066" w:rsidRPr="000834D8" w14:paraId="58BCED48" w14:textId="77777777" w:rsidTr="00503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905082" w14:textId="050D09B5"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Madrid</w:t>
            </w:r>
          </w:p>
        </w:tc>
        <w:tc>
          <w:tcPr>
            <w:tcW w:w="2268" w:type="dxa"/>
            <w:vAlign w:val="bottom"/>
          </w:tcPr>
          <w:p w14:paraId="416D5B07" w14:textId="2F86E3B1"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A2066">
              <w:rPr>
                <w:rFonts w:ascii="Open Sans" w:hAnsi="Open Sans" w:cs="Open Sans"/>
                <w:sz w:val="22"/>
                <w:szCs w:val="22"/>
              </w:rPr>
              <w:t>Pinto</w:t>
            </w:r>
          </w:p>
        </w:tc>
        <w:tc>
          <w:tcPr>
            <w:tcW w:w="1984" w:type="dxa"/>
            <w:vAlign w:val="bottom"/>
          </w:tcPr>
          <w:p w14:paraId="1B49E02E" w14:textId="67B32F27"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w:t>
            </w:r>
          </w:p>
        </w:tc>
        <w:tc>
          <w:tcPr>
            <w:tcW w:w="1701" w:type="dxa"/>
            <w:vAlign w:val="bottom"/>
          </w:tcPr>
          <w:p w14:paraId="7C2A06DF" w14:textId="67E71007"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645" w:type="dxa"/>
            <w:vAlign w:val="bottom"/>
          </w:tcPr>
          <w:p w14:paraId="735681C2" w14:textId="3FF1569B"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8,97 €</w:t>
            </w:r>
          </w:p>
        </w:tc>
      </w:tr>
      <w:tr w:rsidR="000A2066" w:rsidRPr="000834D8" w14:paraId="5A7E7817" w14:textId="77777777" w:rsidTr="00503EBB">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E7BC18" w14:textId="14E888B3"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Badajoz</w:t>
            </w:r>
          </w:p>
        </w:tc>
        <w:tc>
          <w:tcPr>
            <w:tcW w:w="2268" w:type="dxa"/>
            <w:vAlign w:val="bottom"/>
          </w:tcPr>
          <w:p w14:paraId="6F27D5DC" w14:textId="680C7D7F"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Badajoz capital</w:t>
            </w:r>
          </w:p>
        </w:tc>
        <w:tc>
          <w:tcPr>
            <w:tcW w:w="1984" w:type="dxa"/>
            <w:vAlign w:val="bottom"/>
          </w:tcPr>
          <w:p w14:paraId="66443D66" w14:textId="7BA7A4B6"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-4,2%</w:t>
            </w:r>
          </w:p>
        </w:tc>
        <w:tc>
          <w:tcPr>
            <w:tcW w:w="1701" w:type="dxa"/>
            <w:vAlign w:val="bottom"/>
          </w:tcPr>
          <w:p w14:paraId="62F46238" w14:textId="2963A28E"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-1,3%</w:t>
            </w:r>
          </w:p>
        </w:tc>
        <w:tc>
          <w:tcPr>
            <w:tcW w:w="1645" w:type="dxa"/>
            <w:vAlign w:val="bottom"/>
          </w:tcPr>
          <w:p w14:paraId="5468FB53" w14:textId="5B79C07C"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5,92 €</w:t>
            </w:r>
          </w:p>
        </w:tc>
      </w:tr>
      <w:tr w:rsidR="000A2066" w:rsidRPr="000834D8" w14:paraId="43783732" w14:textId="77777777" w:rsidTr="00503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D1FB7F" w14:textId="5F74DCC8"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Barcelona</w:t>
            </w:r>
          </w:p>
        </w:tc>
        <w:tc>
          <w:tcPr>
            <w:tcW w:w="2268" w:type="dxa"/>
            <w:vAlign w:val="bottom"/>
          </w:tcPr>
          <w:p w14:paraId="52AA1B9D" w14:textId="357C37FA"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Castelldefels</w:t>
            </w:r>
          </w:p>
        </w:tc>
        <w:tc>
          <w:tcPr>
            <w:tcW w:w="1984" w:type="dxa"/>
            <w:vAlign w:val="bottom"/>
          </w:tcPr>
          <w:p w14:paraId="62F24620" w14:textId="6FC51E3B"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-3,1%</w:t>
            </w:r>
          </w:p>
        </w:tc>
        <w:tc>
          <w:tcPr>
            <w:tcW w:w="1701" w:type="dxa"/>
            <w:vAlign w:val="bottom"/>
          </w:tcPr>
          <w:p w14:paraId="03792FA4" w14:textId="56375E05"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-9,3%</w:t>
            </w:r>
          </w:p>
        </w:tc>
        <w:tc>
          <w:tcPr>
            <w:tcW w:w="1645" w:type="dxa"/>
            <w:vAlign w:val="bottom"/>
          </w:tcPr>
          <w:p w14:paraId="5B255D46" w14:textId="19C0788A"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14,48 €</w:t>
            </w:r>
          </w:p>
        </w:tc>
      </w:tr>
      <w:tr w:rsidR="000A2066" w:rsidRPr="000834D8" w14:paraId="3EB93E73" w14:textId="77777777" w:rsidTr="00503EBB">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A6129" w14:textId="2FDFAA89"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Bizkaia</w:t>
            </w:r>
          </w:p>
        </w:tc>
        <w:tc>
          <w:tcPr>
            <w:tcW w:w="2268" w:type="dxa"/>
            <w:vAlign w:val="bottom"/>
          </w:tcPr>
          <w:p w14:paraId="3B9E6698" w14:textId="741A13C2"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Getxo</w:t>
            </w:r>
          </w:p>
        </w:tc>
        <w:tc>
          <w:tcPr>
            <w:tcW w:w="1984" w:type="dxa"/>
            <w:vAlign w:val="bottom"/>
          </w:tcPr>
          <w:p w14:paraId="46D2A312" w14:textId="28189CCA"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w:t>
            </w:r>
          </w:p>
        </w:tc>
        <w:tc>
          <w:tcPr>
            <w:tcW w:w="1701" w:type="dxa"/>
            <w:vAlign w:val="bottom"/>
          </w:tcPr>
          <w:p w14:paraId="19C6B8D1" w14:textId="6A4E2196"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-3,7%</w:t>
            </w:r>
          </w:p>
        </w:tc>
        <w:tc>
          <w:tcPr>
            <w:tcW w:w="1645" w:type="dxa"/>
            <w:vAlign w:val="bottom"/>
          </w:tcPr>
          <w:p w14:paraId="77ACE424" w14:textId="441B7EF0"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12,19 €</w:t>
            </w:r>
          </w:p>
        </w:tc>
      </w:tr>
      <w:tr w:rsidR="000A2066" w:rsidRPr="000834D8" w14:paraId="1973EAF0" w14:textId="77777777" w:rsidTr="00503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DA7E7" w14:textId="4EE30B37"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Girona</w:t>
            </w:r>
          </w:p>
        </w:tc>
        <w:tc>
          <w:tcPr>
            <w:tcW w:w="2268" w:type="dxa"/>
            <w:vAlign w:val="bottom"/>
          </w:tcPr>
          <w:p w14:paraId="323F38DD" w14:textId="57322D01"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Girona capital</w:t>
            </w:r>
          </w:p>
        </w:tc>
        <w:tc>
          <w:tcPr>
            <w:tcW w:w="1984" w:type="dxa"/>
            <w:vAlign w:val="bottom"/>
          </w:tcPr>
          <w:p w14:paraId="3E7537FF" w14:textId="7AF0B1FA"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c>
          <w:tcPr>
            <w:tcW w:w="1701" w:type="dxa"/>
            <w:vAlign w:val="bottom"/>
          </w:tcPr>
          <w:p w14:paraId="31F216F1" w14:textId="42EE6957"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-6,3%</w:t>
            </w:r>
          </w:p>
        </w:tc>
        <w:tc>
          <w:tcPr>
            <w:tcW w:w="1645" w:type="dxa"/>
            <w:vAlign w:val="bottom"/>
          </w:tcPr>
          <w:p w14:paraId="2F66E535" w14:textId="027458D5"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9,66 €</w:t>
            </w:r>
          </w:p>
        </w:tc>
      </w:tr>
      <w:tr w:rsidR="000A2066" w:rsidRPr="000834D8" w14:paraId="63E2434B" w14:textId="77777777" w:rsidTr="00503EBB">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08B402" w14:textId="727465A9"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Madrid</w:t>
            </w:r>
          </w:p>
        </w:tc>
        <w:tc>
          <w:tcPr>
            <w:tcW w:w="2268" w:type="dxa"/>
            <w:vAlign w:val="bottom"/>
          </w:tcPr>
          <w:p w14:paraId="5BEE7AC1" w14:textId="4FF16C58"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Tres Cantos</w:t>
            </w:r>
          </w:p>
        </w:tc>
        <w:tc>
          <w:tcPr>
            <w:tcW w:w="1984" w:type="dxa"/>
            <w:vAlign w:val="bottom"/>
          </w:tcPr>
          <w:p w14:paraId="66E829A2" w14:textId="330F4D89"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c>
          <w:tcPr>
            <w:tcW w:w="1701" w:type="dxa"/>
            <w:vAlign w:val="bottom"/>
          </w:tcPr>
          <w:p w14:paraId="73921ECA" w14:textId="265ECB4A"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645" w:type="dxa"/>
            <w:vAlign w:val="bottom"/>
          </w:tcPr>
          <w:p w14:paraId="47B41DA6" w14:textId="123F7739"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10,02 €</w:t>
            </w:r>
          </w:p>
        </w:tc>
      </w:tr>
      <w:tr w:rsidR="000A2066" w:rsidRPr="000834D8" w14:paraId="096EE144" w14:textId="77777777" w:rsidTr="00503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C73DA" w14:textId="68630F4C"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Málaga</w:t>
            </w:r>
          </w:p>
        </w:tc>
        <w:tc>
          <w:tcPr>
            <w:tcW w:w="2268" w:type="dxa"/>
            <w:vAlign w:val="bottom"/>
          </w:tcPr>
          <w:p w14:paraId="7C3569B4" w14:textId="5826D72B"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A2066">
              <w:rPr>
                <w:rFonts w:ascii="Open Sans" w:hAnsi="Open Sans" w:cs="Open Sans"/>
                <w:sz w:val="22"/>
                <w:szCs w:val="22"/>
              </w:rPr>
              <w:t>Estepona</w:t>
            </w:r>
          </w:p>
        </w:tc>
        <w:tc>
          <w:tcPr>
            <w:tcW w:w="1984" w:type="dxa"/>
            <w:vAlign w:val="bottom"/>
          </w:tcPr>
          <w:p w14:paraId="282513CE" w14:textId="313AA16C"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w:t>
            </w:r>
          </w:p>
        </w:tc>
        <w:tc>
          <w:tcPr>
            <w:tcW w:w="1701" w:type="dxa"/>
            <w:vAlign w:val="bottom"/>
          </w:tcPr>
          <w:p w14:paraId="31759197" w14:textId="518427D5"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-7,5%</w:t>
            </w:r>
          </w:p>
        </w:tc>
        <w:tc>
          <w:tcPr>
            <w:tcW w:w="1645" w:type="dxa"/>
            <w:vAlign w:val="bottom"/>
          </w:tcPr>
          <w:p w14:paraId="065F19D6" w14:textId="0FD17BB5"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8,77 €</w:t>
            </w:r>
          </w:p>
        </w:tc>
      </w:tr>
      <w:tr w:rsidR="000A2066" w:rsidRPr="000834D8" w14:paraId="4B3D207A" w14:textId="77777777" w:rsidTr="00503EBB">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C49BDB" w14:textId="1B9641DE"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Alicante</w:t>
            </w:r>
          </w:p>
        </w:tc>
        <w:tc>
          <w:tcPr>
            <w:tcW w:w="2268" w:type="dxa"/>
            <w:vAlign w:val="bottom"/>
          </w:tcPr>
          <w:p w14:paraId="7A9C1C90" w14:textId="66311FC6"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Villajoyosa / La Vila Joiosa</w:t>
            </w:r>
          </w:p>
        </w:tc>
        <w:tc>
          <w:tcPr>
            <w:tcW w:w="1984" w:type="dxa"/>
            <w:vAlign w:val="bottom"/>
          </w:tcPr>
          <w:p w14:paraId="5200B1D4" w14:textId="4DF5BA0B"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-2,5%</w:t>
            </w:r>
          </w:p>
        </w:tc>
        <w:tc>
          <w:tcPr>
            <w:tcW w:w="1701" w:type="dxa"/>
            <w:vAlign w:val="bottom"/>
          </w:tcPr>
          <w:p w14:paraId="7FB2F30B" w14:textId="1DA99B32"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645" w:type="dxa"/>
            <w:vAlign w:val="bottom"/>
          </w:tcPr>
          <w:p w14:paraId="0F22F5D2" w14:textId="3BA631E8"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7,04 €</w:t>
            </w:r>
          </w:p>
        </w:tc>
      </w:tr>
      <w:tr w:rsidR="000A2066" w:rsidRPr="000834D8" w14:paraId="10258A7E" w14:textId="77777777" w:rsidTr="00503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13C217" w14:textId="6E7DD4D1"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Córdoba</w:t>
            </w:r>
          </w:p>
        </w:tc>
        <w:tc>
          <w:tcPr>
            <w:tcW w:w="2268" w:type="dxa"/>
            <w:vAlign w:val="bottom"/>
          </w:tcPr>
          <w:p w14:paraId="280990B3" w14:textId="5F3CD207" w:rsidR="000A2066" w:rsidRPr="000A2066" w:rsidRDefault="000A2066" w:rsidP="000A206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Lucena</w:t>
            </w:r>
          </w:p>
        </w:tc>
        <w:tc>
          <w:tcPr>
            <w:tcW w:w="1984" w:type="dxa"/>
            <w:vAlign w:val="bottom"/>
          </w:tcPr>
          <w:p w14:paraId="1200DA2E" w14:textId="6B1C551C"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w:t>
            </w:r>
          </w:p>
        </w:tc>
        <w:tc>
          <w:tcPr>
            <w:tcW w:w="1701" w:type="dxa"/>
            <w:vAlign w:val="bottom"/>
          </w:tcPr>
          <w:p w14:paraId="45BED533" w14:textId="0EB38151"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645" w:type="dxa"/>
            <w:vAlign w:val="bottom"/>
          </w:tcPr>
          <w:p w14:paraId="4505F219" w14:textId="21C66998" w:rsidR="000A2066" w:rsidRPr="000834D8" w:rsidRDefault="000A2066" w:rsidP="000A206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4,95 €</w:t>
            </w:r>
          </w:p>
        </w:tc>
      </w:tr>
      <w:tr w:rsidR="000A2066" w:rsidRPr="000834D8" w14:paraId="5F602D1B" w14:textId="77777777" w:rsidTr="00503EBB">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3EBC59" w14:textId="5F278275" w:rsidR="000A2066" w:rsidRPr="000A2066" w:rsidRDefault="000A2066" w:rsidP="000A2066">
            <w:pPr>
              <w:rPr>
                <w:rFonts w:ascii="Open Sans" w:hAnsi="Open Sans" w:cs="Open Sans"/>
                <w:b w:val="0"/>
                <w:bCs w:val="0"/>
                <w:sz w:val="22"/>
                <w:szCs w:val="22"/>
              </w:rPr>
            </w:pPr>
            <w:r w:rsidRPr="000A2066">
              <w:rPr>
                <w:rFonts w:ascii="Open Sans" w:hAnsi="Open Sans" w:cs="Open Sans"/>
                <w:b w:val="0"/>
                <w:bCs w:val="0"/>
                <w:sz w:val="22"/>
                <w:szCs w:val="22"/>
              </w:rPr>
              <w:t>Málaga</w:t>
            </w:r>
          </w:p>
        </w:tc>
        <w:tc>
          <w:tcPr>
            <w:tcW w:w="2268" w:type="dxa"/>
            <w:vAlign w:val="bottom"/>
          </w:tcPr>
          <w:p w14:paraId="00CC5B22" w14:textId="574426EA" w:rsidR="000A2066" w:rsidRPr="000A2066" w:rsidRDefault="000A2066" w:rsidP="000A206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0A2066">
              <w:rPr>
                <w:rFonts w:ascii="Open Sans" w:hAnsi="Open Sans" w:cs="Open Sans"/>
                <w:sz w:val="22"/>
                <w:szCs w:val="22"/>
              </w:rPr>
              <w:t>Mijas</w:t>
            </w:r>
          </w:p>
        </w:tc>
        <w:tc>
          <w:tcPr>
            <w:tcW w:w="1984" w:type="dxa"/>
            <w:vAlign w:val="bottom"/>
          </w:tcPr>
          <w:p w14:paraId="3AD0CEB1" w14:textId="6ECE1CF5"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-2,3%</w:t>
            </w:r>
          </w:p>
        </w:tc>
        <w:tc>
          <w:tcPr>
            <w:tcW w:w="1701" w:type="dxa"/>
            <w:vAlign w:val="bottom"/>
          </w:tcPr>
          <w:p w14:paraId="77961DA3" w14:textId="695E7623"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-6,0%</w:t>
            </w:r>
          </w:p>
        </w:tc>
        <w:tc>
          <w:tcPr>
            <w:tcW w:w="1645" w:type="dxa"/>
            <w:vAlign w:val="bottom"/>
          </w:tcPr>
          <w:p w14:paraId="54FBEA81" w14:textId="144BAC21" w:rsidR="000A2066" w:rsidRPr="000834D8" w:rsidRDefault="000A2066" w:rsidP="000A206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8,32 €</w:t>
            </w:r>
          </w:p>
        </w:tc>
      </w:tr>
    </w:tbl>
    <w:p w14:paraId="1D44D7EE" w14:textId="12386829" w:rsidR="00E76242" w:rsidRDefault="006D579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D814AA">
        <w:rPr>
          <w:rFonts w:ascii="Open Sans" w:hAnsi="Open Sans" w:cs="Open Sans"/>
          <w:color w:val="000000"/>
        </w:rPr>
        <w:t>febrero</w:t>
      </w:r>
      <w:r>
        <w:rPr>
          <w:rFonts w:ascii="Open Sans" w:hAnsi="Open Sans" w:cs="Open Sans"/>
          <w:color w:val="000000"/>
        </w:rPr>
        <w:t xml:space="preserve">, vemos </w:t>
      </w:r>
      <w:r w:rsidR="000834D8">
        <w:rPr>
          <w:rFonts w:ascii="Open Sans" w:hAnsi="Open Sans" w:cs="Open Sans"/>
          <w:color w:val="000000"/>
        </w:rPr>
        <w:t>3</w:t>
      </w:r>
      <w:r w:rsidR="00BB151C">
        <w:rPr>
          <w:rFonts w:ascii="Open Sans" w:hAnsi="Open Sans" w:cs="Open Sans"/>
          <w:color w:val="000000"/>
        </w:rPr>
        <w:t>4</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BB151C" w:rsidRPr="00076893">
        <w:rPr>
          <w:rFonts w:ascii="Open Sans" w:hAnsi="Open Sans" w:cs="Open Sans"/>
          <w:color w:val="000000"/>
        </w:rPr>
        <w:t>Eivissa</w:t>
      </w:r>
      <w:r w:rsidR="00BB151C">
        <w:rPr>
          <w:rFonts w:ascii="Open Sans" w:hAnsi="Open Sans" w:cs="Open Sans"/>
          <w:color w:val="000000"/>
        </w:rPr>
        <w:t xml:space="preserve"> (15,85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w:t>
      </w:r>
      <w:r w:rsidR="00036F11" w:rsidRPr="00036F11">
        <w:rPr>
          <w:rFonts w:ascii="Open Sans" w:hAnsi="Open Sans" w:cs="Open Sans"/>
          <w:color w:val="000000"/>
        </w:rPr>
        <w:t xml:space="preserve">Donostia - San Sebastián </w:t>
      </w:r>
      <w:r w:rsidR="00036F11">
        <w:rPr>
          <w:rFonts w:ascii="Open Sans" w:hAnsi="Open Sans" w:cs="Open Sans"/>
          <w:color w:val="000000"/>
        </w:rPr>
        <w:t xml:space="preserve"> (</w:t>
      </w:r>
      <w:r w:rsidR="00162B12">
        <w:rPr>
          <w:rFonts w:ascii="Open Sans" w:hAnsi="Open Sans" w:cs="Open Sans"/>
          <w:color w:val="000000"/>
        </w:rPr>
        <w:t>15,</w:t>
      </w:r>
      <w:r w:rsidR="00BB151C">
        <w:rPr>
          <w:rFonts w:ascii="Open Sans" w:hAnsi="Open Sans" w:cs="Open Sans"/>
          <w:color w:val="000000"/>
        </w:rPr>
        <w:t>80</w:t>
      </w:r>
      <w:r w:rsidR="00036F11">
        <w:rPr>
          <w:rFonts w:ascii="Open Sans" w:hAnsi="Open Sans" w:cs="Open Sans"/>
          <w:color w:val="000000"/>
        </w:rPr>
        <w:t xml:space="preserve">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 xml:space="preserve">), </w:t>
      </w:r>
      <w:r w:rsidR="00555E5A" w:rsidRPr="00DB3B1F">
        <w:rPr>
          <w:rFonts w:ascii="Open Sans" w:hAnsi="Open Sans" w:cs="Open Sans"/>
          <w:color w:val="000000"/>
        </w:rPr>
        <w:t xml:space="preserve">Barcelona </w:t>
      </w:r>
      <w:r w:rsidR="00162B12">
        <w:rPr>
          <w:rFonts w:ascii="Open Sans" w:hAnsi="Open Sans" w:cs="Open Sans"/>
          <w:color w:val="000000"/>
        </w:rPr>
        <w:t>c</w:t>
      </w:r>
      <w:r w:rsidR="00555E5A" w:rsidRPr="00DB3B1F">
        <w:rPr>
          <w:rFonts w:ascii="Open Sans" w:hAnsi="Open Sans" w:cs="Open Sans"/>
          <w:color w:val="000000"/>
        </w:rPr>
        <w:t>apital</w:t>
      </w:r>
      <w:r w:rsidR="00555E5A">
        <w:rPr>
          <w:rFonts w:ascii="Open Sans" w:hAnsi="Open Sans" w:cs="Open Sans"/>
          <w:color w:val="000000"/>
        </w:rPr>
        <w:t xml:space="preserve"> </w:t>
      </w:r>
      <w:r w:rsidR="00CB0803">
        <w:rPr>
          <w:rFonts w:ascii="Open Sans" w:hAnsi="Open Sans" w:cs="Open Sans"/>
          <w:color w:val="000000"/>
        </w:rPr>
        <w:t>(</w:t>
      </w:r>
      <w:r w:rsidR="00162B12">
        <w:rPr>
          <w:rFonts w:ascii="Open Sans" w:hAnsi="Open Sans" w:cs="Open Sans"/>
          <w:color w:val="000000"/>
        </w:rPr>
        <w:t>15,</w:t>
      </w:r>
      <w:r w:rsidR="00BB151C">
        <w:rPr>
          <w:rFonts w:ascii="Open Sans" w:hAnsi="Open Sans" w:cs="Open Sans"/>
          <w:color w:val="000000"/>
        </w:rPr>
        <w:t>38</w:t>
      </w:r>
      <w:r w:rsidR="00E76242">
        <w:rPr>
          <w:rFonts w:ascii="Open Sans" w:hAnsi="Open Sans" w:cs="Open Sans"/>
          <w:color w:val="000000"/>
        </w:rPr>
        <w:t xml:space="preserve">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CB0803" w:rsidRPr="00DB3B1F">
        <w:rPr>
          <w:rFonts w:ascii="Open Sans" w:hAnsi="Open Sans" w:cs="Open Sans"/>
          <w:color w:val="000000"/>
        </w:rPr>
        <w:t xml:space="preserve">Madrid </w:t>
      </w:r>
      <w:r w:rsidR="00162B12">
        <w:rPr>
          <w:rFonts w:ascii="Open Sans" w:hAnsi="Open Sans" w:cs="Open Sans"/>
          <w:color w:val="000000"/>
        </w:rPr>
        <w:t>c</w:t>
      </w:r>
      <w:r w:rsidR="00CB0803" w:rsidRPr="00DB3B1F">
        <w:rPr>
          <w:rFonts w:ascii="Open Sans" w:hAnsi="Open Sans" w:cs="Open Sans"/>
          <w:color w:val="000000"/>
        </w:rPr>
        <w:t>apital</w:t>
      </w:r>
      <w:r w:rsidR="00CB0803">
        <w:rPr>
          <w:rFonts w:ascii="Open Sans" w:hAnsi="Open Sans" w:cs="Open Sans"/>
          <w:color w:val="000000"/>
        </w:rPr>
        <w:t xml:space="preserve"> </w:t>
      </w:r>
      <w:r w:rsidR="00DB3B1F">
        <w:rPr>
          <w:rFonts w:ascii="Open Sans" w:hAnsi="Open Sans" w:cs="Open Sans"/>
          <w:color w:val="000000"/>
        </w:rPr>
        <w:t>(</w:t>
      </w:r>
      <w:r w:rsidR="00036F11">
        <w:rPr>
          <w:rFonts w:ascii="Open Sans" w:hAnsi="Open Sans" w:cs="Open Sans"/>
          <w:color w:val="000000"/>
        </w:rPr>
        <w:t>15,</w:t>
      </w:r>
      <w:r w:rsidR="00BB151C">
        <w:rPr>
          <w:rFonts w:ascii="Open Sans" w:hAnsi="Open Sans" w:cs="Open Sans"/>
          <w:color w:val="000000"/>
        </w:rPr>
        <w:t>88</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036F11">
        <w:rPr>
          <w:rFonts w:ascii="Open Sans" w:hAnsi="Open Sans" w:cs="Open Sans"/>
          <w:color w:val="000000"/>
        </w:rPr>
        <w:t xml:space="preserve"> </w:t>
      </w:r>
      <w:r w:rsidR="00BB151C">
        <w:rPr>
          <w:rFonts w:ascii="Open Sans" w:hAnsi="Open Sans" w:cs="Open Sans"/>
          <w:color w:val="000000"/>
        </w:rPr>
        <w:t xml:space="preserve">Sitges (14,76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w:t>
      </w:r>
      <w:r w:rsidR="00162B12" w:rsidRPr="00555E5A">
        <w:rPr>
          <w:rFonts w:ascii="Open Sans" w:hAnsi="Open Sans" w:cs="Open Sans"/>
          <w:color w:val="000000"/>
        </w:rPr>
        <w:t>Castelldefels</w:t>
      </w:r>
      <w:r w:rsidR="00162B12" w:rsidRPr="00DB3B1F">
        <w:rPr>
          <w:rFonts w:ascii="Open Sans" w:hAnsi="Open Sans" w:cs="Open Sans"/>
          <w:color w:val="000000"/>
        </w:rPr>
        <w:t xml:space="preserve"> </w:t>
      </w:r>
      <w:r w:rsidR="00162B12">
        <w:rPr>
          <w:rFonts w:ascii="Open Sans" w:hAnsi="Open Sans" w:cs="Open Sans"/>
          <w:color w:val="000000"/>
        </w:rPr>
        <w:t>(14,</w:t>
      </w:r>
      <w:r w:rsidR="00BB151C">
        <w:rPr>
          <w:rFonts w:ascii="Open Sans" w:hAnsi="Open Sans" w:cs="Open Sans"/>
          <w:color w:val="000000"/>
        </w:rPr>
        <w:t>48</w:t>
      </w:r>
      <w:r w:rsidR="00162B12">
        <w:rPr>
          <w:rFonts w:ascii="Open Sans" w:hAnsi="Open Sans" w:cs="Open Sans"/>
          <w:color w:val="000000"/>
        </w:rPr>
        <w:t xml:space="preserve"> </w:t>
      </w:r>
      <w:r w:rsidR="00162B12" w:rsidRPr="006D0120">
        <w:rPr>
          <w:rFonts w:ascii="Open Sans" w:hAnsi="Open Sans" w:cs="Open Sans"/>
          <w:color w:val="000000"/>
        </w:rPr>
        <w:t>€/m</w:t>
      </w:r>
      <w:r w:rsidR="00162B12" w:rsidRPr="006D0120">
        <w:rPr>
          <w:rFonts w:ascii="Open Sans" w:hAnsi="Open Sans" w:cs="Open Sans"/>
          <w:color w:val="000000"/>
          <w:vertAlign w:val="superscript"/>
        </w:rPr>
        <w:t>2</w:t>
      </w:r>
      <w:r w:rsidR="00162B12">
        <w:rPr>
          <w:rFonts w:ascii="Open Sans" w:hAnsi="Open Sans" w:cs="Open Sans"/>
          <w:color w:val="000000"/>
          <w:vertAlign w:val="superscript"/>
        </w:rPr>
        <w:t xml:space="preserve"> </w:t>
      </w:r>
      <w:r w:rsidR="00162B12" w:rsidRPr="00A1719F">
        <w:rPr>
          <w:rFonts w:ascii="Open Sans" w:hAnsi="Open Sans" w:cs="Open Sans"/>
          <w:color w:val="000000"/>
        </w:rPr>
        <w:t>al mes</w:t>
      </w:r>
      <w:r w:rsidR="00162B12">
        <w:rPr>
          <w:rFonts w:ascii="Open Sans" w:hAnsi="Open Sans" w:cs="Open Sans"/>
          <w:color w:val="000000"/>
        </w:rPr>
        <w:t>),</w:t>
      </w:r>
      <w:r w:rsidR="00162B12" w:rsidRPr="00E76242">
        <w:rPr>
          <w:rFonts w:ascii="Open Sans" w:hAnsi="Open Sans" w:cs="Open Sans"/>
          <w:color w:val="000000"/>
        </w:rPr>
        <w:t xml:space="preserve"> </w:t>
      </w:r>
      <w:r w:rsidR="00036F11" w:rsidRPr="00DB3B1F">
        <w:rPr>
          <w:rFonts w:ascii="Open Sans" w:hAnsi="Open Sans" w:cs="Open Sans"/>
          <w:color w:val="000000"/>
        </w:rPr>
        <w:t>Sant Cugat del Vallès</w:t>
      </w:r>
      <w:r w:rsidR="00036F11">
        <w:rPr>
          <w:rFonts w:ascii="Open Sans" w:hAnsi="Open Sans" w:cs="Open Sans"/>
          <w:color w:val="000000"/>
        </w:rPr>
        <w:t xml:space="preserve"> </w:t>
      </w:r>
      <w:r w:rsidR="00E76242">
        <w:rPr>
          <w:rFonts w:ascii="Open Sans" w:hAnsi="Open Sans" w:cs="Open Sans"/>
          <w:color w:val="000000"/>
        </w:rPr>
        <w:t>(</w:t>
      </w:r>
      <w:r w:rsidR="00036F11">
        <w:rPr>
          <w:rFonts w:ascii="Open Sans" w:hAnsi="Open Sans" w:cs="Open Sans"/>
          <w:color w:val="000000"/>
        </w:rPr>
        <w:t>14,</w:t>
      </w:r>
      <w:r w:rsidR="00BB151C">
        <w:rPr>
          <w:rFonts w:ascii="Open Sans" w:hAnsi="Open Sans" w:cs="Open Sans"/>
          <w:color w:val="000000"/>
        </w:rPr>
        <w:t>29</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503EBB" w:rsidRPr="00503EBB">
        <w:rPr>
          <w:rFonts w:ascii="Open Sans" w:hAnsi="Open Sans" w:cs="Open Sans"/>
          <w:color w:val="000000"/>
        </w:rPr>
        <w:t xml:space="preserve">Calvià </w:t>
      </w:r>
      <w:r w:rsidR="00E76242">
        <w:rPr>
          <w:rFonts w:ascii="Open Sans" w:hAnsi="Open Sans" w:cs="Open Sans"/>
          <w:color w:val="000000"/>
        </w:rPr>
        <w:t>(14,</w:t>
      </w:r>
      <w:r w:rsidR="00503EBB">
        <w:rPr>
          <w:rFonts w:ascii="Open Sans" w:hAnsi="Open Sans" w:cs="Open Sans"/>
          <w:color w:val="000000"/>
        </w:rPr>
        <w:t>0</w:t>
      </w:r>
      <w:r w:rsidR="00BB151C">
        <w:rPr>
          <w:rFonts w:ascii="Open Sans" w:hAnsi="Open Sans" w:cs="Open Sans"/>
          <w:color w:val="000000"/>
        </w:rPr>
        <w:t>5</w:t>
      </w:r>
      <w:r w:rsidR="00162B1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E76242" w:rsidRPr="00194B3B">
        <w:rPr>
          <w:rFonts w:ascii="Open Sans" w:hAnsi="Open Sans" w:cs="Open Sans"/>
          <w:color w:val="000000"/>
        </w:rPr>
        <w:t xml:space="preserve">L'Hospitalet de Llobregat </w:t>
      </w:r>
      <w:r w:rsidR="00E76242">
        <w:rPr>
          <w:rFonts w:ascii="Open Sans" w:hAnsi="Open Sans" w:cs="Open Sans"/>
          <w:color w:val="000000"/>
        </w:rPr>
        <w:t>(</w:t>
      </w:r>
      <w:r w:rsidR="00503EBB">
        <w:rPr>
          <w:rFonts w:ascii="Open Sans" w:hAnsi="Open Sans" w:cs="Open Sans"/>
          <w:color w:val="000000"/>
        </w:rPr>
        <w:t>13,</w:t>
      </w:r>
      <w:r w:rsidR="00BB151C">
        <w:rPr>
          <w:rFonts w:ascii="Open Sans" w:hAnsi="Open Sans" w:cs="Open Sans"/>
          <w:color w:val="000000"/>
        </w:rPr>
        <w:t>91</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503EBB">
        <w:rPr>
          <w:rFonts w:ascii="Open Sans" w:hAnsi="Open Sans" w:cs="Open Sans"/>
          <w:color w:val="000000"/>
        </w:rPr>
        <w:t xml:space="preserve"> y Bilbao</w:t>
      </w:r>
      <w:r w:rsidR="00503EBB" w:rsidRPr="00503EBB">
        <w:rPr>
          <w:rFonts w:ascii="Open Sans" w:hAnsi="Open Sans" w:cs="Open Sans"/>
          <w:color w:val="000000"/>
        </w:rPr>
        <w:t xml:space="preserve"> </w:t>
      </w:r>
      <w:r w:rsidR="00503EBB">
        <w:rPr>
          <w:rFonts w:ascii="Open Sans" w:hAnsi="Open Sans" w:cs="Open Sans"/>
          <w:color w:val="000000"/>
        </w:rPr>
        <w:t>(13,2</w:t>
      </w:r>
      <w:r w:rsidR="00BB151C">
        <w:rPr>
          <w:rFonts w:ascii="Open Sans" w:hAnsi="Open Sans" w:cs="Open Sans"/>
          <w:color w:val="000000"/>
        </w:rPr>
        <w:t>6</w:t>
      </w:r>
      <w:r w:rsidR="00503EBB">
        <w:rPr>
          <w:rFonts w:ascii="Open Sans" w:hAnsi="Open Sans" w:cs="Open Sans"/>
          <w:color w:val="000000"/>
        </w:rPr>
        <w:t xml:space="preserve"> </w:t>
      </w:r>
      <w:r w:rsidR="00503EBB" w:rsidRPr="006D0120">
        <w:rPr>
          <w:rFonts w:ascii="Open Sans" w:hAnsi="Open Sans" w:cs="Open Sans"/>
          <w:color w:val="000000"/>
        </w:rPr>
        <w:t>€/m</w:t>
      </w:r>
      <w:r w:rsidR="00503EBB" w:rsidRPr="006D0120">
        <w:rPr>
          <w:rFonts w:ascii="Open Sans" w:hAnsi="Open Sans" w:cs="Open Sans"/>
          <w:color w:val="000000"/>
          <w:vertAlign w:val="superscript"/>
        </w:rPr>
        <w:t>2</w:t>
      </w:r>
      <w:r w:rsidR="00503EBB">
        <w:rPr>
          <w:rFonts w:ascii="Open Sans" w:hAnsi="Open Sans" w:cs="Open Sans"/>
          <w:color w:val="000000"/>
          <w:vertAlign w:val="superscript"/>
        </w:rPr>
        <w:t xml:space="preserve"> </w:t>
      </w:r>
      <w:r w:rsidR="00503EBB" w:rsidRPr="00A1719F">
        <w:rPr>
          <w:rFonts w:ascii="Open Sans" w:hAnsi="Open Sans" w:cs="Open Sans"/>
          <w:color w:val="000000"/>
        </w:rPr>
        <w:t>al mes</w:t>
      </w:r>
      <w:r w:rsidR="00503EBB">
        <w:rPr>
          <w:rFonts w:ascii="Open Sans" w:hAnsi="Open Sans" w:cs="Open Sans"/>
          <w:color w:val="000000"/>
        </w:rPr>
        <w:t>).</w:t>
      </w:r>
    </w:p>
    <w:p w14:paraId="34028475" w14:textId="2AA29134" w:rsidR="00BB151C" w:rsidRDefault="00DB3B1F" w:rsidP="00BB151C">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Por otro lado, tan </w:t>
      </w:r>
      <w:r w:rsidR="00BB151C">
        <w:rPr>
          <w:rFonts w:ascii="Open Sans" w:hAnsi="Open Sans" w:cs="Open Sans"/>
          <w:color w:val="000000"/>
        </w:rPr>
        <w:t>cinco</w:t>
      </w:r>
      <w:r>
        <w:rPr>
          <w:rFonts w:ascii="Open Sans" w:hAnsi="Open Sans" w:cs="Open Sans"/>
          <w:color w:val="000000"/>
        </w:rPr>
        <w:t xml:space="preserve"> </w:t>
      </w:r>
      <w:r w:rsidR="00281FF7">
        <w:rPr>
          <w:rFonts w:ascii="Open Sans" w:hAnsi="Open Sans" w:cs="Open Sans"/>
          <w:color w:val="000000"/>
        </w:rPr>
        <w:t>dos</w:t>
      </w:r>
      <w:r>
        <w:rPr>
          <w:rFonts w:ascii="Open Sans" w:hAnsi="Open Sans" w:cs="Open Sans"/>
          <w:color w:val="000000"/>
        </w:rPr>
        <w:t xml:space="preserve"> ciudades de las analizadas tienen un precio inferior a los 5,00 euros por metro cuadrado y son: </w:t>
      </w:r>
      <w:r w:rsidR="00BB151C" w:rsidRPr="00BB151C">
        <w:rPr>
          <w:rFonts w:ascii="Open Sans" w:hAnsi="Open Sans" w:cs="Open Sans"/>
          <w:color w:val="000000"/>
        </w:rPr>
        <w:t xml:space="preserve">Elda </w:t>
      </w:r>
      <w:r w:rsidR="00BB151C">
        <w:rPr>
          <w:rFonts w:ascii="Open Sans" w:hAnsi="Open Sans" w:cs="Open Sans"/>
          <w:color w:val="000000"/>
        </w:rPr>
        <w:t>(</w:t>
      </w:r>
      <w:r w:rsidR="00BB151C" w:rsidRPr="00BB151C">
        <w:rPr>
          <w:rFonts w:ascii="Open Sans" w:hAnsi="Open Sans" w:cs="Open Sans"/>
          <w:color w:val="000000"/>
        </w:rPr>
        <w:t xml:space="preserve">4,43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w:t>
      </w:r>
      <w:r w:rsidR="00BB151C" w:rsidRPr="00BB151C">
        <w:rPr>
          <w:rFonts w:ascii="Open Sans" w:hAnsi="Open Sans" w:cs="Open Sans"/>
          <w:color w:val="000000"/>
        </w:rPr>
        <w:t xml:space="preserve">Ponferrada </w:t>
      </w:r>
      <w:r w:rsidR="00BB151C">
        <w:rPr>
          <w:rFonts w:ascii="Open Sans" w:hAnsi="Open Sans" w:cs="Open Sans"/>
          <w:color w:val="000000"/>
        </w:rPr>
        <w:t>(</w:t>
      </w:r>
      <w:r w:rsidR="00BB151C" w:rsidRPr="00BB151C">
        <w:rPr>
          <w:rFonts w:ascii="Open Sans" w:hAnsi="Open Sans" w:cs="Open Sans"/>
          <w:color w:val="000000"/>
        </w:rPr>
        <w:t xml:space="preserve">4,78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w:t>
      </w:r>
      <w:r w:rsidR="00BB151C" w:rsidRPr="00BB151C">
        <w:rPr>
          <w:rFonts w:ascii="Open Sans" w:hAnsi="Open Sans" w:cs="Open Sans"/>
          <w:color w:val="000000"/>
        </w:rPr>
        <w:t xml:space="preserve">Alcoy / Alcoi </w:t>
      </w:r>
      <w:r w:rsidR="00BB151C">
        <w:rPr>
          <w:rFonts w:ascii="Open Sans" w:hAnsi="Open Sans" w:cs="Open Sans"/>
          <w:color w:val="000000"/>
        </w:rPr>
        <w:t>(</w:t>
      </w:r>
      <w:r w:rsidR="00BB151C" w:rsidRPr="00BB151C">
        <w:rPr>
          <w:rFonts w:ascii="Open Sans" w:hAnsi="Open Sans" w:cs="Open Sans"/>
          <w:color w:val="000000"/>
        </w:rPr>
        <w:t xml:space="preserve">4,93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w:t>
      </w:r>
      <w:r w:rsidR="00BB151C" w:rsidRPr="00BB151C">
        <w:rPr>
          <w:rFonts w:ascii="Open Sans" w:hAnsi="Open Sans" w:cs="Open Sans"/>
          <w:color w:val="000000"/>
        </w:rPr>
        <w:t xml:space="preserve">Lucena </w:t>
      </w:r>
      <w:r w:rsidR="00BB151C">
        <w:rPr>
          <w:rFonts w:ascii="Open Sans" w:hAnsi="Open Sans" w:cs="Open Sans"/>
          <w:color w:val="000000"/>
        </w:rPr>
        <w:t>(</w:t>
      </w:r>
      <w:r w:rsidR="00BB151C" w:rsidRPr="00BB151C">
        <w:rPr>
          <w:rFonts w:ascii="Open Sans" w:hAnsi="Open Sans" w:cs="Open Sans"/>
          <w:color w:val="000000"/>
        </w:rPr>
        <w:t xml:space="preserve">4,95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 xml:space="preserve">) y </w:t>
      </w:r>
      <w:r w:rsidR="00BB151C" w:rsidRPr="00BB151C">
        <w:rPr>
          <w:rFonts w:ascii="Open Sans" w:hAnsi="Open Sans" w:cs="Open Sans"/>
          <w:color w:val="000000"/>
        </w:rPr>
        <w:t>Ferrol</w:t>
      </w:r>
      <w:r w:rsidR="00BB151C">
        <w:rPr>
          <w:rFonts w:ascii="Open Sans" w:hAnsi="Open Sans" w:cs="Open Sans"/>
          <w:color w:val="000000"/>
        </w:rPr>
        <w:t xml:space="preserve"> (</w:t>
      </w:r>
      <w:r w:rsidR="00BB151C" w:rsidRPr="00BB151C">
        <w:rPr>
          <w:rFonts w:ascii="Open Sans" w:hAnsi="Open Sans" w:cs="Open Sans"/>
          <w:color w:val="000000"/>
        </w:rPr>
        <w:t xml:space="preserve">4,96 </w:t>
      </w:r>
      <w:r w:rsidR="00BB151C" w:rsidRPr="006D0120">
        <w:rPr>
          <w:rFonts w:ascii="Open Sans" w:hAnsi="Open Sans" w:cs="Open Sans"/>
          <w:color w:val="000000"/>
        </w:rPr>
        <w:t>€/m</w:t>
      </w:r>
      <w:r w:rsidR="00BB151C" w:rsidRPr="006D0120">
        <w:rPr>
          <w:rFonts w:ascii="Open Sans" w:hAnsi="Open Sans" w:cs="Open Sans"/>
          <w:color w:val="000000"/>
          <w:vertAlign w:val="superscript"/>
        </w:rPr>
        <w:t>2</w:t>
      </w:r>
      <w:r w:rsidR="00BB151C">
        <w:rPr>
          <w:rFonts w:ascii="Open Sans" w:hAnsi="Open Sans" w:cs="Open Sans"/>
          <w:color w:val="000000"/>
          <w:vertAlign w:val="superscript"/>
        </w:rPr>
        <w:t xml:space="preserve"> </w:t>
      </w:r>
      <w:r w:rsidR="00BB151C" w:rsidRPr="00A1719F">
        <w:rPr>
          <w:rFonts w:ascii="Open Sans" w:hAnsi="Open Sans" w:cs="Open Sans"/>
          <w:color w:val="000000"/>
        </w:rPr>
        <w:t>al mes</w:t>
      </w:r>
      <w:r w:rsidR="00BB151C">
        <w:rPr>
          <w:rFonts w:ascii="Open Sans" w:hAnsi="Open Sans" w:cs="Open Sans"/>
          <w:color w:val="000000"/>
        </w:rPr>
        <w:t>).</w:t>
      </w:r>
    </w:p>
    <w:p w14:paraId="21856907" w14:textId="1B376A30" w:rsidR="00BB151C" w:rsidRDefault="00035E09" w:rsidP="00035E09">
      <w:pPr>
        <w:pStyle w:val="NormalWeb"/>
        <w:spacing w:after="225" w:line="276" w:lineRule="auto"/>
        <w:ind w:right="-574"/>
        <w:jc w:val="both"/>
        <w:rPr>
          <w:rFonts w:ascii="Open Sans" w:hAnsi="Open Sans" w:cs="Open Sans"/>
          <w:color w:val="000000"/>
        </w:rPr>
      </w:pPr>
      <w:r>
        <w:rPr>
          <w:rFonts w:ascii="Open Sans" w:hAnsi="Open Sans" w:cs="Open Sans"/>
          <w:color w:val="000000"/>
        </w:rPr>
        <w:t>En cuanto a los precios máximos alcanzados este mes</w:t>
      </w:r>
      <w:r w:rsidR="000D1C28">
        <w:rPr>
          <w:rFonts w:ascii="Open Sans" w:hAnsi="Open Sans" w:cs="Open Sans"/>
          <w:color w:val="000000"/>
        </w:rPr>
        <w:t xml:space="preserve"> de febrero</w:t>
      </w:r>
      <w:r>
        <w:rPr>
          <w:rFonts w:ascii="Open Sans" w:hAnsi="Open Sans" w:cs="Open Sans"/>
          <w:color w:val="000000"/>
        </w:rPr>
        <w:t xml:space="preserve">, cuatro ciudades han superado sus precios máximos. La ciudad de </w:t>
      </w:r>
      <w:r w:rsidRPr="00035E09">
        <w:rPr>
          <w:rFonts w:ascii="Open Sans" w:hAnsi="Open Sans" w:cs="Open Sans"/>
          <w:color w:val="000000"/>
        </w:rPr>
        <w:t>Gand</w:t>
      </w:r>
      <w:r>
        <w:rPr>
          <w:rFonts w:ascii="Open Sans" w:hAnsi="Open Sans" w:cs="Open Sans"/>
          <w:color w:val="000000"/>
        </w:rPr>
        <w:t>í</w:t>
      </w:r>
      <w:r w:rsidRPr="00035E09">
        <w:rPr>
          <w:rFonts w:ascii="Open Sans" w:hAnsi="Open Sans" w:cs="Open Sans"/>
          <w:color w:val="000000"/>
        </w:rPr>
        <w:t>a</w:t>
      </w:r>
      <w:r>
        <w:rPr>
          <w:rFonts w:ascii="Open Sans" w:hAnsi="Open Sans" w:cs="Open Sans"/>
          <w:color w:val="000000"/>
        </w:rPr>
        <w:t xml:space="preserve"> con 7,02</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r w:rsidRPr="00035E09">
        <w:rPr>
          <w:rFonts w:ascii="Open Sans" w:hAnsi="Open Sans" w:cs="Open Sans"/>
          <w:color w:val="000000"/>
        </w:rPr>
        <w:t>Cáceres capital</w:t>
      </w:r>
      <w:r>
        <w:rPr>
          <w:rFonts w:ascii="Open Sans" w:hAnsi="Open Sans" w:cs="Open Sans"/>
          <w:color w:val="000000"/>
        </w:rPr>
        <w:t xml:space="preserve"> con 6,04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r w:rsidRPr="00035E09">
        <w:rPr>
          <w:rFonts w:ascii="Open Sans" w:hAnsi="Open Sans" w:cs="Open Sans"/>
          <w:color w:val="000000"/>
        </w:rPr>
        <w:t>Algeciras</w:t>
      </w:r>
      <w:r>
        <w:rPr>
          <w:rFonts w:ascii="Open Sans" w:hAnsi="Open Sans" w:cs="Open Sans"/>
          <w:color w:val="000000"/>
        </w:rPr>
        <w:t xml:space="preserve"> con 7,09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Pr="00035E09">
        <w:rPr>
          <w:rFonts w:ascii="Open Sans" w:hAnsi="Open Sans" w:cs="Open Sans"/>
          <w:color w:val="000000"/>
        </w:rPr>
        <w:t>Vigo</w:t>
      </w:r>
      <w:r>
        <w:rPr>
          <w:rFonts w:ascii="Open Sans" w:hAnsi="Open Sans" w:cs="Open Sans"/>
          <w:color w:val="000000"/>
        </w:rPr>
        <w:t xml:space="preserve"> con 8,86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p>
    <w:p w14:paraId="1E02B39F" w14:textId="57EF2552" w:rsidR="003D4229"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w:t>
      </w:r>
    </w:p>
    <w:tbl>
      <w:tblPr>
        <w:tblStyle w:val="Tabladecuadrcula5oscura-nfasis11"/>
        <w:tblpPr w:leftFromText="141" w:rightFromText="141" w:vertAnchor="text" w:horzAnchor="margin" w:tblpX="-39" w:tblpY="137"/>
        <w:tblW w:w="9493" w:type="dxa"/>
        <w:tblLook w:val="04A0" w:firstRow="1" w:lastRow="0" w:firstColumn="1" w:lastColumn="0" w:noHBand="0" w:noVBand="1"/>
      </w:tblPr>
      <w:tblGrid>
        <w:gridCol w:w="1560"/>
        <w:gridCol w:w="2404"/>
        <w:gridCol w:w="1985"/>
        <w:gridCol w:w="1843"/>
        <w:gridCol w:w="1701"/>
      </w:tblGrid>
      <w:tr w:rsidR="00076893" w:rsidRPr="00E76242" w14:paraId="3363FF3C" w14:textId="77777777" w:rsidTr="0007689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076893" w:rsidRPr="00E76242" w:rsidRDefault="00076893" w:rsidP="00076893">
            <w:pPr>
              <w:rPr>
                <w:rFonts w:ascii="Open Sans" w:hAnsi="Open Sans" w:cs="Open Sans"/>
                <w:b w:val="0"/>
                <w:bCs w:val="0"/>
                <w:sz w:val="22"/>
                <w:szCs w:val="22"/>
                <w:lang w:val="es-ES"/>
              </w:rPr>
            </w:pPr>
            <w:r w:rsidRPr="00E76242">
              <w:rPr>
                <w:rFonts w:ascii="Open Sans" w:hAnsi="Open Sans" w:cs="Open Sans"/>
                <w:b w:val="0"/>
                <w:bCs w:val="0"/>
                <w:sz w:val="22"/>
                <w:szCs w:val="22"/>
                <w:lang w:val="es-ES"/>
              </w:rPr>
              <w:t>Provincia</w:t>
            </w:r>
          </w:p>
        </w:tc>
        <w:tc>
          <w:tcPr>
            <w:tcW w:w="2404" w:type="dxa"/>
            <w:vAlign w:val="center"/>
          </w:tcPr>
          <w:p w14:paraId="11BD2913" w14:textId="77777777" w:rsidR="00076893" w:rsidRPr="00E76242" w:rsidRDefault="00076893" w:rsidP="0007689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Cs/>
                <w:sz w:val="22"/>
                <w:szCs w:val="22"/>
                <w:lang w:val="es-ES"/>
              </w:rPr>
            </w:pPr>
            <w:r w:rsidRPr="00E76242">
              <w:rPr>
                <w:rFonts w:ascii="Open Sans" w:hAnsi="Open Sans" w:cs="Open Sans"/>
                <w:b w:val="0"/>
                <w:bCs w:val="0"/>
                <w:iCs/>
                <w:sz w:val="22"/>
                <w:szCs w:val="22"/>
                <w:lang w:val="es-ES"/>
              </w:rPr>
              <w:t>Municipio</w:t>
            </w:r>
          </w:p>
        </w:tc>
        <w:tc>
          <w:tcPr>
            <w:tcW w:w="1985" w:type="dxa"/>
            <w:vAlign w:val="center"/>
          </w:tcPr>
          <w:p w14:paraId="5BED1FF2" w14:textId="3009B9EA" w:rsidR="00076893" w:rsidRPr="00E76242" w:rsidRDefault="00E50212" w:rsidP="00DA22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Feb</w:t>
            </w:r>
            <w:r w:rsidR="00036F11">
              <w:rPr>
                <w:rFonts w:ascii="Open Sans" w:hAnsi="Open Sans" w:cs="Open Sans"/>
                <w:b w:val="0"/>
                <w:bCs w:val="0"/>
                <w:sz w:val="22"/>
                <w:szCs w:val="22"/>
                <w:lang w:val="es-ES"/>
              </w:rPr>
              <w:t>.</w:t>
            </w:r>
            <w:r w:rsidR="00333462" w:rsidRPr="00E76242">
              <w:rPr>
                <w:rFonts w:ascii="Open Sans" w:hAnsi="Open Sans" w:cs="Open Sans"/>
                <w:b w:val="0"/>
                <w:bCs w:val="0"/>
                <w:sz w:val="22"/>
                <w:szCs w:val="22"/>
                <w:lang w:val="es-ES"/>
              </w:rPr>
              <w:t xml:space="preserve"> </w:t>
            </w:r>
            <w:r w:rsidR="00076893" w:rsidRPr="00E76242">
              <w:rPr>
                <w:rFonts w:ascii="Open Sans" w:hAnsi="Open Sans" w:cs="Open Sans"/>
                <w:b w:val="0"/>
                <w:bCs w:val="0"/>
                <w:sz w:val="22"/>
                <w:szCs w:val="22"/>
                <w:lang w:val="es-ES"/>
              </w:rPr>
              <w:t>202</w:t>
            </w:r>
            <w:r w:rsidR="00556BCF">
              <w:rPr>
                <w:rFonts w:ascii="Open Sans" w:hAnsi="Open Sans" w:cs="Open Sans"/>
                <w:b w:val="0"/>
                <w:bCs w:val="0"/>
                <w:sz w:val="22"/>
                <w:szCs w:val="22"/>
                <w:lang w:val="es-ES"/>
              </w:rPr>
              <w:t>1</w:t>
            </w:r>
            <w:r w:rsidR="00076893" w:rsidRPr="00E76242">
              <w:rPr>
                <w:rFonts w:ascii="Open Sans" w:hAnsi="Open Sans" w:cs="Open Sans"/>
                <w:b w:val="0"/>
                <w:bCs w:val="0"/>
                <w:sz w:val="22"/>
                <w:szCs w:val="22"/>
                <w:lang w:val="es-ES"/>
              </w:rPr>
              <w:br/>
              <w:t>(€/m</w:t>
            </w:r>
            <w:r w:rsidR="00076893" w:rsidRPr="00E76242">
              <w:rPr>
                <w:rFonts w:ascii="Open Sans" w:hAnsi="Open Sans" w:cs="Open Sans"/>
                <w:b w:val="0"/>
                <w:bCs w:val="0"/>
                <w:sz w:val="22"/>
                <w:szCs w:val="22"/>
                <w:vertAlign w:val="superscript"/>
                <w:lang w:val="es-ES"/>
              </w:rPr>
              <w:t xml:space="preserve">2 </w:t>
            </w:r>
            <w:r w:rsidR="00076893" w:rsidRPr="00E76242">
              <w:rPr>
                <w:rFonts w:ascii="Open Sans" w:hAnsi="Open Sans" w:cs="Open Sans"/>
                <w:b w:val="0"/>
                <w:bCs w:val="0"/>
                <w:sz w:val="22"/>
                <w:szCs w:val="22"/>
                <w:lang w:val="es-ES"/>
              </w:rPr>
              <w:t>al mes)</w:t>
            </w:r>
          </w:p>
        </w:tc>
        <w:tc>
          <w:tcPr>
            <w:tcW w:w="1843" w:type="dxa"/>
          </w:tcPr>
          <w:p w14:paraId="753E54A3" w14:textId="309EECBF"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w:t>
            </w:r>
          </w:p>
          <w:p w14:paraId="69ACAF69" w14:textId="7341F443"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mensual (%)</w:t>
            </w:r>
          </w:p>
        </w:tc>
        <w:tc>
          <w:tcPr>
            <w:tcW w:w="1701" w:type="dxa"/>
          </w:tcPr>
          <w:p w14:paraId="3ABD0EBC" w14:textId="1822B0AE"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 interanual (%)</w:t>
            </w:r>
          </w:p>
        </w:tc>
      </w:tr>
      <w:tr w:rsidR="00323BF2" w:rsidRPr="00E76242" w14:paraId="22C24DC0"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62FA0C08"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Illes Balears</w:t>
            </w:r>
          </w:p>
        </w:tc>
        <w:tc>
          <w:tcPr>
            <w:tcW w:w="2404" w:type="dxa"/>
            <w:vAlign w:val="bottom"/>
          </w:tcPr>
          <w:p w14:paraId="311A9459" w14:textId="4D5A551B" w:rsidR="00323BF2" w:rsidRPr="00323BF2" w:rsidRDefault="00323BF2" w:rsidP="00323BF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Eivissa</w:t>
            </w:r>
          </w:p>
        </w:tc>
        <w:tc>
          <w:tcPr>
            <w:tcW w:w="1985" w:type="dxa"/>
            <w:vAlign w:val="bottom"/>
          </w:tcPr>
          <w:p w14:paraId="2587B077" w14:textId="0932A962"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15,85 €</w:t>
            </w:r>
          </w:p>
        </w:tc>
        <w:tc>
          <w:tcPr>
            <w:tcW w:w="1843" w:type="dxa"/>
            <w:vAlign w:val="bottom"/>
          </w:tcPr>
          <w:p w14:paraId="63B9DB85" w14:textId="149B57E7"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3,9%</w:t>
            </w:r>
          </w:p>
        </w:tc>
        <w:tc>
          <w:tcPr>
            <w:tcW w:w="1701" w:type="dxa"/>
            <w:vAlign w:val="bottom"/>
          </w:tcPr>
          <w:p w14:paraId="6C275834" w14:textId="484DE74F"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-16,6%</w:t>
            </w:r>
          </w:p>
        </w:tc>
      </w:tr>
      <w:tr w:rsidR="00323BF2" w:rsidRPr="00E76242" w14:paraId="3B607ADC"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4AAC97B3"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Gipuzkoa</w:t>
            </w:r>
          </w:p>
        </w:tc>
        <w:tc>
          <w:tcPr>
            <w:tcW w:w="2404" w:type="dxa"/>
            <w:vAlign w:val="bottom"/>
          </w:tcPr>
          <w:p w14:paraId="576F6C8E" w14:textId="12C3D9D3" w:rsidR="00323BF2" w:rsidRPr="00323BF2" w:rsidRDefault="00323BF2" w:rsidP="00323BF2">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Donostia - San Sebastián</w:t>
            </w:r>
          </w:p>
        </w:tc>
        <w:tc>
          <w:tcPr>
            <w:tcW w:w="1985" w:type="dxa"/>
            <w:vAlign w:val="bottom"/>
          </w:tcPr>
          <w:p w14:paraId="77382C40" w14:textId="3CD8A693"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15,80 €</w:t>
            </w:r>
          </w:p>
        </w:tc>
        <w:tc>
          <w:tcPr>
            <w:tcW w:w="1843" w:type="dxa"/>
            <w:vAlign w:val="bottom"/>
          </w:tcPr>
          <w:p w14:paraId="68A47699" w14:textId="786E05B3"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w:t>
            </w:r>
          </w:p>
        </w:tc>
        <w:tc>
          <w:tcPr>
            <w:tcW w:w="1701" w:type="dxa"/>
            <w:vAlign w:val="bottom"/>
          </w:tcPr>
          <w:p w14:paraId="0866C4D2" w14:textId="616BA5C9"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w:t>
            </w:r>
          </w:p>
        </w:tc>
      </w:tr>
      <w:tr w:rsidR="00323BF2" w:rsidRPr="00E76242" w14:paraId="245C5E12"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46ED7EB2"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Barcelona</w:t>
            </w:r>
          </w:p>
        </w:tc>
        <w:tc>
          <w:tcPr>
            <w:tcW w:w="2404" w:type="dxa"/>
            <w:vAlign w:val="bottom"/>
          </w:tcPr>
          <w:p w14:paraId="41B6ECDB" w14:textId="60A9ADD7" w:rsidR="00323BF2" w:rsidRPr="00323BF2" w:rsidRDefault="00323BF2" w:rsidP="00323BF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Barcelona capital</w:t>
            </w:r>
          </w:p>
        </w:tc>
        <w:tc>
          <w:tcPr>
            <w:tcW w:w="1985" w:type="dxa"/>
            <w:vAlign w:val="bottom"/>
          </w:tcPr>
          <w:p w14:paraId="35592F32" w14:textId="354940C9"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15,38 €</w:t>
            </w:r>
          </w:p>
        </w:tc>
        <w:tc>
          <w:tcPr>
            <w:tcW w:w="1843" w:type="dxa"/>
            <w:vAlign w:val="bottom"/>
          </w:tcPr>
          <w:p w14:paraId="21A95A96" w14:textId="4677FA51"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w:t>
            </w:r>
          </w:p>
        </w:tc>
        <w:tc>
          <w:tcPr>
            <w:tcW w:w="1701" w:type="dxa"/>
            <w:vAlign w:val="bottom"/>
          </w:tcPr>
          <w:p w14:paraId="7904FBD7" w14:textId="18BD1B83"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-14,1%</w:t>
            </w:r>
          </w:p>
        </w:tc>
      </w:tr>
      <w:tr w:rsidR="00323BF2" w:rsidRPr="00E76242" w14:paraId="69744C7E"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6CA2A28F"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Madrid</w:t>
            </w:r>
          </w:p>
        </w:tc>
        <w:tc>
          <w:tcPr>
            <w:tcW w:w="2404" w:type="dxa"/>
            <w:vAlign w:val="bottom"/>
          </w:tcPr>
          <w:p w14:paraId="1CB1B937" w14:textId="4DE35589" w:rsidR="00323BF2" w:rsidRPr="00323BF2" w:rsidRDefault="00323BF2" w:rsidP="00323BF2">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Madrid capital</w:t>
            </w:r>
          </w:p>
        </w:tc>
        <w:tc>
          <w:tcPr>
            <w:tcW w:w="1985" w:type="dxa"/>
            <w:vAlign w:val="bottom"/>
          </w:tcPr>
          <w:p w14:paraId="3FCA1319" w14:textId="030CFC3D"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14,88 €</w:t>
            </w:r>
          </w:p>
        </w:tc>
        <w:tc>
          <w:tcPr>
            <w:tcW w:w="1843" w:type="dxa"/>
            <w:vAlign w:val="bottom"/>
          </w:tcPr>
          <w:p w14:paraId="691B4733" w14:textId="04700C53"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w:t>
            </w:r>
          </w:p>
        </w:tc>
        <w:tc>
          <w:tcPr>
            <w:tcW w:w="1701" w:type="dxa"/>
            <w:vAlign w:val="bottom"/>
          </w:tcPr>
          <w:p w14:paraId="56874FA9" w14:textId="580EAC7F"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-10,1%</w:t>
            </w:r>
          </w:p>
        </w:tc>
      </w:tr>
      <w:tr w:rsidR="00323BF2" w:rsidRPr="00E76242" w14:paraId="61309F8F"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53EEC093"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Barcelona</w:t>
            </w:r>
          </w:p>
        </w:tc>
        <w:tc>
          <w:tcPr>
            <w:tcW w:w="2404" w:type="dxa"/>
            <w:vAlign w:val="bottom"/>
          </w:tcPr>
          <w:p w14:paraId="0AD2B170" w14:textId="0F95EB1A" w:rsidR="00323BF2" w:rsidRPr="00323BF2" w:rsidRDefault="00323BF2" w:rsidP="00323BF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Sitges</w:t>
            </w:r>
          </w:p>
        </w:tc>
        <w:tc>
          <w:tcPr>
            <w:tcW w:w="1985" w:type="dxa"/>
            <w:vAlign w:val="bottom"/>
          </w:tcPr>
          <w:p w14:paraId="5B2F1E9E" w14:textId="2FE8AE21"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14,76 €</w:t>
            </w:r>
          </w:p>
        </w:tc>
        <w:tc>
          <w:tcPr>
            <w:tcW w:w="1843" w:type="dxa"/>
            <w:vAlign w:val="bottom"/>
          </w:tcPr>
          <w:p w14:paraId="4FEDDD2B" w14:textId="29AEDBF0"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w:t>
            </w:r>
          </w:p>
        </w:tc>
        <w:tc>
          <w:tcPr>
            <w:tcW w:w="1701" w:type="dxa"/>
            <w:vAlign w:val="bottom"/>
          </w:tcPr>
          <w:p w14:paraId="734A9F66" w14:textId="70BD813E"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0,4%</w:t>
            </w:r>
          </w:p>
        </w:tc>
      </w:tr>
      <w:tr w:rsidR="00323BF2" w:rsidRPr="00E76242" w14:paraId="2936C11F"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2896F7EA"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Barcelona</w:t>
            </w:r>
          </w:p>
        </w:tc>
        <w:tc>
          <w:tcPr>
            <w:tcW w:w="2404" w:type="dxa"/>
            <w:vAlign w:val="bottom"/>
          </w:tcPr>
          <w:p w14:paraId="636DD0E8" w14:textId="320F4035" w:rsidR="00323BF2" w:rsidRPr="00323BF2" w:rsidRDefault="00323BF2" w:rsidP="00323BF2">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Castelldefels</w:t>
            </w:r>
          </w:p>
        </w:tc>
        <w:tc>
          <w:tcPr>
            <w:tcW w:w="1985" w:type="dxa"/>
            <w:vAlign w:val="bottom"/>
          </w:tcPr>
          <w:p w14:paraId="29B70A3C" w14:textId="4DBDCA3F"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14,48 €</w:t>
            </w:r>
          </w:p>
        </w:tc>
        <w:tc>
          <w:tcPr>
            <w:tcW w:w="1843" w:type="dxa"/>
            <w:vAlign w:val="bottom"/>
          </w:tcPr>
          <w:p w14:paraId="06F43697" w14:textId="3BD66182"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-3,1%</w:t>
            </w:r>
          </w:p>
        </w:tc>
        <w:tc>
          <w:tcPr>
            <w:tcW w:w="1701" w:type="dxa"/>
            <w:vAlign w:val="bottom"/>
          </w:tcPr>
          <w:p w14:paraId="61DEFE51" w14:textId="63107FB3"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-9,3%</w:t>
            </w:r>
          </w:p>
        </w:tc>
      </w:tr>
      <w:tr w:rsidR="00323BF2" w:rsidRPr="00E76242" w14:paraId="5C558388"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55222A1C"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Barcelona</w:t>
            </w:r>
          </w:p>
        </w:tc>
        <w:tc>
          <w:tcPr>
            <w:tcW w:w="2404" w:type="dxa"/>
            <w:vAlign w:val="bottom"/>
          </w:tcPr>
          <w:p w14:paraId="4C7EF422" w14:textId="5FCFEFC4" w:rsidR="00323BF2" w:rsidRPr="00323BF2" w:rsidRDefault="00323BF2" w:rsidP="00323BF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Sant Cugat del Vallès</w:t>
            </w:r>
          </w:p>
        </w:tc>
        <w:tc>
          <w:tcPr>
            <w:tcW w:w="1985" w:type="dxa"/>
            <w:vAlign w:val="bottom"/>
          </w:tcPr>
          <w:p w14:paraId="06B8AF2E" w14:textId="203AC38C"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14,29 €</w:t>
            </w:r>
          </w:p>
        </w:tc>
        <w:tc>
          <w:tcPr>
            <w:tcW w:w="1843" w:type="dxa"/>
            <w:vAlign w:val="bottom"/>
          </w:tcPr>
          <w:p w14:paraId="3D688ABA" w14:textId="183B21DA"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-0,3%</w:t>
            </w:r>
          </w:p>
        </w:tc>
        <w:tc>
          <w:tcPr>
            <w:tcW w:w="1701" w:type="dxa"/>
            <w:vAlign w:val="bottom"/>
          </w:tcPr>
          <w:p w14:paraId="6E9EDB42" w14:textId="04E0D5D5"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-6,2%</w:t>
            </w:r>
          </w:p>
        </w:tc>
      </w:tr>
      <w:tr w:rsidR="00323BF2" w:rsidRPr="00E76242" w14:paraId="56DA8DDD"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517EBAE5"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Illes Balears</w:t>
            </w:r>
          </w:p>
        </w:tc>
        <w:tc>
          <w:tcPr>
            <w:tcW w:w="2404" w:type="dxa"/>
            <w:vAlign w:val="bottom"/>
          </w:tcPr>
          <w:p w14:paraId="46AAFFAF" w14:textId="4C6A98D4" w:rsidR="00323BF2" w:rsidRPr="00323BF2" w:rsidRDefault="00323BF2" w:rsidP="00323BF2">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Calvià</w:t>
            </w:r>
          </w:p>
        </w:tc>
        <w:tc>
          <w:tcPr>
            <w:tcW w:w="1985" w:type="dxa"/>
            <w:vAlign w:val="bottom"/>
          </w:tcPr>
          <w:p w14:paraId="08FCB8E0" w14:textId="22DF6A71"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14,05 €</w:t>
            </w:r>
          </w:p>
        </w:tc>
        <w:tc>
          <w:tcPr>
            <w:tcW w:w="1843" w:type="dxa"/>
            <w:vAlign w:val="bottom"/>
          </w:tcPr>
          <w:p w14:paraId="291FAB67" w14:textId="4FE828B4"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w:t>
            </w:r>
          </w:p>
        </w:tc>
        <w:tc>
          <w:tcPr>
            <w:tcW w:w="1701" w:type="dxa"/>
            <w:vAlign w:val="bottom"/>
          </w:tcPr>
          <w:p w14:paraId="3EFF4531" w14:textId="5B1C4A36"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-8,9%</w:t>
            </w:r>
          </w:p>
        </w:tc>
      </w:tr>
      <w:tr w:rsidR="00323BF2" w:rsidRPr="00E76242" w14:paraId="3FC0EC8C"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35ABEB1E"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Barcelona</w:t>
            </w:r>
          </w:p>
        </w:tc>
        <w:tc>
          <w:tcPr>
            <w:tcW w:w="2404" w:type="dxa"/>
            <w:vAlign w:val="bottom"/>
          </w:tcPr>
          <w:p w14:paraId="0D0141E5" w14:textId="66D0188C" w:rsidR="00323BF2" w:rsidRPr="00323BF2" w:rsidRDefault="00323BF2" w:rsidP="00323BF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L'Hospitalet de Llobregat</w:t>
            </w:r>
          </w:p>
        </w:tc>
        <w:tc>
          <w:tcPr>
            <w:tcW w:w="1985" w:type="dxa"/>
            <w:vAlign w:val="bottom"/>
          </w:tcPr>
          <w:p w14:paraId="42C32F98" w14:textId="47EA0F2F"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13,91 €</w:t>
            </w:r>
          </w:p>
        </w:tc>
        <w:tc>
          <w:tcPr>
            <w:tcW w:w="1843" w:type="dxa"/>
            <w:vAlign w:val="bottom"/>
          </w:tcPr>
          <w:p w14:paraId="0449A1E5" w14:textId="6BB327B9"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0,9%</w:t>
            </w:r>
          </w:p>
        </w:tc>
        <w:tc>
          <w:tcPr>
            <w:tcW w:w="1701" w:type="dxa"/>
            <w:vAlign w:val="bottom"/>
          </w:tcPr>
          <w:p w14:paraId="17D48E68" w14:textId="6D124D15" w:rsidR="00323BF2" w:rsidRPr="00E76242" w:rsidRDefault="00323BF2" w:rsidP="00323BF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-10,5%</w:t>
            </w:r>
          </w:p>
        </w:tc>
      </w:tr>
      <w:tr w:rsidR="00323BF2" w:rsidRPr="00E76242" w14:paraId="7A746E06"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446562C1" w:rsidR="00323BF2" w:rsidRPr="00323BF2" w:rsidRDefault="00323BF2" w:rsidP="00323BF2">
            <w:pPr>
              <w:rPr>
                <w:rFonts w:ascii="Open Sans" w:hAnsi="Open Sans" w:cs="Open Sans"/>
                <w:b w:val="0"/>
                <w:bCs w:val="0"/>
                <w:sz w:val="22"/>
                <w:szCs w:val="22"/>
              </w:rPr>
            </w:pPr>
            <w:r w:rsidRPr="00323BF2">
              <w:rPr>
                <w:rFonts w:ascii="Open Sans" w:hAnsi="Open Sans" w:cs="Open Sans"/>
                <w:b w:val="0"/>
                <w:bCs w:val="0"/>
                <w:sz w:val="22"/>
                <w:szCs w:val="22"/>
              </w:rPr>
              <w:t>Bizkaia</w:t>
            </w:r>
          </w:p>
        </w:tc>
        <w:tc>
          <w:tcPr>
            <w:tcW w:w="2404" w:type="dxa"/>
            <w:vAlign w:val="bottom"/>
          </w:tcPr>
          <w:p w14:paraId="51C3E120" w14:textId="54E0E438" w:rsidR="00323BF2" w:rsidRPr="00323BF2" w:rsidRDefault="00323BF2" w:rsidP="00323BF2">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3BF2">
              <w:rPr>
                <w:rFonts w:ascii="Open Sans" w:hAnsi="Open Sans" w:cs="Open Sans"/>
                <w:sz w:val="22"/>
                <w:szCs w:val="22"/>
              </w:rPr>
              <w:t>Bilbao</w:t>
            </w:r>
          </w:p>
        </w:tc>
        <w:tc>
          <w:tcPr>
            <w:tcW w:w="1985" w:type="dxa"/>
            <w:vAlign w:val="bottom"/>
          </w:tcPr>
          <w:p w14:paraId="5466D150" w14:textId="593A47C4"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13,26 €</w:t>
            </w:r>
          </w:p>
        </w:tc>
        <w:tc>
          <w:tcPr>
            <w:tcW w:w="1843" w:type="dxa"/>
            <w:vAlign w:val="bottom"/>
          </w:tcPr>
          <w:p w14:paraId="62A0586C" w14:textId="00FDF2C7"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-0,2%</w:t>
            </w:r>
          </w:p>
        </w:tc>
        <w:tc>
          <w:tcPr>
            <w:tcW w:w="1701" w:type="dxa"/>
            <w:vAlign w:val="bottom"/>
          </w:tcPr>
          <w:p w14:paraId="3C6D1DB2" w14:textId="1CC62EF4" w:rsidR="00323BF2" w:rsidRPr="00E76242" w:rsidRDefault="00323BF2" w:rsidP="00323BF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-4,1%</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2A1DABD3" w14:textId="19F2CE97" w:rsidR="00DD21D7" w:rsidRDefault="00D04A01"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Distritos</w:t>
      </w:r>
      <w:r w:rsidR="00B03ABB">
        <w:rPr>
          <w:rFonts w:ascii="Open Sans Light" w:hAnsi="Open Sans Light" w:cs="Open Sans Light"/>
          <w:b/>
          <w:iCs/>
          <w:color w:val="303AB2"/>
          <w:sz w:val="28"/>
          <w:szCs w:val="22"/>
          <w:lang w:val="es-ES"/>
        </w:rPr>
        <w:t xml:space="preserve"> de Madrid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69F2017D" w14:textId="1E928E7A" w:rsidR="00F53D2C" w:rsidRDefault="00DD5FB6" w:rsidP="0073443D">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87C73">
        <w:rPr>
          <w:rFonts w:ascii="Open Sans" w:hAnsi="Open Sans" w:cs="Open Sans"/>
          <w:color w:val="000000"/>
        </w:rPr>
        <w:t>baja</w:t>
      </w:r>
      <w:r>
        <w:rPr>
          <w:rFonts w:ascii="Open Sans" w:hAnsi="Open Sans" w:cs="Open Sans"/>
          <w:color w:val="000000"/>
        </w:rPr>
        <w:t xml:space="preserve"> en </w:t>
      </w:r>
      <w:r w:rsidR="00687C73">
        <w:rPr>
          <w:rFonts w:ascii="Open Sans" w:hAnsi="Open Sans" w:cs="Open Sans"/>
          <w:color w:val="000000"/>
        </w:rPr>
        <w:t>1</w:t>
      </w:r>
      <w:r w:rsidR="00F53D2C">
        <w:rPr>
          <w:rFonts w:ascii="Open Sans" w:hAnsi="Open Sans" w:cs="Open Sans"/>
          <w:color w:val="000000"/>
        </w:rPr>
        <w:t>6</w:t>
      </w:r>
      <w:r>
        <w:rPr>
          <w:rFonts w:ascii="Open Sans" w:hAnsi="Open Sans" w:cs="Open Sans"/>
          <w:color w:val="000000"/>
        </w:rPr>
        <w:t xml:space="preserve"> de lo</w:t>
      </w:r>
      <w:r w:rsidRPr="00DB7E4F">
        <w:rPr>
          <w:rFonts w:ascii="Open Sans" w:hAnsi="Open Sans" w:cs="Open Sans"/>
          <w:color w:val="000000"/>
        </w:rPr>
        <w:t xml:space="preserve">s </w:t>
      </w:r>
      <w:r w:rsidR="00B370CF">
        <w:rPr>
          <w:rFonts w:ascii="Open Sans" w:hAnsi="Open Sans" w:cs="Open Sans"/>
          <w:color w:val="000000"/>
        </w:rPr>
        <w:t>2</w:t>
      </w:r>
      <w:r w:rsidR="00E20EF4">
        <w:rPr>
          <w:rFonts w:ascii="Open Sans" w:hAnsi="Open Sans" w:cs="Open Sans"/>
          <w:color w:val="000000"/>
        </w:rPr>
        <w:t>0</w:t>
      </w:r>
      <w:r w:rsidR="00B370C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w:t>
      </w:r>
      <w:r w:rsidR="00E20EF4">
        <w:rPr>
          <w:rFonts w:ascii="Open Sans" w:hAnsi="Open Sans" w:cs="Open Sans"/>
          <w:color w:val="000000"/>
        </w:rPr>
        <w:t xml:space="preserve">precio y </w:t>
      </w:r>
      <w:r>
        <w:rPr>
          <w:rFonts w:ascii="Open Sans" w:hAnsi="Open Sans" w:cs="Open Sans"/>
          <w:color w:val="000000"/>
        </w:rPr>
        <w:t xml:space="preserve">variación mensual en </w:t>
      </w:r>
      <w:r w:rsidRPr="000A7FC6">
        <w:rPr>
          <w:rFonts w:ascii="Open Sans" w:hAnsi="Open Sans" w:cs="Open Sans"/>
          <w:color w:val="000000"/>
        </w:rPr>
        <w:t>Madrid</w:t>
      </w:r>
      <w:r>
        <w:rPr>
          <w:rFonts w:ascii="Open Sans" w:hAnsi="Open Sans" w:cs="Open Sans"/>
          <w:color w:val="000000"/>
        </w:rPr>
        <w:t xml:space="preserve">. El distrito con el mayor </w:t>
      </w:r>
      <w:r w:rsidR="00E20EF4">
        <w:rPr>
          <w:rFonts w:ascii="Open Sans" w:hAnsi="Open Sans" w:cs="Open Sans"/>
          <w:color w:val="000000"/>
        </w:rPr>
        <w:t>incremento</w:t>
      </w:r>
      <w:r>
        <w:rPr>
          <w:rFonts w:ascii="Open Sans" w:hAnsi="Open Sans" w:cs="Open Sans"/>
          <w:color w:val="000000"/>
        </w:rPr>
        <w:t xml:space="preserve"> mensual es </w:t>
      </w:r>
      <w:r w:rsidR="00F53D2C">
        <w:rPr>
          <w:rFonts w:ascii="Open Sans" w:hAnsi="Open Sans" w:cs="Open Sans"/>
          <w:color w:val="000000"/>
        </w:rPr>
        <w:t>Latina</w:t>
      </w:r>
      <w:r w:rsidR="00210B19" w:rsidRPr="00210B19">
        <w:rPr>
          <w:rFonts w:ascii="Open Sans" w:hAnsi="Open Sans" w:cs="Open Sans"/>
          <w:color w:val="000000"/>
        </w:rPr>
        <w:t xml:space="preserve"> </w:t>
      </w:r>
      <w:r w:rsidRPr="000C2F0F">
        <w:rPr>
          <w:rFonts w:ascii="Open Sans" w:hAnsi="Open Sans" w:cs="Open Sans"/>
          <w:color w:val="000000"/>
        </w:rPr>
        <w:t>(</w:t>
      </w:r>
      <w:r w:rsidR="00F53D2C">
        <w:rPr>
          <w:rFonts w:ascii="Open Sans" w:hAnsi="Open Sans" w:cs="Open Sans"/>
          <w:color w:val="000000"/>
        </w:rPr>
        <w:t>-5,1</w:t>
      </w:r>
      <w:r w:rsidRPr="000C2F0F">
        <w:rPr>
          <w:rFonts w:ascii="Open Sans" w:hAnsi="Open Sans" w:cs="Open Sans"/>
          <w:color w:val="000000"/>
        </w:rPr>
        <w:t>%)</w:t>
      </w:r>
      <w:r w:rsidR="00555E5A">
        <w:rPr>
          <w:rFonts w:ascii="Open Sans" w:hAnsi="Open Sans" w:cs="Open Sans"/>
          <w:color w:val="000000"/>
        </w:rPr>
        <w:t xml:space="preserve">, seguida de </w:t>
      </w:r>
      <w:r w:rsidR="0073443D" w:rsidRPr="0073443D">
        <w:rPr>
          <w:rFonts w:ascii="Open Sans" w:hAnsi="Open Sans" w:cs="Open Sans"/>
          <w:color w:val="000000"/>
        </w:rPr>
        <w:t>Usera</w:t>
      </w:r>
      <w:r w:rsidR="0073443D" w:rsidRPr="0073443D">
        <w:rPr>
          <w:rFonts w:ascii="Open Sans" w:hAnsi="Open Sans" w:cs="Open Sans"/>
          <w:color w:val="000000"/>
        </w:rPr>
        <w:tab/>
      </w:r>
      <w:r w:rsidR="0073443D">
        <w:rPr>
          <w:rFonts w:ascii="Open Sans" w:hAnsi="Open Sans" w:cs="Open Sans"/>
          <w:color w:val="000000"/>
        </w:rPr>
        <w:t>(</w:t>
      </w:r>
      <w:r w:rsidR="0073443D" w:rsidRPr="0073443D">
        <w:rPr>
          <w:rFonts w:ascii="Open Sans" w:hAnsi="Open Sans" w:cs="Open Sans"/>
          <w:color w:val="000000"/>
        </w:rPr>
        <w:t>-3,1%</w:t>
      </w:r>
      <w:r w:rsidR="0073443D">
        <w:rPr>
          <w:rFonts w:ascii="Open Sans" w:hAnsi="Open Sans" w:cs="Open Sans"/>
          <w:color w:val="000000"/>
        </w:rPr>
        <w:t xml:space="preserve">), </w:t>
      </w:r>
      <w:r w:rsidR="0073443D" w:rsidRPr="0073443D">
        <w:rPr>
          <w:rFonts w:ascii="Open Sans" w:hAnsi="Open Sans" w:cs="Open Sans"/>
          <w:color w:val="000000"/>
        </w:rPr>
        <w:t>Chamartín</w:t>
      </w:r>
      <w:r w:rsidR="0073443D">
        <w:rPr>
          <w:rFonts w:ascii="Open Sans" w:hAnsi="Open Sans" w:cs="Open Sans"/>
          <w:color w:val="000000"/>
        </w:rPr>
        <w:t xml:space="preserve"> (</w:t>
      </w:r>
      <w:r w:rsidR="0073443D" w:rsidRPr="0073443D">
        <w:rPr>
          <w:rFonts w:ascii="Open Sans" w:hAnsi="Open Sans" w:cs="Open Sans"/>
          <w:color w:val="000000"/>
        </w:rPr>
        <w:t>-2,4%</w:t>
      </w:r>
      <w:r w:rsidR="0073443D">
        <w:rPr>
          <w:rFonts w:ascii="Open Sans" w:hAnsi="Open Sans" w:cs="Open Sans"/>
          <w:color w:val="000000"/>
        </w:rPr>
        <w:t xml:space="preserve">), </w:t>
      </w:r>
      <w:r w:rsidR="0073443D" w:rsidRPr="0073443D">
        <w:rPr>
          <w:rFonts w:ascii="Open Sans" w:hAnsi="Open Sans" w:cs="Open Sans"/>
          <w:color w:val="000000"/>
        </w:rPr>
        <w:t>Villa de Vallecas</w:t>
      </w:r>
      <w:r w:rsidR="0073443D">
        <w:rPr>
          <w:rFonts w:ascii="Open Sans" w:hAnsi="Open Sans" w:cs="Open Sans"/>
          <w:color w:val="000000"/>
        </w:rPr>
        <w:t xml:space="preserve"> (</w:t>
      </w:r>
      <w:r w:rsidR="0073443D" w:rsidRPr="0073443D">
        <w:rPr>
          <w:rFonts w:ascii="Open Sans" w:hAnsi="Open Sans" w:cs="Open Sans"/>
          <w:color w:val="000000"/>
        </w:rPr>
        <w:t>-2,4%</w:t>
      </w:r>
      <w:r w:rsidR="0073443D">
        <w:rPr>
          <w:rFonts w:ascii="Open Sans" w:hAnsi="Open Sans" w:cs="Open Sans"/>
          <w:color w:val="000000"/>
        </w:rPr>
        <w:t xml:space="preserve">), </w:t>
      </w:r>
      <w:r w:rsidR="0073443D" w:rsidRPr="0073443D">
        <w:rPr>
          <w:rFonts w:ascii="Open Sans" w:hAnsi="Open Sans" w:cs="Open Sans"/>
          <w:color w:val="000000"/>
        </w:rPr>
        <w:t>Salamanca</w:t>
      </w:r>
      <w:r w:rsidR="0073443D">
        <w:rPr>
          <w:rFonts w:ascii="Open Sans" w:hAnsi="Open Sans" w:cs="Open Sans"/>
          <w:color w:val="000000"/>
        </w:rPr>
        <w:t xml:space="preserve"> (</w:t>
      </w:r>
      <w:r w:rsidR="0073443D" w:rsidRPr="0073443D">
        <w:rPr>
          <w:rFonts w:ascii="Open Sans" w:hAnsi="Open Sans" w:cs="Open Sans"/>
          <w:color w:val="000000"/>
        </w:rPr>
        <w:t>-1,8%</w:t>
      </w:r>
      <w:r w:rsidR="0073443D">
        <w:rPr>
          <w:rFonts w:ascii="Open Sans" w:hAnsi="Open Sans" w:cs="Open Sans"/>
          <w:color w:val="000000"/>
        </w:rPr>
        <w:t xml:space="preserve">), </w:t>
      </w:r>
      <w:r w:rsidR="0073443D" w:rsidRPr="0073443D">
        <w:rPr>
          <w:rFonts w:ascii="Open Sans" w:hAnsi="Open Sans" w:cs="Open Sans"/>
          <w:color w:val="000000"/>
        </w:rPr>
        <w:t>San Blas</w:t>
      </w:r>
      <w:r w:rsidR="0073443D">
        <w:rPr>
          <w:rFonts w:ascii="Open Sans" w:hAnsi="Open Sans" w:cs="Open Sans"/>
          <w:color w:val="000000"/>
        </w:rPr>
        <w:t xml:space="preserve"> (</w:t>
      </w:r>
      <w:r w:rsidR="0073443D" w:rsidRPr="0073443D">
        <w:rPr>
          <w:rFonts w:ascii="Open Sans" w:hAnsi="Open Sans" w:cs="Open Sans"/>
          <w:color w:val="000000"/>
        </w:rPr>
        <w:t>-1,7%</w:t>
      </w:r>
      <w:r w:rsidR="0073443D">
        <w:rPr>
          <w:rFonts w:ascii="Open Sans" w:hAnsi="Open Sans" w:cs="Open Sans"/>
          <w:color w:val="000000"/>
        </w:rPr>
        <w:t xml:space="preserve">), </w:t>
      </w:r>
      <w:r w:rsidR="0073443D" w:rsidRPr="0073443D">
        <w:rPr>
          <w:rFonts w:ascii="Open Sans" w:hAnsi="Open Sans" w:cs="Open Sans"/>
          <w:color w:val="000000"/>
        </w:rPr>
        <w:t>Carabanchel</w:t>
      </w:r>
      <w:r w:rsidR="0073443D">
        <w:rPr>
          <w:rFonts w:ascii="Open Sans" w:hAnsi="Open Sans" w:cs="Open Sans"/>
          <w:color w:val="000000"/>
        </w:rPr>
        <w:t xml:space="preserve"> (</w:t>
      </w:r>
      <w:r w:rsidR="0073443D" w:rsidRPr="0073443D">
        <w:rPr>
          <w:rFonts w:ascii="Open Sans" w:hAnsi="Open Sans" w:cs="Open Sans"/>
          <w:color w:val="000000"/>
        </w:rPr>
        <w:t>-1,6%</w:t>
      </w:r>
      <w:r w:rsidR="0073443D">
        <w:rPr>
          <w:rFonts w:ascii="Open Sans" w:hAnsi="Open Sans" w:cs="Open Sans"/>
          <w:color w:val="000000"/>
        </w:rPr>
        <w:t xml:space="preserve">), </w:t>
      </w:r>
      <w:r w:rsidR="0073443D" w:rsidRPr="0073443D">
        <w:rPr>
          <w:rFonts w:ascii="Open Sans" w:hAnsi="Open Sans" w:cs="Open Sans"/>
          <w:color w:val="000000"/>
        </w:rPr>
        <w:t>Centro</w:t>
      </w:r>
      <w:r w:rsidR="0073443D">
        <w:rPr>
          <w:rFonts w:ascii="Open Sans" w:hAnsi="Open Sans" w:cs="Open Sans"/>
          <w:color w:val="000000"/>
        </w:rPr>
        <w:t xml:space="preserve"> (</w:t>
      </w:r>
      <w:r w:rsidR="0073443D" w:rsidRPr="0073443D">
        <w:rPr>
          <w:rFonts w:ascii="Open Sans" w:hAnsi="Open Sans" w:cs="Open Sans"/>
          <w:color w:val="000000"/>
        </w:rPr>
        <w:t>-1,4%</w:t>
      </w:r>
      <w:r w:rsidR="0073443D">
        <w:rPr>
          <w:rFonts w:ascii="Open Sans" w:hAnsi="Open Sans" w:cs="Open Sans"/>
          <w:color w:val="000000"/>
        </w:rPr>
        <w:t xml:space="preserve">), </w:t>
      </w:r>
      <w:r w:rsidR="0073443D" w:rsidRPr="0073443D">
        <w:rPr>
          <w:rFonts w:ascii="Open Sans" w:hAnsi="Open Sans" w:cs="Open Sans"/>
          <w:color w:val="000000"/>
        </w:rPr>
        <w:t>Villaverde</w:t>
      </w:r>
      <w:r w:rsidR="0073443D">
        <w:rPr>
          <w:rFonts w:ascii="Open Sans" w:hAnsi="Open Sans" w:cs="Open Sans"/>
          <w:color w:val="000000"/>
        </w:rPr>
        <w:t xml:space="preserve"> (</w:t>
      </w:r>
      <w:r w:rsidR="0073443D" w:rsidRPr="0073443D">
        <w:rPr>
          <w:rFonts w:ascii="Open Sans" w:hAnsi="Open Sans" w:cs="Open Sans"/>
          <w:color w:val="000000"/>
        </w:rPr>
        <w:t>-1,3%</w:t>
      </w:r>
      <w:r w:rsidR="0073443D">
        <w:rPr>
          <w:rFonts w:ascii="Open Sans" w:hAnsi="Open Sans" w:cs="Open Sans"/>
          <w:color w:val="000000"/>
        </w:rPr>
        <w:t xml:space="preserve">), </w:t>
      </w:r>
      <w:r w:rsidR="0073443D" w:rsidRPr="0073443D">
        <w:rPr>
          <w:rFonts w:ascii="Open Sans" w:hAnsi="Open Sans" w:cs="Open Sans"/>
          <w:color w:val="000000"/>
        </w:rPr>
        <w:t>Ciudad Lineal</w:t>
      </w:r>
      <w:r w:rsidR="0073443D">
        <w:rPr>
          <w:rFonts w:ascii="Open Sans" w:hAnsi="Open Sans" w:cs="Open Sans"/>
          <w:color w:val="000000"/>
        </w:rPr>
        <w:t xml:space="preserve"> (</w:t>
      </w:r>
      <w:r w:rsidR="0073443D" w:rsidRPr="0073443D">
        <w:rPr>
          <w:rFonts w:ascii="Open Sans" w:hAnsi="Open Sans" w:cs="Open Sans"/>
          <w:color w:val="000000"/>
        </w:rPr>
        <w:t>-1,0%</w:t>
      </w:r>
      <w:r w:rsidR="0073443D">
        <w:rPr>
          <w:rFonts w:ascii="Open Sans" w:hAnsi="Open Sans" w:cs="Open Sans"/>
          <w:color w:val="000000"/>
        </w:rPr>
        <w:t xml:space="preserve">), </w:t>
      </w:r>
      <w:r w:rsidR="0073443D" w:rsidRPr="0073443D">
        <w:rPr>
          <w:rFonts w:ascii="Open Sans" w:hAnsi="Open Sans" w:cs="Open Sans"/>
          <w:color w:val="000000"/>
        </w:rPr>
        <w:t>Fuencarral</w:t>
      </w:r>
      <w:r w:rsidR="0073443D">
        <w:rPr>
          <w:rFonts w:ascii="Open Sans" w:hAnsi="Open Sans" w:cs="Open Sans"/>
          <w:color w:val="000000"/>
        </w:rPr>
        <w:t xml:space="preserve"> (</w:t>
      </w:r>
      <w:r w:rsidR="0073443D" w:rsidRPr="0073443D">
        <w:rPr>
          <w:rFonts w:ascii="Open Sans" w:hAnsi="Open Sans" w:cs="Open Sans"/>
          <w:color w:val="000000"/>
        </w:rPr>
        <w:t>-0,9%</w:t>
      </w:r>
      <w:r w:rsidR="0073443D">
        <w:rPr>
          <w:rFonts w:ascii="Open Sans" w:hAnsi="Open Sans" w:cs="Open Sans"/>
          <w:color w:val="000000"/>
        </w:rPr>
        <w:t xml:space="preserve">), </w:t>
      </w:r>
      <w:r w:rsidR="0073443D" w:rsidRPr="0073443D">
        <w:rPr>
          <w:rFonts w:ascii="Open Sans" w:hAnsi="Open Sans" w:cs="Open Sans"/>
          <w:color w:val="000000"/>
        </w:rPr>
        <w:t>Arganzuela</w:t>
      </w:r>
      <w:r w:rsidR="0073443D">
        <w:rPr>
          <w:rFonts w:ascii="Open Sans" w:hAnsi="Open Sans" w:cs="Open Sans"/>
          <w:color w:val="000000"/>
        </w:rPr>
        <w:t xml:space="preserve"> (</w:t>
      </w:r>
      <w:r w:rsidR="0073443D" w:rsidRPr="0073443D">
        <w:rPr>
          <w:rFonts w:ascii="Open Sans" w:hAnsi="Open Sans" w:cs="Open Sans"/>
          <w:color w:val="000000"/>
        </w:rPr>
        <w:t>-0,6%</w:t>
      </w:r>
      <w:r w:rsidR="0073443D">
        <w:rPr>
          <w:rFonts w:ascii="Open Sans" w:hAnsi="Open Sans" w:cs="Open Sans"/>
          <w:color w:val="000000"/>
        </w:rPr>
        <w:t xml:space="preserve">), </w:t>
      </w:r>
      <w:r w:rsidR="0073443D" w:rsidRPr="0073443D">
        <w:rPr>
          <w:rFonts w:ascii="Open Sans" w:hAnsi="Open Sans" w:cs="Open Sans"/>
          <w:color w:val="000000"/>
        </w:rPr>
        <w:t>Tetuán</w:t>
      </w:r>
      <w:r w:rsidR="0073443D">
        <w:rPr>
          <w:rFonts w:ascii="Open Sans" w:hAnsi="Open Sans" w:cs="Open Sans"/>
          <w:color w:val="000000"/>
        </w:rPr>
        <w:t xml:space="preserve"> (</w:t>
      </w:r>
      <w:r w:rsidR="0073443D" w:rsidRPr="0073443D">
        <w:rPr>
          <w:rFonts w:ascii="Open Sans" w:hAnsi="Open Sans" w:cs="Open Sans"/>
          <w:color w:val="000000"/>
        </w:rPr>
        <w:t>-0,3%</w:t>
      </w:r>
      <w:r w:rsidR="0073443D">
        <w:rPr>
          <w:rFonts w:ascii="Open Sans" w:hAnsi="Open Sans" w:cs="Open Sans"/>
          <w:color w:val="000000"/>
        </w:rPr>
        <w:t xml:space="preserve">), </w:t>
      </w:r>
      <w:r w:rsidR="0073443D" w:rsidRPr="0073443D">
        <w:rPr>
          <w:rFonts w:ascii="Open Sans" w:hAnsi="Open Sans" w:cs="Open Sans"/>
          <w:color w:val="000000"/>
        </w:rPr>
        <w:t>Retiro</w:t>
      </w:r>
      <w:r w:rsidR="0073443D">
        <w:rPr>
          <w:rFonts w:ascii="Open Sans" w:hAnsi="Open Sans" w:cs="Open Sans"/>
          <w:color w:val="000000"/>
        </w:rPr>
        <w:t xml:space="preserve"> (</w:t>
      </w:r>
      <w:r w:rsidR="0073443D" w:rsidRPr="0073443D">
        <w:rPr>
          <w:rFonts w:ascii="Open Sans" w:hAnsi="Open Sans" w:cs="Open Sans"/>
          <w:color w:val="000000"/>
        </w:rPr>
        <w:t>-0,3%</w:t>
      </w:r>
      <w:r w:rsidR="0073443D">
        <w:rPr>
          <w:rFonts w:ascii="Open Sans" w:hAnsi="Open Sans" w:cs="Open Sans"/>
          <w:color w:val="000000"/>
        </w:rPr>
        <w:t xml:space="preserve">), </w:t>
      </w:r>
      <w:r w:rsidR="0073443D" w:rsidRPr="0073443D">
        <w:rPr>
          <w:rFonts w:ascii="Open Sans" w:hAnsi="Open Sans" w:cs="Open Sans"/>
          <w:color w:val="000000"/>
        </w:rPr>
        <w:t>Chamberí</w:t>
      </w:r>
      <w:r w:rsidR="0073443D">
        <w:rPr>
          <w:rFonts w:ascii="Open Sans" w:hAnsi="Open Sans" w:cs="Open Sans"/>
          <w:color w:val="000000"/>
        </w:rPr>
        <w:t xml:space="preserve"> (</w:t>
      </w:r>
      <w:r w:rsidR="0073443D" w:rsidRPr="0073443D">
        <w:rPr>
          <w:rFonts w:ascii="Open Sans" w:hAnsi="Open Sans" w:cs="Open Sans"/>
          <w:color w:val="000000"/>
        </w:rPr>
        <w:t>-0,2%</w:t>
      </w:r>
      <w:r w:rsidR="0073443D">
        <w:rPr>
          <w:rFonts w:ascii="Open Sans" w:hAnsi="Open Sans" w:cs="Open Sans"/>
          <w:color w:val="000000"/>
        </w:rPr>
        <w:t xml:space="preserve">) y </w:t>
      </w:r>
      <w:r w:rsidR="0073443D" w:rsidRPr="0073443D">
        <w:rPr>
          <w:rFonts w:ascii="Open Sans" w:hAnsi="Open Sans" w:cs="Open Sans"/>
          <w:color w:val="000000"/>
        </w:rPr>
        <w:t>Puente de Vallecas</w:t>
      </w:r>
      <w:r w:rsidR="0073443D">
        <w:rPr>
          <w:rFonts w:ascii="Open Sans" w:hAnsi="Open Sans" w:cs="Open Sans"/>
          <w:color w:val="000000"/>
        </w:rPr>
        <w:t xml:space="preserve"> (</w:t>
      </w:r>
      <w:r w:rsidR="0073443D" w:rsidRPr="0073443D">
        <w:rPr>
          <w:rFonts w:ascii="Open Sans" w:hAnsi="Open Sans" w:cs="Open Sans"/>
          <w:color w:val="000000"/>
        </w:rPr>
        <w:t>-0,1%</w:t>
      </w:r>
      <w:r w:rsidR="0073443D">
        <w:rPr>
          <w:rFonts w:ascii="Open Sans" w:hAnsi="Open Sans" w:cs="Open Sans"/>
          <w:color w:val="000000"/>
        </w:rPr>
        <w:t>).</w:t>
      </w:r>
    </w:p>
    <w:p w14:paraId="6279668B" w14:textId="77777777" w:rsidR="00E20EF4" w:rsidRDefault="00E20EF4" w:rsidP="00DD5FB6">
      <w:pPr>
        <w:spacing w:line="276" w:lineRule="auto"/>
        <w:ind w:right="-574"/>
        <w:jc w:val="both"/>
        <w:rPr>
          <w:rFonts w:ascii="Open Sans" w:hAnsi="Open Sans" w:cs="Open Sans"/>
          <w:color w:val="000000"/>
        </w:rPr>
      </w:pPr>
    </w:p>
    <w:p w14:paraId="0C30A2BF" w14:textId="2F1268BE" w:rsidR="00C232B9" w:rsidRDefault="006D6FB9" w:rsidP="00C232B9">
      <w:pPr>
        <w:spacing w:line="276" w:lineRule="auto"/>
        <w:ind w:right="-574"/>
        <w:jc w:val="both"/>
        <w:rPr>
          <w:rFonts w:ascii="Open Sans" w:hAnsi="Open Sans" w:cs="Open Sans"/>
          <w:color w:val="000000"/>
        </w:rPr>
      </w:pPr>
      <w:r>
        <w:rPr>
          <w:rFonts w:ascii="Open Sans" w:hAnsi="Open Sans" w:cs="Open Sans"/>
          <w:color w:val="000000"/>
        </w:rPr>
        <w:t>Los</w:t>
      </w:r>
      <w:r w:rsidR="00DD5FB6">
        <w:rPr>
          <w:rFonts w:ascii="Open Sans" w:hAnsi="Open Sans" w:cs="Open Sans"/>
          <w:color w:val="000000"/>
        </w:rPr>
        <w:t xml:space="preserve"> distrito</w:t>
      </w:r>
      <w:r>
        <w:rPr>
          <w:rFonts w:ascii="Open Sans" w:hAnsi="Open Sans" w:cs="Open Sans"/>
          <w:color w:val="000000"/>
        </w:rPr>
        <w:t>s</w:t>
      </w:r>
      <w:r w:rsidR="00DD5FB6">
        <w:rPr>
          <w:rFonts w:ascii="Open Sans" w:hAnsi="Open Sans" w:cs="Open Sans"/>
          <w:color w:val="000000"/>
        </w:rPr>
        <w:t xml:space="preserve"> </w:t>
      </w:r>
      <w:r w:rsidR="00C171FF">
        <w:rPr>
          <w:rFonts w:ascii="Open Sans" w:hAnsi="Open Sans" w:cs="Open Sans"/>
          <w:color w:val="000000"/>
        </w:rPr>
        <w:t>que registran</w:t>
      </w:r>
      <w:r w:rsidR="00DD5FB6">
        <w:rPr>
          <w:rFonts w:ascii="Open Sans" w:hAnsi="Open Sans" w:cs="Open Sans"/>
          <w:color w:val="000000"/>
        </w:rPr>
        <w:t xml:space="preserve"> </w:t>
      </w:r>
      <w:r w:rsidR="00C232B9">
        <w:rPr>
          <w:rFonts w:ascii="Open Sans" w:hAnsi="Open Sans" w:cs="Open Sans"/>
          <w:color w:val="000000"/>
        </w:rPr>
        <w:t>incrementos</w:t>
      </w:r>
      <w:r w:rsidR="00687C73">
        <w:rPr>
          <w:rFonts w:ascii="Open Sans" w:hAnsi="Open Sans" w:cs="Open Sans"/>
          <w:color w:val="000000"/>
        </w:rPr>
        <w:t xml:space="preserve"> </w:t>
      </w:r>
      <w:r w:rsidR="00C171FF">
        <w:rPr>
          <w:rFonts w:ascii="Open Sans" w:hAnsi="Open Sans" w:cs="Open Sans"/>
          <w:color w:val="000000"/>
        </w:rPr>
        <w:t>en el mes de febrero</w:t>
      </w:r>
      <w:r w:rsidR="00DD5FB6">
        <w:rPr>
          <w:rFonts w:ascii="Open Sans" w:hAnsi="Open Sans" w:cs="Open Sans"/>
          <w:color w:val="000000"/>
        </w:rPr>
        <w:t xml:space="preserve"> </w:t>
      </w:r>
      <w:r>
        <w:rPr>
          <w:rFonts w:ascii="Open Sans" w:hAnsi="Open Sans" w:cs="Open Sans"/>
          <w:color w:val="000000"/>
        </w:rPr>
        <w:t>son</w:t>
      </w:r>
      <w:r w:rsidR="00E20EF4">
        <w:rPr>
          <w:rFonts w:ascii="Open Sans" w:hAnsi="Open Sans" w:cs="Open Sans"/>
          <w:color w:val="000000"/>
        </w:rPr>
        <w:t xml:space="preserve">: </w:t>
      </w:r>
      <w:r w:rsidR="00C232B9" w:rsidRPr="00C232B9">
        <w:rPr>
          <w:rFonts w:ascii="Open Sans" w:hAnsi="Open Sans" w:cs="Open Sans"/>
          <w:color w:val="000000"/>
        </w:rPr>
        <w:t>Barajas</w:t>
      </w:r>
      <w:r w:rsidR="00C232B9" w:rsidRPr="00C232B9">
        <w:rPr>
          <w:rFonts w:ascii="Open Sans" w:hAnsi="Open Sans" w:cs="Open Sans"/>
          <w:color w:val="000000"/>
        </w:rPr>
        <w:tab/>
      </w:r>
      <w:r w:rsidR="00C232B9">
        <w:rPr>
          <w:rFonts w:ascii="Open Sans" w:hAnsi="Open Sans" w:cs="Open Sans"/>
          <w:color w:val="000000"/>
        </w:rPr>
        <w:t xml:space="preserve"> (</w:t>
      </w:r>
      <w:r w:rsidR="00C232B9" w:rsidRPr="00C232B9">
        <w:rPr>
          <w:rFonts w:ascii="Open Sans" w:hAnsi="Open Sans" w:cs="Open Sans"/>
          <w:color w:val="000000"/>
        </w:rPr>
        <w:t>3,9%</w:t>
      </w:r>
      <w:r w:rsidR="00C232B9">
        <w:rPr>
          <w:rFonts w:ascii="Open Sans" w:hAnsi="Open Sans" w:cs="Open Sans"/>
          <w:color w:val="000000"/>
        </w:rPr>
        <w:t>)</w:t>
      </w:r>
      <w:r w:rsidR="00C171FF">
        <w:rPr>
          <w:rFonts w:ascii="Open Sans" w:hAnsi="Open Sans" w:cs="Open Sans"/>
          <w:color w:val="000000"/>
        </w:rPr>
        <w:t xml:space="preserve">, </w:t>
      </w:r>
      <w:r w:rsidR="00C232B9" w:rsidRPr="00C232B9">
        <w:rPr>
          <w:rFonts w:ascii="Open Sans" w:hAnsi="Open Sans" w:cs="Open Sans"/>
          <w:color w:val="000000"/>
        </w:rPr>
        <w:t>Moratalaz</w:t>
      </w:r>
      <w:r w:rsidR="00C171FF">
        <w:rPr>
          <w:rFonts w:ascii="Open Sans" w:hAnsi="Open Sans" w:cs="Open Sans"/>
          <w:color w:val="000000"/>
        </w:rPr>
        <w:t xml:space="preserve"> </w:t>
      </w:r>
      <w:r w:rsidR="00C232B9">
        <w:rPr>
          <w:rFonts w:ascii="Open Sans" w:hAnsi="Open Sans" w:cs="Open Sans"/>
          <w:color w:val="000000"/>
        </w:rPr>
        <w:t>(</w:t>
      </w:r>
      <w:r w:rsidR="00C232B9" w:rsidRPr="00C232B9">
        <w:rPr>
          <w:rFonts w:ascii="Open Sans" w:hAnsi="Open Sans" w:cs="Open Sans"/>
          <w:color w:val="000000"/>
        </w:rPr>
        <w:t>1,9%</w:t>
      </w:r>
      <w:r w:rsidR="00C232B9">
        <w:rPr>
          <w:rFonts w:ascii="Open Sans" w:hAnsi="Open Sans" w:cs="Open Sans"/>
          <w:color w:val="000000"/>
        </w:rPr>
        <w:t xml:space="preserve">), </w:t>
      </w:r>
      <w:r w:rsidR="00C232B9" w:rsidRPr="00C232B9">
        <w:rPr>
          <w:rFonts w:ascii="Open Sans" w:hAnsi="Open Sans" w:cs="Open Sans"/>
          <w:color w:val="000000"/>
        </w:rPr>
        <w:t>Moncloa</w:t>
      </w:r>
      <w:r w:rsidR="00C232B9">
        <w:rPr>
          <w:rFonts w:ascii="Open Sans" w:hAnsi="Open Sans" w:cs="Open Sans"/>
          <w:color w:val="000000"/>
        </w:rPr>
        <w:t xml:space="preserve"> (</w:t>
      </w:r>
      <w:r w:rsidR="00C232B9" w:rsidRPr="00C232B9">
        <w:rPr>
          <w:rFonts w:ascii="Open Sans" w:hAnsi="Open Sans" w:cs="Open Sans"/>
          <w:color w:val="000000"/>
        </w:rPr>
        <w:t>0,5%</w:t>
      </w:r>
      <w:r w:rsidR="00C232B9">
        <w:rPr>
          <w:rFonts w:ascii="Open Sans" w:hAnsi="Open Sans" w:cs="Open Sans"/>
          <w:color w:val="000000"/>
        </w:rPr>
        <w:t xml:space="preserve">) y </w:t>
      </w:r>
      <w:r w:rsidR="00C232B9" w:rsidRPr="00C232B9">
        <w:rPr>
          <w:rFonts w:ascii="Open Sans" w:hAnsi="Open Sans" w:cs="Open Sans"/>
          <w:color w:val="000000"/>
        </w:rPr>
        <w:t>Hortaleza</w:t>
      </w:r>
      <w:r w:rsidR="00C232B9">
        <w:rPr>
          <w:rFonts w:ascii="Open Sans" w:hAnsi="Open Sans" w:cs="Open Sans"/>
          <w:color w:val="000000"/>
        </w:rPr>
        <w:t xml:space="preserve"> (</w:t>
      </w:r>
      <w:r w:rsidR="00C232B9" w:rsidRPr="00C232B9">
        <w:rPr>
          <w:rFonts w:ascii="Open Sans" w:hAnsi="Open Sans" w:cs="Open Sans"/>
          <w:color w:val="000000"/>
        </w:rPr>
        <w:t>0,4%</w:t>
      </w:r>
      <w:r w:rsidR="00C232B9">
        <w:rPr>
          <w:rFonts w:ascii="Open Sans" w:hAnsi="Open Sans" w:cs="Open Sans"/>
          <w:color w:val="000000"/>
        </w:rPr>
        <w:t>).</w:t>
      </w:r>
    </w:p>
    <w:p w14:paraId="76816549" w14:textId="77777777" w:rsidR="00C232B9" w:rsidRDefault="00C232B9" w:rsidP="00E20EF4">
      <w:pPr>
        <w:spacing w:line="276" w:lineRule="auto"/>
        <w:ind w:right="-574"/>
        <w:jc w:val="both"/>
        <w:rPr>
          <w:rFonts w:ascii="Open Sans" w:hAnsi="Open Sans" w:cs="Open Sans"/>
          <w:color w:val="000000"/>
        </w:rPr>
      </w:pPr>
    </w:p>
    <w:p w14:paraId="02E81890" w14:textId="09B14A33" w:rsidR="007557EE"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w:t>
      </w:r>
      <w:r w:rsidR="007557EE">
        <w:rPr>
          <w:rFonts w:ascii="Open Sans" w:hAnsi="Open Sans" w:cs="Open Sans"/>
          <w:color w:val="000000"/>
        </w:rPr>
        <w:t xml:space="preserve">los </w:t>
      </w:r>
      <w:r w:rsidR="005758BC">
        <w:rPr>
          <w:rFonts w:ascii="Open Sans" w:hAnsi="Open Sans" w:cs="Open Sans"/>
          <w:color w:val="000000"/>
        </w:rPr>
        <w:t>cinco</w:t>
      </w:r>
      <w:r w:rsidR="007557EE">
        <w:rPr>
          <w:rFonts w:ascii="Open Sans" w:hAnsi="Open Sans" w:cs="Open Sans"/>
          <w:color w:val="000000"/>
        </w:rPr>
        <w:t xml:space="preserve"> distritos analizados tienen un precio por encima de los 1</w:t>
      </w:r>
      <w:r w:rsidR="00210B19">
        <w:rPr>
          <w:rFonts w:ascii="Open Sans" w:hAnsi="Open Sans" w:cs="Open Sans"/>
          <w:color w:val="000000"/>
        </w:rPr>
        <w:t>5</w:t>
      </w:r>
      <w:r w:rsidR="007557EE">
        <w:rPr>
          <w:rFonts w:ascii="Open Sans" w:hAnsi="Open Sans" w:cs="Open Sans"/>
          <w:color w:val="000000"/>
        </w:rPr>
        <w:t xml:space="preserve">,00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E</w:t>
      </w:r>
      <w:r>
        <w:rPr>
          <w:rFonts w:ascii="Open Sans" w:hAnsi="Open Sans" w:cs="Open Sans"/>
          <w:color w:val="000000"/>
        </w:rPr>
        <w:t xml:space="preserve">l distrito </w:t>
      </w:r>
      <w:r w:rsidR="007557EE">
        <w:rPr>
          <w:rFonts w:ascii="Open Sans" w:hAnsi="Open Sans" w:cs="Open Sans"/>
          <w:color w:val="000000"/>
        </w:rPr>
        <w:t xml:space="preserve">más caro para vivir en alquiler es Salamanca con </w:t>
      </w:r>
      <w:r w:rsidR="00BD18DC">
        <w:rPr>
          <w:rFonts w:ascii="Open Sans" w:hAnsi="Open Sans" w:cs="Open Sans"/>
          <w:color w:val="000000"/>
        </w:rPr>
        <w:t>17,</w:t>
      </w:r>
      <w:r w:rsidR="005758BC">
        <w:rPr>
          <w:rFonts w:ascii="Open Sans" w:hAnsi="Open Sans" w:cs="Open Sans"/>
          <w:color w:val="000000"/>
        </w:rPr>
        <w:t>11</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seguido de </w:t>
      </w:r>
      <w:r w:rsidR="005758BC">
        <w:rPr>
          <w:rFonts w:ascii="Open Sans" w:hAnsi="Open Sans" w:cs="Open Sans"/>
          <w:color w:val="000000"/>
        </w:rPr>
        <w:t xml:space="preserve">Chamberí </w:t>
      </w:r>
      <w:r w:rsidR="007557EE">
        <w:rPr>
          <w:rFonts w:ascii="Open Sans" w:hAnsi="Open Sans" w:cs="Open Sans"/>
          <w:color w:val="000000"/>
        </w:rPr>
        <w:t xml:space="preserve">con </w:t>
      </w:r>
      <w:r w:rsidR="00E20EF4">
        <w:rPr>
          <w:rFonts w:ascii="Open Sans" w:hAnsi="Open Sans" w:cs="Open Sans"/>
          <w:color w:val="000000"/>
        </w:rPr>
        <w:t>16,</w:t>
      </w:r>
      <w:r w:rsidR="005758BC">
        <w:rPr>
          <w:rFonts w:ascii="Open Sans" w:hAnsi="Open Sans" w:cs="Open Sans"/>
          <w:color w:val="000000"/>
        </w:rPr>
        <w:t>64</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y </w:t>
      </w:r>
      <w:r w:rsidR="005758BC">
        <w:rPr>
          <w:rFonts w:ascii="Open Sans" w:hAnsi="Open Sans" w:cs="Open Sans"/>
          <w:color w:val="000000"/>
        </w:rPr>
        <w:lastRenderedPageBreak/>
        <w:t xml:space="preserve">Centro </w:t>
      </w:r>
      <w:r w:rsidR="007557EE">
        <w:rPr>
          <w:rFonts w:ascii="Open Sans" w:hAnsi="Open Sans" w:cs="Open Sans"/>
          <w:color w:val="000000"/>
        </w:rPr>
        <w:t xml:space="preserve">con </w:t>
      </w:r>
      <w:r w:rsidR="00BD18DC">
        <w:rPr>
          <w:rFonts w:ascii="Open Sans" w:hAnsi="Open Sans" w:cs="Open Sans"/>
          <w:color w:val="000000"/>
        </w:rPr>
        <w:t>16,</w:t>
      </w:r>
      <w:r w:rsidR="00E20EF4">
        <w:rPr>
          <w:rFonts w:ascii="Open Sans" w:hAnsi="Open Sans" w:cs="Open Sans"/>
          <w:color w:val="000000"/>
        </w:rPr>
        <w:t>6</w:t>
      </w:r>
      <w:r w:rsidR="005758BC">
        <w:rPr>
          <w:rFonts w:ascii="Open Sans" w:hAnsi="Open Sans" w:cs="Open Sans"/>
          <w:color w:val="000000"/>
        </w:rPr>
        <w:t xml:space="preserve">3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Por otro lado, el distrito más económico de todos los estudiados es </w:t>
      </w:r>
      <w:r w:rsidR="005758BC">
        <w:rPr>
          <w:rFonts w:ascii="Open Sans" w:hAnsi="Open Sans" w:cs="Open Sans"/>
          <w:color w:val="000000"/>
        </w:rPr>
        <w:t>Villaverde</w:t>
      </w:r>
      <w:r w:rsidR="00E20EF4">
        <w:rPr>
          <w:rFonts w:ascii="Open Sans" w:hAnsi="Open Sans" w:cs="Open Sans"/>
          <w:color w:val="000000"/>
        </w:rPr>
        <w:t xml:space="preserve"> </w:t>
      </w:r>
      <w:r w:rsidR="007557EE">
        <w:rPr>
          <w:rFonts w:ascii="Open Sans" w:hAnsi="Open Sans" w:cs="Open Sans"/>
          <w:color w:val="000000"/>
        </w:rPr>
        <w:t xml:space="preserve">con </w:t>
      </w:r>
      <w:r w:rsidR="00E8595A">
        <w:rPr>
          <w:rFonts w:ascii="Open Sans" w:hAnsi="Open Sans" w:cs="Open Sans"/>
          <w:color w:val="000000"/>
        </w:rPr>
        <w:t>10,</w:t>
      </w:r>
      <w:r w:rsidR="00E20EF4">
        <w:rPr>
          <w:rFonts w:ascii="Open Sans" w:hAnsi="Open Sans" w:cs="Open Sans"/>
          <w:color w:val="000000"/>
        </w:rPr>
        <w:t>93</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w:t>
      </w:r>
    </w:p>
    <w:p w14:paraId="2553965B" w14:textId="77777777" w:rsidR="007557EE" w:rsidRDefault="007557EE" w:rsidP="00DD5FB6">
      <w:pPr>
        <w:spacing w:line="276" w:lineRule="auto"/>
        <w:ind w:right="-574"/>
        <w:jc w:val="both"/>
        <w:rPr>
          <w:rFonts w:ascii="Open Sans" w:hAnsi="Open Sans" w:cs="Open Sans"/>
          <w:color w:val="000000"/>
        </w:rPr>
      </w:pPr>
    </w:p>
    <w:p w14:paraId="49D313EC" w14:textId="64857FBD" w:rsidR="00DD5FB6" w:rsidRDefault="00927A70" w:rsidP="00DD5FB6">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 xml:space="preserve">Distritos de Madrid con </w:t>
      </w:r>
      <w:r w:rsidR="00941004">
        <w:rPr>
          <w:rFonts w:ascii="Open Sans Light" w:hAnsi="Open Sans Light" w:cs="Open Sans Light"/>
          <w:b/>
          <w:iCs/>
          <w:color w:val="303AB2"/>
          <w:sz w:val="28"/>
          <w:szCs w:val="22"/>
        </w:rPr>
        <w:t>precio, variación mensual e interanual</w:t>
      </w:r>
    </w:p>
    <w:tbl>
      <w:tblPr>
        <w:tblStyle w:val="Tabladecuadrcula5oscura-nfasis11"/>
        <w:tblpPr w:leftFromText="141" w:rightFromText="141" w:vertAnchor="text" w:horzAnchor="margin" w:tblpX="-39" w:tblpY="137"/>
        <w:tblW w:w="8993" w:type="dxa"/>
        <w:tblLook w:val="04A0" w:firstRow="1" w:lastRow="0" w:firstColumn="1" w:lastColumn="0" w:noHBand="0" w:noVBand="1"/>
      </w:tblPr>
      <w:tblGrid>
        <w:gridCol w:w="2405"/>
        <w:gridCol w:w="2552"/>
        <w:gridCol w:w="2126"/>
        <w:gridCol w:w="1910"/>
      </w:tblGrid>
      <w:tr w:rsidR="00927A70" w:rsidRPr="00210B19" w14:paraId="74101E62" w14:textId="77777777" w:rsidTr="0056118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A84940" w14:textId="37A21AB1" w:rsidR="00927A70" w:rsidRPr="00210B19" w:rsidRDefault="00927A70" w:rsidP="00607C0B">
            <w:pPr>
              <w:rPr>
                <w:rFonts w:ascii="Open Sans" w:hAnsi="Open Sans" w:cs="Open Sans"/>
                <w:b w:val="0"/>
                <w:bCs w:val="0"/>
                <w:sz w:val="22"/>
                <w:szCs w:val="22"/>
                <w:lang w:val="es-ES"/>
              </w:rPr>
            </w:pPr>
            <w:r w:rsidRPr="00210B19">
              <w:rPr>
                <w:rFonts w:ascii="Open Sans" w:hAnsi="Open Sans" w:cs="Open Sans"/>
                <w:b w:val="0"/>
                <w:bCs w:val="0"/>
                <w:iCs/>
                <w:sz w:val="22"/>
                <w:szCs w:val="22"/>
                <w:lang w:val="es-ES"/>
              </w:rPr>
              <w:t>Municipio</w:t>
            </w:r>
          </w:p>
        </w:tc>
        <w:tc>
          <w:tcPr>
            <w:tcW w:w="2552" w:type="dxa"/>
            <w:vAlign w:val="center"/>
          </w:tcPr>
          <w:p w14:paraId="3CC0AB87" w14:textId="35B64811" w:rsidR="00927A70" w:rsidRPr="00210B19" w:rsidRDefault="00A11ACA" w:rsidP="00210B1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Feb</w:t>
            </w:r>
            <w:r w:rsidR="0030594E">
              <w:rPr>
                <w:rFonts w:ascii="Open Sans" w:hAnsi="Open Sans" w:cs="Open Sans"/>
                <w:b w:val="0"/>
                <w:bCs w:val="0"/>
                <w:sz w:val="22"/>
                <w:szCs w:val="22"/>
                <w:lang w:val="es-ES"/>
              </w:rPr>
              <w:t>.</w:t>
            </w:r>
            <w:r w:rsidR="00333462" w:rsidRPr="00210B19">
              <w:rPr>
                <w:rFonts w:ascii="Open Sans" w:hAnsi="Open Sans" w:cs="Open Sans"/>
                <w:b w:val="0"/>
                <w:bCs w:val="0"/>
                <w:sz w:val="22"/>
                <w:szCs w:val="22"/>
                <w:lang w:val="es-ES"/>
              </w:rPr>
              <w:t xml:space="preserve"> </w:t>
            </w:r>
            <w:r w:rsidR="00927A70" w:rsidRPr="00210B19">
              <w:rPr>
                <w:rFonts w:ascii="Open Sans" w:hAnsi="Open Sans" w:cs="Open Sans"/>
                <w:b w:val="0"/>
                <w:bCs w:val="0"/>
                <w:sz w:val="22"/>
                <w:szCs w:val="22"/>
                <w:lang w:val="es-ES"/>
              </w:rPr>
              <w:t>202</w:t>
            </w:r>
            <w:r w:rsidR="00E20EF4">
              <w:rPr>
                <w:rFonts w:ascii="Open Sans" w:hAnsi="Open Sans" w:cs="Open Sans"/>
                <w:b w:val="0"/>
                <w:bCs w:val="0"/>
                <w:sz w:val="22"/>
                <w:szCs w:val="22"/>
                <w:lang w:val="es-ES"/>
              </w:rPr>
              <w:t>1</w:t>
            </w:r>
            <w:r w:rsidR="00927A70" w:rsidRPr="00210B19">
              <w:rPr>
                <w:rFonts w:ascii="Open Sans" w:hAnsi="Open Sans" w:cs="Open Sans"/>
                <w:b w:val="0"/>
                <w:bCs w:val="0"/>
                <w:sz w:val="22"/>
                <w:szCs w:val="22"/>
                <w:lang w:val="es-ES"/>
              </w:rPr>
              <w:br/>
              <w:t>(€/m</w:t>
            </w:r>
            <w:r w:rsidR="00927A70" w:rsidRPr="00210B19">
              <w:rPr>
                <w:rFonts w:ascii="Open Sans" w:hAnsi="Open Sans" w:cs="Open Sans"/>
                <w:b w:val="0"/>
                <w:bCs w:val="0"/>
                <w:sz w:val="22"/>
                <w:szCs w:val="22"/>
                <w:vertAlign w:val="superscript"/>
                <w:lang w:val="es-ES"/>
              </w:rPr>
              <w:t xml:space="preserve">2 </w:t>
            </w:r>
            <w:r w:rsidR="00927A70" w:rsidRPr="00210B19">
              <w:rPr>
                <w:rFonts w:ascii="Open Sans" w:hAnsi="Open Sans" w:cs="Open Sans"/>
                <w:b w:val="0"/>
                <w:bCs w:val="0"/>
                <w:sz w:val="22"/>
                <w:szCs w:val="22"/>
                <w:lang w:val="es-ES"/>
              </w:rPr>
              <w:t>al mes</w:t>
            </w:r>
            <w:r w:rsidR="00E20EF4">
              <w:rPr>
                <w:rFonts w:ascii="Open Sans" w:hAnsi="Open Sans" w:cs="Open Sans"/>
                <w:b w:val="0"/>
                <w:bCs w:val="0"/>
                <w:sz w:val="22"/>
                <w:szCs w:val="22"/>
                <w:lang w:val="es-ES"/>
              </w:rPr>
              <w:t>)</w:t>
            </w:r>
          </w:p>
        </w:tc>
        <w:tc>
          <w:tcPr>
            <w:tcW w:w="2126" w:type="dxa"/>
          </w:tcPr>
          <w:p w14:paraId="46812DBD"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w:t>
            </w:r>
          </w:p>
          <w:p w14:paraId="64C48160"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mensual (%)</w:t>
            </w:r>
          </w:p>
        </w:tc>
        <w:tc>
          <w:tcPr>
            <w:tcW w:w="1910" w:type="dxa"/>
          </w:tcPr>
          <w:p w14:paraId="61A43848"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 interanual (%)</w:t>
            </w:r>
          </w:p>
        </w:tc>
      </w:tr>
      <w:tr w:rsidR="00A11ACA" w:rsidRPr="00210B19" w14:paraId="143EE49E"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94A05FB" w14:textId="6B3424E7"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Latina</w:t>
            </w:r>
          </w:p>
        </w:tc>
        <w:tc>
          <w:tcPr>
            <w:tcW w:w="2552" w:type="dxa"/>
            <w:vAlign w:val="bottom"/>
          </w:tcPr>
          <w:p w14:paraId="27D46E17" w14:textId="7338C047"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11,61 €</w:t>
            </w:r>
          </w:p>
        </w:tc>
        <w:tc>
          <w:tcPr>
            <w:tcW w:w="2126" w:type="dxa"/>
            <w:vAlign w:val="bottom"/>
          </w:tcPr>
          <w:p w14:paraId="1B901E3B" w14:textId="17878700"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11,88 €</w:t>
            </w:r>
          </w:p>
        </w:tc>
        <w:tc>
          <w:tcPr>
            <w:tcW w:w="1910" w:type="dxa"/>
            <w:vAlign w:val="bottom"/>
          </w:tcPr>
          <w:p w14:paraId="02E487EB" w14:textId="380318D4"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-5,1%</w:t>
            </w:r>
          </w:p>
        </w:tc>
      </w:tr>
      <w:tr w:rsidR="00A11ACA" w:rsidRPr="00210B19" w14:paraId="7352FCA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BD53540" w14:textId="12D1E6F6"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Usera</w:t>
            </w:r>
          </w:p>
        </w:tc>
        <w:tc>
          <w:tcPr>
            <w:tcW w:w="2552" w:type="dxa"/>
            <w:vAlign w:val="bottom"/>
          </w:tcPr>
          <w:p w14:paraId="4D68BD67" w14:textId="126C7DD6"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12,52 €</w:t>
            </w:r>
          </w:p>
        </w:tc>
        <w:tc>
          <w:tcPr>
            <w:tcW w:w="2126" w:type="dxa"/>
            <w:vAlign w:val="bottom"/>
          </w:tcPr>
          <w:p w14:paraId="4636FA80" w14:textId="12CC7B36"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11,25 €</w:t>
            </w:r>
          </w:p>
        </w:tc>
        <w:tc>
          <w:tcPr>
            <w:tcW w:w="1910" w:type="dxa"/>
            <w:vAlign w:val="bottom"/>
          </w:tcPr>
          <w:p w14:paraId="4634D16C" w14:textId="4E209C8D"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-3,1%</w:t>
            </w:r>
          </w:p>
        </w:tc>
      </w:tr>
      <w:tr w:rsidR="00A11ACA" w:rsidRPr="00210B19" w14:paraId="0B8964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B3FD31" w14:textId="2FCDEEC5"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Chamartín</w:t>
            </w:r>
          </w:p>
        </w:tc>
        <w:tc>
          <w:tcPr>
            <w:tcW w:w="2552" w:type="dxa"/>
            <w:vAlign w:val="bottom"/>
          </w:tcPr>
          <w:p w14:paraId="01052F53" w14:textId="715E93E7"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12,98 €</w:t>
            </w:r>
          </w:p>
        </w:tc>
        <w:tc>
          <w:tcPr>
            <w:tcW w:w="2126" w:type="dxa"/>
            <w:vAlign w:val="bottom"/>
          </w:tcPr>
          <w:p w14:paraId="3EF5338E" w14:textId="062FDB7D"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15,45 €</w:t>
            </w:r>
          </w:p>
        </w:tc>
        <w:tc>
          <w:tcPr>
            <w:tcW w:w="1910" w:type="dxa"/>
            <w:vAlign w:val="bottom"/>
          </w:tcPr>
          <w:p w14:paraId="5FC7B576" w14:textId="0B7FCFE9"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-2,4%</w:t>
            </w:r>
          </w:p>
        </w:tc>
      </w:tr>
      <w:tr w:rsidR="00A11ACA" w:rsidRPr="00210B19" w14:paraId="6F48368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496093" w14:textId="663A7160"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Villa de Vallecas</w:t>
            </w:r>
          </w:p>
        </w:tc>
        <w:tc>
          <w:tcPr>
            <w:tcW w:w="2552" w:type="dxa"/>
            <w:vAlign w:val="bottom"/>
          </w:tcPr>
          <w:p w14:paraId="100AE2D0" w14:textId="0CF6C654"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12,18 €</w:t>
            </w:r>
          </w:p>
        </w:tc>
        <w:tc>
          <w:tcPr>
            <w:tcW w:w="2126" w:type="dxa"/>
            <w:vAlign w:val="bottom"/>
          </w:tcPr>
          <w:p w14:paraId="0CABFF56" w14:textId="368B8F7D"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11,56 €</w:t>
            </w:r>
          </w:p>
        </w:tc>
        <w:tc>
          <w:tcPr>
            <w:tcW w:w="1910" w:type="dxa"/>
            <w:vAlign w:val="bottom"/>
          </w:tcPr>
          <w:p w14:paraId="3D6F3B71" w14:textId="57CDD568"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w:t>
            </w:r>
          </w:p>
        </w:tc>
      </w:tr>
      <w:tr w:rsidR="00A11ACA" w:rsidRPr="00210B19" w14:paraId="36102E9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6139D4" w14:textId="399208A4"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Salamanca</w:t>
            </w:r>
          </w:p>
        </w:tc>
        <w:tc>
          <w:tcPr>
            <w:tcW w:w="2552" w:type="dxa"/>
            <w:vAlign w:val="bottom"/>
          </w:tcPr>
          <w:p w14:paraId="6CF450DB" w14:textId="4D7DED8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11,84 €</w:t>
            </w:r>
          </w:p>
        </w:tc>
        <w:tc>
          <w:tcPr>
            <w:tcW w:w="2126" w:type="dxa"/>
            <w:vAlign w:val="bottom"/>
          </w:tcPr>
          <w:p w14:paraId="73CECF67" w14:textId="32C85171"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17,11 €</w:t>
            </w:r>
          </w:p>
        </w:tc>
        <w:tc>
          <w:tcPr>
            <w:tcW w:w="1910" w:type="dxa"/>
            <w:vAlign w:val="bottom"/>
          </w:tcPr>
          <w:p w14:paraId="5FF78758" w14:textId="7FF7239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w:t>
            </w:r>
          </w:p>
        </w:tc>
      </w:tr>
      <w:tr w:rsidR="00A11ACA" w:rsidRPr="00210B19" w14:paraId="36A3247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D7EE63" w14:textId="0145BD9E"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San Blas</w:t>
            </w:r>
          </w:p>
        </w:tc>
        <w:tc>
          <w:tcPr>
            <w:tcW w:w="2552" w:type="dxa"/>
            <w:vAlign w:val="bottom"/>
          </w:tcPr>
          <w:p w14:paraId="67E100CA" w14:textId="2B71EB90"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11,07 €</w:t>
            </w:r>
          </w:p>
        </w:tc>
        <w:tc>
          <w:tcPr>
            <w:tcW w:w="2126" w:type="dxa"/>
            <w:vAlign w:val="bottom"/>
          </w:tcPr>
          <w:p w14:paraId="3DE82165" w14:textId="0F6CA40B"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11,64 €</w:t>
            </w:r>
          </w:p>
        </w:tc>
        <w:tc>
          <w:tcPr>
            <w:tcW w:w="1910" w:type="dxa"/>
            <w:vAlign w:val="bottom"/>
          </w:tcPr>
          <w:p w14:paraId="0D55FBA2" w14:textId="4B8830B4"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w:t>
            </w:r>
          </w:p>
        </w:tc>
      </w:tr>
      <w:tr w:rsidR="00A11ACA" w:rsidRPr="00210B19" w14:paraId="4DE3EADA"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BA7598" w14:textId="5B407B72"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Carabanchel</w:t>
            </w:r>
          </w:p>
        </w:tc>
        <w:tc>
          <w:tcPr>
            <w:tcW w:w="2552" w:type="dxa"/>
            <w:vAlign w:val="bottom"/>
          </w:tcPr>
          <w:p w14:paraId="2B3E20EF" w14:textId="1C8EBD3A"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11,84 €</w:t>
            </w:r>
          </w:p>
        </w:tc>
        <w:tc>
          <w:tcPr>
            <w:tcW w:w="2126" w:type="dxa"/>
            <w:vAlign w:val="bottom"/>
          </w:tcPr>
          <w:p w14:paraId="09824D11" w14:textId="3DEC0CA1"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11,85 €</w:t>
            </w:r>
          </w:p>
        </w:tc>
        <w:tc>
          <w:tcPr>
            <w:tcW w:w="1910" w:type="dxa"/>
            <w:vAlign w:val="bottom"/>
          </w:tcPr>
          <w:p w14:paraId="66D3294A" w14:textId="6D09E564"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w:t>
            </w:r>
          </w:p>
        </w:tc>
      </w:tr>
      <w:tr w:rsidR="00A11ACA" w:rsidRPr="00210B19" w14:paraId="47A060E4"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B58769" w14:textId="6E301AA4"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Centro</w:t>
            </w:r>
          </w:p>
        </w:tc>
        <w:tc>
          <w:tcPr>
            <w:tcW w:w="2552" w:type="dxa"/>
            <w:vAlign w:val="bottom"/>
          </w:tcPr>
          <w:p w14:paraId="3E18954C" w14:textId="6ECACBFF"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15,83 €</w:t>
            </w:r>
          </w:p>
        </w:tc>
        <w:tc>
          <w:tcPr>
            <w:tcW w:w="2126" w:type="dxa"/>
            <w:vAlign w:val="bottom"/>
          </w:tcPr>
          <w:p w14:paraId="50244965" w14:textId="4BC466F7"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16,63 €</w:t>
            </w:r>
          </w:p>
        </w:tc>
        <w:tc>
          <w:tcPr>
            <w:tcW w:w="1910" w:type="dxa"/>
            <w:vAlign w:val="bottom"/>
          </w:tcPr>
          <w:p w14:paraId="1B2077CB" w14:textId="66EA7E56"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r>
      <w:tr w:rsidR="00A11ACA" w:rsidRPr="00210B19" w14:paraId="42E96E3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1E2DE" w14:textId="77CAA4B6"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Villaverde</w:t>
            </w:r>
          </w:p>
        </w:tc>
        <w:tc>
          <w:tcPr>
            <w:tcW w:w="2552" w:type="dxa"/>
            <w:vAlign w:val="bottom"/>
          </w:tcPr>
          <w:p w14:paraId="395948E6" w14:textId="3D353546"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12,10 €</w:t>
            </w:r>
          </w:p>
        </w:tc>
        <w:tc>
          <w:tcPr>
            <w:tcW w:w="2126" w:type="dxa"/>
            <w:vAlign w:val="bottom"/>
          </w:tcPr>
          <w:p w14:paraId="314E68E9" w14:textId="7773AA05"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10,93 €</w:t>
            </w:r>
          </w:p>
        </w:tc>
        <w:tc>
          <w:tcPr>
            <w:tcW w:w="1910" w:type="dxa"/>
            <w:vAlign w:val="bottom"/>
          </w:tcPr>
          <w:p w14:paraId="281B85D1" w14:textId="32FB6EF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w:t>
            </w:r>
          </w:p>
        </w:tc>
      </w:tr>
      <w:tr w:rsidR="00A11ACA" w:rsidRPr="00210B19" w14:paraId="7ADDB29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3695F8" w14:textId="77C073F2"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Ciudad Lineal</w:t>
            </w:r>
          </w:p>
        </w:tc>
        <w:tc>
          <w:tcPr>
            <w:tcW w:w="2552" w:type="dxa"/>
            <w:vAlign w:val="bottom"/>
          </w:tcPr>
          <w:p w14:paraId="1923F7FA" w14:textId="47F9880E"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14,63 €</w:t>
            </w:r>
          </w:p>
        </w:tc>
        <w:tc>
          <w:tcPr>
            <w:tcW w:w="2126" w:type="dxa"/>
            <w:vAlign w:val="bottom"/>
          </w:tcPr>
          <w:p w14:paraId="13ED0418" w14:textId="7EECFF67"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12,90 €</w:t>
            </w:r>
          </w:p>
        </w:tc>
        <w:tc>
          <w:tcPr>
            <w:tcW w:w="1910" w:type="dxa"/>
            <w:vAlign w:val="bottom"/>
          </w:tcPr>
          <w:p w14:paraId="06C2D122" w14:textId="4422A084"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w:t>
            </w:r>
          </w:p>
        </w:tc>
      </w:tr>
      <w:tr w:rsidR="00A11ACA" w:rsidRPr="00210B19" w14:paraId="6E9860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19D96C" w14:textId="31DA0933"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Fuencarral</w:t>
            </w:r>
          </w:p>
        </w:tc>
        <w:tc>
          <w:tcPr>
            <w:tcW w:w="2552" w:type="dxa"/>
            <w:vAlign w:val="bottom"/>
          </w:tcPr>
          <w:p w14:paraId="48B6DA7A" w14:textId="59D2DF4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12,75 €</w:t>
            </w:r>
          </w:p>
        </w:tc>
        <w:tc>
          <w:tcPr>
            <w:tcW w:w="2126" w:type="dxa"/>
            <w:vAlign w:val="bottom"/>
          </w:tcPr>
          <w:p w14:paraId="29E856C9" w14:textId="0EB48AA7"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12,64 €</w:t>
            </w:r>
          </w:p>
        </w:tc>
        <w:tc>
          <w:tcPr>
            <w:tcW w:w="1910" w:type="dxa"/>
            <w:vAlign w:val="bottom"/>
          </w:tcPr>
          <w:p w14:paraId="5156160A" w14:textId="2AB25A2C"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w:t>
            </w:r>
          </w:p>
        </w:tc>
      </w:tr>
      <w:tr w:rsidR="00A11ACA" w:rsidRPr="00210B19" w14:paraId="67E8B04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B0DF7F" w14:textId="4D4AFF06"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Arganzuela</w:t>
            </w:r>
          </w:p>
        </w:tc>
        <w:tc>
          <w:tcPr>
            <w:tcW w:w="2552" w:type="dxa"/>
            <w:vAlign w:val="bottom"/>
          </w:tcPr>
          <w:p w14:paraId="2A7AF529" w14:textId="30C72554"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17,42 €</w:t>
            </w:r>
          </w:p>
        </w:tc>
        <w:tc>
          <w:tcPr>
            <w:tcW w:w="2126" w:type="dxa"/>
            <w:vAlign w:val="bottom"/>
          </w:tcPr>
          <w:p w14:paraId="4A1C008F" w14:textId="5D196835"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14,54 €</w:t>
            </w:r>
          </w:p>
        </w:tc>
        <w:tc>
          <w:tcPr>
            <w:tcW w:w="1910" w:type="dxa"/>
            <w:vAlign w:val="bottom"/>
          </w:tcPr>
          <w:p w14:paraId="2F4E3F8C" w14:textId="0DC256D6"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w:t>
            </w:r>
          </w:p>
        </w:tc>
      </w:tr>
      <w:tr w:rsidR="00A11ACA" w:rsidRPr="00210B19" w14:paraId="45D399F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4BF8C80" w14:textId="472D79F2"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Tetuán</w:t>
            </w:r>
          </w:p>
        </w:tc>
        <w:tc>
          <w:tcPr>
            <w:tcW w:w="2552" w:type="dxa"/>
            <w:vAlign w:val="bottom"/>
          </w:tcPr>
          <w:p w14:paraId="237DFC3E" w14:textId="23D99D72"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12,04 €</w:t>
            </w:r>
          </w:p>
        </w:tc>
        <w:tc>
          <w:tcPr>
            <w:tcW w:w="2126" w:type="dxa"/>
            <w:vAlign w:val="bottom"/>
          </w:tcPr>
          <w:p w14:paraId="3342A606" w14:textId="7BD6A1BD"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14,83 €</w:t>
            </w:r>
          </w:p>
        </w:tc>
        <w:tc>
          <w:tcPr>
            <w:tcW w:w="1910" w:type="dxa"/>
            <w:vAlign w:val="bottom"/>
          </w:tcPr>
          <w:p w14:paraId="1EE8034E" w14:textId="61231703"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w:t>
            </w:r>
          </w:p>
        </w:tc>
      </w:tr>
      <w:tr w:rsidR="00A11ACA" w:rsidRPr="00210B19" w14:paraId="3FE220A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7196F" w14:textId="0529C754"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Retiro</w:t>
            </w:r>
          </w:p>
        </w:tc>
        <w:tc>
          <w:tcPr>
            <w:tcW w:w="2552" w:type="dxa"/>
            <w:vAlign w:val="bottom"/>
          </w:tcPr>
          <w:p w14:paraId="2E279CB4" w14:textId="542AD5D7"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16,87 €</w:t>
            </w:r>
          </w:p>
        </w:tc>
        <w:tc>
          <w:tcPr>
            <w:tcW w:w="2126" w:type="dxa"/>
            <w:vAlign w:val="bottom"/>
          </w:tcPr>
          <w:p w14:paraId="40B37604" w14:textId="6AAFC3C0"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15,26 €</w:t>
            </w:r>
          </w:p>
        </w:tc>
        <w:tc>
          <w:tcPr>
            <w:tcW w:w="1910" w:type="dxa"/>
            <w:vAlign w:val="bottom"/>
          </w:tcPr>
          <w:p w14:paraId="3FC33C03" w14:textId="4BD13DDA"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w:t>
            </w:r>
          </w:p>
        </w:tc>
      </w:tr>
      <w:tr w:rsidR="00A11ACA" w:rsidRPr="00210B19" w14:paraId="0CE4BCB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0B46CF" w14:textId="13160444"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Chamberí</w:t>
            </w:r>
          </w:p>
        </w:tc>
        <w:tc>
          <w:tcPr>
            <w:tcW w:w="2552" w:type="dxa"/>
            <w:vAlign w:val="bottom"/>
          </w:tcPr>
          <w:p w14:paraId="08A8707C" w14:textId="4EC9D39D"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14,70 €</w:t>
            </w:r>
          </w:p>
        </w:tc>
        <w:tc>
          <w:tcPr>
            <w:tcW w:w="2126" w:type="dxa"/>
            <w:vAlign w:val="bottom"/>
          </w:tcPr>
          <w:p w14:paraId="40EFED22" w14:textId="2FF2158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16,64 €</w:t>
            </w:r>
          </w:p>
        </w:tc>
        <w:tc>
          <w:tcPr>
            <w:tcW w:w="1910" w:type="dxa"/>
            <w:vAlign w:val="bottom"/>
          </w:tcPr>
          <w:p w14:paraId="4F691202" w14:textId="2CAF29B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w:t>
            </w:r>
          </w:p>
        </w:tc>
      </w:tr>
      <w:tr w:rsidR="00A11ACA" w:rsidRPr="00210B19" w14:paraId="0B8CBF71"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952B3B" w14:textId="14E0A733"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Puente de Vallecas</w:t>
            </w:r>
          </w:p>
        </w:tc>
        <w:tc>
          <w:tcPr>
            <w:tcW w:w="2552" w:type="dxa"/>
            <w:vAlign w:val="bottom"/>
          </w:tcPr>
          <w:p w14:paraId="1DA85D03" w14:textId="2A8F0F45"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13,03 €</w:t>
            </w:r>
          </w:p>
        </w:tc>
        <w:tc>
          <w:tcPr>
            <w:tcW w:w="2126" w:type="dxa"/>
            <w:vAlign w:val="bottom"/>
          </w:tcPr>
          <w:p w14:paraId="5F05091D" w14:textId="110820C1"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12,17 €</w:t>
            </w:r>
          </w:p>
        </w:tc>
        <w:tc>
          <w:tcPr>
            <w:tcW w:w="1910" w:type="dxa"/>
            <w:vAlign w:val="bottom"/>
          </w:tcPr>
          <w:p w14:paraId="5F3B933F" w14:textId="319C814C"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-0,1%</w:t>
            </w:r>
          </w:p>
        </w:tc>
      </w:tr>
      <w:tr w:rsidR="00A11ACA" w:rsidRPr="00210B19" w14:paraId="28A6EA1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990694" w14:textId="51B5D1F0"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Hortaleza</w:t>
            </w:r>
          </w:p>
        </w:tc>
        <w:tc>
          <w:tcPr>
            <w:tcW w:w="2552" w:type="dxa"/>
            <w:vAlign w:val="bottom"/>
          </w:tcPr>
          <w:p w14:paraId="569E1BE7" w14:textId="19CEF33C"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15,30 €</w:t>
            </w:r>
          </w:p>
        </w:tc>
        <w:tc>
          <w:tcPr>
            <w:tcW w:w="2126" w:type="dxa"/>
            <w:vAlign w:val="bottom"/>
          </w:tcPr>
          <w:p w14:paraId="0AA15958" w14:textId="69193047"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13,03 €</w:t>
            </w:r>
          </w:p>
        </w:tc>
        <w:tc>
          <w:tcPr>
            <w:tcW w:w="1910" w:type="dxa"/>
            <w:vAlign w:val="bottom"/>
          </w:tcPr>
          <w:p w14:paraId="6AED3213" w14:textId="3BAF05EE"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w:t>
            </w:r>
          </w:p>
        </w:tc>
      </w:tr>
      <w:tr w:rsidR="00A11ACA" w:rsidRPr="00210B19" w14:paraId="2ED1359F"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6EDFC1" w14:textId="0BD2903F"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Moncloa</w:t>
            </w:r>
          </w:p>
        </w:tc>
        <w:tc>
          <w:tcPr>
            <w:tcW w:w="2552" w:type="dxa"/>
            <w:vAlign w:val="bottom"/>
          </w:tcPr>
          <w:p w14:paraId="068AA477" w14:textId="08A5F31E"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14,87 €</w:t>
            </w:r>
          </w:p>
        </w:tc>
        <w:tc>
          <w:tcPr>
            <w:tcW w:w="2126" w:type="dxa"/>
            <w:vAlign w:val="bottom"/>
          </w:tcPr>
          <w:p w14:paraId="0FD4294C" w14:textId="62826BB0"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14,78 €</w:t>
            </w:r>
          </w:p>
        </w:tc>
        <w:tc>
          <w:tcPr>
            <w:tcW w:w="1910" w:type="dxa"/>
            <w:vAlign w:val="bottom"/>
          </w:tcPr>
          <w:p w14:paraId="594107B3" w14:textId="56EBF0FB"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0,5%</w:t>
            </w:r>
          </w:p>
        </w:tc>
      </w:tr>
      <w:tr w:rsidR="00A11ACA" w:rsidRPr="00210B19" w14:paraId="34FBDE5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02D534" w14:textId="680146E1"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Moratalaz</w:t>
            </w:r>
          </w:p>
        </w:tc>
        <w:tc>
          <w:tcPr>
            <w:tcW w:w="2552" w:type="dxa"/>
            <w:vAlign w:val="bottom"/>
          </w:tcPr>
          <w:p w14:paraId="26B9E776" w14:textId="1859B67B"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16,67 €</w:t>
            </w:r>
          </w:p>
        </w:tc>
        <w:tc>
          <w:tcPr>
            <w:tcW w:w="2126" w:type="dxa"/>
            <w:vAlign w:val="bottom"/>
          </w:tcPr>
          <w:p w14:paraId="44F15CDA" w14:textId="41289D42"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11,14 €</w:t>
            </w:r>
          </w:p>
        </w:tc>
        <w:tc>
          <w:tcPr>
            <w:tcW w:w="1910" w:type="dxa"/>
            <w:vAlign w:val="bottom"/>
          </w:tcPr>
          <w:p w14:paraId="7A83FFDE" w14:textId="49588250" w:rsidR="00A11ACA" w:rsidRPr="00210B19" w:rsidRDefault="00A11ACA" w:rsidP="00A11A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w:t>
            </w:r>
          </w:p>
        </w:tc>
      </w:tr>
      <w:tr w:rsidR="00A11ACA" w:rsidRPr="00210B19" w14:paraId="49DDEB7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FD0C634" w14:textId="393BB730" w:rsidR="00A11ACA" w:rsidRPr="00A11ACA" w:rsidRDefault="00A11ACA" w:rsidP="00A11ACA">
            <w:pPr>
              <w:rPr>
                <w:rFonts w:ascii="Open Sans" w:hAnsi="Open Sans" w:cs="Open Sans"/>
                <w:b w:val="0"/>
                <w:bCs w:val="0"/>
                <w:sz w:val="22"/>
                <w:szCs w:val="22"/>
              </w:rPr>
            </w:pPr>
            <w:r w:rsidRPr="00A11ACA">
              <w:rPr>
                <w:rFonts w:ascii="Open Sans" w:hAnsi="Open Sans" w:cs="Open Sans"/>
                <w:b w:val="0"/>
                <w:bCs w:val="0"/>
                <w:sz w:val="22"/>
                <w:szCs w:val="22"/>
              </w:rPr>
              <w:t>Barajas</w:t>
            </w:r>
          </w:p>
        </w:tc>
        <w:tc>
          <w:tcPr>
            <w:tcW w:w="2552" w:type="dxa"/>
            <w:vAlign w:val="bottom"/>
          </w:tcPr>
          <w:p w14:paraId="27506D1E" w14:textId="3C6F4633"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10,93 €</w:t>
            </w:r>
          </w:p>
        </w:tc>
        <w:tc>
          <w:tcPr>
            <w:tcW w:w="2126" w:type="dxa"/>
            <w:vAlign w:val="bottom"/>
          </w:tcPr>
          <w:p w14:paraId="5376E287" w14:textId="1AA50D76"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12,57 €</w:t>
            </w:r>
          </w:p>
        </w:tc>
        <w:tc>
          <w:tcPr>
            <w:tcW w:w="1910" w:type="dxa"/>
            <w:vAlign w:val="bottom"/>
          </w:tcPr>
          <w:p w14:paraId="12DD2B97" w14:textId="56FCE554" w:rsidR="00A11ACA" w:rsidRPr="00210B19" w:rsidRDefault="00A11ACA" w:rsidP="00A11A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r>
    </w:tbl>
    <w:p w14:paraId="19901C72" w14:textId="77777777" w:rsidR="0030594E" w:rsidRDefault="0030594E" w:rsidP="00D04A01">
      <w:pPr>
        <w:spacing w:line="276" w:lineRule="auto"/>
        <w:ind w:right="-574"/>
        <w:rPr>
          <w:rFonts w:ascii="Open Sans Light" w:hAnsi="Open Sans Light" w:cs="Open Sans Light"/>
          <w:b/>
          <w:iCs/>
          <w:color w:val="303AB2"/>
          <w:sz w:val="28"/>
          <w:szCs w:val="22"/>
          <w:lang w:val="es-ES"/>
        </w:rPr>
      </w:pPr>
    </w:p>
    <w:p w14:paraId="263DCF9D" w14:textId="1C02269D" w:rsidR="00D04A01" w:rsidRDefault="00D04A01" w:rsidP="00D04A01">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Distritos de Barcelona </w:t>
      </w:r>
    </w:p>
    <w:p w14:paraId="73599413" w14:textId="77777777" w:rsidR="00D04A01" w:rsidRDefault="00D04A01" w:rsidP="00DD5FB6">
      <w:pPr>
        <w:spacing w:line="276" w:lineRule="auto"/>
        <w:ind w:right="-574"/>
        <w:jc w:val="both"/>
        <w:rPr>
          <w:rFonts w:ascii="Open Sans" w:hAnsi="Open Sans" w:cs="Open Sans"/>
          <w:color w:val="000000"/>
        </w:rPr>
      </w:pPr>
    </w:p>
    <w:p w14:paraId="5B468D87" w14:textId="562B9988" w:rsidR="002E5260" w:rsidRPr="002E5260" w:rsidRDefault="00DD5FB6" w:rsidP="002E5260">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1A604D">
        <w:rPr>
          <w:rFonts w:ascii="Open Sans" w:hAnsi="Open Sans" w:cs="Open Sans"/>
          <w:color w:val="000000"/>
        </w:rPr>
        <w:t>baja</w:t>
      </w:r>
      <w:r>
        <w:rPr>
          <w:rFonts w:ascii="Open Sans" w:hAnsi="Open Sans" w:cs="Open Sans"/>
          <w:color w:val="000000"/>
        </w:rPr>
        <w:t xml:space="preserve"> </w:t>
      </w:r>
      <w:r w:rsidR="001A604D">
        <w:rPr>
          <w:rFonts w:ascii="Open Sans" w:hAnsi="Open Sans" w:cs="Open Sans"/>
          <w:color w:val="000000"/>
        </w:rPr>
        <w:t>en su</w:t>
      </w:r>
      <w:r>
        <w:rPr>
          <w:rFonts w:ascii="Open Sans" w:hAnsi="Open Sans" w:cs="Open Sans"/>
          <w:color w:val="000000"/>
        </w:rPr>
        <w:t xml:space="preserve"> variación mensual en</w:t>
      </w:r>
      <w:r w:rsidR="00E55991">
        <w:rPr>
          <w:rFonts w:ascii="Open Sans" w:hAnsi="Open Sans" w:cs="Open Sans"/>
          <w:color w:val="000000"/>
        </w:rPr>
        <w:t xml:space="preserve"> </w:t>
      </w:r>
      <w:r w:rsidR="0078482F">
        <w:rPr>
          <w:rFonts w:ascii="Open Sans" w:hAnsi="Open Sans" w:cs="Open Sans"/>
          <w:color w:val="000000"/>
        </w:rPr>
        <w:t>ocho</w:t>
      </w:r>
      <w:r w:rsidR="00E55991">
        <w:rPr>
          <w:rFonts w:ascii="Open Sans" w:hAnsi="Open Sans" w:cs="Open Sans"/>
          <w:color w:val="000000"/>
        </w:rPr>
        <w:t xml:space="preserve"> de</w:t>
      </w:r>
      <w:r w:rsidR="00090CD4">
        <w:rPr>
          <w:rFonts w:ascii="Open Sans" w:hAnsi="Open Sans" w:cs="Open Sans"/>
          <w:color w:val="000000"/>
        </w:rPr>
        <w:t xml:space="preserve"> los </w:t>
      </w:r>
      <w:r w:rsidR="007D700D">
        <w:rPr>
          <w:rFonts w:ascii="Open Sans" w:hAnsi="Open Sans" w:cs="Open Sans"/>
          <w:color w:val="000000"/>
        </w:rPr>
        <w:t xml:space="preserve">diez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0A7FC6">
        <w:rPr>
          <w:rFonts w:ascii="Open Sans" w:hAnsi="Open Sans" w:cs="Open Sans"/>
          <w:color w:val="000000"/>
        </w:rPr>
        <w:t>Barcelona</w:t>
      </w:r>
      <w:r>
        <w:rPr>
          <w:rFonts w:ascii="Open Sans" w:hAnsi="Open Sans" w:cs="Open Sans"/>
          <w:color w:val="000000"/>
        </w:rPr>
        <w:t xml:space="preserve">. </w:t>
      </w:r>
      <w:r w:rsidR="001A604D">
        <w:rPr>
          <w:rFonts w:ascii="Open Sans" w:hAnsi="Open Sans" w:cs="Open Sans"/>
          <w:color w:val="000000"/>
        </w:rPr>
        <w:t>El</w:t>
      </w:r>
      <w:r>
        <w:rPr>
          <w:rFonts w:ascii="Open Sans" w:hAnsi="Open Sans" w:cs="Open Sans"/>
          <w:color w:val="000000"/>
        </w:rPr>
        <w:t xml:space="preserve"> distrito con </w:t>
      </w:r>
      <w:r w:rsidR="001A604D">
        <w:rPr>
          <w:rFonts w:ascii="Open Sans" w:hAnsi="Open Sans" w:cs="Open Sans"/>
          <w:color w:val="000000"/>
        </w:rPr>
        <w:t>el mayor</w:t>
      </w:r>
      <w:r>
        <w:rPr>
          <w:rFonts w:ascii="Open Sans" w:hAnsi="Open Sans" w:cs="Open Sans"/>
          <w:color w:val="000000"/>
        </w:rPr>
        <w:t xml:space="preserve"> </w:t>
      </w:r>
      <w:r w:rsidR="001A604D">
        <w:rPr>
          <w:rFonts w:ascii="Open Sans" w:hAnsi="Open Sans" w:cs="Open Sans"/>
          <w:color w:val="000000"/>
        </w:rPr>
        <w:t>descenso</w:t>
      </w:r>
      <w:r>
        <w:rPr>
          <w:rFonts w:ascii="Open Sans" w:hAnsi="Open Sans" w:cs="Open Sans"/>
          <w:color w:val="000000"/>
        </w:rPr>
        <w:t xml:space="preserve"> mensual </w:t>
      </w:r>
      <w:r w:rsidR="00090CD4">
        <w:rPr>
          <w:rFonts w:ascii="Open Sans" w:hAnsi="Open Sans" w:cs="Open Sans"/>
          <w:color w:val="000000"/>
        </w:rPr>
        <w:t xml:space="preserve">corresponde a </w:t>
      </w:r>
      <w:r w:rsidR="0078482F" w:rsidRPr="0078482F">
        <w:rPr>
          <w:rFonts w:ascii="Open Sans" w:hAnsi="Open Sans" w:cs="Open Sans"/>
          <w:color w:val="000000"/>
        </w:rPr>
        <w:t xml:space="preserve">Sant Andreu </w:t>
      </w:r>
      <w:r w:rsidR="00090CD4">
        <w:rPr>
          <w:rFonts w:ascii="Open Sans" w:hAnsi="Open Sans" w:cs="Open Sans"/>
          <w:color w:val="000000"/>
        </w:rPr>
        <w:t>(-</w:t>
      </w:r>
      <w:r w:rsidR="00E55991">
        <w:rPr>
          <w:rFonts w:ascii="Open Sans" w:hAnsi="Open Sans" w:cs="Open Sans"/>
          <w:color w:val="000000"/>
        </w:rPr>
        <w:t>2,</w:t>
      </w:r>
      <w:r w:rsidR="0078482F">
        <w:rPr>
          <w:rFonts w:ascii="Open Sans" w:hAnsi="Open Sans" w:cs="Open Sans"/>
          <w:color w:val="000000"/>
        </w:rPr>
        <w:t>9</w:t>
      </w:r>
      <w:r w:rsidR="00090CD4">
        <w:rPr>
          <w:rFonts w:ascii="Open Sans" w:hAnsi="Open Sans" w:cs="Open Sans"/>
          <w:color w:val="000000"/>
        </w:rPr>
        <w:t xml:space="preserve">%), seguido de </w:t>
      </w:r>
      <w:r w:rsidR="0078482F" w:rsidRPr="0078482F">
        <w:rPr>
          <w:rFonts w:ascii="Open Sans" w:hAnsi="Open Sans" w:cs="Open Sans"/>
          <w:color w:val="000000"/>
        </w:rPr>
        <w:t>Gràcia</w:t>
      </w:r>
      <w:r w:rsidR="0078482F" w:rsidRPr="0078482F">
        <w:rPr>
          <w:rFonts w:ascii="Open Sans" w:hAnsi="Open Sans" w:cs="Open Sans"/>
          <w:color w:val="000000"/>
        </w:rPr>
        <w:tab/>
      </w:r>
      <w:r w:rsidR="0078482F">
        <w:rPr>
          <w:rFonts w:ascii="Open Sans" w:hAnsi="Open Sans" w:cs="Open Sans"/>
          <w:color w:val="000000"/>
        </w:rPr>
        <w:t>(</w:t>
      </w:r>
      <w:r w:rsidR="0078482F" w:rsidRPr="0078482F">
        <w:rPr>
          <w:rFonts w:ascii="Open Sans" w:hAnsi="Open Sans" w:cs="Open Sans"/>
          <w:color w:val="000000"/>
        </w:rPr>
        <w:t>-1,5%</w:t>
      </w:r>
      <w:r w:rsidR="0078482F">
        <w:rPr>
          <w:rFonts w:ascii="Open Sans" w:hAnsi="Open Sans" w:cs="Open Sans"/>
          <w:color w:val="000000"/>
        </w:rPr>
        <w:t>),</w:t>
      </w:r>
      <w:r w:rsidR="0078482F" w:rsidRPr="0078482F">
        <w:rPr>
          <w:rFonts w:ascii="Open Sans" w:hAnsi="Open Sans" w:cs="Open Sans"/>
          <w:color w:val="000000"/>
        </w:rPr>
        <w:t>Eixample</w:t>
      </w:r>
      <w:r w:rsidR="0078482F">
        <w:rPr>
          <w:rFonts w:ascii="Open Sans" w:hAnsi="Open Sans" w:cs="Open Sans"/>
          <w:color w:val="000000"/>
        </w:rPr>
        <w:t xml:space="preserve"> (</w:t>
      </w:r>
      <w:r w:rsidR="0078482F" w:rsidRPr="0078482F">
        <w:rPr>
          <w:rFonts w:ascii="Open Sans" w:hAnsi="Open Sans" w:cs="Open Sans"/>
          <w:color w:val="000000"/>
        </w:rPr>
        <w:t>-1,4%</w:t>
      </w:r>
      <w:r w:rsidR="0078482F">
        <w:rPr>
          <w:rFonts w:ascii="Open Sans" w:hAnsi="Open Sans" w:cs="Open Sans"/>
          <w:color w:val="000000"/>
        </w:rPr>
        <w:t xml:space="preserve">), </w:t>
      </w:r>
      <w:r w:rsidR="0078482F" w:rsidRPr="0078482F">
        <w:rPr>
          <w:rFonts w:ascii="Open Sans" w:hAnsi="Open Sans" w:cs="Open Sans"/>
          <w:color w:val="000000"/>
        </w:rPr>
        <w:t xml:space="preserve">Sants </w:t>
      </w:r>
      <w:r w:rsidR="0078482F">
        <w:rPr>
          <w:rFonts w:ascii="Open Sans" w:hAnsi="Open Sans" w:cs="Open Sans"/>
          <w:color w:val="000000"/>
        </w:rPr>
        <w:t>–</w:t>
      </w:r>
      <w:r w:rsidR="0078482F" w:rsidRPr="0078482F">
        <w:rPr>
          <w:rFonts w:ascii="Open Sans" w:hAnsi="Open Sans" w:cs="Open Sans"/>
          <w:color w:val="000000"/>
        </w:rPr>
        <w:t xml:space="preserve"> Montjuïc</w:t>
      </w:r>
      <w:r w:rsidR="0078482F">
        <w:rPr>
          <w:rFonts w:ascii="Open Sans" w:hAnsi="Open Sans" w:cs="Open Sans"/>
          <w:color w:val="000000"/>
        </w:rPr>
        <w:t xml:space="preserve"> (</w:t>
      </w:r>
      <w:r w:rsidR="0078482F" w:rsidRPr="0078482F">
        <w:rPr>
          <w:rFonts w:ascii="Open Sans" w:hAnsi="Open Sans" w:cs="Open Sans"/>
          <w:color w:val="000000"/>
        </w:rPr>
        <w:t>-1,0%</w:t>
      </w:r>
      <w:r w:rsidR="0078482F">
        <w:rPr>
          <w:rFonts w:ascii="Open Sans" w:hAnsi="Open Sans" w:cs="Open Sans"/>
          <w:color w:val="000000"/>
        </w:rPr>
        <w:t xml:space="preserve">), </w:t>
      </w:r>
      <w:r w:rsidR="0078482F" w:rsidRPr="0078482F">
        <w:rPr>
          <w:rFonts w:ascii="Open Sans" w:hAnsi="Open Sans" w:cs="Open Sans"/>
          <w:color w:val="000000"/>
        </w:rPr>
        <w:t>Nou Barris</w:t>
      </w:r>
      <w:r w:rsidR="0078482F">
        <w:rPr>
          <w:rFonts w:ascii="Open Sans" w:hAnsi="Open Sans" w:cs="Open Sans"/>
          <w:color w:val="000000"/>
        </w:rPr>
        <w:t xml:space="preserve"> (</w:t>
      </w:r>
      <w:r w:rsidR="0078482F" w:rsidRPr="0078482F">
        <w:rPr>
          <w:rFonts w:ascii="Open Sans" w:hAnsi="Open Sans" w:cs="Open Sans"/>
          <w:color w:val="000000"/>
        </w:rPr>
        <w:t>-0,7%</w:t>
      </w:r>
      <w:r w:rsidR="0078482F">
        <w:rPr>
          <w:rFonts w:ascii="Open Sans" w:hAnsi="Open Sans" w:cs="Open Sans"/>
          <w:color w:val="000000"/>
        </w:rPr>
        <w:t xml:space="preserve">), </w:t>
      </w:r>
      <w:r w:rsidR="0078482F" w:rsidRPr="0078482F">
        <w:rPr>
          <w:rFonts w:ascii="Open Sans" w:hAnsi="Open Sans" w:cs="Open Sans"/>
          <w:color w:val="000000"/>
        </w:rPr>
        <w:t>Sarrià - Sant Gervasi</w:t>
      </w:r>
      <w:r w:rsidR="0078482F">
        <w:rPr>
          <w:rFonts w:ascii="Open Sans" w:hAnsi="Open Sans" w:cs="Open Sans"/>
          <w:color w:val="000000"/>
        </w:rPr>
        <w:t xml:space="preserve"> (</w:t>
      </w:r>
      <w:r w:rsidR="0078482F" w:rsidRPr="0078482F">
        <w:rPr>
          <w:rFonts w:ascii="Open Sans" w:hAnsi="Open Sans" w:cs="Open Sans"/>
          <w:color w:val="000000"/>
        </w:rPr>
        <w:t>-0,3%</w:t>
      </w:r>
      <w:r w:rsidR="0078482F">
        <w:rPr>
          <w:rFonts w:ascii="Open Sans" w:hAnsi="Open Sans" w:cs="Open Sans"/>
          <w:color w:val="000000"/>
        </w:rPr>
        <w:t xml:space="preserve">), </w:t>
      </w:r>
      <w:r w:rsidR="0078482F" w:rsidRPr="0078482F">
        <w:rPr>
          <w:rFonts w:ascii="Open Sans" w:hAnsi="Open Sans" w:cs="Open Sans"/>
          <w:color w:val="000000"/>
        </w:rPr>
        <w:t xml:space="preserve">Horta </w:t>
      </w:r>
      <w:r w:rsidR="0078482F">
        <w:rPr>
          <w:rFonts w:ascii="Open Sans" w:hAnsi="Open Sans" w:cs="Open Sans"/>
          <w:color w:val="000000"/>
        </w:rPr>
        <w:t>–</w:t>
      </w:r>
      <w:r w:rsidR="0078482F" w:rsidRPr="0078482F">
        <w:rPr>
          <w:rFonts w:ascii="Open Sans" w:hAnsi="Open Sans" w:cs="Open Sans"/>
          <w:color w:val="000000"/>
        </w:rPr>
        <w:t xml:space="preserve"> Guinardó</w:t>
      </w:r>
      <w:r w:rsidR="0078482F">
        <w:rPr>
          <w:rFonts w:ascii="Open Sans" w:hAnsi="Open Sans" w:cs="Open Sans"/>
          <w:color w:val="000000"/>
        </w:rPr>
        <w:t xml:space="preserve"> (</w:t>
      </w:r>
      <w:r w:rsidR="0078482F" w:rsidRPr="0078482F">
        <w:rPr>
          <w:rFonts w:ascii="Open Sans" w:hAnsi="Open Sans" w:cs="Open Sans"/>
          <w:color w:val="000000"/>
        </w:rPr>
        <w:t>-0,2%</w:t>
      </w:r>
      <w:r w:rsidR="0078482F">
        <w:rPr>
          <w:rFonts w:ascii="Open Sans" w:hAnsi="Open Sans" w:cs="Open Sans"/>
          <w:color w:val="000000"/>
        </w:rPr>
        <w:t>) y</w:t>
      </w:r>
      <w:r w:rsidR="00B14864">
        <w:rPr>
          <w:rFonts w:ascii="Open Sans" w:hAnsi="Open Sans" w:cs="Open Sans"/>
          <w:color w:val="000000"/>
        </w:rPr>
        <w:t xml:space="preserve"> </w:t>
      </w:r>
      <w:r w:rsidR="0078482F" w:rsidRPr="0078482F">
        <w:rPr>
          <w:rFonts w:ascii="Open Sans" w:hAnsi="Open Sans" w:cs="Open Sans"/>
          <w:color w:val="000000"/>
        </w:rPr>
        <w:t>Les Corts</w:t>
      </w:r>
      <w:r w:rsidR="0078482F">
        <w:rPr>
          <w:rFonts w:ascii="Open Sans" w:hAnsi="Open Sans" w:cs="Open Sans"/>
          <w:color w:val="000000"/>
        </w:rPr>
        <w:t xml:space="preserve"> (</w:t>
      </w:r>
      <w:r w:rsidR="0078482F" w:rsidRPr="0078482F">
        <w:rPr>
          <w:rFonts w:ascii="Open Sans" w:hAnsi="Open Sans" w:cs="Open Sans"/>
          <w:color w:val="000000"/>
        </w:rPr>
        <w:t>-0,1%</w:t>
      </w:r>
      <w:r w:rsidR="0078482F">
        <w:rPr>
          <w:rFonts w:ascii="Open Sans" w:hAnsi="Open Sans" w:cs="Open Sans"/>
          <w:color w:val="000000"/>
        </w:rPr>
        <w:t xml:space="preserve">). </w:t>
      </w:r>
      <w:r w:rsidR="002E5260">
        <w:rPr>
          <w:rFonts w:ascii="Open Sans" w:hAnsi="Open Sans" w:cs="Open Sans"/>
          <w:color w:val="000000"/>
        </w:rPr>
        <w:t xml:space="preserve">Por otro lado, los distritos con incrementos mensuales del alquiler son: </w:t>
      </w:r>
      <w:r w:rsidR="00B14864" w:rsidRPr="00B14864">
        <w:rPr>
          <w:rFonts w:ascii="Open Sans" w:hAnsi="Open Sans" w:cs="Open Sans"/>
          <w:color w:val="000000"/>
        </w:rPr>
        <w:t xml:space="preserve">Sant Martí </w:t>
      </w:r>
      <w:r w:rsidR="002E5260">
        <w:rPr>
          <w:rFonts w:ascii="Open Sans" w:hAnsi="Open Sans" w:cs="Open Sans"/>
          <w:color w:val="000000"/>
        </w:rPr>
        <w:t>(</w:t>
      </w:r>
      <w:r w:rsidR="00B14864">
        <w:rPr>
          <w:rFonts w:ascii="Open Sans" w:hAnsi="Open Sans" w:cs="Open Sans"/>
          <w:color w:val="000000"/>
        </w:rPr>
        <w:t>0,9</w:t>
      </w:r>
      <w:r w:rsidR="002E5260" w:rsidRPr="002E5260">
        <w:rPr>
          <w:rFonts w:ascii="Open Sans" w:hAnsi="Open Sans" w:cs="Open Sans"/>
          <w:color w:val="000000"/>
        </w:rPr>
        <w:t>%</w:t>
      </w:r>
      <w:r w:rsidR="002E5260">
        <w:rPr>
          <w:rFonts w:ascii="Open Sans" w:hAnsi="Open Sans" w:cs="Open Sans"/>
          <w:color w:val="000000"/>
        </w:rPr>
        <w:t>)</w:t>
      </w:r>
      <w:r w:rsidR="00B14864">
        <w:rPr>
          <w:rFonts w:ascii="Open Sans" w:hAnsi="Open Sans" w:cs="Open Sans"/>
          <w:color w:val="000000"/>
        </w:rPr>
        <w:t xml:space="preserve"> y</w:t>
      </w:r>
      <w:r w:rsidR="002E5260">
        <w:rPr>
          <w:rFonts w:ascii="Open Sans" w:hAnsi="Open Sans" w:cs="Open Sans"/>
          <w:color w:val="000000"/>
        </w:rPr>
        <w:t xml:space="preserve"> </w:t>
      </w:r>
      <w:r w:rsidR="00B14864" w:rsidRPr="00B14864">
        <w:rPr>
          <w:rFonts w:ascii="Open Sans" w:hAnsi="Open Sans" w:cs="Open Sans"/>
          <w:color w:val="000000"/>
        </w:rPr>
        <w:t xml:space="preserve">Ciutat Vella </w:t>
      </w:r>
      <w:r w:rsidR="002E5260">
        <w:rPr>
          <w:rFonts w:ascii="Open Sans" w:hAnsi="Open Sans" w:cs="Open Sans"/>
          <w:color w:val="000000"/>
        </w:rPr>
        <w:t>(</w:t>
      </w:r>
      <w:r w:rsidR="00B14864">
        <w:rPr>
          <w:rFonts w:ascii="Open Sans" w:hAnsi="Open Sans" w:cs="Open Sans"/>
          <w:color w:val="000000"/>
        </w:rPr>
        <w:t>0,6</w:t>
      </w:r>
      <w:r w:rsidR="002E5260" w:rsidRPr="002E5260">
        <w:rPr>
          <w:rFonts w:ascii="Open Sans" w:hAnsi="Open Sans" w:cs="Open Sans"/>
          <w:color w:val="000000"/>
        </w:rPr>
        <w:t>%</w:t>
      </w:r>
      <w:r w:rsidR="002E5260">
        <w:rPr>
          <w:rFonts w:ascii="Open Sans" w:hAnsi="Open Sans" w:cs="Open Sans"/>
          <w:color w:val="000000"/>
        </w:rPr>
        <w:t>)</w:t>
      </w:r>
      <w:r w:rsidR="00B14864">
        <w:rPr>
          <w:rFonts w:ascii="Open Sans" w:hAnsi="Open Sans" w:cs="Open Sans"/>
          <w:color w:val="000000"/>
        </w:rPr>
        <w:t>.</w:t>
      </w:r>
    </w:p>
    <w:p w14:paraId="59852885" w14:textId="77777777" w:rsidR="00E55991" w:rsidRDefault="00E55991" w:rsidP="00090CD4">
      <w:pPr>
        <w:spacing w:line="276" w:lineRule="auto"/>
        <w:ind w:right="-574"/>
        <w:jc w:val="both"/>
        <w:rPr>
          <w:rFonts w:ascii="Open Sans" w:hAnsi="Open Sans" w:cs="Open Sans"/>
          <w:color w:val="000000"/>
        </w:rPr>
      </w:pPr>
    </w:p>
    <w:p w14:paraId="469BC9C4" w14:textId="065F8DDA"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2E5260" w:rsidRPr="002E5260">
        <w:rPr>
          <w:rFonts w:ascii="Open Sans" w:hAnsi="Open Sans" w:cs="Open Sans"/>
          <w:color w:val="000000"/>
        </w:rPr>
        <w:t>Sarrià - Sant Gervasi</w:t>
      </w:r>
      <w:r w:rsidR="002E5260">
        <w:rPr>
          <w:rFonts w:ascii="Open Sans" w:hAnsi="Open Sans" w:cs="Open Sans"/>
          <w:color w:val="000000"/>
        </w:rPr>
        <w:t xml:space="preserve"> </w:t>
      </w:r>
      <w:r>
        <w:rPr>
          <w:rFonts w:ascii="Open Sans" w:hAnsi="Open Sans" w:cs="Open Sans"/>
          <w:color w:val="000000"/>
        </w:rPr>
        <w:t>de Barcelona</w:t>
      </w:r>
      <w:r w:rsidRPr="00B71A05">
        <w:rPr>
          <w:rFonts w:ascii="Open Sans" w:hAnsi="Open Sans" w:cs="Open Sans"/>
          <w:color w:val="000000"/>
        </w:rPr>
        <w:t xml:space="preserve"> </w:t>
      </w:r>
      <w:r>
        <w:rPr>
          <w:rFonts w:ascii="Open Sans" w:hAnsi="Open Sans" w:cs="Open Sans"/>
          <w:color w:val="000000"/>
        </w:rPr>
        <w:t xml:space="preserve">es el más caro con </w:t>
      </w:r>
      <w:r w:rsidR="00090CD4">
        <w:rPr>
          <w:rFonts w:ascii="Open Sans" w:hAnsi="Open Sans" w:cs="Open Sans"/>
          <w:color w:val="000000"/>
        </w:rPr>
        <w:t>16,</w:t>
      </w:r>
      <w:r w:rsidR="003F2BA5">
        <w:rPr>
          <w:rFonts w:ascii="Open Sans" w:hAnsi="Open Sans" w:cs="Open Sans"/>
          <w:color w:val="000000"/>
        </w:rPr>
        <w:t>43</w:t>
      </w:r>
      <w:r w:rsidR="007D700D">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7D700D">
        <w:rPr>
          <w:rFonts w:ascii="Open Sans" w:hAnsi="Open Sans" w:cs="Open Sans"/>
          <w:color w:val="000000"/>
        </w:rPr>
        <w:t>12,</w:t>
      </w:r>
      <w:r w:rsidR="003F2BA5">
        <w:rPr>
          <w:rFonts w:ascii="Open Sans" w:hAnsi="Open Sans" w:cs="Open Sans"/>
          <w:color w:val="000000"/>
        </w:rPr>
        <w:t>56</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sidR="00DA2217">
        <w:rPr>
          <w:rFonts w:ascii="Open Sans" w:hAnsi="Open Sans" w:cs="Open Sans"/>
          <w:color w:val="000000"/>
        </w:rPr>
        <w:t>.</w:t>
      </w:r>
    </w:p>
    <w:p w14:paraId="433076B4" w14:textId="77777777" w:rsidR="00927A70" w:rsidRDefault="00927A70" w:rsidP="00DD5FB6">
      <w:pPr>
        <w:spacing w:line="276" w:lineRule="auto"/>
        <w:ind w:right="-574"/>
        <w:jc w:val="both"/>
        <w:rPr>
          <w:rFonts w:ascii="Open Sans" w:hAnsi="Open Sans" w:cs="Open Sans"/>
          <w:color w:val="000000"/>
        </w:rPr>
      </w:pPr>
    </w:p>
    <w:p w14:paraId="3B4B737D" w14:textId="77777777" w:rsidR="00C171FF" w:rsidRDefault="00C171FF" w:rsidP="00927A70">
      <w:pPr>
        <w:spacing w:line="276" w:lineRule="auto"/>
        <w:ind w:right="-574"/>
        <w:jc w:val="both"/>
        <w:rPr>
          <w:rFonts w:ascii="Open Sans Light" w:hAnsi="Open Sans Light" w:cs="Open Sans Light"/>
          <w:b/>
          <w:iCs/>
          <w:color w:val="303AB2"/>
          <w:sz w:val="28"/>
          <w:szCs w:val="22"/>
        </w:rPr>
      </w:pPr>
    </w:p>
    <w:p w14:paraId="35954C21" w14:textId="77777777" w:rsidR="00C171FF" w:rsidRDefault="00C171FF" w:rsidP="00927A70">
      <w:pPr>
        <w:spacing w:line="276" w:lineRule="auto"/>
        <w:ind w:right="-574"/>
        <w:jc w:val="both"/>
        <w:rPr>
          <w:rFonts w:ascii="Open Sans Light" w:hAnsi="Open Sans Light" w:cs="Open Sans Light"/>
          <w:b/>
          <w:iCs/>
          <w:color w:val="303AB2"/>
          <w:sz w:val="28"/>
          <w:szCs w:val="22"/>
        </w:rPr>
      </w:pPr>
    </w:p>
    <w:p w14:paraId="124856A4" w14:textId="77777777" w:rsidR="00C171FF" w:rsidRDefault="00C171FF" w:rsidP="00927A70">
      <w:pPr>
        <w:spacing w:line="276" w:lineRule="auto"/>
        <w:ind w:right="-574"/>
        <w:jc w:val="both"/>
        <w:rPr>
          <w:rFonts w:ascii="Open Sans Light" w:hAnsi="Open Sans Light" w:cs="Open Sans Light"/>
          <w:b/>
          <w:iCs/>
          <w:color w:val="303AB2"/>
          <w:sz w:val="28"/>
          <w:szCs w:val="22"/>
        </w:rPr>
      </w:pPr>
    </w:p>
    <w:p w14:paraId="7AE7DFD2" w14:textId="3B965BB1" w:rsidR="00927A70" w:rsidRDefault="00927A70" w:rsidP="00927A70">
      <w:pPr>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Distritos de Barcelona con </w:t>
      </w:r>
      <w:r w:rsidR="00941004">
        <w:rPr>
          <w:rFonts w:ascii="Open Sans Light" w:hAnsi="Open Sans Light" w:cs="Open Sans Light"/>
          <w:b/>
          <w:iCs/>
          <w:color w:val="303AB2"/>
          <w:sz w:val="28"/>
          <w:szCs w:val="22"/>
        </w:rPr>
        <w:t xml:space="preserve">precio, variación </w:t>
      </w:r>
      <w:r>
        <w:rPr>
          <w:rFonts w:ascii="Open Sans Light" w:hAnsi="Open Sans Light" w:cs="Open Sans Light"/>
          <w:b/>
          <w:iCs/>
          <w:color w:val="303AB2"/>
          <w:sz w:val="28"/>
          <w:szCs w:val="22"/>
        </w:rPr>
        <w:t>mensual</w:t>
      </w:r>
      <w:r w:rsidR="00941004">
        <w:rPr>
          <w:rFonts w:ascii="Open Sans Light" w:hAnsi="Open Sans Light" w:cs="Open Sans Light"/>
          <w:b/>
          <w:iCs/>
          <w:color w:val="303AB2"/>
          <w:sz w:val="28"/>
          <w:szCs w:val="22"/>
        </w:rPr>
        <w:t xml:space="preserve"> e</w:t>
      </w:r>
      <w:r>
        <w:rPr>
          <w:rFonts w:ascii="Open Sans Light" w:hAnsi="Open Sans Light" w:cs="Open Sans Light"/>
          <w:b/>
          <w:iCs/>
          <w:color w:val="303AB2"/>
          <w:sz w:val="28"/>
          <w:szCs w:val="22"/>
        </w:rPr>
        <w:t xml:space="preserve"> interanual </w:t>
      </w:r>
    </w:p>
    <w:p w14:paraId="55B23E23" w14:textId="77777777" w:rsidR="00BD350E" w:rsidRPr="00BD350E" w:rsidRDefault="00BD350E" w:rsidP="00927A70">
      <w:pPr>
        <w:spacing w:line="276" w:lineRule="auto"/>
        <w:ind w:right="-574"/>
        <w:jc w:val="both"/>
        <w:rPr>
          <w:rFonts w:ascii="Open Sans" w:hAnsi="Open Sans" w:cs="Open Sans"/>
          <w:color w:val="000000"/>
          <w:sz w:val="16"/>
          <w:szCs w:val="16"/>
        </w:rPr>
      </w:pPr>
    </w:p>
    <w:tbl>
      <w:tblPr>
        <w:tblStyle w:val="Tabladecuadrcula5oscura-nfasis11"/>
        <w:tblpPr w:leftFromText="141" w:rightFromText="141" w:vertAnchor="text" w:horzAnchor="margin" w:tblpX="-39" w:tblpY="137"/>
        <w:tblW w:w="9273" w:type="dxa"/>
        <w:tblLook w:val="04A0" w:firstRow="1" w:lastRow="0" w:firstColumn="1" w:lastColumn="0" w:noHBand="0" w:noVBand="1"/>
      </w:tblPr>
      <w:tblGrid>
        <w:gridCol w:w="2689"/>
        <w:gridCol w:w="2422"/>
        <w:gridCol w:w="2046"/>
        <w:gridCol w:w="2116"/>
      </w:tblGrid>
      <w:tr w:rsidR="00927A70" w:rsidRPr="00C245ED" w14:paraId="514CCDCE" w14:textId="77777777" w:rsidTr="00F8336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8279C5" w14:textId="77777777" w:rsidR="00927A70" w:rsidRPr="00C245ED" w:rsidRDefault="00927A70" w:rsidP="00607C0B">
            <w:pPr>
              <w:rPr>
                <w:rFonts w:ascii="Open Sans" w:hAnsi="Open Sans" w:cs="Open Sans"/>
                <w:b w:val="0"/>
                <w:bCs w:val="0"/>
                <w:sz w:val="22"/>
                <w:szCs w:val="22"/>
                <w:lang w:val="es-ES"/>
              </w:rPr>
            </w:pPr>
            <w:r w:rsidRPr="00C245ED">
              <w:rPr>
                <w:rFonts w:ascii="Open Sans" w:hAnsi="Open Sans" w:cs="Open Sans"/>
                <w:b w:val="0"/>
                <w:bCs w:val="0"/>
                <w:iCs/>
                <w:sz w:val="22"/>
                <w:szCs w:val="22"/>
                <w:lang w:val="es-ES"/>
              </w:rPr>
              <w:t>Municipio</w:t>
            </w:r>
          </w:p>
        </w:tc>
        <w:tc>
          <w:tcPr>
            <w:tcW w:w="2422" w:type="dxa"/>
            <w:vAlign w:val="center"/>
          </w:tcPr>
          <w:p w14:paraId="2486456C" w14:textId="1F671DC7" w:rsidR="00927A70" w:rsidRPr="00C245ED" w:rsidRDefault="002E526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Ene</w:t>
            </w:r>
            <w:r w:rsidR="00275B62">
              <w:rPr>
                <w:rFonts w:ascii="Open Sans" w:hAnsi="Open Sans" w:cs="Open Sans"/>
                <w:b w:val="0"/>
                <w:bCs w:val="0"/>
                <w:sz w:val="22"/>
                <w:szCs w:val="22"/>
                <w:lang w:val="es-ES"/>
              </w:rPr>
              <w:t>.</w:t>
            </w:r>
            <w:r w:rsidR="00C245ED" w:rsidRPr="00210B19">
              <w:rPr>
                <w:rFonts w:ascii="Open Sans" w:hAnsi="Open Sans" w:cs="Open Sans"/>
                <w:b w:val="0"/>
                <w:bCs w:val="0"/>
                <w:sz w:val="22"/>
                <w:szCs w:val="22"/>
                <w:lang w:val="es-ES"/>
              </w:rPr>
              <w:t xml:space="preserve"> </w:t>
            </w:r>
            <w:r w:rsidR="00927A70" w:rsidRPr="00C245ED">
              <w:rPr>
                <w:rFonts w:ascii="Open Sans" w:hAnsi="Open Sans" w:cs="Open Sans"/>
                <w:b w:val="0"/>
                <w:bCs w:val="0"/>
                <w:sz w:val="22"/>
                <w:szCs w:val="22"/>
                <w:lang w:val="es-ES"/>
              </w:rPr>
              <w:t>202</w:t>
            </w:r>
            <w:r>
              <w:rPr>
                <w:rFonts w:ascii="Open Sans" w:hAnsi="Open Sans" w:cs="Open Sans"/>
                <w:b w:val="0"/>
                <w:bCs w:val="0"/>
                <w:sz w:val="22"/>
                <w:szCs w:val="22"/>
                <w:lang w:val="es-ES"/>
              </w:rPr>
              <w:t>1</w:t>
            </w:r>
            <w:r w:rsidR="00927A70" w:rsidRPr="00C245ED">
              <w:rPr>
                <w:rFonts w:ascii="Open Sans" w:hAnsi="Open Sans" w:cs="Open Sans"/>
                <w:b w:val="0"/>
                <w:bCs w:val="0"/>
                <w:sz w:val="22"/>
                <w:szCs w:val="22"/>
                <w:lang w:val="es-ES"/>
              </w:rPr>
              <w:br/>
              <w:t>(€/m</w:t>
            </w:r>
            <w:r w:rsidR="00927A70" w:rsidRPr="00C245ED">
              <w:rPr>
                <w:rFonts w:ascii="Open Sans" w:hAnsi="Open Sans" w:cs="Open Sans"/>
                <w:b w:val="0"/>
                <w:bCs w:val="0"/>
                <w:sz w:val="22"/>
                <w:szCs w:val="22"/>
                <w:vertAlign w:val="superscript"/>
                <w:lang w:val="es-ES"/>
              </w:rPr>
              <w:t xml:space="preserve">2 </w:t>
            </w:r>
            <w:r w:rsidR="00927A70" w:rsidRPr="00C245ED">
              <w:rPr>
                <w:rFonts w:ascii="Open Sans" w:hAnsi="Open Sans" w:cs="Open Sans"/>
                <w:b w:val="0"/>
                <w:bCs w:val="0"/>
                <w:sz w:val="22"/>
                <w:szCs w:val="22"/>
                <w:lang w:val="es-ES"/>
              </w:rPr>
              <w:t>al mes</w:t>
            </w:r>
          </w:p>
        </w:tc>
        <w:tc>
          <w:tcPr>
            <w:tcW w:w="2046" w:type="dxa"/>
            <w:vAlign w:val="center"/>
          </w:tcPr>
          <w:p w14:paraId="4E220551"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w:t>
            </w:r>
          </w:p>
          <w:p w14:paraId="0A32E067"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mensual (%)</w:t>
            </w:r>
          </w:p>
        </w:tc>
        <w:tc>
          <w:tcPr>
            <w:tcW w:w="2116" w:type="dxa"/>
            <w:vAlign w:val="center"/>
          </w:tcPr>
          <w:p w14:paraId="5CD77914"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 interanual (%)</w:t>
            </w:r>
          </w:p>
        </w:tc>
      </w:tr>
      <w:tr w:rsidR="006C607E" w:rsidRPr="00C245ED" w14:paraId="58938C60"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A803400" w14:textId="0C87F417"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Sant Andreu</w:t>
            </w:r>
          </w:p>
        </w:tc>
        <w:tc>
          <w:tcPr>
            <w:tcW w:w="2422" w:type="dxa"/>
            <w:vAlign w:val="bottom"/>
          </w:tcPr>
          <w:p w14:paraId="7357A782" w14:textId="7DB0F04E"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12,84 €</w:t>
            </w:r>
          </w:p>
        </w:tc>
        <w:tc>
          <w:tcPr>
            <w:tcW w:w="2046" w:type="dxa"/>
            <w:vAlign w:val="bottom"/>
          </w:tcPr>
          <w:p w14:paraId="04C21952" w14:textId="57BAB723"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-2,9%</w:t>
            </w:r>
          </w:p>
        </w:tc>
        <w:tc>
          <w:tcPr>
            <w:tcW w:w="2116" w:type="dxa"/>
            <w:vAlign w:val="bottom"/>
          </w:tcPr>
          <w:p w14:paraId="25521244" w14:textId="68352F80"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-17,8%</w:t>
            </w:r>
          </w:p>
        </w:tc>
      </w:tr>
      <w:tr w:rsidR="006C607E" w:rsidRPr="00C245ED" w14:paraId="2D04F0C2"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F7D1844" w14:textId="19958918"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Gràcia</w:t>
            </w:r>
          </w:p>
        </w:tc>
        <w:tc>
          <w:tcPr>
            <w:tcW w:w="2422" w:type="dxa"/>
            <w:vAlign w:val="bottom"/>
          </w:tcPr>
          <w:p w14:paraId="6D18B6ED" w14:textId="7CEEA70B"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15,11 €</w:t>
            </w:r>
          </w:p>
        </w:tc>
        <w:tc>
          <w:tcPr>
            <w:tcW w:w="2046" w:type="dxa"/>
            <w:vAlign w:val="bottom"/>
          </w:tcPr>
          <w:p w14:paraId="682E9436" w14:textId="6D2D5F31"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w:t>
            </w:r>
          </w:p>
        </w:tc>
        <w:tc>
          <w:tcPr>
            <w:tcW w:w="2116" w:type="dxa"/>
            <w:vAlign w:val="bottom"/>
          </w:tcPr>
          <w:p w14:paraId="5DF8CE08" w14:textId="0CEAC238"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-12,3%</w:t>
            </w:r>
          </w:p>
        </w:tc>
      </w:tr>
      <w:tr w:rsidR="006C607E" w:rsidRPr="00C245ED" w14:paraId="20EB0356"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9512E0" w14:textId="104E0BE6"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Eixample</w:t>
            </w:r>
          </w:p>
        </w:tc>
        <w:tc>
          <w:tcPr>
            <w:tcW w:w="2422" w:type="dxa"/>
            <w:vAlign w:val="bottom"/>
          </w:tcPr>
          <w:p w14:paraId="3F01F165" w14:textId="7FCAAB45"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15,58 €</w:t>
            </w:r>
          </w:p>
        </w:tc>
        <w:tc>
          <w:tcPr>
            <w:tcW w:w="2046" w:type="dxa"/>
            <w:vAlign w:val="bottom"/>
          </w:tcPr>
          <w:p w14:paraId="4896773F" w14:textId="641BFE66"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c>
          <w:tcPr>
            <w:tcW w:w="2116" w:type="dxa"/>
            <w:vAlign w:val="bottom"/>
          </w:tcPr>
          <w:p w14:paraId="4F6997A2" w14:textId="6C9FB510"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-15,1%</w:t>
            </w:r>
          </w:p>
        </w:tc>
      </w:tr>
      <w:tr w:rsidR="006C607E" w:rsidRPr="00C245ED" w14:paraId="3210063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EBB9C7" w14:textId="1B7CAC24"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Sants - Montjuïc</w:t>
            </w:r>
          </w:p>
        </w:tc>
        <w:tc>
          <w:tcPr>
            <w:tcW w:w="2422" w:type="dxa"/>
            <w:vAlign w:val="bottom"/>
          </w:tcPr>
          <w:p w14:paraId="584308B1" w14:textId="75849F41"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14,46 €</w:t>
            </w:r>
          </w:p>
        </w:tc>
        <w:tc>
          <w:tcPr>
            <w:tcW w:w="2046" w:type="dxa"/>
            <w:vAlign w:val="bottom"/>
          </w:tcPr>
          <w:p w14:paraId="1EB162D1" w14:textId="0C3D5FFB"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w:t>
            </w:r>
          </w:p>
        </w:tc>
        <w:tc>
          <w:tcPr>
            <w:tcW w:w="2116" w:type="dxa"/>
            <w:vAlign w:val="bottom"/>
          </w:tcPr>
          <w:p w14:paraId="1628B0B6" w14:textId="43885613"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-12,9%</w:t>
            </w:r>
          </w:p>
        </w:tc>
      </w:tr>
      <w:tr w:rsidR="006C607E" w:rsidRPr="00C245ED" w14:paraId="4B8AACFC"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CB4C7D" w14:textId="17A1D50A"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Nou Barris</w:t>
            </w:r>
          </w:p>
        </w:tc>
        <w:tc>
          <w:tcPr>
            <w:tcW w:w="2422" w:type="dxa"/>
            <w:vAlign w:val="bottom"/>
          </w:tcPr>
          <w:p w14:paraId="31422F74" w14:textId="2214C2D8"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12,56 €</w:t>
            </w:r>
          </w:p>
        </w:tc>
        <w:tc>
          <w:tcPr>
            <w:tcW w:w="2046" w:type="dxa"/>
            <w:vAlign w:val="bottom"/>
          </w:tcPr>
          <w:p w14:paraId="53233906" w14:textId="25FCA36D"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w:t>
            </w:r>
          </w:p>
        </w:tc>
        <w:tc>
          <w:tcPr>
            <w:tcW w:w="2116" w:type="dxa"/>
            <w:vAlign w:val="bottom"/>
          </w:tcPr>
          <w:p w14:paraId="094F8AC0" w14:textId="3DB27061"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-10,9%</w:t>
            </w:r>
          </w:p>
        </w:tc>
      </w:tr>
      <w:tr w:rsidR="006C607E" w:rsidRPr="00C245ED" w14:paraId="58C43286"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21B1318" w14:textId="01728170"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Sarrià - Sant Gervasi</w:t>
            </w:r>
          </w:p>
        </w:tc>
        <w:tc>
          <w:tcPr>
            <w:tcW w:w="2422" w:type="dxa"/>
            <w:vAlign w:val="bottom"/>
          </w:tcPr>
          <w:p w14:paraId="03B84781" w14:textId="0211ECC2"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16,43 €</w:t>
            </w:r>
          </w:p>
        </w:tc>
        <w:tc>
          <w:tcPr>
            <w:tcW w:w="2046" w:type="dxa"/>
            <w:vAlign w:val="bottom"/>
          </w:tcPr>
          <w:p w14:paraId="4F9BD3CA" w14:textId="34AEE1F5"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w:t>
            </w:r>
          </w:p>
        </w:tc>
        <w:tc>
          <w:tcPr>
            <w:tcW w:w="2116" w:type="dxa"/>
            <w:vAlign w:val="bottom"/>
          </w:tcPr>
          <w:p w14:paraId="2818C181" w14:textId="2FAC8CA2"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-8,9%</w:t>
            </w:r>
          </w:p>
        </w:tc>
      </w:tr>
      <w:tr w:rsidR="006C607E" w:rsidRPr="00C245ED" w14:paraId="4314D3F9"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9D33583" w14:textId="40D10C5F"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Horta - Guinardó</w:t>
            </w:r>
          </w:p>
        </w:tc>
        <w:tc>
          <w:tcPr>
            <w:tcW w:w="2422" w:type="dxa"/>
            <w:vAlign w:val="bottom"/>
          </w:tcPr>
          <w:p w14:paraId="36B8E5F1" w14:textId="1B5A85C9"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13,08 €</w:t>
            </w:r>
          </w:p>
        </w:tc>
        <w:tc>
          <w:tcPr>
            <w:tcW w:w="2046" w:type="dxa"/>
            <w:vAlign w:val="bottom"/>
          </w:tcPr>
          <w:p w14:paraId="6E5A120F" w14:textId="39889780"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w:t>
            </w:r>
          </w:p>
        </w:tc>
        <w:tc>
          <w:tcPr>
            <w:tcW w:w="2116" w:type="dxa"/>
            <w:vAlign w:val="bottom"/>
          </w:tcPr>
          <w:p w14:paraId="1073BC8B" w14:textId="62E2DB12"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-12,3%</w:t>
            </w:r>
          </w:p>
        </w:tc>
      </w:tr>
      <w:tr w:rsidR="006C607E" w:rsidRPr="00C245ED" w14:paraId="0F8D0E8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14C922" w14:textId="254C7E41"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Les Corts</w:t>
            </w:r>
          </w:p>
        </w:tc>
        <w:tc>
          <w:tcPr>
            <w:tcW w:w="2422" w:type="dxa"/>
            <w:vAlign w:val="bottom"/>
          </w:tcPr>
          <w:p w14:paraId="6574D060" w14:textId="5DE0D78C"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14,89 €</w:t>
            </w:r>
          </w:p>
        </w:tc>
        <w:tc>
          <w:tcPr>
            <w:tcW w:w="2046" w:type="dxa"/>
            <w:vAlign w:val="bottom"/>
          </w:tcPr>
          <w:p w14:paraId="4D6AE777" w14:textId="13228AEA"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-0,1%</w:t>
            </w:r>
          </w:p>
        </w:tc>
        <w:tc>
          <w:tcPr>
            <w:tcW w:w="2116" w:type="dxa"/>
            <w:vAlign w:val="bottom"/>
          </w:tcPr>
          <w:p w14:paraId="193E8BFC" w14:textId="0DCE7D84"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-13,4%</w:t>
            </w:r>
          </w:p>
        </w:tc>
      </w:tr>
      <w:tr w:rsidR="006C607E" w:rsidRPr="00C245ED" w14:paraId="003B96F8"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730B90" w14:textId="0BAD780C"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Ciutat Vella</w:t>
            </w:r>
          </w:p>
        </w:tc>
        <w:tc>
          <w:tcPr>
            <w:tcW w:w="2422" w:type="dxa"/>
            <w:vAlign w:val="bottom"/>
          </w:tcPr>
          <w:p w14:paraId="258F67D5" w14:textId="1DAB43F9"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16,22 €</w:t>
            </w:r>
          </w:p>
        </w:tc>
        <w:tc>
          <w:tcPr>
            <w:tcW w:w="2046" w:type="dxa"/>
            <w:vAlign w:val="bottom"/>
          </w:tcPr>
          <w:p w14:paraId="098F2C07" w14:textId="0A7DA02B"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0,6%</w:t>
            </w:r>
          </w:p>
        </w:tc>
        <w:tc>
          <w:tcPr>
            <w:tcW w:w="2116" w:type="dxa"/>
            <w:vAlign w:val="bottom"/>
          </w:tcPr>
          <w:p w14:paraId="5498AD42" w14:textId="237C6ACF" w:rsidR="006C607E" w:rsidRPr="00C245ED" w:rsidRDefault="006C607E" w:rsidP="006C607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-17,6%</w:t>
            </w:r>
          </w:p>
        </w:tc>
      </w:tr>
      <w:tr w:rsidR="006C607E" w:rsidRPr="00C245ED" w14:paraId="222DDFDE"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91B6158" w14:textId="5C2A48FE" w:rsidR="006C607E" w:rsidRPr="006C607E" w:rsidRDefault="006C607E" w:rsidP="006C607E">
            <w:pPr>
              <w:rPr>
                <w:rFonts w:ascii="Open Sans" w:hAnsi="Open Sans" w:cs="Open Sans"/>
                <w:b w:val="0"/>
                <w:bCs w:val="0"/>
                <w:sz w:val="22"/>
                <w:szCs w:val="22"/>
              </w:rPr>
            </w:pPr>
            <w:r w:rsidRPr="006C607E">
              <w:rPr>
                <w:rFonts w:ascii="Open Sans" w:hAnsi="Open Sans" w:cs="Open Sans"/>
                <w:b w:val="0"/>
                <w:bCs w:val="0"/>
                <w:sz w:val="22"/>
                <w:szCs w:val="22"/>
              </w:rPr>
              <w:t>Sant Martí</w:t>
            </w:r>
          </w:p>
        </w:tc>
        <w:tc>
          <w:tcPr>
            <w:tcW w:w="2422" w:type="dxa"/>
            <w:vAlign w:val="bottom"/>
          </w:tcPr>
          <w:p w14:paraId="7A7217C0" w14:textId="21D91334"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15,04 €</w:t>
            </w:r>
          </w:p>
        </w:tc>
        <w:tc>
          <w:tcPr>
            <w:tcW w:w="2046" w:type="dxa"/>
            <w:vAlign w:val="bottom"/>
          </w:tcPr>
          <w:p w14:paraId="06062478" w14:textId="79A5BD70"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0,9%</w:t>
            </w:r>
          </w:p>
        </w:tc>
        <w:tc>
          <w:tcPr>
            <w:tcW w:w="2116" w:type="dxa"/>
            <w:vAlign w:val="bottom"/>
          </w:tcPr>
          <w:p w14:paraId="34B1C060" w14:textId="40C5E752" w:rsidR="006C607E" w:rsidRPr="00C245ED" w:rsidRDefault="006C607E" w:rsidP="006C607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-14,9%</w:t>
            </w:r>
          </w:p>
        </w:tc>
      </w:tr>
    </w:tbl>
    <w:p w14:paraId="73FE325C" w14:textId="77777777" w:rsidR="00927A70" w:rsidRDefault="00927A70" w:rsidP="00927A70">
      <w:pPr>
        <w:spacing w:line="276" w:lineRule="auto"/>
        <w:ind w:right="-574"/>
        <w:jc w:val="both"/>
        <w:rPr>
          <w:rFonts w:ascii="Open Sans" w:hAnsi="Open Sans" w:cs="Open Sans"/>
          <w:color w:val="000000"/>
        </w:rPr>
      </w:pPr>
    </w:p>
    <w:p w14:paraId="15C3AC0E" w14:textId="26E498D3" w:rsidR="00C171FF" w:rsidRDefault="00C171FF" w:rsidP="00C171FF">
      <w:pPr>
        <w:spacing w:line="276" w:lineRule="auto"/>
        <w:jc w:val="right"/>
        <w:rPr>
          <w:rFonts w:ascii="Open Sans Light" w:eastAsia="Open Sans Light" w:hAnsi="Open Sans Light" w:cs="Open Sans Light"/>
          <w:b/>
          <w:color w:val="303AB2"/>
        </w:rPr>
      </w:pPr>
    </w:p>
    <w:p w14:paraId="2AC78F60" w14:textId="77777777" w:rsidR="00C171FF" w:rsidRDefault="00C171FF" w:rsidP="00C171FF">
      <w:pPr>
        <w:spacing w:line="276" w:lineRule="auto"/>
        <w:jc w:val="right"/>
        <w:rPr>
          <w:rFonts w:ascii="Open Sans Light" w:eastAsia="Open Sans Light" w:hAnsi="Open Sans Light" w:cs="Open Sans Light"/>
          <w:b/>
          <w:color w:val="303AB2"/>
        </w:rPr>
      </w:pPr>
    </w:p>
    <w:p w14:paraId="0EAC4305" w14:textId="77777777" w:rsidR="00C171FF" w:rsidRDefault="00C171FF" w:rsidP="00C171FF">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193D78F" w14:textId="77777777" w:rsidR="00C171FF" w:rsidRPr="00ED1817" w:rsidRDefault="00C171FF" w:rsidP="00C171FF">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 xml:space="preserve">Portal inmobiliario que cuenta con inmuebles de segunda mano, promociones de obra nueva y viviendas de alquiler. Cada mes genera un tráfico de </w:t>
      </w:r>
      <w:r>
        <w:rPr>
          <w:rFonts w:ascii="Open Sans" w:eastAsia="Open Sans" w:hAnsi="Open Sans" w:cs="Open Sans"/>
          <w:color w:val="000000"/>
          <w:sz w:val="22"/>
          <w:szCs w:val="22"/>
        </w:rPr>
        <w:t>34</w:t>
      </w:r>
      <w:r w:rsidRPr="005D22CA">
        <w:rPr>
          <w:rFonts w:ascii="Open Sans" w:eastAsia="Open Sans" w:hAnsi="Open Sans" w:cs="Open Sans"/>
          <w:color w:val="000000"/>
          <w:sz w:val="22"/>
          <w:szCs w:val="22"/>
        </w:rPr>
        <w:t xml:space="preserve"> millones de visitas (75% a través de dispositivos móviles)</w:t>
      </w:r>
      <w:r>
        <w:rPr>
          <w:rFonts w:ascii="Open Sans" w:eastAsia="Open Sans" w:hAnsi="Open Sans" w:cs="Open Sans"/>
          <w:color w:val="000000"/>
          <w:sz w:val="22"/>
          <w:szCs w:val="22"/>
        </w:rPr>
        <w:t xml:space="preserve">. </w:t>
      </w:r>
      <w:r w:rsidRPr="005D22CA">
        <w:rPr>
          <w:rFonts w:ascii="Open Sans" w:eastAsia="Open Sans" w:hAnsi="Open Sans" w:cs="Open Sans"/>
          <w:color w:val="000000"/>
          <w:sz w:val="22"/>
          <w:szCs w:val="22"/>
        </w:rPr>
        <w:t>Mensualmente elabora el </w:t>
      </w:r>
      <w:hyperlink r:id="rId13">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gjdgxs" w:colFirst="0" w:colLast="0"/>
    <w:bookmarkEnd w:id="0"/>
    <w:p w14:paraId="1FC13A08" w14:textId="77777777" w:rsidR="00C171FF" w:rsidRPr="005D22CA" w:rsidRDefault="00C171FF" w:rsidP="00C171FF">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4">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2DBF769" w14:textId="77777777" w:rsidR="00C171FF" w:rsidRPr="005D22CA" w:rsidRDefault="0073686A" w:rsidP="00C171FF">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5" w:history="1">
        <w:r w:rsidR="00C171FF" w:rsidRPr="005D22CA">
          <w:rPr>
            <w:rStyle w:val="Hipervnculo"/>
            <w:rFonts w:ascii="Open Sans" w:eastAsia="Open Sans" w:hAnsi="Open Sans" w:cs="Open Sans"/>
            <w:sz w:val="22"/>
            <w:szCs w:val="22"/>
          </w:rPr>
          <w:t>Más información sobre Fotocasa</w:t>
        </w:r>
      </w:hyperlink>
      <w:r w:rsidR="00C171FF" w:rsidRPr="005D22CA">
        <w:rPr>
          <w:rFonts w:ascii="Open Sans" w:eastAsia="Open Sans" w:hAnsi="Open Sans" w:cs="Open Sans"/>
          <w:color w:val="000000"/>
          <w:sz w:val="22"/>
          <w:szCs w:val="22"/>
        </w:rPr>
        <w:t>.</w:t>
      </w:r>
    </w:p>
    <w:p w14:paraId="5BAF4674" w14:textId="77777777" w:rsidR="00C171FF" w:rsidRPr="005D22CA" w:rsidRDefault="00C171FF" w:rsidP="00C171F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6">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8">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19">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0">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1">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2">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6E2EC76D" w14:textId="77777777" w:rsidR="00C171FF" w:rsidRDefault="00C171FF" w:rsidP="00C171F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13A58109" w14:textId="77777777" w:rsidR="00C171FF" w:rsidRDefault="00C171FF" w:rsidP="00C171F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4F53E10E" w14:textId="77777777" w:rsidR="00C171FF" w:rsidRDefault="00C171FF" w:rsidP="00C171F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3AE21B86" w14:textId="2E899DE7" w:rsidR="00C171FF" w:rsidRDefault="00C171FF" w:rsidP="00C171FF">
      <w:pPr>
        <w:spacing w:line="276" w:lineRule="auto"/>
        <w:ind w:right="-716"/>
        <w:rPr>
          <w:rFonts w:ascii="Open Sans" w:eastAsia="Open Sans" w:hAnsi="Open Sans" w:cs="Open Sans"/>
          <w:color w:val="000000"/>
          <w:sz w:val="22"/>
          <w:szCs w:val="22"/>
        </w:rPr>
      </w:pPr>
    </w:p>
    <w:p w14:paraId="707B6A47" w14:textId="49A90AF2" w:rsidR="00C171FF" w:rsidRDefault="00C171FF" w:rsidP="00C171FF">
      <w:pPr>
        <w:spacing w:line="276" w:lineRule="auto"/>
        <w:ind w:right="-716"/>
        <w:rPr>
          <w:rFonts w:ascii="Open Sans" w:eastAsia="Open Sans" w:hAnsi="Open Sans" w:cs="Open Sans"/>
          <w:color w:val="000000"/>
          <w:sz w:val="22"/>
          <w:szCs w:val="22"/>
        </w:rPr>
      </w:pPr>
    </w:p>
    <w:p w14:paraId="6746EC50" w14:textId="77777777" w:rsidR="00C171FF" w:rsidRDefault="00C171FF" w:rsidP="00C171FF">
      <w:pPr>
        <w:spacing w:line="276" w:lineRule="auto"/>
        <w:ind w:right="-716"/>
        <w:rPr>
          <w:rFonts w:ascii="Open Sans Light" w:eastAsia="Open Sans Light" w:hAnsi="Open Sans Light" w:cs="Open Sans Light"/>
          <w:b/>
          <w:color w:val="303AB2"/>
        </w:rPr>
      </w:pPr>
    </w:p>
    <w:p w14:paraId="0F46ACD0" w14:textId="5CA3D861" w:rsidR="00C171FF" w:rsidRDefault="00C171FF" w:rsidP="00C171FF">
      <w:pPr>
        <w:spacing w:line="276" w:lineRule="auto"/>
        <w:ind w:right="-716"/>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lastRenderedPageBreak/>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256065D4" w14:textId="77777777" w:rsidR="00C171FF" w:rsidRDefault="00C171FF" w:rsidP="00C171FF">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7E2F4DAE" w14:textId="77777777" w:rsidR="00C171FF" w:rsidRDefault="0073686A" w:rsidP="00C171FF">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21"/>
          <w:szCs w:val="21"/>
          <w:u w:val="single"/>
        </w:rPr>
      </w:pPr>
      <w:hyperlink r:id="rId25" w:history="1">
        <w:r w:rsidR="00C171FF" w:rsidRPr="00CE2942">
          <w:rPr>
            <w:rStyle w:val="Hipervnculo"/>
            <w:rFonts w:ascii="Open Sans" w:eastAsia="Open Sans" w:hAnsi="Open Sans" w:cs="Open Sans"/>
            <w:sz w:val="21"/>
            <w:szCs w:val="21"/>
          </w:rPr>
          <w:t>rtorne@llorenteycuenca.com</w:t>
        </w:r>
      </w:hyperlink>
      <w:r w:rsidR="00C171FF">
        <w:rPr>
          <w:rFonts w:ascii="Open Sans" w:eastAsia="Open Sans" w:hAnsi="Open Sans" w:cs="Open Sans"/>
          <w:color w:val="0000FF"/>
          <w:sz w:val="21"/>
          <w:szCs w:val="21"/>
        </w:rPr>
        <w:tab/>
      </w:r>
      <w:r w:rsidR="00C171FF">
        <w:rPr>
          <w:rFonts w:ascii="Open Sans" w:eastAsia="Open Sans" w:hAnsi="Open Sans" w:cs="Open Sans"/>
          <w:color w:val="0000FF"/>
          <w:sz w:val="21"/>
          <w:szCs w:val="21"/>
        </w:rPr>
        <w:tab/>
      </w:r>
      <w:r w:rsidR="00C171FF">
        <w:rPr>
          <w:rFonts w:ascii="Open Sans" w:eastAsia="Open Sans" w:hAnsi="Open Sans" w:cs="Open Sans"/>
          <w:color w:val="0000FF"/>
          <w:sz w:val="21"/>
          <w:szCs w:val="21"/>
        </w:rPr>
        <w:tab/>
        <w:t xml:space="preserve">                                     </w:t>
      </w:r>
      <w:hyperlink r:id="rId26" w:history="1">
        <w:r w:rsidR="00C171FF" w:rsidRPr="00E35241">
          <w:rPr>
            <w:rStyle w:val="Hipervnculo"/>
            <w:rFonts w:ascii="Open Sans" w:eastAsia="Open Sans" w:hAnsi="Open Sans" w:cs="Open Sans"/>
            <w:sz w:val="21"/>
            <w:szCs w:val="21"/>
          </w:rPr>
          <w:t>comunicacion@fotocasa.es</w:t>
        </w:r>
      </w:hyperlink>
    </w:p>
    <w:p w14:paraId="77C3F9FA" w14:textId="77777777" w:rsidR="00C171FF" w:rsidRDefault="00C171FF" w:rsidP="00C171FF">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3459F012" w14:textId="77777777" w:rsidR="00C171FF" w:rsidRDefault="00C171FF" w:rsidP="00C171FF">
      <w:pPr>
        <w:shd w:val="clear" w:color="auto" w:fill="FFFFFF"/>
        <w:ind w:right="-716"/>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795BACF1" w14:textId="77777777" w:rsidR="00C171FF" w:rsidRPr="002B2258" w:rsidRDefault="00C171FF" w:rsidP="00C171FF">
      <w:pPr>
        <w:shd w:val="clear" w:color="auto" w:fill="FFFFFF"/>
        <w:ind w:right="-716"/>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4D06818D" w14:textId="77777777" w:rsidR="00C171FF" w:rsidRPr="002B2258" w:rsidRDefault="0073686A" w:rsidP="00C171FF">
      <w:pPr>
        <w:shd w:val="clear" w:color="auto" w:fill="FFFFFF"/>
        <w:ind w:right="-716"/>
        <w:rPr>
          <w:rFonts w:ascii="Open Sans" w:eastAsia="Open Sans" w:hAnsi="Open Sans" w:cs="Open Sans"/>
          <w:color w:val="0000FF"/>
          <w:sz w:val="21"/>
          <w:szCs w:val="21"/>
        </w:rPr>
      </w:pPr>
      <w:hyperlink r:id="rId27" w:tgtFrame="_blank" w:history="1">
        <w:r w:rsidR="00C171FF" w:rsidRPr="002B2258">
          <w:rPr>
            <w:rFonts w:ascii="Open Sans" w:eastAsia="Open Sans" w:hAnsi="Open Sans" w:cs="Open Sans"/>
            <w:color w:val="0000FF"/>
            <w:sz w:val="21"/>
            <w:szCs w:val="21"/>
          </w:rPr>
          <w:t>emerino@llorenteycuenca.com</w:t>
        </w:r>
      </w:hyperlink>
    </w:p>
    <w:p w14:paraId="0DA4DC90" w14:textId="77777777" w:rsidR="00C171FF" w:rsidRDefault="00C171FF" w:rsidP="00C171FF">
      <w:pPr>
        <w:shd w:val="clear" w:color="auto" w:fill="FFFFFF"/>
        <w:ind w:right="-716"/>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08AE27BA" w14:textId="77777777" w:rsidR="00C171FF" w:rsidRDefault="00C171FF" w:rsidP="00C171FF">
      <w:pPr>
        <w:spacing w:line="276" w:lineRule="auto"/>
        <w:ind w:right="-716"/>
        <w:jc w:val="right"/>
      </w:pPr>
    </w:p>
    <w:p w14:paraId="08F1DA4F" w14:textId="35A871EE" w:rsidR="00B41A97" w:rsidRPr="00010ECE" w:rsidRDefault="00B41A97" w:rsidP="008B2524">
      <w:pPr>
        <w:spacing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08D7B" w14:textId="77777777" w:rsidR="0073686A" w:rsidRDefault="0073686A" w:rsidP="00DD4CA4">
      <w:r>
        <w:separator/>
      </w:r>
    </w:p>
  </w:endnote>
  <w:endnote w:type="continuationSeparator" w:id="0">
    <w:p w14:paraId="4DC90F0C" w14:textId="77777777" w:rsidR="0073686A" w:rsidRDefault="0073686A"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ABC2" w14:textId="77777777" w:rsidR="00416CC1" w:rsidRDefault="00416CC1">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9294" w14:textId="77777777" w:rsidR="0073686A" w:rsidRDefault="0073686A" w:rsidP="00DD4CA4">
      <w:r>
        <w:separator/>
      </w:r>
    </w:p>
  </w:footnote>
  <w:footnote w:type="continuationSeparator" w:id="0">
    <w:p w14:paraId="5ABD955C" w14:textId="77777777" w:rsidR="0073686A" w:rsidRDefault="0073686A"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ABC"/>
    <w:rsid w:val="0000483C"/>
    <w:rsid w:val="00010ECE"/>
    <w:rsid w:val="00010FB9"/>
    <w:rsid w:val="0001593A"/>
    <w:rsid w:val="00017A0D"/>
    <w:rsid w:val="0002125B"/>
    <w:rsid w:val="00035E09"/>
    <w:rsid w:val="00036F11"/>
    <w:rsid w:val="000404F2"/>
    <w:rsid w:val="000510FF"/>
    <w:rsid w:val="00053C94"/>
    <w:rsid w:val="0006367D"/>
    <w:rsid w:val="0007393B"/>
    <w:rsid w:val="00076893"/>
    <w:rsid w:val="000834D8"/>
    <w:rsid w:val="00083751"/>
    <w:rsid w:val="00090CD4"/>
    <w:rsid w:val="000955C6"/>
    <w:rsid w:val="00096511"/>
    <w:rsid w:val="000A2066"/>
    <w:rsid w:val="000A3AA4"/>
    <w:rsid w:val="000A5E85"/>
    <w:rsid w:val="000A7FC6"/>
    <w:rsid w:val="000B7C1C"/>
    <w:rsid w:val="000C16D2"/>
    <w:rsid w:val="000C210E"/>
    <w:rsid w:val="000D1933"/>
    <w:rsid w:val="000D1C28"/>
    <w:rsid w:val="000F7A91"/>
    <w:rsid w:val="00101A7A"/>
    <w:rsid w:val="0010410E"/>
    <w:rsid w:val="00107AD4"/>
    <w:rsid w:val="00123DCB"/>
    <w:rsid w:val="00130CF5"/>
    <w:rsid w:val="00132420"/>
    <w:rsid w:val="00141024"/>
    <w:rsid w:val="00142B33"/>
    <w:rsid w:val="00144EC3"/>
    <w:rsid w:val="00146A5C"/>
    <w:rsid w:val="00151BF6"/>
    <w:rsid w:val="00152FC9"/>
    <w:rsid w:val="001615A3"/>
    <w:rsid w:val="00162B12"/>
    <w:rsid w:val="00172C10"/>
    <w:rsid w:val="00186EEB"/>
    <w:rsid w:val="0019361B"/>
    <w:rsid w:val="00194B3B"/>
    <w:rsid w:val="00196AB8"/>
    <w:rsid w:val="00197A6D"/>
    <w:rsid w:val="001A1F5E"/>
    <w:rsid w:val="001A604D"/>
    <w:rsid w:val="001B04CE"/>
    <w:rsid w:val="001C61AB"/>
    <w:rsid w:val="001C79E5"/>
    <w:rsid w:val="001E0C8F"/>
    <w:rsid w:val="001E5FCD"/>
    <w:rsid w:val="001F285C"/>
    <w:rsid w:val="001F723A"/>
    <w:rsid w:val="002067CC"/>
    <w:rsid w:val="00206FEE"/>
    <w:rsid w:val="00210B19"/>
    <w:rsid w:val="0021291D"/>
    <w:rsid w:val="00213781"/>
    <w:rsid w:val="00215AE6"/>
    <w:rsid w:val="002220D0"/>
    <w:rsid w:val="002222F6"/>
    <w:rsid w:val="002236B8"/>
    <w:rsid w:val="0022457A"/>
    <w:rsid w:val="00224A5C"/>
    <w:rsid w:val="00230636"/>
    <w:rsid w:val="00232411"/>
    <w:rsid w:val="00247090"/>
    <w:rsid w:val="00247C61"/>
    <w:rsid w:val="00275B62"/>
    <w:rsid w:val="00276FC9"/>
    <w:rsid w:val="00281FF7"/>
    <w:rsid w:val="002827E4"/>
    <w:rsid w:val="002862F2"/>
    <w:rsid w:val="0029335C"/>
    <w:rsid w:val="002A35C0"/>
    <w:rsid w:val="002A372D"/>
    <w:rsid w:val="002A45EB"/>
    <w:rsid w:val="002B2115"/>
    <w:rsid w:val="002B21E8"/>
    <w:rsid w:val="002B2A87"/>
    <w:rsid w:val="002B712D"/>
    <w:rsid w:val="002C23B0"/>
    <w:rsid w:val="002D0368"/>
    <w:rsid w:val="002D1A36"/>
    <w:rsid w:val="002D3079"/>
    <w:rsid w:val="002D774E"/>
    <w:rsid w:val="002E0625"/>
    <w:rsid w:val="002E4FC1"/>
    <w:rsid w:val="002E5260"/>
    <w:rsid w:val="002E7255"/>
    <w:rsid w:val="002E72E6"/>
    <w:rsid w:val="002E79CF"/>
    <w:rsid w:val="002F1967"/>
    <w:rsid w:val="002F5E94"/>
    <w:rsid w:val="0030594E"/>
    <w:rsid w:val="0030676B"/>
    <w:rsid w:val="00310731"/>
    <w:rsid w:val="00313E41"/>
    <w:rsid w:val="00314A58"/>
    <w:rsid w:val="00316DBC"/>
    <w:rsid w:val="00323BF2"/>
    <w:rsid w:val="00333462"/>
    <w:rsid w:val="00360C0A"/>
    <w:rsid w:val="00362E05"/>
    <w:rsid w:val="003701F2"/>
    <w:rsid w:val="00370762"/>
    <w:rsid w:val="00373F05"/>
    <w:rsid w:val="00383D67"/>
    <w:rsid w:val="00387B2A"/>
    <w:rsid w:val="00392099"/>
    <w:rsid w:val="00395E0D"/>
    <w:rsid w:val="003A1C35"/>
    <w:rsid w:val="003A2FBE"/>
    <w:rsid w:val="003A7A2A"/>
    <w:rsid w:val="003D4229"/>
    <w:rsid w:val="003D538A"/>
    <w:rsid w:val="003D6206"/>
    <w:rsid w:val="003E07EB"/>
    <w:rsid w:val="003E2AB9"/>
    <w:rsid w:val="003E5965"/>
    <w:rsid w:val="003E61EB"/>
    <w:rsid w:val="003F1682"/>
    <w:rsid w:val="003F2BA5"/>
    <w:rsid w:val="00401265"/>
    <w:rsid w:val="00406EB7"/>
    <w:rsid w:val="00416CC1"/>
    <w:rsid w:val="00424123"/>
    <w:rsid w:val="00435CE7"/>
    <w:rsid w:val="00450B0D"/>
    <w:rsid w:val="004569AF"/>
    <w:rsid w:val="004577E7"/>
    <w:rsid w:val="00457FBD"/>
    <w:rsid w:val="00461665"/>
    <w:rsid w:val="00463C2B"/>
    <w:rsid w:val="0047737D"/>
    <w:rsid w:val="00482B71"/>
    <w:rsid w:val="00494171"/>
    <w:rsid w:val="00494240"/>
    <w:rsid w:val="00495C3A"/>
    <w:rsid w:val="004B0DEC"/>
    <w:rsid w:val="004D6C58"/>
    <w:rsid w:val="004E0F1B"/>
    <w:rsid w:val="004E2B52"/>
    <w:rsid w:val="004F2B9A"/>
    <w:rsid w:val="004F613F"/>
    <w:rsid w:val="005029E9"/>
    <w:rsid w:val="00503EBB"/>
    <w:rsid w:val="00503F5B"/>
    <w:rsid w:val="0051039E"/>
    <w:rsid w:val="00534FD5"/>
    <w:rsid w:val="00544C20"/>
    <w:rsid w:val="005453C2"/>
    <w:rsid w:val="00545590"/>
    <w:rsid w:val="00552965"/>
    <w:rsid w:val="005537CC"/>
    <w:rsid w:val="00555E5A"/>
    <w:rsid w:val="00556BCF"/>
    <w:rsid w:val="00561181"/>
    <w:rsid w:val="00572505"/>
    <w:rsid w:val="005758BC"/>
    <w:rsid w:val="00581FA4"/>
    <w:rsid w:val="00587712"/>
    <w:rsid w:val="00591752"/>
    <w:rsid w:val="005A4CB5"/>
    <w:rsid w:val="005A6DEE"/>
    <w:rsid w:val="005A71EF"/>
    <w:rsid w:val="005E1E21"/>
    <w:rsid w:val="005E24F6"/>
    <w:rsid w:val="005E2BB1"/>
    <w:rsid w:val="00603A5C"/>
    <w:rsid w:val="00607C0B"/>
    <w:rsid w:val="00610C88"/>
    <w:rsid w:val="00616CC1"/>
    <w:rsid w:val="00633C82"/>
    <w:rsid w:val="00636675"/>
    <w:rsid w:val="00645328"/>
    <w:rsid w:val="006464DE"/>
    <w:rsid w:val="006639DE"/>
    <w:rsid w:val="006658D1"/>
    <w:rsid w:val="00665F87"/>
    <w:rsid w:val="00667505"/>
    <w:rsid w:val="00674EC4"/>
    <w:rsid w:val="0067613D"/>
    <w:rsid w:val="00676E9F"/>
    <w:rsid w:val="00687C73"/>
    <w:rsid w:val="006928CA"/>
    <w:rsid w:val="006B0A68"/>
    <w:rsid w:val="006B0F35"/>
    <w:rsid w:val="006B5489"/>
    <w:rsid w:val="006B63FE"/>
    <w:rsid w:val="006C607E"/>
    <w:rsid w:val="006D3DCA"/>
    <w:rsid w:val="006D5798"/>
    <w:rsid w:val="006D6FB9"/>
    <w:rsid w:val="006F2010"/>
    <w:rsid w:val="006F265F"/>
    <w:rsid w:val="006F6BF2"/>
    <w:rsid w:val="006F70EB"/>
    <w:rsid w:val="00700D43"/>
    <w:rsid w:val="00701073"/>
    <w:rsid w:val="007027AA"/>
    <w:rsid w:val="00733302"/>
    <w:rsid w:val="0073443D"/>
    <w:rsid w:val="0073686A"/>
    <w:rsid w:val="0074555C"/>
    <w:rsid w:val="00753088"/>
    <w:rsid w:val="007557EE"/>
    <w:rsid w:val="007652F5"/>
    <w:rsid w:val="0077429B"/>
    <w:rsid w:val="00775995"/>
    <w:rsid w:val="00780137"/>
    <w:rsid w:val="0078482F"/>
    <w:rsid w:val="00793775"/>
    <w:rsid w:val="0079657B"/>
    <w:rsid w:val="007A2951"/>
    <w:rsid w:val="007A55E0"/>
    <w:rsid w:val="007A6F56"/>
    <w:rsid w:val="007C08A3"/>
    <w:rsid w:val="007D4833"/>
    <w:rsid w:val="007D6E8A"/>
    <w:rsid w:val="007D700D"/>
    <w:rsid w:val="007F016C"/>
    <w:rsid w:val="00804E10"/>
    <w:rsid w:val="0080629C"/>
    <w:rsid w:val="0081449C"/>
    <w:rsid w:val="008157A4"/>
    <w:rsid w:val="0083320A"/>
    <w:rsid w:val="00851E5C"/>
    <w:rsid w:val="00855FDE"/>
    <w:rsid w:val="00865836"/>
    <w:rsid w:val="00873864"/>
    <w:rsid w:val="00886DA5"/>
    <w:rsid w:val="00897621"/>
    <w:rsid w:val="008B2524"/>
    <w:rsid w:val="008E0E61"/>
    <w:rsid w:val="008E4BDD"/>
    <w:rsid w:val="008F3A0B"/>
    <w:rsid w:val="008F7B44"/>
    <w:rsid w:val="00904209"/>
    <w:rsid w:val="00907987"/>
    <w:rsid w:val="00911C0D"/>
    <w:rsid w:val="00923772"/>
    <w:rsid w:val="00924D62"/>
    <w:rsid w:val="00926D74"/>
    <w:rsid w:val="00927A70"/>
    <w:rsid w:val="00930F2E"/>
    <w:rsid w:val="0093651E"/>
    <w:rsid w:val="0093735E"/>
    <w:rsid w:val="00940145"/>
    <w:rsid w:val="00941004"/>
    <w:rsid w:val="00941449"/>
    <w:rsid w:val="00942078"/>
    <w:rsid w:val="00944DA7"/>
    <w:rsid w:val="009503DB"/>
    <w:rsid w:val="00955D30"/>
    <w:rsid w:val="00970C61"/>
    <w:rsid w:val="0097295D"/>
    <w:rsid w:val="00977FF5"/>
    <w:rsid w:val="00986896"/>
    <w:rsid w:val="00986FF9"/>
    <w:rsid w:val="009A7C5D"/>
    <w:rsid w:val="009D0607"/>
    <w:rsid w:val="00A02A6D"/>
    <w:rsid w:val="00A05C97"/>
    <w:rsid w:val="00A066EF"/>
    <w:rsid w:val="00A11A84"/>
    <w:rsid w:val="00A11ACA"/>
    <w:rsid w:val="00A2289E"/>
    <w:rsid w:val="00A2744E"/>
    <w:rsid w:val="00A313B0"/>
    <w:rsid w:val="00A3360F"/>
    <w:rsid w:val="00A33E7A"/>
    <w:rsid w:val="00A52317"/>
    <w:rsid w:val="00A5416D"/>
    <w:rsid w:val="00A64479"/>
    <w:rsid w:val="00A73D4A"/>
    <w:rsid w:val="00A825E1"/>
    <w:rsid w:val="00A84CA7"/>
    <w:rsid w:val="00A87465"/>
    <w:rsid w:val="00A874B9"/>
    <w:rsid w:val="00AA021E"/>
    <w:rsid w:val="00AA561F"/>
    <w:rsid w:val="00AB2E4A"/>
    <w:rsid w:val="00AC44DF"/>
    <w:rsid w:val="00AD09F6"/>
    <w:rsid w:val="00AD0C78"/>
    <w:rsid w:val="00AD62DD"/>
    <w:rsid w:val="00AF583E"/>
    <w:rsid w:val="00B03087"/>
    <w:rsid w:val="00B03ABB"/>
    <w:rsid w:val="00B03BCA"/>
    <w:rsid w:val="00B078B2"/>
    <w:rsid w:val="00B10769"/>
    <w:rsid w:val="00B1136A"/>
    <w:rsid w:val="00B1183E"/>
    <w:rsid w:val="00B14864"/>
    <w:rsid w:val="00B370CF"/>
    <w:rsid w:val="00B41A97"/>
    <w:rsid w:val="00B50A7C"/>
    <w:rsid w:val="00B551CA"/>
    <w:rsid w:val="00B73D94"/>
    <w:rsid w:val="00B75B7E"/>
    <w:rsid w:val="00B808E8"/>
    <w:rsid w:val="00B80FB1"/>
    <w:rsid w:val="00B81DAD"/>
    <w:rsid w:val="00B81F14"/>
    <w:rsid w:val="00B827BB"/>
    <w:rsid w:val="00BB151C"/>
    <w:rsid w:val="00BB2B01"/>
    <w:rsid w:val="00BB6678"/>
    <w:rsid w:val="00BC1D19"/>
    <w:rsid w:val="00BD18DC"/>
    <w:rsid w:val="00BD1C93"/>
    <w:rsid w:val="00BD350E"/>
    <w:rsid w:val="00BF3936"/>
    <w:rsid w:val="00C006BC"/>
    <w:rsid w:val="00C02EB4"/>
    <w:rsid w:val="00C06719"/>
    <w:rsid w:val="00C171FF"/>
    <w:rsid w:val="00C20AF1"/>
    <w:rsid w:val="00C232B9"/>
    <w:rsid w:val="00C245ED"/>
    <w:rsid w:val="00C3631D"/>
    <w:rsid w:val="00C37B88"/>
    <w:rsid w:val="00C37E76"/>
    <w:rsid w:val="00C4589A"/>
    <w:rsid w:val="00C46AED"/>
    <w:rsid w:val="00C50D66"/>
    <w:rsid w:val="00C6780C"/>
    <w:rsid w:val="00C72710"/>
    <w:rsid w:val="00C75711"/>
    <w:rsid w:val="00C817C1"/>
    <w:rsid w:val="00C82CF9"/>
    <w:rsid w:val="00C94A47"/>
    <w:rsid w:val="00CA2B2C"/>
    <w:rsid w:val="00CA62CF"/>
    <w:rsid w:val="00CB0803"/>
    <w:rsid w:val="00CB2853"/>
    <w:rsid w:val="00CB35EC"/>
    <w:rsid w:val="00CB4AEC"/>
    <w:rsid w:val="00CB5E1A"/>
    <w:rsid w:val="00CD54E8"/>
    <w:rsid w:val="00CF33D3"/>
    <w:rsid w:val="00D04A01"/>
    <w:rsid w:val="00D11F9D"/>
    <w:rsid w:val="00D13123"/>
    <w:rsid w:val="00D31A57"/>
    <w:rsid w:val="00D33644"/>
    <w:rsid w:val="00D3495E"/>
    <w:rsid w:val="00D406DE"/>
    <w:rsid w:val="00D43211"/>
    <w:rsid w:val="00D55F98"/>
    <w:rsid w:val="00D63454"/>
    <w:rsid w:val="00D75E2C"/>
    <w:rsid w:val="00D7654E"/>
    <w:rsid w:val="00D814AA"/>
    <w:rsid w:val="00D82009"/>
    <w:rsid w:val="00D820C9"/>
    <w:rsid w:val="00D875A1"/>
    <w:rsid w:val="00D91C64"/>
    <w:rsid w:val="00D94539"/>
    <w:rsid w:val="00DA180A"/>
    <w:rsid w:val="00DA2217"/>
    <w:rsid w:val="00DB0BC8"/>
    <w:rsid w:val="00DB0D52"/>
    <w:rsid w:val="00DB3B1F"/>
    <w:rsid w:val="00DC2D05"/>
    <w:rsid w:val="00DC33C0"/>
    <w:rsid w:val="00DC506F"/>
    <w:rsid w:val="00DC7AC3"/>
    <w:rsid w:val="00DD21D7"/>
    <w:rsid w:val="00DD4CA4"/>
    <w:rsid w:val="00DD5FB6"/>
    <w:rsid w:val="00DF0BBC"/>
    <w:rsid w:val="00DF1433"/>
    <w:rsid w:val="00DF395A"/>
    <w:rsid w:val="00E016BE"/>
    <w:rsid w:val="00E0498E"/>
    <w:rsid w:val="00E12CD9"/>
    <w:rsid w:val="00E1499B"/>
    <w:rsid w:val="00E20EF4"/>
    <w:rsid w:val="00E217DF"/>
    <w:rsid w:val="00E22290"/>
    <w:rsid w:val="00E232BD"/>
    <w:rsid w:val="00E25E22"/>
    <w:rsid w:val="00E337D0"/>
    <w:rsid w:val="00E35649"/>
    <w:rsid w:val="00E50212"/>
    <w:rsid w:val="00E55991"/>
    <w:rsid w:val="00E57541"/>
    <w:rsid w:val="00E63204"/>
    <w:rsid w:val="00E63340"/>
    <w:rsid w:val="00E76242"/>
    <w:rsid w:val="00E80EEB"/>
    <w:rsid w:val="00E825C2"/>
    <w:rsid w:val="00E8595A"/>
    <w:rsid w:val="00E869EB"/>
    <w:rsid w:val="00E86FC6"/>
    <w:rsid w:val="00EB525D"/>
    <w:rsid w:val="00ED1A5B"/>
    <w:rsid w:val="00ED6CFA"/>
    <w:rsid w:val="00EE021B"/>
    <w:rsid w:val="00EE1D05"/>
    <w:rsid w:val="00EE2D1A"/>
    <w:rsid w:val="00EE4FE3"/>
    <w:rsid w:val="00F008AE"/>
    <w:rsid w:val="00F0394A"/>
    <w:rsid w:val="00F12643"/>
    <w:rsid w:val="00F16238"/>
    <w:rsid w:val="00F2316D"/>
    <w:rsid w:val="00F248C4"/>
    <w:rsid w:val="00F26A37"/>
    <w:rsid w:val="00F319C4"/>
    <w:rsid w:val="00F33918"/>
    <w:rsid w:val="00F44D0F"/>
    <w:rsid w:val="00F46532"/>
    <w:rsid w:val="00F47361"/>
    <w:rsid w:val="00F4799D"/>
    <w:rsid w:val="00F5226F"/>
    <w:rsid w:val="00F535CC"/>
    <w:rsid w:val="00F53D2C"/>
    <w:rsid w:val="00F615E3"/>
    <w:rsid w:val="00F6414F"/>
    <w:rsid w:val="00F7035E"/>
    <w:rsid w:val="00F710DA"/>
    <w:rsid w:val="00F81216"/>
    <w:rsid w:val="00F82D47"/>
    <w:rsid w:val="00F8336C"/>
    <w:rsid w:val="00F87F4F"/>
    <w:rsid w:val="00FA09E0"/>
    <w:rsid w:val="00FA5A19"/>
    <w:rsid w:val="00FB079C"/>
    <w:rsid w:val="00FB1FB5"/>
    <w:rsid w:val="00FB2813"/>
    <w:rsid w:val="00FB4C1E"/>
    <w:rsid w:val="00FB723E"/>
    <w:rsid w:val="00FC7A37"/>
    <w:rsid w:val="00FD1EB1"/>
    <w:rsid w:val="00FF0912"/>
    <w:rsid w:val="00FF35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468">
      <w:bodyDiv w:val="1"/>
      <w:marLeft w:val="0"/>
      <w:marRight w:val="0"/>
      <w:marTop w:val="0"/>
      <w:marBottom w:val="0"/>
      <w:divBdr>
        <w:top w:val="none" w:sz="0" w:space="0" w:color="auto"/>
        <w:left w:val="none" w:sz="0" w:space="0" w:color="auto"/>
        <w:bottom w:val="none" w:sz="0" w:space="0" w:color="auto"/>
        <w:right w:val="none" w:sz="0" w:space="0" w:color="auto"/>
      </w:divBdr>
    </w:div>
    <w:div w:id="52431039">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8601596">
      <w:bodyDiv w:val="1"/>
      <w:marLeft w:val="0"/>
      <w:marRight w:val="0"/>
      <w:marTop w:val="0"/>
      <w:marBottom w:val="0"/>
      <w:divBdr>
        <w:top w:val="none" w:sz="0" w:space="0" w:color="auto"/>
        <w:left w:val="none" w:sz="0" w:space="0" w:color="auto"/>
        <w:bottom w:val="none" w:sz="0" w:space="0" w:color="auto"/>
        <w:right w:val="none" w:sz="0" w:space="0" w:color="auto"/>
      </w:divBdr>
    </w:div>
    <w:div w:id="662467689">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8149769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https://www.vibbo.com/"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milanuncios.es/"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1\02-FEBRERO\PRENSA%20ALQUILER%20febrer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CE-4335-B6DB-3E87FD662922}"/>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2020</c:v>
                  </c:pt>
                  <c:pt idx="12">
                    <c:v>2021</c:v>
                  </c:pt>
                </c:lvl>
              </c:multiLvlStrCache>
            </c:multiLvlStrRef>
          </c:cat>
          <c:val>
            <c:numRef>
              <c:f>Hoja6!$C$21:$C$33</c:f>
              <c:numCache>
                <c:formatCode>0.0%</c:formatCode>
                <c:ptCount val="13"/>
                <c:pt idx="0">
                  <c:v>8.5146641438032036E-3</c:v>
                </c:pt>
                <c:pt idx="1">
                  <c:v>1.6885553470919298E-2</c:v>
                </c:pt>
                <c:pt idx="2">
                  <c:v>1.6605166051660489E-2</c:v>
                </c:pt>
                <c:pt idx="3">
                  <c:v>-9.9818511796732692E-3</c:v>
                </c:pt>
                <c:pt idx="4">
                  <c:v>-8.2493125572868798E-3</c:v>
                </c:pt>
                <c:pt idx="5">
                  <c:v>-8.3179297597042387E-3</c:v>
                </c:pt>
                <c:pt idx="6">
                  <c:v>9.3196644920780865E-4</c:v>
                </c:pt>
                <c:pt idx="7">
                  <c:v>0</c:v>
                </c:pt>
                <c:pt idx="8">
                  <c:v>9.3109869646180511E-4</c:v>
                </c:pt>
                <c:pt idx="9">
                  <c:v>-1.0232558139534831E-2</c:v>
                </c:pt>
                <c:pt idx="10">
                  <c:v>9.3984962406013027E-4</c:v>
                </c:pt>
                <c:pt idx="11">
                  <c:v>-7.5117370892018847E-3</c:v>
                </c:pt>
                <c:pt idx="12">
                  <c:v>-8.5146641438032036E-3</c:v>
                </c:pt>
              </c:numCache>
            </c:numRef>
          </c:val>
          <c:extLst>
            <c:ext xmlns:c16="http://schemas.microsoft.com/office/drawing/2014/chart" uri="{C3380CC4-5D6E-409C-BE32-E72D297353CC}">
              <c16:uniqueId val="{00000001-7ECE-4335-B6DB-3E87FD662922}"/>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dLbl>
              <c:idx val="12"/>
              <c:layout>
                <c:manualLayout>
                  <c:x val="1.2457954403886883E-2"/>
                  <c:y val="-1.6098738932116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CE-4335-B6DB-3E87FD662922}"/>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2020</c:v>
                  </c:pt>
                  <c:pt idx="12">
                    <c:v>2021</c:v>
                  </c:pt>
                </c:lvl>
              </c:multiLvlStrCache>
            </c:multiLvlStrRef>
          </c:cat>
          <c:val>
            <c:numRef>
              <c:f>Hoja6!$D$21:$D$33</c:f>
              <c:numCache>
                <c:formatCode>0.0%</c:formatCode>
                <c:ptCount val="13"/>
                <c:pt idx="0">
                  <c:v>9.2213114754098394E-2</c:v>
                </c:pt>
                <c:pt idx="1">
                  <c:v>9.9391480730223178E-2</c:v>
                </c:pt>
                <c:pt idx="2">
                  <c:v>0.1086519114688129</c:v>
                </c:pt>
                <c:pt idx="3">
                  <c:v>9.7585513078470895E-2</c:v>
                </c:pt>
                <c:pt idx="4">
                  <c:v>9.0725806451612934E-2</c:v>
                </c:pt>
                <c:pt idx="5">
                  <c:v>7.9476861167002102E-2</c:v>
                </c:pt>
                <c:pt idx="6">
                  <c:v>8.5945399393326558E-2</c:v>
                </c:pt>
                <c:pt idx="7">
                  <c:v>0.1199165797705944</c:v>
                </c:pt>
                <c:pt idx="8">
                  <c:v>9.5820591233435212E-2</c:v>
                </c:pt>
                <c:pt idx="9">
                  <c:v>5.6603773584905689E-2</c:v>
                </c:pt>
                <c:pt idx="10">
                  <c:v>4.6168958742632674E-2</c:v>
                </c:pt>
                <c:pt idx="11">
                  <c:v>0</c:v>
                </c:pt>
                <c:pt idx="12">
                  <c:v>-1.6885553470919298E-2</c:v>
                </c:pt>
              </c:numCache>
            </c:numRef>
          </c:val>
          <c:extLst>
            <c:ext xmlns:c16="http://schemas.microsoft.com/office/drawing/2014/chart" uri="{C3380CC4-5D6E-409C-BE32-E72D297353CC}">
              <c16:uniqueId val="{00000002-7ECE-4335-B6DB-3E87FD662922}"/>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0.04509</cdr:x>
      <cdr:y>0.5696</cdr:y>
    </cdr:from>
    <cdr:to>
      <cdr:x>0.95353</cdr:x>
      <cdr:y>0.5696</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9874" y="1348211"/>
          <a:ext cx="4630824"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F9BC-CCD6-42BE-98AA-F46B98B4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30</cp:revision>
  <dcterms:created xsi:type="dcterms:W3CDTF">2021-03-12T05:10:00Z</dcterms:created>
  <dcterms:modified xsi:type="dcterms:W3CDTF">2021-03-16T16:20:00Z</dcterms:modified>
</cp:coreProperties>
</file>