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CE45" w14:textId="77777777" w:rsidR="00557D18" w:rsidRDefault="00803360">
      <w:pPr>
        <w:ind w:right="-574"/>
      </w:pPr>
      <w:r>
        <w:rPr>
          <w:rFonts w:ascii="National" w:eastAsia="National" w:hAnsi="National" w:cs="National"/>
          <w:color w:val="303AB2"/>
          <w:sz w:val="36"/>
          <w:szCs w:val="36"/>
        </w:rPr>
        <w:t>Agrupar</w:t>
      </w:r>
      <w:r>
        <w:rPr>
          <w:noProof/>
        </w:rPr>
        <w:drawing>
          <wp:anchor distT="0" distB="0" distL="114300" distR="114300" simplePos="0" relativeHeight="251658240" behindDoc="0" locked="0" layoutInCell="1" hidden="0" allowOverlap="1" wp14:anchorId="28C35204" wp14:editId="682E1CB2">
            <wp:simplePos x="0" y="0"/>
            <wp:positionH relativeFrom="column">
              <wp:posOffset>-1080133</wp:posOffset>
            </wp:positionH>
            <wp:positionV relativeFrom="paragraph">
              <wp:posOffset>-447672</wp:posOffset>
            </wp:positionV>
            <wp:extent cx="7581265" cy="1019175"/>
            <wp:effectExtent l="0" t="0" r="0" b="0"/>
            <wp:wrapNone/>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47942002" w14:textId="77777777" w:rsidR="00557D18" w:rsidRDefault="00557D18">
      <w:pPr>
        <w:ind w:right="-574"/>
        <w:jc w:val="right"/>
        <w:rPr>
          <w:rFonts w:ascii="National" w:eastAsia="National" w:hAnsi="National" w:cs="National"/>
          <w:color w:val="303AB2"/>
          <w:sz w:val="36"/>
          <w:szCs w:val="36"/>
        </w:rPr>
      </w:pPr>
    </w:p>
    <w:p w14:paraId="189CB8C8" w14:textId="77777777" w:rsidR="00557D18" w:rsidRDefault="00557D18">
      <w:pPr>
        <w:ind w:right="-574"/>
        <w:jc w:val="right"/>
        <w:rPr>
          <w:rFonts w:ascii="National" w:eastAsia="National" w:hAnsi="National" w:cs="National"/>
          <w:color w:val="303AB2"/>
          <w:sz w:val="26"/>
          <w:szCs w:val="26"/>
        </w:rPr>
      </w:pPr>
    </w:p>
    <w:p w14:paraId="4F699225" w14:textId="77777777" w:rsidR="00557D18" w:rsidRDefault="00557D18">
      <w:pPr>
        <w:ind w:right="-574"/>
        <w:rPr>
          <w:rFonts w:ascii="National" w:eastAsia="National" w:hAnsi="National" w:cs="National"/>
          <w:color w:val="303AB2"/>
          <w:sz w:val="16"/>
          <w:szCs w:val="16"/>
        </w:rPr>
      </w:pPr>
    </w:p>
    <w:p w14:paraId="201865D7" w14:textId="77777777" w:rsidR="00557D18" w:rsidRDefault="0080336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VIVIENDA EN ALQUILER</w:t>
      </w:r>
    </w:p>
    <w:p w14:paraId="6307BF1F" w14:textId="77777777" w:rsidR="00557D18" w:rsidRDefault="00803360">
      <w:pPr>
        <w:spacing w:line="276" w:lineRule="auto"/>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En un año de pandemia los precios del alquiler se abaratan un -3,6% en España</w:t>
      </w:r>
    </w:p>
    <w:p w14:paraId="3B3BF62F" w14:textId="77777777" w:rsidR="00557D18" w:rsidRDefault="00557D18">
      <w:pPr>
        <w:ind w:right="-574"/>
        <w:rPr>
          <w:rFonts w:ascii="National" w:eastAsia="National" w:hAnsi="National" w:cs="National"/>
          <w:b/>
          <w:color w:val="303AB2"/>
          <w:sz w:val="16"/>
          <w:szCs w:val="16"/>
        </w:rPr>
      </w:pPr>
    </w:p>
    <w:p w14:paraId="06602E76" w14:textId="77777777" w:rsidR="00557D18" w:rsidRDefault="0080336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bookmarkStart w:id="0" w:name="_heading=h.gjdgxs" w:colFirst="0" w:colLast="0"/>
      <w:bookmarkEnd w:id="0"/>
      <w:r>
        <w:rPr>
          <w:rFonts w:ascii="Open Sans" w:eastAsia="Open Sans" w:hAnsi="Open Sans" w:cs="Open Sans"/>
          <w:color w:val="303AB2"/>
        </w:rPr>
        <w:t>En el primer trimestre de 2021 el precio de la vivienda en España cae un -1,9% y sitúa su precio mensual en 10,45 euros/m</w:t>
      </w:r>
      <w:r>
        <w:rPr>
          <w:rFonts w:ascii="Open Sans" w:eastAsia="Open Sans" w:hAnsi="Open Sans" w:cs="Open Sans"/>
          <w:color w:val="303AB2"/>
          <w:vertAlign w:val="superscript"/>
        </w:rPr>
        <w:t xml:space="preserve">2 </w:t>
      </w:r>
      <w:r>
        <w:rPr>
          <w:rFonts w:ascii="Open Sans" w:eastAsia="Open Sans" w:hAnsi="Open Sans" w:cs="Open Sans"/>
          <w:color w:val="303AB2"/>
        </w:rPr>
        <w:t>al mes</w:t>
      </w:r>
    </w:p>
    <w:p w14:paraId="32E31FFD" w14:textId="77777777" w:rsidR="00557D18" w:rsidRDefault="0080336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Por el contrario, el precio de la vivienda en alquiler sube en 11 comunidades autónomas, en 25 provincias y en el 63% de los municipios </w:t>
      </w:r>
    </w:p>
    <w:p w14:paraId="4E4EEC73" w14:textId="77777777" w:rsidR="00557D18" w:rsidRDefault="0080336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 ciudad en la que más ha descendido el precio interanual en marzo de 2021 ha sido la tinerfeña Granadilla de Abona (-</w:t>
      </w:r>
      <w:r>
        <w:rPr>
          <w:rFonts w:ascii="Open Sans" w:eastAsia="Open Sans" w:hAnsi="Open Sans" w:cs="Open Sans"/>
          <w:color w:val="303AB2"/>
        </w:rPr>
        <w:t>17,5%), mientras que la almeriense</w:t>
      </w:r>
      <w:r>
        <w:rPr>
          <w:color w:val="000000"/>
        </w:rPr>
        <w:t xml:space="preserve"> </w:t>
      </w:r>
      <w:r>
        <w:rPr>
          <w:rFonts w:ascii="Open Sans" w:eastAsia="Open Sans" w:hAnsi="Open Sans" w:cs="Open Sans"/>
          <w:color w:val="303AB2"/>
        </w:rPr>
        <w:t>Roquetas de Mar ha visto disparar el precio del metro cuadrado un 13,7%</w:t>
      </w:r>
    </w:p>
    <w:p w14:paraId="44D1D2D1" w14:textId="77777777" w:rsidR="00557D18" w:rsidRDefault="00557D18">
      <w:pPr>
        <w:spacing w:line="276" w:lineRule="auto"/>
        <w:ind w:right="-574"/>
        <w:rPr>
          <w:rFonts w:ascii="Open Sans" w:eastAsia="Open Sans" w:hAnsi="Open Sans" w:cs="Open Sans"/>
          <w:color w:val="303AB2"/>
          <w:sz w:val="12"/>
          <w:szCs w:val="12"/>
        </w:rPr>
      </w:pPr>
    </w:p>
    <w:p w14:paraId="40916A00" w14:textId="77777777" w:rsidR="00557D18" w:rsidRDefault="00803360">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Madrid, 19 de abril de 2020</w:t>
      </w:r>
    </w:p>
    <w:p w14:paraId="259C662E" w14:textId="77777777" w:rsidR="00557D18" w:rsidRDefault="00557D18">
      <w:pPr>
        <w:spacing w:line="276" w:lineRule="auto"/>
        <w:ind w:right="-574"/>
        <w:rPr>
          <w:rFonts w:ascii="Open Sans Light" w:eastAsia="Open Sans Light" w:hAnsi="Open Sans Light" w:cs="Open Sans Light"/>
          <w:color w:val="303AB2"/>
          <w:sz w:val="14"/>
          <w:szCs w:val="14"/>
        </w:rPr>
      </w:pPr>
    </w:p>
    <w:p w14:paraId="7C08C6ED"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un año de pandemia, España ha experimentado variaciones positivas y negativas en el precio de la vivienda en alquile</w:t>
      </w:r>
      <w:r>
        <w:rPr>
          <w:rFonts w:ascii="Open Sans" w:eastAsia="Open Sans" w:hAnsi="Open Sans" w:cs="Open Sans"/>
          <w:color w:val="000000"/>
        </w:rPr>
        <w:t>r, y en concreto, cierra el primer trimestre del año 2021 con un descenso trimestral del -1,9% y uno interanual del -3,6%, según los datos del Índice Inmobiliario</w:t>
      </w:r>
      <w:r>
        <w:rPr>
          <w:rFonts w:ascii="Open Sans" w:eastAsia="Open Sans" w:hAnsi="Open Sans" w:cs="Open Sans"/>
        </w:rPr>
        <w:t xml:space="preserve"> </w:t>
      </w:r>
      <w:hyperlink r:id="rId9">
        <w:r>
          <w:rPr>
            <w:rFonts w:ascii="Open Sans" w:eastAsia="Open Sans" w:hAnsi="Open Sans" w:cs="Open Sans"/>
            <w:b/>
            <w:color w:val="0000FF"/>
            <w:u w:val="single"/>
          </w:rPr>
          <w:t>Fotocasa</w:t>
        </w:r>
      </w:hyperlink>
      <w:r>
        <w:rPr>
          <w:rFonts w:ascii="Open Sans" w:eastAsia="Open Sans" w:hAnsi="Open Sans" w:cs="Open Sans"/>
          <w:color w:val="000000"/>
        </w:rPr>
        <w:t>. Estos descensos detectados en marzo sitú</w:t>
      </w:r>
      <w:r>
        <w:rPr>
          <w:rFonts w:ascii="Open Sans" w:eastAsia="Open Sans" w:hAnsi="Open Sans" w:cs="Open Sans"/>
          <w:color w:val="000000"/>
        </w:rPr>
        <w:t>an el precio de la vivienda en alquiler en 10,45 euros por metro cuadrado al mes.</w:t>
      </w:r>
      <w:r>
        <w:rPr>
          <w:color w:val="000000"/>
        </w:rPr>
        <w:t xml:space="preserve"> </w:t>
      </w:r>
    </w:p>
    <w:p w14:paraId="77C47897" w14:textId="77777777" w:rsidR="00557D18" w:rsidRDefault="00557D18">
      <w:pPr>
        <w:spacing w:line="276" w:lineRule="auto"/>
        <w:ind w:right="-574"/>
        <w:jc w:val="both"/>
        <w:rPr>
          <w:rFonts w:ascii="Open Sans" w:eastAsia="Open Sans" w:hAnsi="Open Sans" w:cs="Open Sans"/>
          <w:color w:val="000000"/>
        </w:rPr>
      </w:pPr>
    </w:p>
    <w:p w14:paraId="47533ADB"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enero de 2021 ya se detectó el primer parón del crecimiento interanual en el precio de la vivienda en alquiler después de 66 meses de subidas en cadena (de agosto de 201</w:t>
      </w:r>
      <w:r>
        <w:rPr>
          <w:rFonts w:ascii="Open Sans" w:eastAsia="Open Sans" w:hAnsi="Open Sans" w:cs="Open Sans"/>
          <w:color w:val="000000"/>
        </w:rPr>
        <w:t xml:space="preserve">5 hasta diciembre de 2020); pero no es hasta febrero de este año que el precio llega a descender un -1,7% por primera vez. Por tanto, en un año de pandemia (de marzo de 2020 a marzo de 2021) el precio del alquiler en España ha caído en dos ocasiones hasta </w:t>
      </w:r>
      <w:r>
        <w:rPr>
          <w:rFonts w:ascii="Open Sans" w:eastAsia="Open Sans" w:hAnsi="Open Sans" w:cs="Open Sans"/>
          <w:color w:val="000000"/>
        </w:rPr>
        <w:t>llegar al -3,6% de marzo de 2021.</w:t>
      </w:r>
    </w:p>
    <w:p w14:paraId="5F05C317" w14:textId="77777777" w:rsidR="00557D18" w:rsidRDefault="00557D18">
      <w:pPr>
        <w:spacing w:line="276" w:lineRule="auto"/>
        <w:ind w:right="-574"/>
        <w:jc w:val="both"/>
        <w:rPr>
          <w:rFonts w:ascii="Open Sans" w:eastAsia="Open Sans" w:hAnsi="Open Sans" w:cs="Open Sans"/>
        </w:rPr>
      </w:pPr>
    </w:p>
    <w:p w14:paraId="7B1A39E5" w14:textId="77777777" w:rsidR="00557D18" w:rsidRDefault="00803360">
      <w:pPr>
        <w:spacing w:line="276" w:lineRule="auto"/>
        <w:ind w:right="-574"/>
        <w:jc w:val="both"/>
        <w:rPr>
          <w:rFonts w:ascii="Open Sans" w:eastAsia="Open Sans" w:hAnsi="Open Sans" w:cs="Open Sans"/>
        </w:rPr>
      </w:pPr>
      <w:r>
        <w:rPr>
          <w:rFonts w:ascii="Open Sans" w:eastAsia="Open Sans" w:hAnsi="Open Sans" w:cs="Open Sans"/>
        </w:rPr>
        <w:t>“Uno de los mercados que se ha visto más alterado por la pandemia ha sido el mercado del alquiler. Si a principios de 2020 los precios del alquiler estaban empezando a dar los primeros signos de moderación después de los grandes incrementos vistos en 2019,</w:t>
      </w:r>
      <w:r>
        <w:rPr>
          <w:rFonts w:ascii="Open Sans" w:eastAsia="Open Sans" w:hAnsi="Open Sans" w:cs="Open Sans"/>
        </w:rPr>
        <w:t xml:space="preserve"> con la llegada del coronavirus los precios volvieron a </w:t>
      </w:r>
      <w:r>
        <w:rPr>
          <w:rFonts w:ascii="Open Sans" w:eastAsia="Open Sans" w:hAnsi="Open Sans" w:cs="Open Sans"/>
        </w:rPr>
        <w:lastRenderedPageBreak/>
        <w:t>la senda alcista llegando incluso a incrementos interanuales de dos cifras. Básicamente estas subidas se debieron al paso de las viviendas de uso vacacional a residencial que entraron en el mercado co</w:t>
      </w:r>
      <w:r>
        <w:rPr>
          <w:rFonts w:ascii="Open Sans" w:eastAsia="Open Sans" w:hAnsi="Open Sans" w:cs="Open Sans"/>
        </w:rPr>
        <w:t xml:space="preserve">n precios sensiblemente superiores a la media”, explica María Matos, directora de Estudios y Portavoz de </w:t>
      </w:r>
      <w:hyperlink r:id="rId10">
        <w:r>
          <w:rPr>
            <w:rFonts w:ascii="Open Sans" w:eastAsia="Open Sans" w:hAnsi="Open Sans" w:cs="Open Sans"/>
            <w:color w:val="0000FF"/>
            <w:u w:val="single"/>
          </w:rPr>
          <w:t>Fotocasa</w:t>
        </w:r>
      </w:hyperlink>
      <w:r>
        <w:rPr>
          <w:rFonts w:ascii="Open Sans" w:eastAsia="Open Sans" w:hAnsi="Open Sans" w:cs="Open Sans"/>
        </w:rPr>
        <w:t>.</w:t>
      </w:r>
    </w:p>
    <w:p w14:paraId="382BFFA7" w14:textId="77777777" w:rsidR="00557D18" w:rsidRDefault="00557D18">
      <w:pPr>
        <w:spacing w:line="276" w:lineRule="auto"/>
        <w:ind w:right="-574"/>
        <w:jc w:val="both"/>
        <w:rPr>
          <w:rFonts w:ascii="Open Sans" w:eastAsia="Open Sans" w:hAnsi="Open Sans" w:cs="Open Sans"/>
        </w:rPr>
      </w:pPr>
    </w:p>
    <w:p w14:paraId="0AFB6E15" w14:textId="34049835" w:rsidR="00557D18" w:rsidRDefault="00803360">
      <w:pPr>
        <w:spacing w:line="276" w:lineRule="auto"/>
        <w:ind w:right="-574"/>
        <w:jc w:val="both"/>
        <w:rPr>
          <w:rFonts w:ascii="Open Sans" w:eastAsia="Open Sans" w:hAnsi="Open Sans" w:cs="Open Sans"/>
        </w:rPr>
      </w:pPr>
      <w:r>
        <w:rPr>
          <w:rFonts w:ascii="Open Sans" w:eastAsia="Open Sans" w:hAnsi="Open Sans" w:cs="Open Sans"/>
        </w:rPr>
        <w:t>“Con el mercado más estabilizado fue durante la segunda mitad del año donde el alquiler empezó a dar un cambio importante a la tendencia al alza. Los precios empezaron a crecer a menor ritmo y ya en 2021 hemos visto las primeras caídas de precios después d</w:t>
      </w:r>
      <w:r>
        <w:rPr>
          <w:rFonts w:ascii="Open Sans" w:eastAsia="Open Sans" w:hAnsi="Open Sans" w:cs="Open Sans"/>
        </w:rPr>
        <w:t>e 4 años de intensas subidas. El principal motivo es el descenso en la demanda, de la mano de estudiantes que no alquilan, y el incremento de la oferta, gracias a los pisos provenientes del mercado vacacional. Es posible que durante buena parte de 2021 sig</w:t>
      </w:r>
      <w:r>
        <w:rPr>
          <w:rFonts w:ascii="Open Sans" w:eastAsia="Open Sans" w:hAnsi="Open Sans" w:cs="Open Sans"/>
        </w:rPr>
        <w:t xml:space="preserve">amos asistiendo a caídas de precio en el alquiler, ya que era una tendencia </w:t>
      </w:r>
      <w:r w:rsidR="006157B6">
        <w:rPr>
          <w:rFonts w:ascii="Open Sans" w:eastAsia="Open Sans" w:hAnsi="Open Sans" w:cs="Open Sans"/>
        </w:rPr>
        <w:t>esperada,</w:t>
      </w:r>
      <w:r>
        <w:rPr>
          <w:rFonts w:ascii="Open Sans" w:eastAsia="Open Sans" w:hAnsi="Open Sans" w:cs="Open Sans"/>
        </w:rPr>
        <w:t xml:space="preserve"> aunque la crisis del coronavirus ha adelantado estas caídas”, apunta la directora de Estudios. </w:t>
      </w:r>
    </w:p>
    <w:p w14:paraId="6ABAC8E2" w14:textId="77777777" w:rsidR="00557D18" w:rsidRDefault="00557D18">
      <w:pPr>
        <w:spacing w:line="276" w:lineRule="auto"/>
        <w:ind w:right="-574"/>
        <w:jc w:val="both"/>
        <w:rPr>
          <w:rFonts w:ascii="Open Sans" w:eastAsia="Open Sans" w:hAnsi="Open Sans" w:cs="Open Sans"/>
          <w:color w:val="000000"/>
        </w:rPr>
      </w:pPr>
    </w:p>
    <w:p w14:paraId="1AB97B38" w14:textId="77777777" w:rsidR="00557D18" w:rsidRDefault="0080336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Variación interanual en el primer año de pandemia</w:t>
      </w:r>
    </w:p>
    <w:p w14:paraId="58B8C326" w14:textId="77777777" w:rsidR="00557D18" w:rsidRDefault="00557D18">
      <w:pPr>
        <w:spacing w:line="276" w:lineRule="auto"/>
        <w:ind w:right="-574"/>
        <w:jc w:val="center"/>
        <w:rPr>
          <w:rFonts w:ascii="Open Sans" w:eastAsia="Open Sans" w:hAnsi="Open Sans" w:cs="Open Sans"/>
          <w:color w:val="000000"/>
          <w:sz w:val="8"/>
          <w:szCs w:val="8"/>
        </w:rPr>
      </w:pPr>
    </w:p>
    <w:p w14:paraId="43235E4C" w14:textId="77777777" w:rsidR="00557D18" w:rsidRDefault="00803360">
      <w:pPr>
        <w:spacing w:line="276" w:lineRule="auto"/>
        <w:ind w:right="-574"/>
        <w:jc w:val="center"/>
        <w:rPr>
          <w:rFonts w:ascii="Open Sans" w:eastAsia="Open Sans" w:hAnsi="Open Sans" w:cs="Open Sans"/>
          <w:color w:val="000000"/>
        </w:rPr>
      </w:pPr>
      <w:r>
        <w:t xml:space="preserve"> </w:t>
      </w:r>
      <w:r>
        <w:rPr>
          <w:noProof/>
        </w:rPr>
        <w:drawing>
          <wp:inline distT="0" distB="0" distL="0" distR="0" wp14:anchorId="4C0FD02D" wp14:editId="15B21D53">
            <wp:extent cx="5396230" cy="253873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E56D1D" w14:textId="77777777" w:rsidR="00557D18" w:rsidRDefault="00557D18">
      <w:pPr>
        <w:spacing w:line="276" w:lineRule="auto"/>
        <w:ind w:right="-574"/>
        <w:jc w:val="center"/>
        <w:rPr>
          <w:rFonts w:ascii="Open Sans" w:eastAsia="Open Sans" w:hAnsi="Open Sans" w:cs="Open Sans"/>
          <w:color w:val="000000"/>
        </w:rPr>
      </w:pPr>
    </w:p>
    <w:p w14:paraId="0297D3C5" w14:textId="77777777" w:rsidR="00557D18" w:rsidRDefault="00557D18">
      <w:pPr>
        <w:spacing w:line="276" w:lineRule="auto"/>
        <w:ind w:right="-574"/>
        <w:jc w:val="both"/>
        <w:rPr>
          <w:rFonts w:ascii="Open Sans" w:eastAsia="Open Sans" w:hAnsi="Open Sans" w:cs="Open Sans"/>
          <w:color w:val="000000"/>
        </w:rPr>
      </w:pPr>
    </w:p>
    <w:p w14:paraId="15A3E511"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las CCAA, este </w:t>
      </w:r>
      <w:r>
        <w:rPr>
          <w:rFonts w:ascii="Open Sans" w:eastAsia="Open Sans" w:hAnsi="Open Sans" w:cs="Open Sans"/>
          <w:color w:val="000000"/>
        </w:rPr>
        <w:t>primer trimestre de 2021 se presenta con 9 subidas trimestrales y 11 interanuales. Sin embargo, a lo largo de todo el año de pandemia, el precio de la vivienda en alquiler ha experimentado continuos incrementos interanuales en varias regiones, sobre todo l</w:t>
      </w:r>
      <w:r>
        <w:rPr>
          <w:rFonts w:ascii="Open Sans" w:eastAsia="Open Sans" w:hAnsi="Open Sans" w:cs="Open Sans"/>
          <w:color w:val="000000"/>
        </w:rPr>
        <w:t xml:space="preserve">os meses de marzo y abril, en donde el precio subió en las 17 comunidades autónomas. A partir de enero de 2021, es cuando los precios empiezan a caer hasta alcanzar descensos en 8 comunidades.   </w:t>
      </w:r>
    </w:p>
    <w:p w14:paraId="4B976F01" w14:textId="77777777" w:rsidR="00557D18" w:rsidRDefault="00557D18">
      <w:pPr>
        <w:spacing w:line="276" w:lineRule="auto"/>
        <w:ind w:right="-574"/>
        <w:jc w:val="both"/>
        <w:rPr>
          <w:rFonts w:ascii="Open Sans" w:eastAsia="Open Sans" w:hAnsi="Open Sans" w:cs="Open Sans"/>
          <w:color w:val="000000"/>
        </w:rPr>
      </w:pPr>
    </w:p>
    <w:p w14:paraId="0B8A6231"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Las CCAA que más descensos interanuales han experimentado e</w:t>
      </w:r>
      <w:r>
        <w:rPr>
          <w:rFonts w:ascii="Open Sans" w:eastAsia="Open Sans" w:hAnsi="Open Sans" w:cs="Open Sans"/>
          <w:color w:val="000000"/>
        </w:rPr>
        <w:t>n este año de pandemia son: Canarias (con 11 descensos),</w:t>
      </w:r>
      <w:r>
        <w:t xml:space="preserve"> </w:t>
      </w:r>
      <w:r>
        <w:rPr>
          <w:rFonts w:ascii="Open Sans" w:eastAsia="Open Sans" w:hAnsi="Open Sans" w:cs="Open Sans"/>
          <w:color w:val="000000"/>
        </w:rPr>
        <w:t xml:space="preserve">Baleares (10), Madrid (8), Cataluña (6),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(3), País Vasco (2) y Andalucía (2). Los lugares en los que no se han producido descensos interanuales en el primer año de la pandemia ha</w:t>
      </w:r>
      <w:r>
        <w:rPr>
          <w:rFonts w:ascii="Open Sans" w:eastAsia="Open Sans" w:hAnsi="Open Sans" w:cs="Open Sans"/>
          <w:color w:val="000000"/>
        </w:rPr>
        <w:t>n sido: Región de Murcia, Navarra, La Rioja, Galicia, Extremadura, Castilla-La Mancha, Castilla y León, Cantabria, Asturias y Aragón. Por otro lado, las regiones con incrementos interanuales en el primer trimestre de 2021 son: La Rioja (10,3%), Asturias (8</w:t>
      </w:r>
      <w:r>
        <w:rPr>
          <w:rFonts w:ascii="Open Sans" w:eastAsia="Open Sans" w:hAnsi="Open Sans" w:cs="Open Sans"/>
          <w:color w:val="000000"/>
        </w:rPr>
        <w:t>,4%), Galicia</w:t>
      </w:r>
      <w:r>
        <w:rPr>
          <w:rFonts w:ascii="Open Sans" w:eastAsia="Open Sans" w:hAnsi="Open Sans" w:cs="Open Sans"/>
        </w:rPr>
        <w:t xml:space="preserve"> </w:t>
      </w:r>
      <w:r>
        <w:rPr>
          <w:rFonts w:ascii="Open Sans" w:eastAsia="Open Sans" w:hAnsi="Open Sans" w:cs="Open Sans"/>
          <w:color w:val="000000"/>
        </w:rPr>
        <w:t>(4,3%), Castilla y León (4,3%), Castilla-La Mancha (3,9%), Navarra (3,8%), Región de Murcia (3,0%), Cantabria (2,2%), Aragón (1,3%), Extremadura (0,4%) y País Vasco (0,2%). Por otro lado, las regiones más beneficiadas con el descenso del alqu</w:t>
      </w:r>
      <w:r>
        <w:rPr>
          <w:rFonts w:ascii="Open Sans" w:eastAsia="Open Sans" w:hAnsi="Open Sans" w:cs="Open Sans"/>
          <w:color w:val="000000"/>
        </w:rPr>
        <w:t xml:space="preserve">iler interanual son: Baleares (-3,4%), Cataluña (-8,7%), Madrid (-8,6%), Canarias (-5,9%),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(-4,1%) y Andalucía (-1,8%).</w:t>
      </w:r>
    </w:p>
    <w:p w14:paraId="56E5A9B2" w14:textId="77777777" w:rsidR="00557D18" w:rsidRDefault="00557D18">
      <w:pPr>
        <w:spacing w:line="276" w:lineRule="auto"/>
        <w:ind w:right="-574"/>
        <w:jc w:val="both"/>
        <w:rPr>
          <w:rFonts w:ascii="Open Sans" w:eastAsia="Open Sans" w:hAnsi="Open Sans" w:cs="Open Sans"/>
          <w:color w:val="000000"/>
        </w:rPr>
      </w:pPr>
    </w:p>
    <w:p w14:paraId="43ABFED6" w14:textId="77777777" w:rsidR="00557D18" w:rsidRDefault="0080336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interanual en el primer año de pandemia por CCAA</w:t>
      </w:r>
    </w:p>
    <w:p w14:paraId="385C242B" w14:textId="77777777" w:rsidR="00557D18" w:rsidRDefault="00557D18">
      <w:pPr>
        <w:spacing w:line="276" w:lineRule="auto"/>
        <w:ind w:right="-574"/>
        <w:jc w:val="center"/>
        <w:rPr>
          <w:rFonts w:ascii="Open Sans Light" w:eastAsia="Open Sans Light" w:hAnsi="Open Sans Light" w:cs="Open Sans Light"/>
          <w:b/>
          <w:color w:val="303AB2"/>
          <w:sz w:val="28"/>
          <w:szCs w:val="28"/>
        </w:rPr>
      </w:pPr>
    </w:p>
    <w:p w14:paraId="41E469F3" w14:textId="77777777" w:rsidR="00557D18" w:rsidRDefault="00803360">
      <w:pPr>
        <w:spacing w:line="276" w:lineRule="auto"/>
        <w:ind w:right="-574"/>
        <w:jc w:val="both"/>
        <w:rPr>
          <w:rFonts w:ascii="Open Sans" w:eastAsia="Open Sans" w:hAnsi="Open Sans" w:cs="Open Sans"/>
          <w:color w:val="000000"/>
        </w:rPr>
      </w:pPr>
      <w:r>
        <w:rPr>
          <w:noProof/>
        </w:rPr>
        <w:drawing>
          <wp:inline distT="0" distB="0" distL="0" distR="0" wp14:anchorId="6D1BBDDC" wp14:editId="5C4F906A">
            <wp:extent cx="5593106" cy="4141237"/>
            <wp:effectExtent l="0" t="0" r="0" b="0"/>
            <wp:docPr id="30" name="image6.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6.png" descr="Gráfico&#10;&#10;Descripción generada automáticamente con confianza media"/>
                    <pic:cNvPicPr preferRelativeResize="0"/>
                  </pic:nvPicPr>
                  <pic:blipFill>
                    <a:blip r:embed="rId12"/>
                    <a:srcRect/>
                    <a:stretch>
                      <a:fillRect/>
                    </a:stretch>
                  </pic:blipFill>
                  <pic:spPr>
                    <a:xfrm>
                      <a:off x="0" y="0"/>
                      <a:ext cx="5593106" cy="4141237"/>
                    </a:xfrm>
                    <a:prstGeom prst="rect">
                      <a:avLst/>
                    </a:prstGeom>
                    <a:ln/>
                  </pic:spPr>
                </pic:pic>
              </a:graphicData>
            </a:graphic>
          </wp:inline>
        </w:drawing>
      </w:r>
    </w:p>
    <w:p w14:paraId="72C1716E" w14:textId="77777777" w:rsidR="00557D18" w:rsidRDefault="00557D18">
      <w:pPr>
        <w:spacing w:line="276" w:lineRule="auto"/>
        <w:ind w:right="-574"/>
        <w:jc w:val="center"/>
        <w:rPr>
          <w:rFonts w:ascii="Open Sans" w:eastAsia="Open Sans" w:hAnsi="Open Sans" w:cs="Open Sans"/>
          <w:color w:val="000000"/>
        </w:rPr>
      </w:pPr>
    </w:p>
    <w:p w14:paraId="02298738" w14:textId="77777777" w:rsidR="00557D18" w:rsidRDefault="00557D18">
      <w:pPr>
        <w:spacing w:line="276" w:lineRule="auto"/>
        <w:ind w:right="-574"/>
        <w:jc w:val="center"/>
        <w:rPr>
          <w:rFonts w:ascii="Open Sans" w:eastAsia="Open Sans" w:hAnsi="Open Sans" w:cs="Open Sans"/>
          <w:color w:val="000000"/>
        </w:rPr>
      </w:pPr>
    </w:p>
    <w:p w14:paraId="0E35255F" w14:textId="77777777" w:rsidR="00557D18" w:rsidRDefault="00557D18">
      <w:pPr>
        <w:spacing w:line="276" w:lineRule="auto"/>
        <w:ind w:right="-574"/>
        <w:jc w:val="center"/>
        <w:rPr>
          <w:rFonts w:ascii="Open Sans" w:eastAsia="Open Sans" w:hAnsi="Open Sans" w:cs="Open Sans"/>
          <w:color w:val="000000"/>
        </w:rPr>
      </w:pPr>
    </w:p>
    <w:p w14:paraId="27E75F91" w14:textId="77777777" w:rsidR="00557D18" w:rsidRDefault="00803360">
      <w:pPr>
        <w:spacing w:line="276" w:lineRule="auto"/>
        <w:ind w:right="-574"/>
        <w:jc w:val="both"/>
        <w:rPr>
          <w:rFonts w:ascii="Open Sans" w:eastAsia="Open Sans" w:hAnsi="Open Sans" w:cs="Open Sans"/>
        </w:rPr>
      </w:pPr>
      <w:r>
        <w:rPr>
          <w:rFonts w:ascii="Open Sans" w:eastAsia="Open Sans" w:hAnsi="Open Sans" w:cs="Open Sans"/>
          <w:color w:val="000000"/>
        </w:rPr>
        <w:lastRenderedPageBreak/>
        <w:t xml:space="preserve">En cuanto al ranking de precios por comunidades, </w:t>
      </w:r>
      <w:r>
        <w:rPr>
          <w:rFonts w:ascii="Open Sans" w:eastAsia="Open Sans" w:hAnsi="Open Sans" w:cs="Open Sans"/>
          <w:color w:val="000000"/>
        </w:rPr>
        <w:t>por Madrid se paga por metro cuadrado 13,90 euros. Le siguen las comunidades de Cataluña (13,79 €/m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(13,12 €/m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(11,24 €/m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(10,20 €/m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(9,41 €/m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(8,78 €/m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(8,54 €/m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(8,33 €/m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(8,23 €/m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(7,88 €/m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(7,32 €/m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(7,24 €/m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(7,09 €/m</w:t>
      </w:r>
      <w:r>
        <w:rPr>
          <w:rFonts w:ascii="Open Sans" w:eastAsia="Open Sans" w:hAnsi="Open Sans" w:cs="Open Sans"/>
          <w:color w:val="000000"/>
          <w:vertAlign w:val="superscript"/>
        </w:rPr>
        <w:t>2</w:t>
      </w:r>
      <w:r>
        <w:rPr>
          <w:rFonts w:ascii="Open Sans" w:eastAsia="Open Sans" w:hAnsi="Open Sans" w:cs="Open Sans"/>
          <w:color w:val="000000"/>
        </w:rPr>
        <w:t xml:space="preserve"> al me</w:t>
      </w:r>
      <w:r>
        <w:rPr>
          <w:rFonts w:ascii="Open Sans" w:eastAsia="Open Sans" w:hAnsi="Open Sans" w:cs="Open Sans"/>
          <w:color w:val="000000"/>
        </w:rPr>
        <w:t>s), Región de Murcia (6,97 €/m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Castilla-La Mancha (5,92 €/m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(5,34 €/m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24A150A" w14:textId="77777777" w:rsidR="00557D18" w:rsidRDefault="00557D18">
      <w:pPr>
        <w:spacing w:line="276" w:lineRule="auto"/>
        <w:ind w:right="-574"/>
        <w:jc w:val="center"/>
        <w:rPr>
          <w:rFonts w:ascii="Open Sans" w:eastAsia="Open Sans" w:hAnsi="Open Sans" w:cs="Open Sans"/>
          <w:color w:val="000000"/>
        </w:rPr>
      </w:pPr>
    </w:p>
    <w:p w14:paraId="1F1618E5" w14:textId="77777777" w:rsidR="00557D18" w:rsidRDefault="00557D18">
      <w:pPr>
        <w:spacing w:line="276" w:lineRule="auto"/>
        <w:ind w:right="-574"/>
        <w:jc w:val="both"/>
        <w:rPr>
          <w:rFonts w:ascii="Open Sans" w:eastAsia="Open Sans" w:hAnsi="Open Sans" w:cs="Open Sans"/>
          <w:color w:val="000000"/>
          <w:sz w:val="14"/>
          <w:szCs w:val="14"/>
        </w:rPr>
      </w:pPr>
    </w:p>
    <w:p w14:paraId="2DC5D133" w14:textId="77777777" w:rsidR="00557D18" w:rsidRDefault="0080336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primer año de pandemia por CCAA</w:t>
      </w:r>
    </w:p>
    <w:p w14:paraId="18F75A5C" w14:textId="77777777" w:rsidR="00557D18" w:rsidRDefault="00557D18">
      <w:pPr>
        <w:spacing w:line="276" w:lineRule="auto"/>
        <w:ind w:right="-574"/>
        <w:jc w:val="center"/>
        <w:rPr>
          <w:rFonts w:ascii="Open Sans Light" w:eastAsia="Open Sans Light" w:hAnsi="Open Sans Light" w:cs="Open Sans Light"/>
          <w:b/>
          <w:color w:val="303AB2"/>
          <w:sz w:val="28"/>
          <w:szCs w:val="28"/>
        </w:rPr>
      </w:pPr>
    </w:p>
    <w:p w14:paraId="6452442D" w14:textId="77777777" w:rsidR="00557D18" w:rsidRDefault="00803360">
      <w:pPr>
        <w:spacing w:line="276" w:lineRule="auto"/>
        <w:ind w:right="-574"/>
        <w:jc w:val="center"/>
        <w:rPr>
          <w:rFonts w:ascii="Open Sans Light" w:eastAsia="Open Sans Light" w:hAnsi="Open Sans Light" w:cs="Open Sans Light"/>
          <w:b/>
          <w:color w:val="303AB2"/>
          <w:sz w:val="28"/>
          <w:szCs w:val="28"/>
        </w:rPr>
      </w:pPr>
      <w:r>
        <w:rPr>
          <w:noProof/>
        </w:rPr>
        <w:drawing>
          <wp:inline distT="0" distB="0" distL="0" distR="0" wp14:anchorId="73641722" wp14:editId="61D87161">
            <wp:extent cx="5305425" cy="3648075"/>
            <wp:effectExtent l="0" t="0" r="0" b="0"/>
            <wp:docPr id="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305425" cy="3648075"/>
                    </a:xfrm>
                    <a:prstGeom prst="rect">
                      <a:avLst/>
                    </a:prstGeom>
                    <a:ln/>
                  </pic:spPr>
                </pic:pic>
              </a:graphicData>
            </a:graphic>
          </wp:inline>
        </w:drawing>
      </w:r>
    </w:p>
    <w:p w14:paraId="430E5A80" w14:textId="77777777" w:rsidR="00557D18" w:rsidRDefault="00557D18">
      <w:pPr>
        <w:spacing w:line="276" w:lineRule="auto"/>
        <w:ind w:right="-574"/>
        <w:jc w:val="center"/>
        <w:rPr>
          <w:rFonts w:ascii="Open Sans Light" w:eastAsia="Open Sans Light" w:hAnsi="Open Sans Light" w:cs="Open Sans Light"/>
          <w:b/>
          <w:color w:val="303AB2"/>
          <w:sz w:val="28"/>
          <w:szCs w:val="28"/>
        </w:rPr>
      </w:pPr>
    </w:p>
    <w:p w14:paraId="18B2A669" w14:textId="77777777" w:rsidR="00557D18" w:rsidRDefault="0080336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w:t>
      </w:r>
    </w:p>
    <w:p w14:paraId="18A6CFAE"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provincias, este primer trimestre de 2021 se presenta con 25 subidas trimestrales y 25 interanuales. Sin embargo, a lo largo de todo este año de pandemia, el precio de la vivienda ha experimentado continuos incrementos interanuales en varios lugares</w:t>
      </w:r>
      <w:r>
        <w:rPr>
          <w:rFonts w:ascii="Open Sans" w:eastAsia="Open Sans" w:hAnsi="Open Sans" w:cs="Open Sans"/>
          <w:color w:val="000000"/>
        </w:rPr>
        <w:t xml:space="preserve"> y en todos los meses de 2020. Es a partir de enero de 2021 cuando el precio del alquiler empieza a caer de forma rápida, pasando de </w:t>
      </w:r>
      <w:r>
        <w:rPr>
          <w:rFonts w:ascii="Open Sans" w:eastAsia="Open Sans" w:hAnsi="Open Sans" w:cs="Open Sans"/>
          <w:color w:val="000000"/>
        </w:rPr>
        <w:lastRenderedPageBreak/>
        <w:t>ocho (provincias en diciembre de 2020) a 22 provincias (en marzo de 2021) con descensos en el precio del alquiler.</w:t>
      </w:r>
    </w:p>
    <w:p w14:paraId="527A0F44" w14:textId="77777777" w:rsidR="00557D18" w:rsidRDefault="00557D18">
      <w:pPr>
        <w:spacing w:line="276" w:lineRule="auto"/>
        <w:ind w:right="-574"/>
        <w:jc w:val="both"/>
        <w:rPr>
          <w:rFonts w:ascii="Open Sans" w:eastAsia="Open Sans" w:hAnsi="Open Sans" w:cs="Open Sans"/>
          <w:color w:val="000000"/>
        </w:rPr>
      </w:pPr>
    </w:p>
    <w:p w14:paraId="2FA8815D"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tres</w:t>
      </w:r>
      <w:r>
        <w:rPr>
          <w:rFonts w:ascii="Open Sans" w:eastAsia="Open Sans" w:hAnsi="Open Sans" w:cs="Open Sans"/>
          <w:color w:val="000000"/>
        </w:rPr>
        <w:t xml:space="preserve"> de las 50 provincias españolas el precio de la vivienda ha descendido de forma interanual en 10 ocasiones distintas (de marzo de 2020 a marzo de 2021). Las provincias que han presentado más número de caídas interanuales de la vivienda en los meses de pand</w:t>
      </w:r>
      <w:r>
        <w:rPr>
          <w:rFonts w:ascii="Open Sans" w:eastAsia="Open Sans" w:hAnsi="Open Sans" w:cs="Open Sans"/>
          <w:color w:val="000000"/>
        </w:rPr>
        <w:t>emia (13 meses) son: Santa Cruz de Tenerife (con 11 meses de caídas), Las Palmas (10) y Illes Balears (10). A estas provincias le siguen,</w:t>
      </w:r>
      <w:r>
        <w:t xml:space="preserve"> </w:t>
      </w:r>
      <w:r>
        <w:rPr>
          <w:rFonts w:ascii="Open Sans" w:eastAsia="Open Sans" w:hAnsi="Open Sans" w:cs="Open Sans"/>
          <w:color w:val="000000"/>
        </w:rPr>
        <w:t>Barcelona (9), Madrid (8) y Málaga (6), entre otras. Los lugares en los que no se han producido descensos interanuales</w:t>
      </w:r>
      <w:r>
        <w:rPr>
          <w:rFonts w:ascii="Open Sans" w:eastAsia="Open Sans" w:hAnsi="Open Sans" w:cs="Open Sans"/>
          <w:color w:val="000000"/>
        </w:rPr>
        <w:t xml:space="preserve"> en el primer año de pandemia han sido:</w:t>
      </w:r>
      <w:r>
        <w:t xml:space="preserve"> </w:t>
      </w:r>
      <w:r>
        <w:rPr>
          <w:rFonts w:ascii="Open Sans" w:eastAsia="Open Sans" w:hAnsi="Open Sans" w:cs="Open Sans"/>
          <w:color w:val="000000"/>
        </w:rPr>
        <w:t>Toledo, Teruel, Tarragona, Soria, Segovia, Pontevedra, Palencia, Ourense, Navarra, Murcia, Lugo, León, La Rioja, Huesca, Granada, Ciudad Real, Cantabria, Cádiz, Burgos, Asturias y Almería.</w:t>
      </w:r>
    </w:p>
    <w:p w14:paraId="6E77A892" w14:textId="77777777" w:rsidR="00557D18" w:rsidRDefault="00557D18">
      <w:pPr>
        <w:spacing w:line="276" w:lineRule="auto"/>
        <w:ind w:right="-574"/>
        <w:jc w:val="both"/>
        <w:rPr>
          <w:rFonts w:ascii="Open Sans" w:eastAsia="Open Sans" w:hAnsi="Open Sans" w:cs="Open Sans"/>
          <w:color w:val="000000"/>
        </w:rPr>
      </w:pPr>
    </w:p>
    <w:p w14:paraId="7F8AD66E" w14:textId="77777777" w:rsidR="00557D18" w:rsidRDefault="0080336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interanual en el</w:t>
      </w:r>
      <w:r>
        <w:rPr>
          <w:rFonts w:ascii="Open Sans Light" w:eastAsia="Open Sans Light" w:hAnsi="Open Sans Light" w:cs="Open Sans Light"/>
          <w:b/>
          <w:color w:val="303AB2"/>
          <w:sz w:val="28"/>
          <w:szCs w:val="28"/>
        </w:rPr>
        <w:t xml:space="preserve"> primer año de pandemia por provincias</w:t>
      </w:r>
    </w:p>
    <w:p w14:paraId="0C5141A9" w14:textId="77777777" w:rsidR="00557D18" w:rsidRDefault="00557D18">
      <w:pPr>
        <w:spacing w:line="276" w:lineRule="auto"/>
        <w:ind w:right="-574"/>
        <w:jc w:val="center"/>
        <w:rPr>
          <w:rFonts w:ascii="Open Sans Light" w:eastAsia="Open Sans Light" w:hAnsi="Open Sans Light" w:cs="Open Sans Light"/>
          <w:b/>
          <w:color w:val="303AB2"/>
          <w:sz w:val="28"/>
          <w:szCs w:val="28"/>
        </w:rPr>
      </w:pPr>
    </w:p>
    <w:p w14:paraId="2450A213" w14:textId="77777777" w:rsidR="00557D18" w:rsidRDefault="00803360">
      <w:pPr>
        <w:spacing w:line="276" w:lineRule="auto"/>
        <w:ind w:right="-574"/>
        <w:jc w:val="both"/>
        <w:rPr>
          <w:rFonts w:ascii="Open Sans" w:eastAsia="Open Sans" w:hAnsi="Open Sans" w:cs="Open Sans"/>
          <w:color w:val="000000"/>
        </w:rPr>
      </w:pPr>
      <w:r>
        <w:rPr>
          <w:noProof/>
        </w:rPr>
        <w:drawing>
          <wp:inline distT="0" distB="0" distL="0" distR="0" wp14:anchorId="47828428" wp14:editId="7514DE46">
            <wp:extent cx="5435764" cy="3925830"/>
            <wp:effectExtent l="0" t="0" r="0" b="0"/>
            <wp:docPr id="31" name="image1.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Gráfico&#10;&#10;Descripción generada automáticamente"/>
                    <pic:cNvPicPr preferRelativeResize="0"/>
                  </pic:nvPicPr>
                  <pic:blipFill>
                    <a:blip r:embed="rId14"/>
                    <a:srcRect/>
                    <a:stretch>
                      <a:fillRect/>
                    </a:stretch>
                  </pic:blipFill>
                  <pic:spPr>
                    <a:xfrm>
                      <a:off x="0" y="0"/>
                      <a:ext cx="5435764" cy="3925830"/>
                    </a:xfrm>
                    <a:prstGeom prst="rect">
                      <a:avLst/>
                    </a:prstGeom>
                    <a:ln/>
                  </pic:spPr>
                </pic:pic>
              </a:graphicData>
            </a:graphic>
          </wp:inline>
        </w:drawing>
      </w:r>
    </w:p>
    <w:p w14:paraId="446676CA" w14:textId="77777777" w:rsidR="00557D18" w:rsidRDefault="00557D18">
      <w:pPr>
        <w:spacing w:line="276" w:lineRule="auto"/>
        <w:ind w:right="-574"/>
        <w:jc w:val="both"/>
        <w:rPr>
          <w:rFonts w:ascii="Open Sans" w:eastAsia="Open Sans" w:hAnsi="Open Sans" w:cs="Open Sans"/>
          <w:color w:val="000000"/>
        </w:rPr>
      </w:pPr>
    </w:p>
    <w:p w14:paraId="29E7EC97" w14:textId="77777777" w:rsidR="00557D18" w:rsidRDefault="00557D18">
      <w:pPr>
        <w:spacing w:line="276" w:lineRule="auto"/>
        <w:ind w:right="-574"/>
        <w:jc w:val="both"/>
        <w:rPr>
          <w:rFonts w:ascii="Open Sans" w:eastAsia="Open Sans" w:hAnsi="Open Sans" w:cs="Open Sans"/>
          <w:color w:val="000000"/>
        </w:rPr>
      </w:pPr>
    </w:p>
    <w:p w14:paraId="416C2217" w14:textId="77777777" w:rsidR="00557D18" w:rsidRDefault="00557D18">
      <w:pPr>
        <w:spacing w:line="276" w:lineRule="auto"/>
        <w:ind w:right="-574"/>
        <w:jc w:val="both"/>
        <w:rPr>
          <w:rFonts w:ascii="Open Sans" w:eastAsia="Open Sans" w:hAnsi="Open Sans" w:cs="Open Sans"/>
          <w:color w:val="000000"/>
        </w:rPr>
      </w:pPr>
    </w:p>
    <w:p w14:paraId="6C649FE6"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Por otro lado, las 10 provincias que más han incrementado el precio de la vivienda en este periodo son: La Rioja</w:t>
      </w:r>
      <w:r>
        <w:rPr>
          <w:rFonts w:ascii="Open Sans" w:eastAsia="Open Sans" w:hAnsi="Open Sans" w:cs="Open Sans"/>
          <w:color w:val="000000"/>
        </w:rPr>
        <w:tab/>
        <w:t>(10,3%), Pontevedra (9,8%), Burgos (9,5%), Asturias (8,4%), Cáceres (7,9%), Toledo (7,8%), Segovia</w:t>
      </w:r>
      <w:r>
        <w:rPr>
          <w:rFonts w:ascii="Open Sans" w:eastAsia="Open Sans" w:hAnsi="Open Sans" w:cs="Open Sans"/>
          <w:color w:val="000000"/>
        </w:rPr>
        <w:t xml:space="preserve"> (6,7%), Almería (6,4%), Ourense (5,0%) y A Coruña (4,4%). Las provincias más afectadas en este año analizado son Illes Balears (-13,4%), Barcelona (-10,4%), Málaga (-9,4%), Madrid (-8,6%), Santa Cruz de Tenerife (-8,3%), Alicante (-5,8%), Sevilla (-4,4%),</w:t>
      </w:r>
      <w:r>
        <w:rPr>
          <w:rFonts w:ascii="Open Sans" w:eastAsia="Open Sans" w:hAnsi="Open Sans" w:cs="Open Sans"/>
          <w:color w:val="000000"/>
        </w:rPr>
        <w:t xml:space="preserve"> Valencia (-4,3%), Las Palmas (-3,1%) y Albacete (-2,0%).</w:t>
      </w:r>
    </w:p>
    <w:p w14:paraId="6B5728B2" w14:textId="77777777" w:rsidR="00557D18" w:rsidRDefault="00557D18">
      <w:pPr>
        <w:spacing w:line="276" w:lineRule="auto"/>
        <w:ind w:right="-574"/>
        <w:jc w:val="both"/>
        <w:rPr>
          <w:rFonts w:ascii="Open Sans" w:eastAsia="Open Sans" w:hAnsi="Open Sans" w:cs="Open Sans"/>
          <w:color w:val="000000"/>
        </w:rPr>
      </w:pPr>
    </w:p>
    <w:p w14:paraId="09C13578"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de las viviendas por provincias, Gipuzkoa se sitúa en 14,71 €/m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Barcelona en 14,58 €/m</w:t>
      </w:r>
      <w:r>
        <w:rPr>
          <w:rFonts w:ascii="Open Sans" w:eastAsia="Open Sans" w:hAnsi="Open Sans" w:cs="Open Sans"/>
          <w:color w:val="000000"/>
          <w:vertAlign w:val="superscript"/>
        </w:rPr>
        <w:t>2</w:t>
      </w:r>
      <w:r>
        <w:rPr>
          <w:rFonts w:ascii="Open Sans" w:eastAsia="Open Sans" w:hAnsi="Open Sans" w:cs="Open Sans"/>
          <w:color w:val="000000"/>
        </w:rPr>
        <w:t xml:space="preserve"> . A estas provincias le siguen,</w:t>
      </w:r>
      <w:r>
        <w:t xml:space="preserve"> </w:t>
      </w:r>
      <w:r>
        <w:rPr>
          <w:rFonts w:ascii="Open Sans" w:eastAsia="Open Sans" w:hAnsi="Open Sans" w:cs="Open Sans"/>
          <w:color w:val="000000"/>
        </w:rPr>
        <w:t>Madrid con 13,90 €/m</w:t>
      </w:r>
      <w:r>
        <w:rPr>
          <w:rFonts w:ascii="Open Sans" w:eastAsia="Open Sans" w:hAnsi="Open Sans" w:cs="Open Sans"/>
          <w:color w:val="000000"/>
          <w:vertAlign w:val="superscript"/>
        </w:rPr>
        <w:t>2</w:t>
      </w:r>
      <w:r>
        <w:rPr>
          <w:rFonts w:ascii="Open Sans" w:eastAsia="Open Sans" w:hAnsi="Open Sans" w:cs="Open Sans"/>
          <w:color w:val="000000"/>
        </w:rPr>
        <w:t xml:space="preserve"> al mes, Bizkaia con 12,65 €/m</w:t>
      </w:r>
      <w:r>
        <w:rPr>
          <w:rFonts w:ascii="Open Sans" w:eastAsia="Open Sans" w:hAnsi="Open Sans" w:cs="Open Sans"/>
          <w:color w:val="000000"/>
          <w:vertAlign w:val="superscript"/>
        </w:rPr>
        <w:t>2</w:t>
      </w:r>
      <w:r>
        <w:rPr>
          <w:rFonts w:ascii="Open Sans" w:eastAsia="Open Sans" w:hAnsi="Open Sans" w:cs="Open Sans"/>
          <w:color w:val="000000"/>
        </w:rPr>
        <w:t xml:space="preserve"> al mes, Illes Balears con 11,24 €/m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10,20 €/m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Araba – Álava con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Las Palmas con 9,81 €/m</w:t>
      </w:r>
      <w:r>
        <w:rPr>
          <w:rFonts w:ascii="Open Sans" w:eastAsia="Open Sans" w:hAnsi="Open Sans" w:cs="Open Sans"/>
          <w:color w:val="000000"/>
          <w:vertAlign w:val="superscript"/>
        </w:rPr>
        <w:t>2</w:t>
      </w:r>
      <w:r>
        <w:rPr>
          <w:rFonts w:ascii="Open Sans" w:eastAsia="Open Sans" w:hAnsi="Open Sans" w:cs="Open Sans"/>
          <w:color w:val="000000"/>
        </w:rPr>
        <w:t xml:space="preserve"> al mes, entre otras provincias. </w:t>
      </w:r>
    </w:p>
    <w:p w14:paraId="542CF95C" w14:textId="77777777" w:rsidR="00557D18" w:rsidRDefault="00557D18">
      <w:pPr>
        <w:spacing w:line="276" w:lineRule="auto"/>
        <w:ind w:right="-574"/>
        <w:jc w:val="both"/>
        <w:rPr>
          <w:rFonts w:ascii="Open Sans" w:eastAsia="Open Sans" w:hAnsi="Open Sans" w:cs="Open Sans"/>
          <w:color w:val="000000"/>
        </w:rPr>
      </w:pPr>
    </w:p>
    <w:p w14:paraId="5C67242C"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provincias más económicas son Ja</w:t>
      </w:r>
      <w:r>
        <w:rPr>
          <w:rFonts w:ascii="Open Sans" w:eastAsia="Open Sans" w:hAnsi="Open Sans" w:cs="Open Sans"/>
          <w:color w:val="000000"/>
        </w:rPr>
        <w:t>én con 5,07 €/m</w:t>
      </w:r>
      <w:r>
        <w:rPr>
          <w:rFonts w:ascii="Open Sans" w:eastAsia="Open Sans" w:hAnsi="Open Sans" w:cs="Open Sans"/>
          <w:color w:val="000000"/>
          <w:vertAlign w:val="superscript"/>
        </w:rPr>
        <w:t xml:space="preserve">2 </w:t>
      </w:r>
      <w:r>
        <w:rPr>
          <w:rFonts w:ascii="Open Sans" w:eastAsia="Open Sans" w:hAnsi="Open Sans" w:cs="Open Sans"/>
          <w:color w:val="000000"/>
        </w:rPr>
        <w:t>al mes, Cáceres con 5,16 €/m</w:t>
      </w:r>
      <w:r>
        <w:rPr>
          <w:rFonts w:ascii="Open Sans" w:eastAsia="Open Sans" w:hAnsi="Open Sans" w:cs="Open Sans"/>
          <w:color w:val="000000"/>
          <w:vertAlign w:val="superscript"/>
        </w:rPr>
        <w:t>2</w:t>
      </w:r>
      <w:r>
        <w:rPr>
          <w:rFonts w:ascii="Open Sans" w:eastAsia="Open Sans" w:hAnsi="Open Sans" w:cs="Open Sans"/>
          <w:color w:val="000000"/>
        </w:rPr>
        <w:t xml:space="preserve"> al mes, Ciudad Real con 5,32 €/m</w:t>
      </w:r>
      <w:r>
        <w:rPr>
          <w:rFonts w:ascii="Open Sans" w:eastAsia="Open Sans" w:hAnsi="Open Sans" w:cs="Open Sans"/>
          <w:color w:val="000000"/>
          <w:vertAlign w:val="superscript"/>
        </w:rPr>
        <w:t>2</w:t>
      </w:r>
      <w:r>
        <w:rPr>
          <w:rFonts w:ascii="Open Sans" w:eastAsia="Open Sans" w:hAnsi="Open Sans" w:cs="Open Sans"/>
          <w:color w:val="000000"/>
        </w:rPr>
        <w:t xml:space="preserve"> al mes, Zamora con 5,39 €/m</w:t>
      </w:r>
      <w:r>
        <w:rPr>
          <w:rFonts w:ascii="Open Sans" w:eastAsia="Open Sans" w:hAnsi="Open Sans" w:cs="Open Sans"/>
          <w:color w:val="000000"/>
          <w:vertAlign w:val="superscript"/>
        </w:rPr>
        <w:t xml:space="preserve">2 </w:t>
      </w:r>
      <w:r>
        <w:rPr>
          <w:rFonts w:ascii="Open Sans" w:eastAsia="Open Sans" w:hAnsi="Open Sans" w:cs="Open Sans"/>
          <w:color w:val="000000"/>
        </w:rPr>
        <w:t>al mes, Badajoz con 5,44 €/m</w:t>
      </w:r>
      <w:r>
        <w:rPr>
          <w:rFonts w:ascii="Open Sans" w:eastAsia="Open Sans" w:hAnsi="Open Sans" w:cs="Open Sans"/>
          <w:color w:val="000000"/>
          <w:vertAlign w:val="superscript"/>
        </w:rPr>
        <w:t xml:space="preserve">2 </w:t>
      </w:r>
      <w:r>
        <w:rPr>
          <w:rFonts w:ascii="Open Sans" w:eastAsia="Open Sans" w:hAnsi="Open Sans" w:cs="Open Sans"/>
          <w:color w:val="000000"/>
        </w:rPr>
        <w:t>al mes, Lugo con 5,69 €/m</w:t>
      </w:r>
      <w:r>
        <w:rPr>
          <w:rFonts w:ascii="Open Sans" w:eastAsia="Open Sans" w:hAnsi="Open Sans" w:cs="Open Sans"/>
          <w:color w:val="000000"/>
          <w:vertAlign w:val="superscript"/>
        </w:rPr>
        <w:t>2</w:t>
      </w:r>
      <w:r>
        <w:rPr>
          <w:rFonts w:ascii="Open Sans" w:eastAsia="Open Sans" w:hAnsi="Open Sans" w:cs="Open Sans"/>
          <w:color w:val="000000"/>
        </w:rPr>
        <w:t xml:space="preserve"> al mes, Ávila con 5,75 €/m</w:t>
      </w:r>
      <w:r>
        <w:rPr>
          <w:rFonts w:ascii="Open Sans" w:eastAsia="Open Sans" w:hAnsi="Open Sans" w:cs="Open Sans"/>
          <w:color w:val="000000"/>
          <w:vertAlign w:val="superscript"/>
        </w:rPr>
        <w:t>2</w:t>
      </w:r>
      <w:r>
        <w:rPr>
          <w:rFonts w:ascii="Open Sans" w:eastAsia="Open Sans" w:hAnsi="Open Sans" w:cs="Open Sans"/>
          <w:color w:val="000000"/>
        </w:rPr>
        <w:t xml:space="preserve"> al mes, Ourense con 5,84 €/m</w:t>
      </w:r>
      <w:r>
        <w:rPr>
          <w:rFonts w:ascii="Open Sans" w:eastAsia="Open Sans" w:hAnsi="Open Sans" w:cs="Open Sans"/>
          <w:color w:val="000000"/>
          <w:vertAlign w:val="superscript"/>
        </w:rPr>
        <w:t>2</w:t>
      </w:r>
      <w:r>
        <w:rPr>
          <w:rFonts w:ascii="Open Sans" w:eastAsia="Open Sans" w:hAnsi="Open Sans" w:cs="Open Sans"/>
          <w:color w:val="000000"/>
        </w:rPr>
        <w:t xml:space="preserve"> al mes, León 5,86 €/m</w:t>
      </w:r>
      <w:r>
        <w:rPr>
          <w:rFonts w:ascii="Open Sans" w:eastAsia="Open Sans" w:hAnsi="Open Sans" w:cs="Open Sans"/>
          <w:color w:val="000000"/>
          <w:vertAlign w:val="superscript"/>
        </w:rPr>
        <w:t>2</w:t>
      </w:r>
      <w:r>
        <w:rPr>
          <w:rFonts w:ascii="Open Sans" w:eastAsia="Open Sans" w:hAnsi="Open Sans" w:cs="Open Sans"/>
          <w:color w:val="000000"/>
        </w:rPr>
        <w:t xml:space="preserve"> al mes y</w:t>
      </w:r>
      <w:r>
        <w:rPr>
          <w:rFonts w:ascii="Open Sans" w:eastAsia="Open Sans" w:hAnsi="Open Sans" w:cs="Open Sans"/>
          <w:color w:val="000000"/>
        </w:rPr>
        <w:t xml:space="preserve"> Palencia con 6,08 €/m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BE39F72" w14:textId="77777777" w:rsidR="00557D18" w:rsidRDefault="00557D18">
      <w:pPr>
        <w:spacing w:line="276" w:lineRule="auto"/>
        <w:ind w:right="-574"/>
        <w:jc w:val="both"/>
        <w:rPr>
          <w:rFonts w:ascii="Open Sans" w:eastAsia="Open Sans" w:hAnsi="Open Sans" w:cs="Open Sans"/>
          <w:color w:val="000000"/>
        </w:rPr>
      </w:pPr>
    </w:p>
    <w:p w14:paraId="6668D518" w14:textId="77777777" w:rsidR="00557D18" w:rsidRDefault="0080336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primer año de pandemia por provincias</w:t>
      </w:r>
    </w:p>
    <w:p w14:paraId="5EC3DD26" w14:textId="77777777" w:rsidR="00557D18" w:rsidRDefault="00803360">
      <w:pPr>
        <w:spacing w:line="276" w:lineRule="auto"/>
        <w:ind w:right="-574"/>
        <w:jc w:val="both"/>
      </w:pPr>
      <w:r>
        <w:t xml:space="preserve"> </w:t>
      </w:r>
      <w:r>
        <w:rPr>
          <w:noProof/>
        </w:rPr>
        <w:drawing>
          <wp:inline distT="0" distB="0" distL="0" distR="0" wp14:anchorId="3CA02B46" wp14:editId="67A90268">
            <wp:extent cx="5396230" cy="3751580"/>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396230" cy="3751580"/>
                    </a:xfrm>
                    <a:prstGeom prst="rect">
                      <a:avLst/>
                    </a:prstGeom>
                    <a:ln/>
                  </pic:spPr>
                </pic:pic>
              </a:graphicData>
            </a:graphic>
          </wp:inline>
        </w:drawing>
      </w:r>
    </w:p>
    <w:p w14:paraId="1B07D612" w14:textId="77777777" w:rsidR="00557D18" w:rsidRDefault="0080336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Municipios de España</w:t>
      </w:r>
    </w:p>
    <w:p w14:paraId="16AC2D29" w14:textId="77777777" w:rsidR="00557D18" w:rsidRDefault="0080336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las 87 ciudades españolas analizadas por </w:t>
      </w:r>
      <w:hyperlink r:id="rId16">
        <w:r>
          <w:rPr>
            <w:rFonts w:ascii="Open Sans" w:eastAsia="Open Sans" w:hAnsi="Open Sans" w:cs="Open Sans"/>
            <w:b/>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interanual en marzo de 2021, en el 63% de ellas el precio de la vivienda en alquiler por metro cuadrado cae. </w:t>
      </w:r>
    </w:p>
    <w:p w14:paraId="664D2F58"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t>De estas bajadas interanuales, en 9 ciudades el descenso del precio ha estado por encima del -10%. Ciudades como la tinerfeña Granad</w:t>
      </w:r>
      <w:r>
        <w:rPr>
          <w:rFonts w:ascii="Open Sans" w:eastAsia="Open Sans" w:hAnsi="Open Sans" w:cs="Open Sans"/>
          <w:color w:val="000000"/>
        </w:rPr>
        <w:t>illa de Abona, han visto caer los precios del metro cuadrado del alquiler en un año un -17,5%. A ésta, se le suman los también altos descensos de las ciudades de Adeje (-16,9%), Arona (-16,7%), Barcelona capital (-15,4%), Calvià (-13,7%), Palma de Mallorca</w:t>
      </w:r>
      <w:r>
        <w:rPr>
          <w:rFonts w:ascii="Open Sans" w:eastAsia="Open Sans" w:hAnsi="Open Sans" w:cs="Open Sans"/>
          <w:color w:val="000000"/>
        </w:rPr>
        <w:t xml:space="preserve"> (-11,6%), Málaga capital (-11,1%), Madrid capital (-10,6%) y Llucmajor (-10,4%), entre otras ciudades.</w:t>
      </w:r>
    </w:p>
    <w:p w14:paraId="3A1E3EAD" w14:textId="77777777" w:rsidR="00557D18" w:rsidRDefault="00557D18">
      <w:pPr>
        <w:spacing w:line="276" w:lineRule="auto"/>
        <w:ind w:right="-574"/>
        <w:jc w:val="both"/>
        <w:rPr>
          <w:rFonts w:ascii="Open Sans" w:eastAsia="Open Sans" w:hAnsi="Open Sans" w:cs="Open Sans"/>
          <w:color w:val="000000"/>
        </w:rPr>
      </w:pPr>
    </w:p>
    <w:p w14:paraId="3557486B" w14:textId="77777777" w:rsidR="00557D18" w:rsidRDefault="0080336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interanual en el primer año de pandemia por capitales de provincias</w:t>
      </w:r>
    </w:p>
    <w:p w14:paraId="7081F4FA" w14:textId="77777777" w:rsidR="00557D18" w:rsidRDefault="00557D18">
      <w:pPr>
        <w:spacing w:line="276" w:lineRule="auto"/>
        <w:ind w:right="-574"/>
        <w:jc w:val="center"/>
        <w:rPr>
          <w:rFonts w:ascii="Open Sans Light" w:eastAsia="Open Sans Light" w:hAnsi="Open Sans Light" w:cs="Open Sans Light"/>
          <w:b/>
          <w:color w:val="303AB2"/>
          <w:sz w:val="28"/>
          <w:szCs w:val="28"/>
        </w:rPr>
      </w:pPr>
    </w:p>
    <w:p w14:paraId="44A01F4B" w14:textId="77777777" w:rsidR="00557D18" w:rsidRDefault="00803360">
      <w:pPr>
        <w:spacing w:line="276" w:lineRule="auto"/>
        <w:ind w:right="-574"/>
        <w:jc w:val="center"/>
        <w:rPr>
          <w:rFonts w:ascii="Open Sans Light" w:eastAsia="Open Sans Light" w:hAnsi="Open Sans Light" w:cs="Open Sans Light"/>
          <w:b/>
          <w:color w:val="303AB2"/>
          <w:sz w:val="28"/>
          <w:szCs w:val="28"/>
        </w:rPr>
      </w:pPr>
      <w:r>
        <w:rPr>
          <w:noProof/>
        </w:rPr>
        <w:drawing>
          <wp:inline distT="0" distB="0" distL="0" distR="0" wp14:anchorId="59CE31C9" wp14:editId="5658DC56">
            <wp:extent cx="5332025" cy="3843340"/>
            <wp:effectExtent l="0" t="0" r="0" b="0"/>
            <wp:docPr id="26" name="image2.png" descr="Icon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Icono&#10;&#10;Descripción generada automáticamente con confianza baja"/>
                    <pic:cNvPicPr preferRelativeResize="0"/>
                  </pic:nvPicPr>
                  <pic:blipFill>
                    <a:blip r:embed="rId17"/>
                    <a:srcRect/>
                    <a:stretch>
                      <a:fillRect/>
                    </a:stretch>
                  </pic:blipFill>
                  <pic:spPr>
                    <a:xfrm>
                      <a:off x="0" y="0"/>
                      <a:ext cx="5332025" cy="3843340"/>
                    </a:xfrm>
                    <a:prstGeom prst="rect">
                      <a:avLst/>
                    </a:prstGeom>
                    <a:ln/>
                  </pic:spPr>
                </pic:pic>
              </a:graphicData>
            </a:graphic>
          </wp:inline>
        </w:drawing>
      </w:r>
    </w:p>
    <w:p w14:paraId="4DDD5F7B" w14:textId="77777777" w:rsidR="00557D18" w:rsidRDefault="00557D18">
      <w:pPr>
        <w:spacing w:line="276" w:lineRule="auto"/>
        <w:ind w:right="-574"/>
        <w:jc w:val="both"/>
        <w:rPr>
          <w:rFonts w:ascii="Open Sans" w:eastAsia="Open Sans" w:hAnsi="Open Sans" w:cs="Open Sans"/>
          <w:color w:val="000000"/>
        </w:rPr>
      </w:pPr>
    </w:p>
    <w:p w14:paraId="40A4C65A" w14:textId="77777777" w:rsidR="00557D18" w:rsidRDefault="00557D18">
      <w:pPr>
        <w:spacing w:line="276" w:lineRule="auto"/>
        <w:ind w:right="-574"/>
        <w:jc w:val="both"/>
        <w:rPr>
          <w:rFonts w:ascii="Open Sans" w:eastAsia="Open Sans" w:hAnsi="Open Sans" w:cs="Open Sans"/>
          <w:color w:val="000000"/>
        </w:rPr>
      </w:pPr>
    </w:p>
    <w:p w14:paraId="0C5A4E47" w14:textId="77777777" w:rsidR="00557D18" w:rsidRDefault="00557D18">
      <w:pPr>
        <w:spacing w:line="276" w:lineRule="auto"/>
        <w:ind w:right="-574"/>
        <w:jc w:val="both"/>
        <w:rPr>
          <w:rFonts w:ascii="Open Sans" w:eastAsia="Open Sans" w:hAnsi="Open Sans" w:cs="Open Sans"/>
          <w:color w:val="000000"/>
        </w:rPr>
      </w:pPr>
    </w:p>
    <w:p w14:paraId="7F79BCA0"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En el análisis de este año de pandemia, también nos encontramos con</w:t>
      </w:r>
      <w:r>
        <w:rPr>
          <w:rFonts w:ascii="Open Sans" w:eastAsia="Open Sans" w:hAnsi="Open Sans" w:cs="Open Sans"/>
          <w:color w:val="000000"/>
        </w:rPr>
        <w:t xml:space="preserve"> acusadas subidas en el precio de la vivienda respecto al año anterior, como la ciudad almeriense de Roquetas de Mar que ha visto incrementar el valor de su vivienda un 13,7%. A esta última, se le suman también las subidas interanuales de las ciudades de F</w:t>
      </w:r>
      <w:r>
        <w:rPr>
          <w:rFonts w:ascii="Open Sans" w:eastAsia="Open Sans" w:hAnsi="Open Sans" w:cs="Open Sans"/>
          <w:color w:val="000000"/>
        </w:rPr>
        <w:t>errol (8,7%), Vigo (8,4%), Santiago de Compostela (8,4%), Oviedo (7,3%), Toledo capital (6,9%), Burgos capital (6,0%), Logroño (5,7%) y Gijón (5,5%), entre otras ciudades.</w:t>
      </w:r>
    </w:p>
    <w:p w14:paraId="7C464739" w14:textId="77777777" w:rsidR="00557D18" w:rsidRDefault="00557D18">
      <w:pPr>
        <w:spacing w:line="276" w:lineRule="auto"/>
        <w:ind w:right="-574"/>
        <w:jc w:val="both"/>
        <w:rPr>
          <w:rFonts w:ascii="Open Sans" w:eastAsia="Open Sans" w:hAnsi="Open Sans" w:cs="Open Sans"/>
          <w:color w:val="000000"/>
        </w:rPr>
      </w:pPr>
    </w:p>
    <w:p w14:paraId="2F2754B6" w14:textId="77777777" w:rsidR="00557D18" w:rsidRDefault="0080336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de las viviendas por ciudades, 36 de ellas superan los 10,0</w:t>
      </w:r>
      <w:r>
        <w:rPr>
          <w:rFonts w:ascii="Open Sans" w:eastAsia="Open Sans" w:hAnsi="Open Sans" w:cs="Open Sans"/>
          <w:color w:val="000000"/>
        </w:rPr>
        <w:t>0 €/m</w:t>
      </w:r>
      <w:r>
        <w:rPr>
          <w:rFonts w:ascii="Open Sans" w:eastAsia="Open Sans" w:hAnsi="Open Sans" w:cs="Open Sans"/>
          <w:color w:val="000000"/>
          <w:vertAlign w:val="superscript"/>
        </w:rPr>
        <w:t xml:space="preserve">2 </w:t>
      </w:r>
      <w:r>
        <w:rPr>
          <w:rFonts w:ascii="Open Sans" w:eastAsia="Open Sans" w:hAnsi="Open Sans" w:cs="Open Sans"/>
          <w:color w:val="000000"/>
        </w:rPr>
        <w:t>al mes. Las 10 ciudades más caras para vivir en alquiler en marzo de 2021 y son: Eivissa</w:t>
      </w:r>
      <w:r>
        <w:rPr>
          <w:rFonts w:ascii="Open Sans" w:eastAsia="Open Sans" w:hAnsi="Open Sans" w:cs="Open Sans"/>
          <w:color w:val="000000"/>
        </w:rPr>
        <w:tab/>
        <w:t xml:space="preserve"> (16,23 €/m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(15,54 €/m</w:t>
      </w:r>
      <w:r>
        <w:rPr>
          <w:rFonts w:ascii="Open Sans" w:eastAsia="Open Sans" w:hAnsi="Open Sans" w:cs="Open Sans"/>
          <w:color w:val="000000"/>
          <w:vertAlign w:val="superscript"/>
        </w:rPr>
        <w:t xml:space="preserve">2 </w:t>
      </w:r>
      <w:r>
        <w:rPr>
          <w:rFonts w:ascii="Open Sans" w:eastAsia="Open Sans" w:hAnsi="Open Sans" w:cs="Open Sans"/>
          <w:color w:val="000000"/>
        </w:rPr>
        <w:t>al mes), Barcelona Capital (15,27 €/m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(15,05 €/m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(14</w:t>
      </w:r>
      <w:r>
        <w:rPr>
          <w:rFonts w:ascii="Open Sans" w:eastAsia="Open Sans" w:hAnsi="Open Sans" w:cs="Open Sans"/>
          <w:color w:val="000000"/>
        </w:rPr>
        <w:t>,85 €/m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(14,67 €/m</w:t>
      </w:r>
      <w:r>
        <w:rPr>
          <w:rFonts w:ascii="Open Sans" w:eastAsia="Open Sans" w:hAnsi="Open Sans" w:cs="Open Sans"/>
          <w:color w:val="000000"/>
          <w:vertAlign w:val="superscript"/>
        </w:rPr>
        <w:t xml:space="preserve">2 </w:t>
      </w:r>
      <w:r>
        <w:rPr>
          <w:rFonts w:ascii="Open Sans" w:eastAsia="Open Sans" w:hAnsi="Open Sans" w:cs="Open Sans"/>
          <w:color w:val="000000"/>
        </w:rPr>
        <w:t>al mes), La Moraleja (14,53 €/m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(14,40 €/m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 (14,12 €/m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L'Hospitalet de Llobregat (13,73 €/m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las ciudades españolas en el que el alquile</w:t>
      </w:r>
      <w:r>
        <w:rPr>
          <w:rFonts w:ascii="Open Sans" w:eastAsia="Open Sans" w:hAnsi="Open Sans" w:cs="Open Sans"/>
          <w:color w:val="000000"/>
        </w:rPr>
        <w:t>r está por debajo de los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son: Ponferrada (4,80 €/m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Elda (4,44 €/m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2E99F77" w14:textId="77777777" w:rsidR="00557D18" w:rsidRDefault="00557D18">
      <w:pPr>
        <w:spacing w:line="276" w:lineRule="auto"/>
        <w:ind w:right="-574"/>
        <w:jc w:val="both"/>
        <w:rPr>
          <w:rFonts w:ascii="Open Sans" w:eastAsia="Open Sans" w:hAnsi="Open Sans" w:cs="Open Sans"/>
          <w:color w:val="000000"/>
        </w:rPr>
      </w:pPr>
    </w:p>
    <w:p w14:paraId="27974770" w14:textId="77777777" w:rsidR="00557D18" w:rsidRDefault="0080336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Precio de la vivienda en el primer año de pandemia por capitales de provincias</w:t>
      </w:r>
    </w:p>
    <w:p w14:paraId="719C57CB" w14:textId="77777777" w:rsidR="00557D18" w:rsidRDefault="00803360">
      <w:pPr>
        <w:spacing w:line="276" w:lineRule="auto"/>
        <w:ind w:right="-574"/>
        <w:jc w:val="both"/>
        <w:rPr>
          <w:rFonts w:ascii="Open Sans" w:eastAsia="Open Sans" w:hAnsi="Open Sans" w:cs="Open Sans"/>
          <w:color w:val="000000"/>
        </w:rPr>
      </w:pPr>
      <w:r>
        <w:rPr>
          <w:noProof/>
        </w:rPr>
        <w:drawing>
          <wp:inline distT="0" distB="0" distL="0" distR="0" wp14:anchorId="2A09B3CC" wp14:editId="514369CE">
            <wp:extent cx="5343525" cy="3848100"/>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343525" cy="3848100"/>
                    </a:xfrm>
                    <a:prstGeom prst="rect">
                      <a:avLst/>
                    </a:prstGeom>
                    <a:ln/>
                  </pic:spPr>
                </pic:pic>
              </a:graphicData>
            </a:graphic>
          </wp:inline>
        </w:drawing>
      </w:r>
    </w:p>
    <w:p w14:paraId="15E10B39" w14:textId="77777777" w:rsidR="00557D18" w:rsidRDefault="0080336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TABLAS DE PRECIOS Y DE EVOLUCIONES (5)</w:t>
      </w:r>
    </w:p>
    <w:p w14:paraId="75784293" w14:textId="77777777" w:rsidR="00557D18" w:rsidRDefault="0080336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interanual (marzo.20 – marzo.21)</w:t>
      </w:r>
    </w:p>
    <w:tbl>
      <w:tblPr>
        <w:tblStyle w:val="a4"/>
        <w:tblW w:w="891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44"/>
        <w:gridCol w:w="1957"/>
        <w:gridCol w:w="1904"/>
        <w:gridCol w:w="1791"/>
        <w:gridCol w:w="1122"/>
      </w:tblGrid>
      <w:tr w:rsidR="00557D18" w14:paraId="162BB77A" w14:textId="77777777" w:rsidTr="00557D18">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center"/>
          </w:tcPr>
          <w:p w14:paraId="219EFC70" w14:textId="77777777" w:rsidR="00557D18" w:rsidRDefault="00803360">
            <w:pPr>
              <w:rPr>
                <w:rFonts w:ascii="Open Sans" w:eastAsia="Open Sans" w:hAnsi="Open Sans" w:cs="Open Sans"/>
                <w:sz w:val="22"/>
                <w:szCs w:val="22"/>
              </w:rPr>
            </w:pPr>
            <w:r>
              <w:rPr>
                <w:rFonts w:ascii="Open Sans" w:eastAsia="Open Sans" w:hAnsi="Open Sans" w:cs="Open Sans"/>
                <w:sz w:val="22"/>
                <w:szCs w:val="22"/>
              </w:rPr>
              <w:t>Comunidad Autónoma</w:t>
            </w:r>
          </w:p>
        </w:tc>
        <w:tc>
          <w:tcPr>
            <w:tcW w:w="1957" w:type="dxa"/>
            <w:shd w:val="clear" w:color="auto" w:fill="1DBDC5"/>
          </w:tcPr>
          <w:p w14:paraId="6B47120D"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Precio de Mar. 2021 (€/m²)</w:t>
            </w:r>
          </w:p>
        </w:tc>
        <w:tc>
          <w:tcPr>
            <w:tcW w:w="1904" w:type="dxa"/>
            <w:shd w:val="clear" w:color="auto" w:fill="1DBDC5"/>
          </w:tcPr>
          <w:p w14:paraId="208C73DC"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47459191"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1791" w:type="dxa"/>
            <w:shd w:val="clear" w:color="auto" w:fill="1DBDC5"/>
          </w:tcPr>
          <w:p w14:paraId="52EE4EED"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1B56BF7A"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interanual</w:t>
            </w:r>
          </w:p>
        </w:tc>
        <w:tc>
          <w:tcPr>
            <w:tcW w:w="1122" w:type="dxa"/>
            <w:shd w:val="clear" w:color="auto" w:fill="1DBDC5"/>
          </w:tcPr>
          <w:p w14:paraId="69FC7BF1"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16"/>
                <w:szCs w:val="16"/>
              </w:rPr>
              <w:t>Meses con caídas interanuales</w:t>
            </w:r>
          </w:p>
        </w:tc>
      </w:tr>
      <w:tr w:rsidR="00557D18" w14:paraId="0DB6AB3B" w14:textId="77777777" w:rsidTr="00557D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262A7E84"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La Rioja</w:t>
            </w:r>
          </w:p>
        </w:tc>
        <w:tc>
          <w:tcPr>
            <w:tcW w:w="1957" w:type="dxa"/>
            <w:vAlign w:val="bottom"/>
          </w:tcPr>
          <w:p w14:paraId="4744547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7,09 €</w:t>
            </w:r>
          </w:p>
        </w:tc>
        <w:tc>
          <w:tcPr>
            <w:tcW w:w="1904" w:type="dxa"/>
            <w:vAlign w:val="bottom"/>
          </w:tcPr>
          <w:p w14:paraId="236909C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c>
          <w:tcPr>
            <w:tcW w:w="1791" w:type="dxa"/>
            <w:vAlign w:val="bottom"/>
          </w:tcPr>
          <w:p w14:paraId="0FA9327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10,3%</w:t>
            </w:r>
          </w:p>
        </w:tc>
        <w:tc>
          <w:tcPr>
            <w:tcW w:w="1122" w:type="dxa"/>
            <w:vAlign w:val="bottom"/>
          </w:tcPr>
          <w:p w14:paraId="6902064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41FFDA84" w14:textId="77777777" w:rsidTr="00557D18">
        <w:trPr>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33D3B214"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Asturias</w:t>
            </w:r>
          </w:p>
        </w:tc>
        <w:tc>
          <w:tcPr>
            <w:tcW w:w="1957" w:type="dxa"/>
            <w:vAlign w:val="bottom"/>
          </w:tcPr>
          <w:p w14:paraId="5B63733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7,88 €</w:t>
            </w:r>
          </w:p>
        </w:tc>
        <w:tc>
          <w:tcPr>
            <w:tcW w:w="1904" w:type="dxa"/>
            <w:vAlign w:val="bottom"/>
          </w:tcPr>
          <w:p w14:paraId="11480FE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791" w:type="dxa"/>
            <w:vAlign w:val="bottom"/>
          </w:tcPr>
          <w:p w14:paraId="1496BB4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8,4%</w:t>
            </w:r>
          </w:p>
        </w:tc>
        <w:tc>
          <w:tcPr>
            <w:tcW w:w="1122" w:type="dxa"/>
            <w:vAlign w:val="bottom"/>
          </w:tcPr>
          <w:p w14:paraId="759A782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44CF3F84" w14:textId="77777777" w:rsidTr="00557D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0F6EC0EA"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Galicia</w:t>
            </w:r>
          </w:p>
        </w:tc>
        <w:tc>
          <w:tcPr>
            <w:tcW w:w="1957" w:type="dxa"/>
            <w:vAlign w:val="bottom"/>
          </w:tcPr>
          <w:p w14:paraId="26EB850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7,24 €</w:t>
            </w:r>
          </w:p>
        </w:tc>
        <w:tc>
          <w:tcPr>
            <w:tcW w:w="1904" w:type="dxa"/>
            <w:vAlign w:val="bottom"/>
          </w:tcPr>
          <w:p w14:paraId="345A79D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0,6%</w:t>
            </w:r>
          </w:p>
        </w:tc>
        <w:tc>
          <w:tcPr>
            <w:tcW w:w="1791" w:type="dxa"/>
            <w:vAlign w:val="bottom"/>
          </w:tcPr>
          <w:p w14:paraId="0E00037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4,3%</w:t>
            </w:r>
          </w:p>
        </w:tc>
        <w:tc>
          <w:tcPr>
            <w:tcW w:w="1122" w:type="dxa"/>
            <w:vAlign w:val="bottom"/>
          </w:tcPr>
          <w:p w14:paraId="3191E37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4205C4BD" w14:textId="77777777" w:rsidTr="00557D18">
        <w:trPr>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5DC48025"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957" w:type="dxa"/>
            <w:vAlign w:val="bottom"/>
          </w:tcPr>
          <w:p w14:paraId="5674F96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7,32 €</w:t>
            </w:r>
          </w:p>
        </w:tc>
        <w:tc>
          <w:tcPr>
            <w:tcW w:w="1904" w:type="dxa"/>
            <w:vAlign w:val="bottom"/>
          </w:tcPr>
          <w:p w14:paraId="60920A0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3,2%</w:t>
            </w:r>
          </w:p>
        </w:tc>
        <w:tc>
          <w:tcPr>
            <w:tcW w:w="1791" w:type="dxa"/>
            <w:vAlign w:val="bottom"/>
          </w:tcPr>
          <w:p w14:paraId="5D97FEF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4,3%</w:t>
            </w:r>
          </w:p>
        </w:tc>
        <w:tc>
          <w:tcPr>
            <w:tcW w:w="1122" w:type="dxa"/>
            <w:vAlign w:val="bottom"/>
          </w:tcPr>
          <w:p w14:paraId="2B1E3C8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1A85D481" w14:textId="77777777" w:rsidTr="00557D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7259667E"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957" w:type="dxa"/>
            <w:vAlign w:val="bottom"/>
          </w:tcPr>
          <w:p w14:paraId="6ABDD5D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5,92 €</w:t>
            </w:r>
          </w:p>
        </w:tc>
        <w:tc>
          <w:tcPr>
            <w:tcW w:w="1904" w:type="dxa"/>
            <w:vAlign w:val="bottom"/>
          </w:tcPr>
          <w:p w14:paraId="0FC0E8C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791" w:type="dxa"/>
            <w:vAlign w:val="bottom"/>
          </w:tcPr>
          <w:p w14:paraId="76AEEE0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3,9%</w:t>
            </w:r>
          </w:p>
        </w:tc>
        <w:tc>
          <w:tcPr>
            <w:tcW w:w="1122" w:type="dxa"/>
            <w:vAlign w:val="bottom"/>
          </w:tcPr>
          <w:p w14:paraId="2FEFB88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73910856" w14:textId="77777777" w:rsidTr="00557D18">
        <w:trPr>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1B360FB7"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Navarra</w:t>
            </w:r>
          </w:p>
        </w:tc>
        <w:tc>
          <w:tcPr>
            <w:tcW w:w="1957" w:type="dxa"/>
            <w:vAlign w:val="bottom"/>
          </w:tcPr>
          <w:p w14:paraId="0405917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10,20 €</w:t>
            </w:r>
          </w:p>
        </w:tc>
        <w:tc>
          <w:tcPr>
            <w:tcW w:w="1904" w:type="dxa"/>
            <w:vAlign w:val="bottom"/>
          </w:tcPr>
          <w:p w14:paraId="64AA154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w:t>
            </w:r>
          </w:p>
        </w:tc>
        <w:tc>
          <w:tcPr>
            <w:tcW w:w="1791" w:type="dxa"/>
            <w:vAlign w:val="bottom"/>
          </w:tcPr>
          <w:p w14:paraId="6BFE8A6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3,8%</w:t>
            </w:r>
          </w:p>
        </w:tc>
        <w:tc>
          <w:tcPr>
            <w:tcW w:w="1122" w:type="dxa"/>
            <w:vAlign w:val="bottom"/>
          </w:tcPr>
          <w:p w14:paraId="1F113E5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2F21DAF1" w14:textId="77777777" w:rsidTr="00557D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1DF9B3B2"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957" w:type="dxa"/>
            <w:vAlign w:val="bottom"/>
          </w:tcPr>
          <w:p w14:paraId="0F6F6F3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6,97 €</w:t>
            </w:r>
          </w:p>
        </w:tc>
        <w:tc>
          <w:tcPr>
            <w:tcW w:w="1904" w:type="dxa"/>
            <w:vAlign w:val="bottom"/>
          </w:tcPr>
          <w:p w14:paraId="410B13C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c>
          <w:tcPr>
            <w:tcW w:w="1791" w:type="dxa"/>
            <w:vAlign w:val="bottom"/>
          </w:tcPr>
          <w:p w14:paraId="6102C85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3,0%</w:t>
            </w:r>
          </w:p>
        </w:tc>
        <w:tc>
          <w:tcPr>
            <w:tcW w:w="1122" w:type="dxa"/>
            <w:vAlign w:val="bottom"/>
          </w:tcPr>
          <w:p w14:paraId="42CC353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73483122" w14:textId="77777777" w:rsidTr="00557D18">
        <w:trPr>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40D91B3B"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Cantabria</w:t>
            </w:r>
          </w:p>
        </w:tc>
        <w:tc>
          <w:tcPr>
            <w:tcW w:w="1957" w:type="dxa"/>
            <w:vAlign w:val="bottom"/>
          </w:tcPr>
          <w:p w14:paraId="63F66B7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8,78 €</w:t>
            </w:r>
          </w:p>
        </w:tc>
        <w:tc>
          <w:tcPr>
            <w:tcW w:w="1904" w:type="dxa"/>
            <w:vAlign w:val="bottom"/>
          </w:tcPr>
          <w:p w14:paraId="7F84B30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1791" w:type="dxa"/>
            <w:vAlign w:val="bottom"/>
          </w:tcPr>
          <w:p w14:paraId="20D5F43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2,2%</w:t>
            </w:r>
          </w:p>
        </w:tc>
        <w:tc>
          <w:tcPr>
            <w:tcW w:w="1122" w:type="dxa"/>
            <w:vAlign w:val="bottom"/>
          </w:tcPr>
          <w:p w14:paraId="4B0754A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4C011601" w14:textId="77777777" w:rsidTr="00557D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3391DFB6"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Aragón</w:t>
            </w:r>
          </w:p>
        </w:tc>
        <w:tc>
          <w:tcPr>
            <w:tcW w:w="1957" w:type="dxa"/>
            <w:vAlign w:val="bottom"/>
          </w:tcPr>
          <w:p w14:paraId="7E40146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8,33 €</w:t>
            </w:r>
          </w:p>
        </w:tc>
        <w:tc>
          <w:tcPr>
            <w:tcW w:w="1904" w:type="dxa"/>
            <w:vAlign w:val="bottom"/>
          </w:tcPr>
          <w:p w14:paraId="7B5C3BC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91" w:type="dxa"/>
            <w:vAlign w:val="bottom"/>
          </w:tcPr>
          <w:p w14:paraId="1C6DA17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1,3%</w:t>
            </w:r>
          </w:p>
        </w:tc>
        <w:tc>
          <w:tcPr>
            <w:tcW w:w="1122" w:type="dxa"/>
            <w:vAlign w:val="bottom"/>
          </w:tcPr>
          <w:p w14:paraId="34D78B2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00BE6A10" w14:textId="77777777" w:rsidTr="00557D18">
        <w:trPr>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60B5F3DC"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957" w:type="dxa"/>
            <w:vAlign w:val="bottom"/>
          </w:tcPr>
          <w:p w14:paraId="3F593469"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5,34 €</w:t>
            </w:r>
          </w:p>
        </w:tc>
        <w:tc>
          <w:tcPr>
            <w:tcW w:w="1904" w:type="dxa"/>
            <w:vAlign w:val="bottom"/>
          </w:tcPr>
          <w:p w14:paraId="5C3C72C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91" w:type="dxa"/>
            <w:vAlign w:val="bottom"/>
          </w:tcPr>
          <w:p w14:paraId="160C96A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0,4%</w:t>
            </w:r>
          </w:p>
        </w:tc>
        <w:tc>
          <w:tcPr>
            <w:tcW w:w="1122" w:type="dxa"/>
            <w:vAlign w:val="bottom"/>
          </w:tcPr>
          <w:p w14:paraId="7BFBAA3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75E02326" w14:textId="77777777" w:rsidTr="00557D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23F78603"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957" w:type="dxa"/>
            <w:vAlign w:val="bottom"/>
          </w:tcPr>
          <w:p w14:paraId="69DCDC4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13,12 €</w:t>
            </w:r>
          </w:p>
        </w:tc>
        <w:tc>
          <w:tcPr>
            <w:tcW w:w="1904" w:type="dxa"/>
            <w:vAlign w:val="bottom"/>
          </w:tcPr>
          <w:p w14:paraId="58FBAE8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91" w:type="dxa"/>
            <w:vAlign w:val="bottom"/>
          </w:tcPr>
          <w:p w14:paraId="4A6356A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0,2%</w:t>
            </w:r>
          </w:p>
        </w:tc>
        <w:tc>
          <w:tcPr>
            <w:tcW w:w="1122" w:type="dxa"/>
            <w:vAlign w:val="bottom"/>
          </w:tcPr>
          <w:p w14:paraId="5FFFDD7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w:t>
            </w:r>
          </w:p>
        </w:tc>
      </w:tr>
      <w:tr w:rsidR="00557D18" w14:paraId="5BD7522F" w14:textId="77777777" w:rsidTr="00557D18">
        <w:trPr>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32B171DA"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Andalucía</w:t>
            </w:r>
          </w:p>
        </w:tc>
        <w:tc>
          <w:tcPr>
            <w:tcW w:w="1957" w:type="dxa"/>
            <w:vAlign w:val="bottom"/>
          </w:tcPr>
          <w:p w14:paraId="5C69743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8,54 €</w:t>
            </w:r>
          </w:p>
        </w:tc>
        <w:tc>
          <w:tcPr>
            <w:tcW w:w="1904" w:type="dxa"/>
            <w:vAlign w:val="bottom"/>
          </w:tcPr>
          <w:p w14:paraId="549C286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791" w:type="dxa"/>
            <w:vAlign w:val="bottom"/>
          </w:tcPr>
          <w:p w14:paraId="05C73A7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-1,8%</w:t>
            </w:r>
          </w:p>
        </w:tc>
        <w:tc>
          <w:tcPr>
            <w:tcW w:w="1122" w:type="dxa"/>
            <w:vAlign w:val="bottom"/>
          </w:tcPr>
          <w:p w14:paraId="471A6D1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w:t>
            </w:r>
          </w:p>
        </w:tc>
      </w:tr>
      <w:tr w:rsidR="00557D18" w14:paraId="2F5EAB4A" w14:textId="77777777" w:rsidTr="00557D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6E78BE92" w14:textId="77777777" w:rsidR="00557D18" w:rsidRDefault="00803360">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957" w:type="dxa"/>
            <w:vAlign w:val="bottom"/>
          </w:tcPr>
          <w:p w14:paraId="2933DDA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8,23 €</w:t>
            </w:r>
          </w:p>
        </w:tc>
        <w:tc>
          <w:tcPr>
            <w:tcW w:w="1904" w:type="dxa"/>
            <w:vAlign w:val="bottom"/>
          </w:tcPr>
          <w:p w14:paraId="45CB17D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791" w:type="dxa"/>
            <w:vAlign w:val="bottom"/>
          </w:tcPr>
          <w:p w14:paraId="1B5DD06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-4,1%</w:t>
            </w:r>
          </w:p>
        </w:tc>
        <w:tc>
          <w:tcPr>
            <w:tcW w:w="1122" w:type="dxa"/>
            <w:vAlign w:val="bottom"/>
          </w:tcPr>
          <w:p w14:paraId="79117FB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w:t>
            </w:r>
          </w:p>
        </w:tc>
      </w:tr>
      <w:tr w:rsidR="00557D18" w14:paraId="306C48F5" w14:textId="77777777" w:rsidTr="00557D18">
        <w:trPr>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5DDDF4BF"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Canarias</w:t>
            </w:r>
          </w:p>
        </w:tc>
        <w:tc>
          <w:tcPr>
            <w:tcW w:w="1957" w:type="dxa"/>
            <w:vAlign w:val="bottom"/>
          </w:tcPr>
          <w:p w14:paraId="27032C7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9,41 €</w:t>
            </w:r>
          </w:p>
        </w:tc>
        <w:tc>
          <w:tcPr>
            <w:tcW w:w="1904" w:type="dxa"/>
            <w:vAlign w:val="bottom"/>
          </w:tcPr>
          <w:p w14:paraId="3FCC917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791" w:type="dxa"/>
            <w:vAlign w:val="bottom"/>
          </w:tcPr>
          <w:p w14:paraId="25F6493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-5,9%</w:t>
            </w:r>
          </w:p>
        </w:tc>
        <w:tc>
          <w:tcPr>
            <w:tcW w:w="1122" w:type="dxa"/>
            <w:vAlign w:val="bottom"/>
          </w:tcPr>
          <w:p w14:paraId="7463B6E4"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w:t>
            </w:r>
          </w:p>
        </w:tc>
      </w:tr>
      <w:tr w:rsidR="00557D18" w14:paraId="489C6FAF" w14:textId="77777777" w:rsidTr="00557D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4537A9DB"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Madrid</w:t>
            </w:r>
          </w:p>
        </w:tc>
        <w:tc>
          <w:tcPr>
            <w:tcW w:w="1957" w:type="dxa"/>
            <w:vAlign w:val="bottom"/>
          </w:tcPr>
          <w:p w14:paraId="037C220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13,90 €</w:t>
            </w:r>
          </w:p>
        </w:tc>
        <w:tc>
          <w:tcPr>
            <w:tcW w:w="1904" w:type="dxa"/>
            <w:vAlign w:val="bottom"/>
          </w:tcPr>
          <w:p w14:paraId="4C316C5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791" w:type="dxa"/>
            <w:vAlign w:val="bottom"/>
          </w:tcPr>
          <w:p w14:paraId="1F15EF4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-8,6%</w:t>
            </w:r>
          </w:p>
        </w:tc>
        <w:tc>
          <w:tcPr>
            <w:tcW w:w="1122" w:type="dxa"/>
            <w:vAlign w:val="bottom"/>
          </w:tcPr>
          <w:p w14:paraId="2788DD3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8</w:t>
            </w:r>
          </w:p>
        </w:tc>
      </w:tr>
      <w:tr w:rsidR="00557D18" w14:paraId="30C98B1E" w14:textId="77777777" w:rsidTr="00557D18">
        <w:trPr>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34757673"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Cataluña</w:t>
            </w:r>
          </w:p>
        </w:tc>
        <w:tc>
          <w:tcPr>
            <w:tcW w:w="1957" w:type="dxa"/>
            <w:vAlign w:val="bottom"/>
          </w:tcPr>
          <w:p w14:paraId="194DE682"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13,79 €</w:t>
            </w:r>
          </w:p>
        </w:tc>
        <w:tc>
          <w:tcPr>
            <w:tcW w:w="1904" w:type="dxa"/>
            <w:vAlign w:val="bottom"/>
          </w:tcPr>
          <w:p w14:paraId="5C90BCB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791" w:type="dxa"/>
            <w:vAlign w:val="bottom"/>
          </w:tcPr>
          <w:p w14:paraId="37A4171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-8,7%</w:t>
            </w:r>
          </w:p>
        </w:tc>
        <w:tc>
          <w:tcPr>
            <w:tcW w:w="1122" w:type="dxa"/>
            <w:vAlign w:val="bottom"/>
          </w:tcPr>
          <w:p w14:paraId="2D159A34"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w:t>
            </w:r>
          </w:p>
        </w:tc>
      </w:tr>
      <w:tr w:rsidR="00557D18" w14:paraId="07915892" w14:textId="77777777" w:rsidTr="00557D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3EEAC9A7"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Baleares</w:t>
            </w:r>
          </w:p>
        </w:tc>
        <w:tc>
          <w:tcPr>
            <w:tcW w:w="1957" w:type="dxa"/>
            <w:vAlign w:val="bottom"/>
          </w:tcPr>
          <w:p w14:paraId="5046D7A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11,24 €</w:t>
            </w:r>
          </w:p>
        </w:tc>
        <w:tc>
          <w:tcPr>
            <w:tcW w:w="1904" w:type="dxa"/>
            <w:vAlign w:val="bottom"/>
          </w:tcPr>
          <w:p w14:paraId="48CBB5D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91" w:type="dxa"/>
            <w:vAlign w:val="bottom"/>
          </w:tcPr>
          <w:p w14:paraId="4A0B342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-13,4%</w:t>
            </w:r>
          </w:p>
        </w:tc>
        <w:tc>
          <w:tcPr>
            <w:tcW w:w="1122" w:type="dxa"/>
            <w:vAlign w:val="bottom"/>
          </w:tcPr>
          <w:p w14:paraId="2ADD51A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10</w:t>
            </w:r>
          </w:p>
        </w:tc>
      </w:tr>
      <w:tr w:rsidR="00557D18" w14:paraId="62ECEAE9" w14:textId="77777777" w:rsidTr="00557D18">
        <w:trPr>
          <w:trHeight w:val="268"/>
        </w:trPr>
        <w:tc>
          <w:tcPr>
            <w:cnfStyle w:val="001000000000" w:firstRow="0" w:lastRow="0" w:firstColumn="1" w:lastColumn="0" w:oddVBand="0" w:evenVBand="0" w:oddHBand="0" w:evenHBand="0" w:firstRowFirstColumn="0" w:firstRowLastColumn="0" w:lastRowFirstColumn="0" w:lastRowLastColumn="0"/>
            <w:tcW w:w="2144" w:type="dxa"/>
            <w:shd w:val="clear" w:color="auto" w:fill="1DBDC5"/>
            <w:vAlign w:val="bottom"/>
          </w:tcPr>
          <w:p w14:paraId="6DFF8CAA"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España</w:t>
            </w:r>
          </w:p>
        </w:tc>
        <w:tc>
          <w:tcPr>
            <w:tcW w:w="1957" w:type="dxa"/>
            <w:vAlign w:val="bottom"/>
          </w:tcPr>
          <w:p w14:paraId="7FC4355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10,45 €</w:t>
            </w:r>
          </w:p>
        </w:tc>
        <w:tc>
          <w:tcPr>
            <w:tcW w:w="1904" w:type="dxa"/>
            <w:vAlign w:val="bottom"/>
          </w:tcPr>
          <w:p w14:paraId="2540284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-1,9%</w:t>
            </w:r>
          </w:p>
        </w:tc>
        <w:tc>
          <w:tcPr>
            <w:tcW w:w="1791" w:type="dxa"/>
            <w:vAlign w:val="bottom"/>
          </w:tcPr>
          <w:p w14:paraId="2956BAA9"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-3,6%</w:t>
            </w:r>
          </w:p>
        </w:tc>
        <w:tc>
          <w:tcPr>
            <w:tcW w:w="1122" w:type="dxa"/>
            <w:vAlign w:val="bottom"/>
          </w:tcPr>
          <w:p w14:paraId="7F43B112"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w:t>
            </w:r>
          </w:p>
        </w:tc>
      </w:tr>
    </w:tbl>
    <w:p w14:paraId="35FCD1B9" w14:textId="77777777" w:rsidR="00557D18" w:rsidRDefault="0080336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mayor a menor incremento interanual (marzo.20 – marzo.21)</w:t>
      </w:r>
    </w:p>
    <w:tbl>
      <w:tblPr>
        <w:tblStyle w:val="a5"/>
        <w:tblW w:w="893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3"/>
        <w:gridCol w:w="1923"/>
        <w:gridCol w:w="2098"/>
        <w:gridCol w:w="1835"/>
        <w:gridCol w:w="1096"/>
      </w:tblGrid>
      <w:tr w:rsidR="00557D18" w14:paraId="5ED5609A" w14:textId="77777777" w:rsidTr="00557D18">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center"/>
          </w:tcPr>
          <w:p w14:paraId="3F068152" w14:textId="77777777" w:rsidR="00557D18" w:rsidRDefault="00803360">
            <w:pPr>
              <w:rPr>
                <w:rFonts w:ascii="Open Sans" w:eastAsia="Open Sans" w:hAnsi="Open Sans" w:cs="Open Sans"/>
                <w:sz w:val="22"/>
                <w:szCs w:val="22"/>
              </w:rPr>
            </w:pPr>
            <w:r>
              <w:rPr>
                <w:rFonts w:ascii="Open Sans" w:eastAsia="Open Sans" w:hAnsi="Open Sans" w:cs="Open Sans"/>
                <w:sz w:val="22"/>
                <w:szCs w:val="22"/>
              </w:rPr>
              <w:t>Provincia</w:t>
            </w:r>
          </w:p>
        </w:tc>
        <w:tc>
          <w:tcPr>
            <w:tcW w:w="1923" w:type="dxa"/>
            <w:shd w:val="clear" w:color="auto" w:fill="1DBDC5"/>
          </w:tcPr>
          <w:p w14:paraId="779BFBD4"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Precio de Mar. 2021 (€/m²)</w:t>
            </w:r>
          </w:p>
        </w:tc>
        <w:tc>
          <w:tcPr>
            <w:tcW w:w="2098" w:type="dxa"/>
            <w:shd w:val="clear" w:color="auto" w:fill="1DBDC5"/>
          </w:tcPr>
          <w:p w14:paraId="3618FA70"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774C6F6E"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1835" w:type="dxa"/>
            <w:shd w:val="clear" w:color="auto" w:fill="1DBDC5"/>
          </w:tcPr>
          <w:p w14:paraId="4A5BB982"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3BE89575"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interanual</w:t>
            </w:r>
          </w:p>
        </w:tc>
        <w:tc>
          <w:tcPr>
            <w:tcW w:w="1096" w:type="dxa"/>
            <w:shd w:val="clear" w:color="auto" w:fill="1DBDC5"/>
          </w:tcPr>
          <w:p w14:paraId="64BA6C30"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b w:val="0"/>
                <w:sz w:val="16"/>
                <w:szCs w:val="16"/>
              </w:rPr>
              <w:t>Nº</w:t>
            </w:r>
            <w:proofErr w:type="spellEnd"/>
            <w:r>
              <w:rPr>
                <w:rFonts w:ascii="Open Sans" w:eastAsia="Open Sans" w:hAnsi="Open Sans" w:cs="Open Sans"/>
                <w:b w:val="0"/>
                <w:sz w:val="16"/>
                <w:szCs w:val="16"/>
              </w:rPr>
              <w:t xml:space="preserve"> meses con caídas interanuales</w:t>
            </w:r>
          </w:p>
        </w:tc>
      </w:tr>
      <w:tr w:rsidR="00557D18" w14:paraId="3266362B"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3AE7D4C1"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La Rioja</w:t>
            </w:r>
          </w:p>
        </w:tc>
        <w:tc>
          <w:tcPr>
            <w:tcW w:w="1923" w:type="dxa"/>
            <w:vAlign w:val="bottom"/>
          </w:tcPr>
          <w:p w14:paraId="6AD9BDA9" w14:textId="77777777" w:rsidR="00557D18" w:rsidRDefault="0080336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7,09 €</w:t>
            </w:r>
          </w:p>
        </w:tc>
        <w:tc>
          <w:tcPr>
            <w:tcW w:w="2098" w:type="dxa"/>
            <w:vAlign w:val="bottom"/>
          </w:tcPr>
          <w:p w14:paraId="3E4DFC8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2,0%</w:t>
            </w:r>
          </w:p>
        </w:tc>
        <w:tc>
          <w:tcPr>
            <w:tcW w:w="1835" w:type="dxa"/>
            <w:vAlign w:val="bottom"/>
          </w:tcPr>
          <w:p w14:paraId="50DD6B8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10,3%</w:t>
            </w:r>
          </w:p>
        </w:tc>
        <w:tc>
          <w:tcPr>
            <w:tcW w:w="1096" w:type="dxa"/>
            <w:vAlign w:val="bottom"/>
          </w:tcPr>
          <w:p w14:paraId="59732BD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535E8281"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1638DFA6"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Pontevedra</w:t>
            </w:r>
          </w:p>
        </w:tc>
        <w:tc>
          <w:tcPr>
            <w:tcW w:w="1923" w:type="dxa"/>
            <w:vAlign w:val="bottom"/>
          </w:tcPr>
          <w:p w14:paraId="1EE8967C" w14:textId="77777777" w:rsidR="00557D18" w:rsidRDefault="0080336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8,16 €</w:t>
            </w:r>
          </w:p>
        </w:tc>
        <w:tc>
          <w:tcPr>
            <w:tcW w:w="2098" w:type="dxa"/>
            <w:vAlign w:val="bottom"/>
          </w:tcPr>
          <w:p w14:paraId="5BE1C8D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1,7%</w:t>
            </w:r>
          </w:p>
        </w:tc>
        <w:tc>
          <w:tcPr>
            <w:tcW w:w="1835" w:type="dxa"/>
            <w:vAlign w:val="bottom"/>
          </w:tcPr>
          <w:p w14:paraId="7FE2F05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9,8%</w:t>
            </w:r>
          </w:p>
        </w:tc>
        <w:tc>
          <w:tcPr>
            <w:tcW w:w="1096" w:type="dxa"/>
            <w:vAlign w:val="bottom"/>
          </w:tcPr>
          <w:p w14:paraId="402B2CB2"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24AE50F0"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6BC16088"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Burgos</w:t>
            </w:r>
          </w:p>
        </w:tc>
        <w:tc>
          <w:tcPr>
            <w:tcW w:w="1923" w:type="dxa"/>
            <w:vAlign w:val="bottom"/>
          </w:tcPr>
          <w:p w14:paraId="74A14128" w14:textId="77777777" w:rsidR="00557D18" w:rsidRDefault="0080336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7,48 €</w:t>
            </w:r>
          </w:p>
        </w:tc>
        <w:tc>
          <w:tcPr>
            <w:tcW w:w="2098" w:type="dxa"/>
            <w:vAlign w:val="bottom"/>
          </w:tcPr>
          <w:p w14:paraId="694D903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4,0%</w:t>
            </w:r>
          </w:p>
        </w:tc>
        <w:tc>
          <w:tcPr>
            <w:tcW w:w="1835" w:type="dxa"/>
            <w:vAlign w:val="bottom"/>
          </w:tcPr>
          <w:p w14:paraId="5FA1A0F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9,5%</w:t>
            </w:r>
          </w:p>
        </w:tc>
        <w:tc>
          <w:tcPr>
            <w:tcW w:w="1096" w:type="dxa"/>
            <w:vAlign w:val="bottom"/>
          </w:tcPr>
          <w:p w14:paraId="56A8CC3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0DB5C3EE"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4E63D88F"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Asturias</w:t>
            </w:r>
          </w:p>
        </w:tc>
        <w:tc>
          <w:tcPr>
            <w:tcW w:w="1923" w:type="dxa"/>
            <w:vAlign w:val="bottom"/>
          </w:tcPr>
          <w:p w14:paraId="6777C9D4" w14:textId="77777777" w:rsidR="00557D18" w:rsidRDefault="0080336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7,88 €</w:t>
            </w:r>
          </w:p>
        </w:tc>
        <w:tc>
          <w:tcPr>
            <w:tcW w:w="2098" w:type="dxa"/>
            <w:vAlign w:val="bottom"/>
          </w:tcPr>
          <w:p w14:paraId="7986A8B9"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0,3%</w:t>
            </w:r>
          </w:p>
        </w:tc>
        <w:tc>
          <w:tcPr>
            <w:tcW w:w="1835" w:type="dxa"/>
            <w:vAlign w:val="bottom"/>
          </w:tcPr>
          <w:p w14:paraId="3E03B1D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8,4%</w:t>
            </w:r>
          </w:p>
        </w:tc>
        <w:tc>
          <w:tcPr>
            <w:tcW w:w="1096" w:type="dxa"/>
            <w:vAlign w:val="bottom"/>
          </w:tcPr>
          <w:p w14:paraId="2EC9C5CB"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0DADF670"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112A4A5F"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Cáceres</w:t>
            </w:r>
          </w:p>
        </w:tc>
        <w:tc>
          <w:tcPr>
            <w:tcW w:w="1923" w:type="dxa"/>
            <w:vAlign w:val="bottom"/>
          </w:tcPr>
          <w:p w14:paraId="1E73C7E0" w14:textId="77777777" w:rsidR="00557D18" w:rsidRDefault="0080336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5,16 €</w:t>
            </w:r>
          </w:p>
        </w:tc>
        <w:tc>
          <w:tcPr>
            <w:tcW w:w="2098" w:type="dxa"/>
            <w:vAlign w:val="bottom"/>
          </w:tcPr>
          <w:p w14:paraId="5AC79A0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1,4%</w:t>
            </w:r>
          </w:p>
        </w:tc>
        <w:tc>
          <w:tcPr>
            <w:tcW w:w="1835" w:type="dxa"/>
            <w:vAlign w:val="bottom"/>
          </w:tcPr>
          <w:p w14:paraId="366D5E4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7,9%</w:t>
            </w:r>
          </w:p>
        </w:tc>
        <w:tc>
          <w:tcPr>
            <w:tcW w:w="1096" w:type="dxa"/>
            <w:vAlign w:val="bottom"/>
          </w:tcPr>
          <w:p w14:paraId="1CC6B22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1</w:t>
            </w:r>
          </w:p>
        </w:tc>
      </w:tr>
      <w:tr w:rsidR="00557D18" w14:paraId="279BA2C7"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65D3DFDB"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Toledo</w:t>
            </w:r>
          </w:p>
        </w:tc>
        <w:tc>
          <w:tcPr>
            <w:tcW w:w="1923" w:type="dxa"/>
            <w:vAlign w:val="bottom"/>
          </w:tcPr>
          <w:p w14:paraId="0C3FC51B" w14:textId="77777777" w:rsidR="00557D18" w:rsidRDefault="0080336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6,39 €</w:t>
            </w:r>
          </w:p>
        </w:tc>
        <w:tc>
          <w:tcPr>
            <w:tcW w:w="2098" w:type="dxa"/>
            <w:vAlign w:val="bottom"/>
          </w:tcPr>
          <w:p w14:paraId="0579498B"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-0,5%</w:t>
            </w:r>
          </w:p>
        </w:tc>
        <w:tc>
          <w:tcPr>
            <w:tcW w:w="1835" w:type="dxa"/>
            <w:vAlign w:val="bottom"/>
          </w:tcPr>
          <w:p w14:paraId="19071DD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7,8%</w:t>
            </w:r>
          </w:p>
        </w:tc>
        <w:tc>
          <w:tcPr>
            <w:tcW w:w="1096" w:type="dxa"/>
            <w:vAlign w:val="bottom"/>
          </w:tcPr>
          <w:p w14:paraId="4110410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31A2FD89"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18C08217"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Segovia</w:t>
            </w:r>
          </w:p>
        </w:tc>
        <w:tc>
          <w:tcPr>
            <w:tcW w:w="1923" w:type="dxa"/>
            <w:vAlign w:val="bottom"/>
          </w:tcPr>
          <w:p w14:paraId="2C4B5F02" w14:textId="77777777" w:rsidR="00557D18" w:rsidRDefault="0080336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7,84 €</w:t>
            </w:r>
          </w:p>
        </w:tc>
        <w:tc>
          <w:tcPr>
            <w:tcW w:w="2098" w:type="dxa"/>
            <w:vAlign w:val="bottom"/>
          </w:tcPr>
          <w:p w14:paraId="6288A17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2,6%</w:t>
            </w:r>
          </w:p>
        </w:tc>
        <w:tc>
          <w:tcPr>
            <w:tcW w:w="1835" w:type="dxa"/>
            <w:vAlign w:val="bottom"/>
          </w:tcPr>
          <w:p w14:paraId="2EA77F5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6,7%</w:t>
            </w:r>
          </w:p>
        </w:tc>
        <w:tc>
          <w:tcPr>
            <w:tcW w:w="1096" w:type="dxa"/>
            <w:vAlign w:val="bottom"/>
          </w:tcPr>
          <w:p w14:paraId="6ACC108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7C0E5F05"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54E53939"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Almería</w:t>
            </w:r>
          </w:p>
        </w:tc>
        <w:tc>
          <w:tcPr>
            <w:tcW w:w="1923" w:type="dxa"/>
            <w:vAlign w:val="bottom"/>
          </w:tcPr>
          <w:p w14:paraId="78D13258" w14:textId="77777777" w:rsidR="00557D18" w:rsidRDefault="0080336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7,18 €</w:t>
            </w:r>
          </w:p>
        </w:tc>
        <w:tc>
          <w:tcPr>
            <w:tcW w:w="2098" w:type="dxa"/>
            <w:vAlign w:val="bottom"/>
          </w:tcPr>
          <w:p w14:paraId="0C8556B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5,1%</w:t>
            </w:r>
          </w:p>
        </w:tc>
        <w:tc>
          <w:tcPr>
            <w:tcW w:w="1835" w:type="dxa"/>
            <w:vAlign w:val="bottom"/>
          </w:tcPr>
          <w:p w14:paraId="725CE1A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6,4%</w:t>
            </w:r>
          </w:p>
        </w:tc>
        <w:tc>
          <w:tcPr>
            <w:tcW w:w="1096" w:type="dxa"/>
            <w:vAlign w:val="bottom"/>
          </w:tcPr>
          <w:p w14:paraId="704AAE5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3B8EBE5D"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4E603DEC"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Ourense</w:t>
            </w:r>
          </w:p>
        </w:tc>
        <w:tc>
          <w:tcPr>
            <w:tcW w:w="1923" w:type="dxa"/>
            <w:vAlign w:val="bottom"/>
          </w:tcPr>
          <w:p w14:paraId="5D34715B" w14:textId="77777777" w:rsidR="00557D18" w:rsidRDefault="0080336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5,84 €</w:t>
            </w:r>
          </w:p>
        </w:tc>
        <w:tc>
          <w:tcPr>
            <w:tcW w:w="2098" w:type="dxa"/>
            <w:vAlign w:val="bottom"/>
          </w:tcPr>
          <w:p w14:paraId="3FED9C1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0,7%</w:t>
            </w:r>
          </w:p>
        </w:tc>
        <w:tc>
          <w:tcPr>
            <w:tcW w:w="1835" w:type="dxa"/>
            <w:vAlign w:val="bottom"/>
          </w:tcPr>
          <w:p w14:paraId="198A8EC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5,0%</w:t>
            </w:r>
          </w:p>
        </w:tc>
        <w:tc>
          <w:tcPr>
            <w:tcW w:w="1096" w:type="dxa"/>
            <w:vAlign w:val="bottom"/>
          </w:tcPr>
          <w:p w14:paraId="739523E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000000"/>
                <w:sz w:val="22"/>
                <w:szCs w:val="22"/>
              </w:rPr>
              <w:t>0</w:t>
            </w:r>
          </w:p>
        </w:tc>
      </w:tr>
      <w:tr w:rsidR="00557D18" w14:paraId="56FF34E4"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6E29DC36"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 Coruña</w:t>
            </w:r>
          </w:p>
        </w:tc>
        <w:tc>
          <w:tcPr>
            <w:tcW w:w="1923" w:type="dxa"/>
            <w:vAlign w:val="bottom"/>
          </w:tcPr>
          <w:p w14:paraId="56F1E912" w14:textId="77777777" w:rsidR="00557D18" w:rsidRDefault="0080336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7,38 €</w:t>
            </w:r>
          </w:p>
        </w:tc>
        <w:tc>
          <w:tcPr>
            <w:tcW w:w="2098" w:type="dxa"/>
            <w:vAlign w:val="bottom"/>
          </w:tcPr>
          <w:p w14:paraId="19872F4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1,9%</w:t>
            </w:r>
          </w:p>
        </w:tc>
        <w:tc>
          <w:tcPr>
            <w:tcW w:w="1835" w:type="dxa"/>
            <w:vAlign w:val="bottom"/>
          </w:tcPr>
          <w:p w14:paraId="722DAB8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4,4%</w:t>
            </w:r>
          </w:p>
        </w:tc>
        <w:tc>
          <w:tcPr>
            <w:tcW w:w="1096" w:type="dxa"/>
            <w:vAlign w:val="bottom"/>
          </w:tcPr>
          <w:p w14:paraId="5D1A5A1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000000"/>
                <w:sz w:val="22"/>
                <w:szCs w:val="22"/>
              </w:rPr>
              <w:t>1</w:t>
            </w:r>
          </w:p>
        </w:tc>
      </w:tr>
      <w:tr w:rsidR="00557D18" w14:paraId="16F556AB"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179CF76E"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Lugo</w:t>
            </w:r>
          </w:p>
        </w:tc>
        <w:tc>
          <w:tcPr>
            <w:tcW w:w="1923" w:type="dxa"/>
            <w:vAlign w:val="bottom"/>
          </w:tcPr>
          <w:p w14:paraId="7BCD0050" w14:textId="77777777" w:rsidR="00557D18" w:rsidRDefault="0080336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5,69 €</w:t>
            </w:r>
          </w:p>
        </w:tc>
        <w:tc>
          <w:tcPr>
            <w:tcW w:w="2098" w:type="dxa"/>
            <w:vAlign w:val="bottom"/>
          </w:tcPr>
          <w:p w14:paraId="0291F69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-1,0%</w:t>
            </w:r>
          </w:p>
        </w:tc>
        <w:tc>
          <w:tcPr>
            <w:tcW w:w="1835" w:type="dxa"/>
            <w:vAlign w:val="bottom"/>
          </w:tcPr>
          <w:p w14:paraId="34AE170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3,8%</w:t>
            </w:r>
          </w:p>
        </w:tc>
        <w:tc>
          <w:tcPr>
            <w:tcW w:w="1096" w:type="dxa"/>
            <w:vAlign w:val="bottom"/>
          </w:tcPr>
          <w:p w14:paraId="15B68AB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582BED79"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5D0AA813"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lastRenderedPageBreak/>
              <w:t>Navarra</w:t>
            </w:r>
          </w:p>
        </w:tc>
        <w:tc>
          <w:tcPr>
            <w:tcW w:w="1923" w:type="dxa"/>
            <w:vAlign w:val="bottom"/>
          </w:tcPr>
          <w:p w14:paraId="7CDEC574" w14:textId="77777777" w:rsidR="00557D18" w:rsidRDefault="0080336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10,20 €</w:t>
            </w:r>
          </w:p>
        </w:tc>
        <w:tc>
          <w:tcPr>
            <w:tcW w:w="2098" w:type="dxa"/>
            <w:vAlign w:val="bottom"/>
          </w:tcPr>
          <w:p w14:paraId="0949EA3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2,0%</w:t>
            </w:r>
          </w:p>
        </w:tc>
        <w:tc>
          <w:tcPr>
            <w:tcW w:w="1835" w:type="dxa"/>
            <w:vAlign w:val="bottom"/>
          </w:tcPr>
          <w:p w14:paraId="73AA987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3,8%</w:t>
            </w:r>
          </w:p>
        </w:tc>
        <w:tc>
          <w:tcPr>
            <w:tcW w:w="1096" w:type="dxa"/>
            <w:vAlign w:val="bottom"/>
          </w:tcPr>
          <w:p w14:paraId="72A8FE2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78821D6C"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28420ECE"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León</w:t>
            </w:r>
          </w:p>
        </w:tc>
        <w:tc>
          <w:tcPr>
            <w:tcW w:w="1923" w:type="dxa"/>
            <w:vAlign w:val="bottom"/>
          </w:tcPr>
          <w:p w14:paraId="093EB22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5,86 €</w:t>
            </w:r>
          </w:p>
        </w:tc>
        <w:tc>
          <w:tcPr>
            <w:tcW w:w="2098" w:type="dxa"/>
            <w:vAlign w:val="bottom"/>
          </w:tcPr>
          <w:p w14:paraId="454465C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3,0%</w:t>
            </w:r>
          </w:p>
        </w:tc>
        <w:tc>
          <w:tcPr>
            <w:tcW w:w="1835" w:type="dxa"/>
            <w:vAlign w:val="bottom"/>
          </w:tcPr>
          <w:p w14:paraId="6C01F35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3,4%</w:t>
            </w:r>
          </w:p>
        </w:tc>
        <w:tc>
          <w:tcPr>
            <w:tcW w:w="1096" w:type="dxa"/>
            <w:vAlign w:val="bottom"/>
          </w:tcPr>
          <w:p w14:paraId="21E20FB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000000"/>
                <w:sz w:val="22"/>
                <w:szCs w:val="22"/>
              </w:rPr>
              <w:t>0</w:t>
            </w:r>
          </w:p>
        </w:tc>
      </w:tr>
      <w:tr w:rsidR="00557D18" w14:paraId="58373E58"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32AFA3AF"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Murcia</w:t>
            </w:r>
          </w:p>
        </w:tc>
        <w:tc>
          <w:tcPr>
            <w:tcW w:w="1923" w:type="dxa"/>
            <w:vAlign w:val="bottom"/>
          </w:tcPr>
          <w:p w14:paraId="1727365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6,97 €</w:t>
            </w:r>
          </w:p>
        </w:tc>
        <w:tc>
          <w:tcPr>
            <w:tcW w:w="2098" w:type="dxa"/>
            <w:vAlign w:val="bottom"/>
          </w:tcPr>
          <w:p w14:paraId="565C38D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3,4%</w:t>
            </w:r>
          </w:p>
        </w:tc>
        <w:tc>
          <w:tcPr>
            <w:tcW w:w="1835" w:type="dxa"/>
            <w:vAlign w:val="bottom"/>
          </w:tcPr>
          <w:p w14:paraId="2AFD616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3,0%</w:t>
            </w:r>
          </w:p>
        </w:tc>
        <w:tc>
          <w:tcPr>
            <w:tcW w:w="1096" w:type="dxa"/>
            <w:vAlign w:val="bottom"/>
          </w:tcPr>
          <w:p w14:paraId="558E8954"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1295208A"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5A5FA636"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Ciudad Real</w:t>
            </w:r>
          </w:p>
        </w:tc>
        <w:tc>
          <w:tcPr>
            <w:tcW w:w="1923" w:type="dxa"/>
            <w:vAlign w:val="bottom"/>
          </w:tcPr>
          <w:p w14:paraId="2278433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5,32 €</w:t>
            </w:r>
          </w:p>
        </w:tc>
        <w:tc>
          <w:tcPr>
            <w:tcW w:w="2098" w:type="dxa"/>
            <w:vAlign w:val="bottom"/>
          </w:tcPr>
          <w:p w14:paraId="7AB6F6B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0,9%</w:t>
            </w:r>
          </w:p>
        </w:tc>
        <w:tc>
          <w:tcPr>
            <w:tcW w:w="1835" w:type="dxa"/>
            <w:vAlign w:val="bottom"/>
          </w:tcPr>
          <w:p w14:paraId="58236F4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2,7%</w:t>
            </w:r>
          </w:p>
        </w:tc>
        <w:tc>
          <w:tcPr>
            <w:tcW w:w="1096" w:type="dxa"/>
            <w:vAlign w:val="bottom"/>
          </w:tcPr>
          <w:p w14:paraId="62708B1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5609B9D1"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7E0E1B88"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Huelva</w:t>
            </w:r>
          </w:p>
        </w:tc>
        <w:tc>
          <w:tcPr>
            <w:tcW w:w="1923" w:type="dxa"/>
            <w:vAlign w:val="bottom"/>
          </w:tcPr>
          <w:p w14:paraId="7E43229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8,47 €</w:t>
            </w:r>
          </w:p>
        </w:tc>
        <w:tc>
          <w:tcPr>
            <w:tcW w:w="2098" w:type="dxa"/>
            <w:vAlign w:val="bottom"/>
          </w:tcPr>
          <w:p w14:paraId="70931A8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12,5%</w:t>
            </w:r>
          </w:p>
        </w:tc>
        <w:tc>
          <w:tcPr>
            <w:tcW w:w="1835" w:type="dxa"/>
            <w:vAlign w:val="bottom"/>
          </w:tcPr>
          <w:p w14:paraId="566D89E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2,7%</w:t>
            </w:r>
          </w:p>
        </w:tc>
        <w:tc>
          <w:tcPr>
            <w:tcW w:w="1096" w:type="dxa"/>
            <w:vAlign w:val="bottom"/>
          </w:tcPr>
          <w:p w14:paraId="434F58A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4</w:t>
            </w:r>
          </w:p>
        </w:tc>
      </w:tr>
      <w:tr w:rsidR="00557D18" w14:paraId="0EE0DD66"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4E2A6004"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Cantabria</w:t>
            </w:r>
          </w:p>
        </w:tc>
        <w:tc>
          <w:tcPr>
            <w:tcW w:w="1923" w:type="dxa"/>
            <w:vAlign w:val="bottom"/>
          </w:tcPr>
          <w:p w14:paraId="4AB2522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8,78 €</w:t>
            </w:r>
          </w:p>
        </w:tc>
        <w:tc>
          <w:tcPr>
            <w:tcW w:w="2098" w:type="dxa"/>
            <w:vAlign w:val="bottom"/>
          </w:tcPr>
          <w:p w14:paraId="360717D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0,8%</w:t>
            </w:r>
          </w:p>
        </w:tc>
        <w:tc>
          <w:tcPr>
            <w:tcW w:w="1835" w:type="dxa"/>
            <w:vAlign w:val="bottom"/>
          </w:tcPr>
          <w:p w14:paraId="492B1D6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2,2%</w:t>
            </w:r>
          </w:p>
        </w:tc>
        <w:tc>
          <w:tcPr>
            <w:tcW w:w="1096" w:type="dxa"/>
            <w:vAlign w:val="bottom"/>
          </w:tcPr>
          <w:p w14:paraId="1613C10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0A5D6E96"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639A39D7"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Cádiz</w:t>
            </w:r>
          </w:p>
        </w:tc>
        <w:tc>
          <w:tcPr>
            <w:tcW w:w="1923" w:type="dxa"/>
            <w:vAlign w:val="bottom"/>
          </w:tcPr>
          <w:p w14:paraId="2EA9D84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8,14 €</w:t>
            </w:r>
          </w:p>
        </w:tc>
        <w:tc>
          <w:tcPr>
            <w:tcW w:w="2098" w:type="dxa"/>
            <w:vAlign w:val="bottom"/>
          </w:tcPr>
          <w:p w14:paraId="44DA05B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5,3%</w:t>
            </w:r>
          </w:p>
        </w:tc>
        <w:tc>
          <w:tcPr>
            <w:tcW w:w="1835" w:type="dxa"/>
            <w:vAlign w:val="bottom"/>
          </w:tcPr>
          <w:p w14:paraId="7B19F79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w:t>
            </w:r>
          </w:p>
        </w:tc>
        <w:tc>
          <w:tcPr>
            <w:tcW w:w="1096" w:type="dxa"/>
            <w:vAlign w:val="bottom"/>
          </w:tcPr>
          <w:p w14:paraId="2E3D8D2B"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2037AAAC"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3D681A4D"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Lleida</w:t>
            </w:r>
          </w:p>
        </w:tc>
        <w:tc>
          <w:tcPr>
            <w:tcW w:w="1923" w:type="dxa"/>
            <w:vAlign w:val="bottom"/>
          </w:tcPr>
          <w:p w14:paraId="5DC5E37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6,67 €</w:t>
            </w:r>
          </w:p>
        </w:tc>
        <w:tc>
          <w:tcPr>
            <w:tcW w:w="2098" w:type="dxa"/>
            <w:vAlign w:val="bottom"/>
          </w:tcPr>
          <w:p w14:paraId="0BB386B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-0,6%</w:t>
            </w:r>
          </w:p>
        </w:tc>
        <w:tc>
          <w:tcPr>
            <w:tcW w:w="1835" w:type="dxa"/>
            <w:vAlign w:val="bottom"/>
          </w:tcPr>
          <w:p w14:paraId="0143454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1,4%</w:t>
            </w:r>
          </w:p>
        </w:tc>
        <w:tc>
          <w:tcPr>
            <w:tcW w:w="1096" w:type="dxa"/>
            <w:vAlign w:val="bottom"/>
          </w:tcPr>
          <w:p w14:paraId="0CC5ED9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1</w:t>
            </w:r>
          </w:p>
        </w:tc>
      </w:tr>
      <w:tr w:rsidR="00557D18" w14:paraId="50EB9D76"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129B430B"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Granada</w:t>
            </w:r>
          </w:p>
        </w:tc>
        <w:tc>
          <w:tcPr>
            <w:tcW w:w="1923" w:type="dxa"/>
            <w:vAlign w:val="bottom"/>
          </w:tcPr>
          <w:p w14:paraId="6967C1D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7,64 €</w:t>
            </w:r>
          </w:p>
        </w:tc>
        <w:tc>
          <w:tcPr>
            <w:tcW w:w="2098" w:type="dxa"/>
            <w:vAlign w:val="bottom"/>
          </w:tcPr>
          <w:p w14:paraId="4C8355B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-0,8%</w:t>
            </w:r>
          </w:p>
        </w:tc>
        <w:tc>
          <w:tcPr>
            <w:tcW w:w="1835" w:type="dxa"/>
            <w:vAlign w:val="bottom"/>
          </w:tcPr>
          <w:p w14:paraId="657B328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w:t>
            </w:r>
          </w:p>
        </w:tc>
        <w:tc>
          <w:tcPr>
            <w:tcW w:w="1096" w:type="dxa"/>
            <w:vAlign w:val="bottom"/>
          </w:tcPr>
          <w:p w14:paraId="424E4CF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3246117E"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7A0489C3"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Tarragona</w:t>
            </w:r>
          </w:p>
        </w:tc>
        <w:tc>
          <w:tcPr>
            <w:tcW w:w="1923" w:type="dxa"/>
            <w:vAlign w:val="bottom"/>
          </w:tcPr>
          <w:p w14:paraId="1B25EC2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8,08 €</w:t>
            </w:r>
          </w:p>
        </w:tc>
        <w:tc>
          <w:tcPr>
            <w:tcW w:w="2098" w:type="dxa"/>
            <w:vAlign w:val="bottom"/>
          </w:tcPr>
          <w:p w14:paraId="18E0BC9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0,0%</w:t>
            </w:r>
          </w:p>
        </w:tc>
        <w:tc>
          <w:tcPr>
            <w:tcW w:w="1835" w:type="dxa"/>
            <w:vAlign w:val="bottom"/>
          </w:tcPr>
          <w:p w14:paraId="00AF46A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w:t>
            </w:r>
          </w:p>
        </w:tc>
        <w:tc>
          <w:tcPr>
            <w:tcW w:w="1096" w:type="dxa"/>
            <w:vAlign w:val="bottom"/>
          </w:tcPr>
          <w:p w14:paraId="5F35E95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6F12D290"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4519CE03"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Bizkaia</w:t>
            </w:r>
          </w:p>
        </w:tc>
        <w:tc>
          <w:tcPr>
            <w:tcW w:w="1923" w:type="dxa"/>
            <w:vAlign w:val="bottom"/>
          </w:tcPr>
          <w:p w14:paraId="0A012E9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12,65 €</w:t>
            </w:r>
          </w:p>
        </w:tc>
        <w:tc>
          <w:tcPr>
            <w:tcW w:w="2098" w:type="dxa"/>
            <w:vAlign w:val="bottom"/>
          </w:tcPr>
          <w:p w14:paraId="6A6641F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w:t>
            </w:r>
          </w:p>
        </w:tc>
        <w:tc>
          <w:tcPr>
            <w:tcW w:w="1835" w:type="dxa"/>
            <w:vAlign w:val="bottom"/>
          </w:tcPr>
          <w:p w14:paraId="6FFD36A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w:t>
            </w:r>
          </w:p>
        </w:tc>
        <w:tc>
          <w:tcPr>
            <w:tcW w:w="1096" w:type="dxa"/>
            <w:vAlign w:val="bottom"/>
          </w:tcPr>
          <w:p w14:paraId="6027B9E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3</w:t>
            </w:r>
          </w:p>
        </w:tc>
      </w:tr>
      <w:tr w:rsidR="00557D18" w14:paraId="5B1E7426"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4024D8BF"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Palencia</w:t>
            </w:r>
          </w:p>
        </w:tc>
        <w:tc>
          <w:tcPr>
            <w:tcW w:w="1923" w:type="dxa"/>
            <w:vAlign w:val="bottom"/>
          </w:tcPr>
          <w:p w14:paraId="609BE9B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6,08 €</w:t>
            </w:r>
          </w:p>
        </w:tc>
        <w:tc>
          <w:tcPr>
            <w:tcW w:w="2098" w:type="dxa"/>
            <w:vAlign w:val="bottom"/>
          </w:tcPr>
          <w:p w14:paraId="58629CA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-0,7%</w:t>
            </w:r>
          </w:p>
        </w:tc>
        <w:tc>
          <w:tcPr>
            <w:tcW w:w="1835" w:type="dxa"/>
            <w:vAlign w:val="bottom"/>
          </w:tcPr>
          <w:p w14:paraId="5A21685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0,5%</w:t>
            </w:r>
          </w:p>
        </w:tc>
        <w:tc>
          <w:tcPr>
            <w:tcW w:w="1096" w:type="dxa"/>
            <w:vAlign w:val="bottom"/>
          </w:tcPr>
          <w:p w14:paraId="4EACED7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0</w:t>
            </w:r>
          </w:p>
        </w:tc>
      </w:tr>
      <w:tr w:rsidR="00557D18" w14:paraId="62F764E1"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3A5ABD0E"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Girona</w:t>
            </w:r>
          </w:p>
        </w:tc>
        <w:tc>
          <w:tcPr>
            <w:tcW w:w="1923" w:type="dxa"/>
            <w:vAlign w:val="bottom"/>
          </w:tcPr>
          <w:p w14:paraId="4613A77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9,63 €</w:t>
            </w:r>
          </w:p>
        </w:tc>
        <w:tc>
          <w:tcPr>
            <w:tcW w:w="2098" w:type="dxa"/>
            <w:vAlign w:val="bottom"/>
          </w:tcPr>
          <w:p w14:paraId="7B0C50D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w:t>
            </w:r>
          </w:p>
        </w:tc>
        <w:tc>
          <w:tcPr>
            <w:tcW w:w="1835" w:type="dxa"/>
            <w:vAlign w:val="bottom"/>
          </w:tcPr>
          <w:p w14:paraId="2286A61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0,2%</w:t>
            </w:r>
          </w:p>
        </w:tc>
        <w:tc>
          <w:tcPr>
            <w:tcW w:w="1096" w:type="dxa"/>
            <w:vAlign w:val="bottom"/>
          </w:tcPr>
          <w:p w14:paraId="229FAE8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2</w:t>
            </w:r>
          </w:p>
        </w:tc>
      </w:tr>
      <w:tr w:rsidR="00557D18" w14:paraId="175B6DEA"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47E604E6"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Zaragoza</w:t>
            </w:r>
          </w:p>
        </w:tc>
        <w:tc>
          <w:tcPr>
            <w:tcW w:w="1923" w:type="dxa"/>
            <w:vAlign w:val="bottom"/>
          </w:tcPr>
          <w:p w14:paraId="5E56BA6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8,62 €</w:t>
            </w:r>
          </w:p>
        </w:tc>
        <w:tc>
          <w:tcPr>
            <w:tcW w:w="2098" w:type="dxa"/>
            <w:vAlign w:val="bottom"/>
          </w:tcPr>
          <w:p w14:paraId="4038F86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-0,1%</w:t>
            </w:r>
          </w:p>
        </w:tc>
        <w:tc>
          <w:tcPr>
            <w:tcW w:w="1835" w:type="dxa"/>
            <w:vAlign w:val="bottom"/>
          </w:tcPr>
          <w:p w14:paraId="649D4C3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0,1%</w:t>
            </w:r>
          </w:p>
        </w:tc>
        <w:tc>
          <w:tcPr>
            <w:tcW w:w="1096" w:type="dxa"/>
            <w:vAlign w:val="bottom"/>
          </w:tcPr>
          <w:p w14:paraId="0182F0C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1</w:t>
            </w:r>
          </w:p>
        </w:tc>
      </w:tr>
      <w:tr w:rsidR="00557D18" w14:paraId="00A95C86"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29947444"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Córdoba</w:t>
            </w:r>
          </w:p>
        </w:tc>
        <w:tc>
          <w:tcPr>
            <w:tcW w:w="1923" w:type="dxa"/>
            <w:vAlign w:val="bottom"/>
          </w:tcPr>
          <w:p w14:paraId="3F3D13E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7,12 €</w:t>
            </w:r>
          </w:p>
        </w:tc>
        <w:tc>
          <w:tcPr>
            <w:tcW w:w="2098" w:type="dxa"/>
            <w:vAlign w:val="bottom"/>
          </w:tcPr>
          <w:p w14:paraId="25317A2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0,3%</w:t>
            </w:r>
          </w:p>
        </w:tc>
        <w:tc>
          <w:tcPr>
            <w:tcW w:w="1835" w:type="dxa"/>
            <w:vAlign w:val="bottom"/>
          </w:tcPr>
          <w:p w14:paraId="7627AAE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-0,1%</w:t>
            </w:r>
          </w:p>
        </w:tc>
        <w:tc>
          <w:tcPr>
            <w:tcW w:w="1096" w:type="dxa"/>
            <w:vAlign w:val="bottom"/>
          </w:tcPr>
          <w:p w14:paraId="6AD4CC2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2</w:t>
            </w:r>
          </w:p>
        </w:tc>
      </w:tr>
      <w:tr w:rsidR="00557D18" w14:paraId="3B34EE5A"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7C4F3E7E"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Zamora</w:t>
            </w:r>
          </w:p>
        </w:tc>
        <w:tc>
          <w:tcPr>
            <w:tcW w:w="1923" w:type="dxa"/>
            <w:vAlign w:val="bottom"/>
          </w:tcPr>
          <w:p w14:paraId="071D625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5,39 €</w:t>
            </w:r>
          </w:p>
        </w:tc>
        <w:tc>
          <w:tcPr>
            <w:tcW w:w="2098" w:type="dxa"/>
            <w:vAlign w:val="bottom"/>
          </w:tcPr>
          <w:p w14:paraId="0D5328B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-2,0%</w:t>
            </w:r>
          </w:p>
        </w:tc>
        <w:tc>
          <w:tcPr>
            <w:tcW w:w="1835" w:type="dxa"/>
            <w:vAlign w:val="bottom"/>
          </w:tcPr>
          <w:p w14:paraId="4A4E687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-0,2%</w:t>
            </w:r>
          </w:p>
        </w:tc>
        <w:tc>
          <w:tcPr>
            <w:tcW w:w="1096" w:type="dxa"/>
            <w:vAlign w:val="bottom"/>
          </w:tcPr>
          <w:p w14:paraId="3D09C77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2</w:t>
            </w:r>
          </w:p>
        </w:tc>
      </w:tr>
      <w:tr w:rsidR="00557D18" w14:paraId="28499605"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78A8C44A"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Jaén</w:t>
            </w:r>
          </w:p>
        </w:tc>
        <w:tc>
          <w:tcPr>
            <w:tcW w:w="1923" w:type="dxa"/>
            <w:vAlign w:val="bottom"/>
          </w:tcPr>
          <w:p w14:paraId="7D7F43A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5,07 €</w:t>
            </w:r>
          </w:p>
        </w:tc>
        <w:tc>
          <w:tcPr>
            <w:tcW w:w="2098" w:type="dxa"/>
            <w:vAlign w:val="bottom"/>
          </w:tcPr>
          <w:p w14:paraId="1653C97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-2,3%</w:t>
            </w:r>
          </w:p>
        </w:tc>
        <w:tc>
          <w:tcPr>
            <w:tcW w:w="1835" w:type="dxa"/>
            <w:vAlign w:val="bottom"/>
          </w:tcPr>
          <w:p w14:paraId="2764CC0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-0,2%</w:t>
            </w:r>
          </w:p>
        </w:tc>
        <w:tc>
          <w:tcPr>
            <w:tcW w:w="1096" w:type="dxa"/>
            <w:vAlign w:val="bottom"/>
          </w:tcPr>
          <w:p w14:paraId="60F4BED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2</w:t>
            </w:r>
          </w:p>
        </w:tc>
      </w:tr>
      <w:tr w:rsidR="00557D18" w14:paraId="68B0730C"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2A0D10D7"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Guadalajara</w:t>
            </w:r>
          </w:p>
        </w:tc>
        <w:tc>
          <w:tcPr>
            <w:tcW w:w="1923" w:type="dxa"/>
            <w:vAlign w:val="bottom"/>
          </w:tcPr>
          <w:p w14:paraId="524BC57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7,37 €</w:t>
            </w:r>
          </w:p>
        </w:tc>
        <w:tc>
          <w:tcPr>
            <w:tcW w:w="2098" w:type="dxa"/>
            <w:vAlign w:val="bottom"/>
          </w:tcPr>
          <w:p w14:paraId="3FE383B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w:t>
            </w:r>
          </w:p>
        </w:tc>
        <w:tc>
          <w:tcPr>
            <w:tcW w:w="1835" w:type="dxa"/>
            <w:vAlign w:val="bottom"/>
          </w:tcPr>
          <w:p w14:paraId="16416F6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-0,4%</w:t>
            </w:r>
          </w:p>
        </w:tc>
        <w:tc>
          <w:tcPr>
            <w:tcW w:w="1096" w:type="dxa"/>
            <w:vAlign w:val="bottom"/>
          </w:tcPr>
          <w:p w14:paraId="675CA84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000000"/>
                <w:sz w:val="22"/>
                <w:szCs w:val="22"/>
              </w:rPr>
              <w:t>2</w:t>
            </w:r>
          </w:p>
        </w:tc>
      </w:tr>
      <w:tr w:rsidR="00557D18" w14:paraId="1AB38EC3"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543A8998"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Valladolid</w:t>
            </w:r>
          </w:p>
        </w:tc>
        <w:tc>
          <w:tcPr>
            <w:tcW w:w="1923" w:type="dxa"/>
            <w:vAlign w:val="bottom"/>
          </w:tcPr>
          <w:p w14:paraId="64BD7E2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7,13 €</w:t>
            </w:r>
          </w:p>
        </w:tc>
        <w:tc>
          <w:tcPr>
            <w:tcW w:w="2098" w:type="dxa"/>
            <w:vAlign w:val="bottom"/>
          </w:tcPr>
          <w:p w14:paraId="549EB57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-0,4%</w:t>
            </w:r>
          </w:p>
        </w:tc>
        <w:tc>
          <w:tcPr>
            <w:tcW w:w="1835" w:type="dxa"/>
            <w:vAlign w:val="bottom"/>
          </w:tcPr>
          <w:p w14:paraId="67A4F27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-0,4%</w:t>
            </w:r>
          </w:p>
        </w:tc>
        <w:tc>
          <w:tcPr>
            <w:tcW w:w="1096" w:type="dxa"/>
            <w:vAlign w:val="bottom"/>
          </w:tcPr>
          <w:p w14:paraId="3DF5D32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1</w:t>
            </w:r>
          </w:p>
        </w:tc>
      </w:tr>
      <w:tr w:rsidR="00557D18" w14:paraId="19FCA82C"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75789CC3"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Salamanca</w:t>
            </w:r>
          </w:p>
        </w:tc>
        <w:tc>
          <w:tcPr>
            <w:tcW w:w="1923" w:type="dxa"/>
            <w:vAlign w:val="bottom"/>
          </w:tcPr>
          <w:p w14:paraId="2F22E17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8,06 €</w:t>
            </w:r>
          </w:p>
        </w:tc>
        <w:tc>
          <w:tcPr>
            <w:tcW w:w="2098" w:type="dxa"/>
            <w:vAlign w:val="bottom"/>
          </w:tcPr>
          <w:p w14:paraId="682FAEF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4,1%</w:t>
            </w:r>
          </w:p>
        </w:tc>
        <w:tc>
          <w:tcPr>
            <w:tcW w:w="1835" w:type="dxa"/>
            <w:vAlign w:val="bottom"/>
          </w:tcPr>
          <w:p w14:paraId="085786A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-0,6%</w:t>
            </w:r>
          </w:p>
        </w:tc>
        <w:tc>
          <w:tcPr>
            <w:tcW w:w="1096" w:type="dxa"/>
            <w:vAlign w:val="bottom"/>
          </w:tcPr>
          <w:p w14:paraId="20D4ACF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3</w:t>
            </w:r>
          </w:p>
        </w:tc>
      </w:tr>
      <w:tr w:rsidR="00557D18" w14:paraId="771FC987"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0CCC600D"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Castellón</w:t>
            </w:r>
          </w:p>
        </w:tc>
        <w:tc>
          <w:tcPr>
            <w:tcW w:w="1923" w:type="dxa"/>
            <w:vAlign w:val="bottom"/>
          </w:tcPr>
          <w:p w14:paraId="178D91D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6,39 €</w:t>
            </w:r>
          </w:p>
        </w:tc>
        <w:tc>
          <w:tcPr>
            <w:tcW w:w="2098" w:type="dxa"/>
            <w:vAlign w:val="bottom"/>
          </w:tcPr>
          <w:p w14:paraId="2D1FB02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-0,8%</w:t>
            </w:r>
          </w:p>
        </w:tc>
        <w:tc>
          <w:tcPr>
            <w:tcW w:w="1835" w:type="dxa"/>
            <w:vAlign w:val="bottom"/>
          </w:tcPr>
          <w:p w14:paraId="33B5AEF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-1,1%</w:t>
            </w:r>
          </w:p>
        </w:tc>
        <w:tc>
          <w:tcPr>
            <w:tcW w:w="1096" w:type="dxa"/>
            <w:vAlign w:val="bottom"/>
          </w:tcPr>
          <w:p w14:paraId="5C06420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1</w:t>
            </w:r>
          </w:p>
        </w:tc>
      </w:tr>
      <w:tr w:rsidR="00557D18" w14:paraId="42117A13"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198328B8"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Badajoz</w:t>
            </w:r>
          </w:p>
        </w:tc>
        <w:tc>
          <w:tcPr>
            <w:tcW w:w="1923" w:type="dxa"/>
            <w:vAlign w:val="bottom"/>
          </w:tcPr>
          <w:p w14:paraId="57BDEB3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5,44 €</w:t>
            </w:r>
          </w:p>
        </w:tc>
        <w:tc>
          <w:tcPr>
            <w:tcW w:w="2098" w:type="dxa"/>
            <w:vAlign w:val="bottom"/>
          </w:tcPr>
          <w:p w14:paraId="2BF67F8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-1,1%</w:t>
            </w:r>
          </w:p>
        </w:tc>
        <w:tc>
          <w:tcPr>
            <w:tcW w:w="1835" w:type="dxa"/>
            <w:vAlign w:val="bottom"/>
          </w:tcPr>
          <w:p w14:paraId="2A87BF0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-1,3%</w:t>
            </w:r>
          </w:p>
        </w:tc>
        <w:tc>
          <w:tcPr>
            <w:tcW w:w="1096" w:type="dxa"/>
            <w:vAlign w:val="bottom"/>
          </w:tcPr>
          <w:p w14:paraId="34B9417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2</w:t>
            </w:r>
          </w:p>
        </w:tc>
      </w:tr>
      <w:tr w:rsidR="00557D18" w14:paraId="3E70F4D7"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338510CE"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Gipuzkoa</w:t>
            </w:r>
          </w:p>
        </w:tc>
        <w:tc>
          <w:tcPr>
            <w:tcW w:w="1923" w:type="dxa"/>
            <w:vAlign w:val="bottom"/>
          </w:tcPr>
          <w:p w14:paraId="12E289E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14,71 €</w:t>
            </w:r>
          </w:p>
        </w:tc>
        <w:tc>
          <w:tcPr>
            <w:tcW w:w="2098" w:type="dxa"/>
            <w:vAlign w:val="bottom"/>
          </w:tcPr>
          <w:p w14:paraId="17D02474"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-1,4%</w:t>
            </w:r>
          </w:p>
        </w:tc>
        <w:tc>
          <w:tcPr>
            <w:tcW w:w="1835" w:type="dxa"/>
            <w:vAlign w:val="bottom"/>
          </w:tcPr>
          <w:p w14:paraId="271333F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-1,5%</w:t>
            </w:r>
          </w:p>
        </w:tc>
        <w:tc>
          <w:tcPr>
            <w:tcW w:w="1096" w:type="dxa"/>
            <w:vAlign w:val="bottom"/>
          </w:tcPr>
          <w:p w14:paraId="26BD123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2</w:t>
            </w:r>
          </w:p>
        </w:tc>
      </w:tr>
      <w:tr w:rsidR="00557D18" w14:paraId="6837210A"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0E6DB7AC"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923" w:type="dxa"/>
            <w:vAlign w:val="bottom"/>
          </w:tcPr>
          <w:p w14:paraId="222BF39D"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10,00 €</w:t>
            </w:r>
          </w:p>
        </w:tc>
        <w:tc>
          <w:tcPr>
            <w:tcW w:w="2098" w:type="dxa"/>
            <w:vAlign w:val="bottom"/>
          </w:tcPr>
          <w:p w14:paraId="0B2D955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-5,6%</w:t>
            </w:r>
          </w:p>
        </w:tc>
        <w:tc>
          <w:tcPr>
            <w:tcW w:w="1835" w:type="dxa"/>
            <w:vAlign w:val="bottom"/>
          </w:tcPr>
          <w:p w14:paraId="6EC80DFD"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-1,5%</w:t>
            </w:r>
          </w:p>
        </w:tc>
        <w:tc>
          <w:tcPr>
            <w:tcW w:w="1096" w:type="dxa"/>
            <w:vAlign w:val="bottom"/>
          </w:tcPr>
          <w:p w14:paraId="0BCD90C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1</w:t>
            </w:r>
          </w:p>
        </w:tc>
      </w:tr>
      <w:tr w:rsidR="00557D18" w14:paraId="1ACD83F0"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25FB702D"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Ávila</w:t>
            </w:r>
          </w:p>
        </w:tc>
        <w:tc>
          <w:tcPr>
            <w:tcW w:w="1923" w:type="dxa"/>
            <w:vAlign w:val="bottom"/>
          </w:tcPr>
          <w:p w14:paraId="3A0B254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5,75 €</w:t>
            </w:r>
          </w:p>
        </w:tc>
        <w:tc>
          <w:tcPr>
            <w:tcW w:w="2098" w:type="dxa"/>
            <w:vAlign w:val="bottom"/>
          </w:tcPr>
          <w:p w14:paraId="58A1A76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0,5%</w:t>
            </w:r>
          </w:p>
        </w:tc>
        <w:tc>
          <w:tcPr>
            <w:tcW w:w="1835" w:type="dxa"/>
            <w:vAlign w:val="bottom"/>
          </w:tcPr>
          <w:p w14:paraId="4C9EE98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-1,5%</w:t>
            </w:r>
          </w:p>
        </w:tc>
        <w:tc>
          <w:tcPr>
            <w:tcW w:w="1096" w:type="dxa"/>
            <w:vAlign w:val="bottom"/>
          </w:tcPr>
          <w:p w14:paraId="0771260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1</w:t>
            </w:r>
          </w:p>
        </w:tc>
      </w:tr>
      <w:tr w:rsidR="00557D18" w14:paraId="31D171AA"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594B3F0A"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Albacete</w:t>
            </w:r>
          </w:p>
        </w:tc>
        <w:tc>
          <w:tcPr>
            <w:tcW w:w="1923" w:type="dxa"/>
            <w:vAlign w:val="bottom"/>
          </w:tcPr>
          <w:p w14:paraId="36BE4CF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6,46 €</w:t>
            </w:r>
          </w:p>
        </w:tc>
        <w:tc>
          <w:tcPr>
            <w:tcW w:w="2098" w:type="dxa"/>
            <w:vAlign w:val="bottom"/>
          </w:tcPr>
          <w:p w14:paraId="3D9B232D"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0,3%</w:t>
            </w:r>
          </w:p>
        </w:tc>
        <w:tc>
          <w:tcPr>
            <w:tcW w:w="1835" w:type="dxa"/>
            <w:vAlign w:val="bottom"/>
          </w:tcPr>
          <w:p w14:paraId="03A15CD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-2,0%</w:t>
            </w:r>
          </w:p>
        </w:tc>
        <w:tc>
          <w:tcPr>
            <w:tcW w:w="1096" w:type="dxa"/>
            <w:vAlign w:val="bottom"/>
          </w:tcPr>
          <w:p w14:paraId="6072DE9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1</w:t>
            </w:r>
          </w:p>
        </w:tc>
      </w:tr>
      <w:tr w:rsidR="00557D18" w14:paraId="7B0970F7"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4B024C71"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Las Palmas</w:t>
            </w:r>
          </w:p>
        </w:tc>
        <w:tc>
          <w:tcPr>
            <w:tcW w:w="1923" w:type="dxa"/>
            <w:vAlign w:val="bottom"/>
          </w:tcPr>
          <w:p w14:paraId="323B620B"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9,81 €</w:t>
            </w:r>
          </w:p>
        </w:tc>
        <w:tc>
          <w:tcPr>
            <w:tcW w:w="2098" w:type="dxa"/>
            <w:vAlign w:val="bottom"/>
          </w:tcPr>
          <w:p w14:paraId="2B2D156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0,6%</w:t>
            </w:r>
          </w:p>
        </w:tc>
        <w:tc>
          <w:tcPr>
            <w:tcW w:w="1835" w:type="dxa"/>
            <w:vAlign w:val="bottom"/>
          </w:tcPr>
          <w:p w14:paraId="7B9B600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-3,1%</w:t>
            </w:r>
          </w:p>
        </w:tc>
        <w:tc>
          <w:tcPr>
            <w:tcW w:w="1096" w:type="dxa"/>
            <w:vAlign w:val="bottom"/>
          </w:tcPr>
          <w:p w14:paraId="12C06C5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10</w:t>
            </w:r>
          </w:p>
        </w:tc>
      </w:tr>
      <w:tr w:rsidR="00557D18" w14:paraId="6CF0112A"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343F9D61"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Valencia</w:t>
            </w:r>
          </w:p>
        </w:tc>
        <w:tc>
          <w:tcPr>
            <w:tcW w:w="1923" w:type="dxa"/>
            <w:vAlign w:val="bottom"/>
          </w:tcPr>
          <w:p w14:paraId="0785709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8,98 €</w:t>
            </w:r>
          </w:p>
        </w:tc>
        <w:tc>
          <w:tcPr>
            <w:tcW w:w="2098" w:type="dxa"/>
            <w:vAlign w:val="bottom"/>
          </w:tcPr>
          <w:p w14:paraId="253C852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-0,7%</w:t>
            </w:r>
          </w:p>
        </w:tc>
        <w:tc>
          <w:tcPr>
            <w:tcW w:w="1835" w:type="dxa"/>
            <w:vAlign w:val="bottom"/>
          </w:tcPr>
          <w:p w14:paraId="1DCDFE0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-4,3%</w:t>
            </w:r>
          </w:p>
        </w:tc>
        <w:tc>
          <w:tcPr>
            <w:tcW w:w="1096" w:type="dxa"/>
            <w:vAlign w:val="bottom"/>
          </w:tcPr>
          <w:p w14:paraId="0296C42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3</w:t>
            </w:r>
          </w:p>
        </w:tc>
      </w:tr>
      <w:tr w:rsidR="00557D18" w14:paraId="396274EE"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50CF61E9"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Sevilla</w:t>
            </w:r>
          </w:p>
        </w:tc>
        <w:tc>
          <w:tcPr>
            <w:tcW w:w="1923" w:type="dxa"/>
            <w:vAlign w:val="bottom"/>
          </w:tcPr>
          <w:p w14:paraId="3EEBF68B"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9,43 €</w:t>
            </w:r>
          </w:p>
        </w:tc>
        <w:tc>
          <w:tcPr>
            <w:tcW w:w="2098" w:type="dxa"/>
            <w:vAlign w:val="bottom"/>
          </w:tcPr>
          <w:p w14:paraId="7D5E1699"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-2,2%</w:t>
            </w:r>
          </w:p>
        </w:tc>
        <w:tc>
          <w:tcPr>
            <w:tcW w:w="1835" w:type="dxa"/>
            <w:vAlign w:val="bottom"/>
          </w:tcPr>
          <w:p w14:paraId="1D95DF3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-4,4%</w:t>
            </w:r>
          </w:p>
        </w:tc>
        <w:tc>
          <w:tcPr>
            <w:tcW w:w="1096" w:type="dxa"/>
            <w:vAlign w:val="bottom"/>
          </w:tcPr>
          <w:p w14:paraId="19A0657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000000"/>
                <w:sz w:val="22"/>
                <w:szCs w:val="22"/>
              </w:rPr>
              <w:t>3</w:t>
            </w:r>
          </w:p>
        </w:tc>
      </w:tr>
      <w:tr w:rsidR="00557D18" w14:paraId="1485EE9E"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112CA65B"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Alicante</w:t>
            </w:r>
          </w:p>
        </w:tc>
        <w:tc>
          <w:tcPr>
            <w:tcW w:w="1923" w:type="dxa"/>
            <w:vAlign w:val="bottom"/>
          </w:tcPr>
          <w:p w14:paraId="78F6A70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7,32 €</w:t>
            </w:r>
          </w:p>
        </w:tc>
        <w:tc>
          <w:tcPr>
            <w:tcW w:w="2098" w:type="dxa"/>
            <w:vAlign w:val="bottom"/>
          </w:tcPr>
          <w:p w14:paraId="2971C92D"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-0,7%</w:t>
            </w:r>
          </w:p>
        </w:tc>
        <w:tc>
          <w:tcPr>
            <w:tcW w:w="1835" w:type="dxa"/>
            <w:vAlign w:val="bottom"/>
          </w:tcPr>
          <w:p w14:paraId="0D3F87E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-5,8%</w:t>
            </w:r>
          </w:p>
        </w:tc>
        <w:tc>
          <w:tcPr>
            <w:tcW w:w="1096" w:type="dxa"/>
            <w:vAlign w:val="bottom"/>
          </w:tcPr>
          <w:p w14:paraId="594DB0D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4</w:t>
            </w:r>
          </w:p>
        </w:tc>
      </w:tr>
      <w:tr w:rsidR="00557D18" w14:paraId="4FE0EB1F"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711FD3F3"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23" w:type="dxa"/>
            <w:vAlign w:val="bottom"/>
          </w:tcPr>
          <w:p w14:paraId="6D13061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9,05 €</w:t>
            </w:r>
          </w:p>
        </w:tc>
        <w:tc>
          <w:tcPr>
            <w:tcW w:w="2098" w:type="dxa"/>
            <w:vAlign w:val="bottom"/>
          </w:tcPr>
          <w:p w14:paraId="0DDD811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-0,4%</w:t>
            </w:r>
          </w:p>
        </w:tc>
        <w:tc>
          <w:tcPr>
            <w:tcW w:w="1835" w:type="dxa"/>
            <w:vAlign w:val="bottom"/>
          </w:tcPr>
          <w:p w14:paraId="05AE1604"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-8,3%</w:t>
            </w:r>
          </w:p>
        </w:tc>
        <w:tc>
          <w:tcPr>
            <w:tcW w:w="1096" w:type="dxa"/>
            <w:vAlign w:val="bottom"/>
          </w:tcPr>
          <w:p w14:paraId="028F55F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11</w:t>
            </w:r>
          </w:p>
        </w:tc>
      </w:tr>
      <w:tr w:rsidR="00557D18" w14:paraId="28245358"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02A8E5AD"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Madrid</w:t>
            </w:r>
          </w:p>
        </w:tc>
        <w:tc>
          <w:tcPr>
            <w:tcW w:w="1923" w:type="dxa"/>
            <w:vAlign w:val="bottom"/>
          </w:tcPr>
          <w:p w14:paraId="247FC70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13,90 €</w:t>
            </w:r>
          </w:p>
        </w:tc>
        <w:tc>
          <w:tcPr>
            <w:tcW w:w="2098" w:type="dxa"/>
            <w:vAlign w:val="bottom"/>
          </w:tcPr>
          <w:p w14:paraId="5504608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-1,4%</w:t>
            </w:r>
          </w:p>
        </w:tc>
        <w:tc>
          <w:tcPr>
            <w:tcW w:w="1835" w:type="dxa"/>
            <w:vAlign w:val="bottom"/>
          </w:tcPr>
          <w:p w14:paraId="23F89A0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-8,6%</w:t>
            </w:r>
          </w:p>
        </w:tc>
        <w:tc>
          <w:tcPr>
            <w:tcW w:w="1096" w:type="dxa"/>
            <w:vAlign w:val="bottom"/>
          </w:tcPr>
          <w:p w14:paraId="1339B6B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8</w:t>
            </w:r>
          </w:p>
        </w:tc>
      </w:tr>
      <w:tr w:rsidR="00557D18" w14:paraId="03F6E0FA"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149E12EA"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Málaga</w:t>
            </w:r>
          </w:p>
        </w:tc>
        <w:tc>
          <w:tcPr>
            <w:tcW w:w="1923" w:type="dxa"/>
            <w:vAlign w:val="bottom"/>
          </w:tcPr>
          <w:p w14:paraId="0F485A7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9,36 €</w:t>
            </w:r>
          </w:p>
        </w:tc>
        <w:tc>
          <w:tcPr>
            <w:tcW w:w="2098" w:type="dxa"/>
            <w:vAlign w:val="bottom"/>
          </w:tcPr>
          <w:p w14:paraId="65C3A80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-1,0%</w:t>
            </w:r>
          </w:p>
        </w:tc>
        <w:tc>
          <w:tcPr>
            <w:tcW w:w="1835" w:type="dxa"/>
            <w:vAlign w:val="bottom"/>
          </w:tcPr>
          <w:p w14:paraId="1E11E6B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9C0006"/>
                <w:sz w:val="22"/>
                <w:szCs w:val="22"/>
              </w:rPr>
              <w:t>-9,4%</w:t>
            </w:r>
          </w:p>
        </w:tc>
        <w:tc>
          <w:tcPr>
            <w:tcW w:w="1096" w:type="dxa"/>
            <w:vAlign w:val="bottom"/>
          </w:tcPr>
          <w:p w14:paraId="2FCDC47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6</w:t>
            </w:r>
          </w:p>
        </w:tc>
      </w:tr>
      <w:tr w:rsidR="00557D18" w14:paraId="0185B08E"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31217ED5"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Barcelona</w:t>
            </w:r>
          </w:p>
        </w:tc>
        <w:tc>
          <w:tcPr>
            <w:tcW w:w="1923" w:type="dxa"/>
            <w:vAlign w:val="bottom"/>
          </w:tcPr>
          <w:p w14:paraId="6D0B8B1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14,58 €</w:t>
            </w:r>
          </w:p>
        </w:tc>
        <w:tc>
          <w:tcPr>
            <w:tcW w:w="2098" w:type="dxa"/>
            <w:vAlign w:val="bottom"/>
          </w:tcPr>
          <w:p w14:paraId="6EE2F54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w:t>
            </w:r>
          </w:p>
        </w:tc>
        <w:tc>
          <w:tcPr>
            <w:tcW w:w="1835" w:type="dxa"/>
            <w:vAlign w:val="bottom"/>
          </w:tcPr>
          <w:p w14:paraId="13E8601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-10,4%</w:t>
            </w:r>
          </w:p>
        </w:tc>
        <w:tc>
          <w:tcPr>
            <w:tcW w:w="1096" w:type="dxa"/>
            <w:vAlign w:val="bottom"/>
          </w:tcPr>
          <w:p w14:paraId="54BA135D"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9</w:t>
            </w:r>
          </w:p>
        </w:tc>
      </w:tr>
      <w:tr w:rsidR="00557D18" w14:paraId="35411258"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00D2DBEE"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23" w:type="dxa"/>
            <w:vAlign w:val="bottom"/>
          </w:tcPr>
          <w:p w14:paraId="344BF09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11,24 €</w:t>
            </w:r>
          </w:p>
        </w:tc>
        <w:tc>
          <w:tcPr>
            <w:tcW w:w="2098" w:type="dxa"/>
            <w:vAlign w:val="bottom"/>
          </w:tcPr>
          <w:p w14:paraId="605A6A0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1835" w:type="dxa"/>
            <w:vAlign w:val="bottom"/>
          </w:tcPr>
          <w:p w14:paraId="07A22F1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-13,4%</w:t>
            </w:r>
          </w:p>
        </w:tc>
        <w:tc>
          <w:tcPr>
            <w:tcW w:w="1096" w:type="dxa"/>
            <w:vAlign w:val="bottom"/>
          </w:tcPr>
          <w:p w14:paraId="73F5BC2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10</w:t>
            </w:r>
          </w:p>
        </w:tc>
      </w:tr>
      <w:tr w:rsidR="00557D18" w14:paraId="57D4F2FC"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1C698786"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Huesca</w:t>
            </w:r>
          </w:p>
        </w:tc>
        <w:tc>
          <w:tcPr>
            <w:tcW w:w="1923" w:type="dxa"/>
            <w:vAlign w:val="bottom"/>
          </w:tcPr>
          <w:p w14:paraId="1780D31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6,76 €</w:t>
            </w:r>
          </w:p>
        </w:tc>
        <w:tc>
          <w:tcPr>
            <w:tcW w:w="2098" w:type="dxa"/>
            <w:vAlign w:val="bottom"/>
          </w:tcPr>
          <w:p w14:paraId="442E975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-5,6%</w:t>
            </w:r>
          </w:p>
        </w:tc>
        <w:tc>
          <w:tcPr>
            <w:tcW w:w="1835" w:type="dxa"/>
            <w:vAlign w:val="bottom"/>
          </w:tcPr>
          <w:p w14:paraId="4A70756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w:t>
            </w:r>
          </w:p>
        </w:tc>
        <w:tc>
          <w:tcPr>
            <w:tcW w:w="1096" w:type="dxa"/>
            <w:vAlign w:val="bottom"/>
          </w:tcPr>
          <w:p w14:paraId="57544B2D"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4</w:t>
            </w:r>
          </w:p>
        </w:tc>
      </w:tr>
      <w:tr w:rsidR="00557D18" w14:paraId="1975853D"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1F7A8E22"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Cuenca</w:t>
            </w:r>
          </w:p>
        </w:tc>
        <w:tc>
          <w:tcPr>
            <w:tcW w:w="1923" w:type="dxa"/>
            <w:vAlign w:val="bottom"/>
          </w:tcPr>
          <w:p w14:paraId="3BAB66F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098" w:type="dxa"/>
            <w:vAlign w:val="bottom"/>
          </w:tcPr>
          <w:p w14:paraId="399B2AC4"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w:t>
            </w:r>
          </w:p>
        </w:tc>
        <w:tc>
          <w:tcPr>
            <w:tcW w:w="1835" w:type="dxa"/>
            <w:vAlign w:val="bottom"/>
          </w:tcPr>
          <w:p w14:paraId="10C46AC9"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w:t>
            </w:r>
          </w:p>
        </w:tc>
        <w:tc>
          <w:tcPr>
            <w:tcW w:w="1096" w:type="dxa"/>
          </w:tcPr>
          <w:p w14:paraId="5A4162BB"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w:t>
            </w:r>
          </w:p>
        </w:tc>
      </w:tr>
      <w:tr w:rsidR="00557D18" w14:paraId="3681A437" w14:textId="77777777" w:rsidTr="00557D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4C853ED0"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Teruel</w:t>
            </w:r>
          </w:p>
        </w:tc>
        <w:tc>
          <w:tcPr>
            <w:tcW w:w="1923" w:type="dxa"/>
            <w:vAlign w:val="bottom"/>
          </w:tcPr>
          <w:p w14:paraId="2EC7A09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098" w:type="dxa"/>
            <w:vAlign w:val="bottom"/>
          </w:tcPr>
          <w:p w14:paraId="3B693B7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5" w:type="dxa"/>
            <w:vAlign w:val="bottom"/>
          </w:tcPr>
          <w:p w14:paraId="4F1C1ACD"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w:t>
            </w:r>
          </w:p>
        </w:tc>
        <w:tc>
          <w:tcPr>
            <w:tcW w:w="1096" w:type="dxa"/>
          </w:tcPr>
          <w:p w14:paraId="043D160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0</w:t>
            </w:r>
          </w:p>
        </w:tc>
      </w:tr>
      <w:tr w:rsidR="00557D18" w14:paraId="2002EB96" w14:textId="77777777" w:rsidTr="00557D18">
        <w:trPr>
          <w:trHeight w:val="277"/>
        </w:trPr>
        <w:tc>
          <w:tcPr>
            <w:cnfStyle w:val="001000000000" w:firstRow="0" w:lastRow="0" w:firstColumn="1" w:lastColumn="0" w:oddVBand="0" w:evenVBand="0" w:oddHBand="0" w:evenHBand="0" w:firstRowFirstColumn="0" w:firstRowLastColumn="0" w:lastRowFirstColumn="0" w:lastRowLastColumn="0"/>
            <w:tcW w:w="1983" w:type="dxa"/>
            <w:shd w:val="clear" w:color="auto" w:fill="1DBDC5"/>
            <w:vAlign w:val="bottom"/>
          </w:tcPr>
          <w:p w14:paraId="26859DE2"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Soria</w:t>
            </w:r>
          </w:p>
        </w:tc>
        <w:tc>
          <w:tcPr>
            <w:tcW w:w="1923" w:type="dxa"/>
            <w:vAlign w:val="bottom"/>
          </w:tcPr>
          <w:p w14:paraId="6F06C10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098" w:type="dxa"/>
            <w:vAlign w:val="bottom"/>
          </w:tcPr>
          <w:p w14:paraId="71278F1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5" w:type="dxa"/>
            <w:vAlign w:val="bottom"/>
          </w:tcPr>
          <w:p w14:paraId="15A9611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w:t>
            </w:r>
          </w:p>
        </w:tc>
        <w:tc>
          <w:tcPr>
            <w:tcW w:w="1096" w:type="dxa"/>
          </w:tcPr>
          <w:p w14:paraId="1DFD787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0</w:t>
            </w:r>
          </w:p>
        </w:tc>
      </w:tr>
    </w:tbl>
    <w:p w14:paraId="2B148D1F" w14:textId="77777777" w:rsidR="00557D18" w:rsidRDefault="00557D18">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4E769782" w14:textId="77777777" w:rsidR="00557D18" w:rsidRDefault="0080336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3: Capitales de provincia de menor a mayor incremento interanual (marzo.20 – marzo.21)</w:t>
      </w:r>
    </w:p>
    <w:tbl>
      <w:tblPr>
        <w:tblStyle w:val="a6"/>
        <w:tblW w:w="905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77"/>
        <w:gridCol w:w="1648"/>
        <w:gridCol w:w="154"/>
        <w:gridCol w:w="1591"/>
        <w:gridCol w:w="1604"/>
        <w:gridCol w:w="1559"/>
        <w:gridCol w:w="1119"/>
      </w:tblGrid>
      <w:tr w:rsidR="00557D18" w14:paraId="53873691" w14:textId="77777777" w:rsidTr="00557D18">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center"/>
          </w:tcPr>
          <w:p w14:paraId="369F2760" w14:textId="77777777" w:rsidR="00557D18" w:rsidRDefault="00803360">
            <w:pPr>
              <w:rPr>
                <w:rFonts w:ascii="Open Sans" w:eastAsia="Open Sans" w:hAnsi="Open Sans" w:cs="Open Sans"/>
                <w:sz w:val="22"/>
                <w:szCs w:val="22"/>
              </w:rPr>
            </w:pPr>
            <w:r>
              <w:rPr>
                <w:rFonts w:ascii="Open Sans" w:eastAsia="Open Sans" w:hAnsi="Open Sans" w:cs="Open Sans"/>
                <w:sz w:val="20"/>
                <w:szCs w:val="20"/>
              </w:rPr>
              <w:t>Provincia</w:t>
            </w:r>
          </w:p>
        </w:tc>
        <w:tc>
          <w:tcPr>
            <w:tcW w:w="1648" w:type="dxa"/>
            <w:shd w:val="clear" w:color="auto" w:fill="1DBDC5"/>
            <w:vAlign w:val="center"/>
          </w:tcPr>
          <w:p w14:paraId="12B65CDA"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Municipio</w:t>
            </w:r>
          </w:p>
        </w:tc>
        <w:tc>
          <w:tcPr>
            <w:tcW w:w="1745" w:type="dxa"/>
            <w:gridSpan w:val="2"/>
            <w:shd w:val="clear" w:color="auto" w:fill="1DBDC5"/>
          </w:tcPr>
          <w:p w14:paraId="7914DBE7"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Precio de Mar. 2021 (€/m²)</w:t>
            </w:r>
          </w:p>
        </w:tc>
        <w:tc>
          <w:tcPr>
            <w:tcW w:w="1604" w:type="dxa"/>
            <w:shd w:val="clear" w:color="auto" w:fill="1DBDC5"/>
          </w:tcPr>
          <w:p w14:paraId="30451C6A"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665FCCC5"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1559" w:type="dxa"/>
            <w:shd w:val="clear" w:color="auto" w:fill="1DBDC5"/>
          </w:tcPr>
          <w:p w14:paraId="043F9F9A"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17DA77FE"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interanual</w:t>
            </w:r>
          </w:p>
        </w:tc>
        <w:tc>
          <w:tcPr>
            <w:tcW w:w="1119" w:type="dxa"/>
            <w:shd w:val="clear" w:color="auto" w:fill="1DBDC5"/>
          </w:tcPr>
          <w:p w14:paraId="333A02B9"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6"/>
                <w:szCs w:val="16"/>
              </w:rPr>
            </w:pPr>
            <w:proofErr w:type="spellStart"/>
            <w:r>
              <w:rPr>
                <w:rFonts w:ascii="Open Sans" w:eastAsia="Open Sans" w:hAnsi="Open Sans" w:cs="Open Sans"/>
                <w:b w:val="0"/>
                <w:sz w:val="16"/>
                <w:szCs w:val="16"/>
              </w:rPr>
              <w:t>Nº</w:t>
            </w:r>
            <w:proofErr w:type="spellEnd"/>
            <w:r>
              <w:rPr>
                <w:rFonts w:ascii="Open Sans" w:eastAsia="Open Sans" w:hAnsi="Open Sans" w:cs="Open Sans"/>
                <w:b w:val="0"/>
                <w:sz w:val="16"/>
                <w:szCs w:val="16"/>
              </w:rPr>
              <w:t xml:space="preserve"> meses con caídas interanuales</w:t>
            </w:r>
          </w:p>
        </w:tc>
      </w:tr>
      <w:tr w:rsidR="00557D18" w14:paraId="70718E75"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05453DD5"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Barcelona</w:t>
            </w:r>
          </w:p>
        </w:tc>
        <w:tc>
          <w:tcPr>
            <w:tcW w:w="1802" w:type="dxa"/>
            <w:gridSpan w:val="2"/>
            <w:vAlign w:val="bottom"/>
          </w:tcPr>
          <w:p w14:paraId="4C61D019"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591" w:type="dxa"/>
            <w:vAlign w:val="bottom"/>
          </w:tcPr>
          <w:p w14:paraId="5F79200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15,27 €</w:t>
            </w:r>
          </w:p>
        </w:tc>
        <w:tc>
          <w:tcPr>
            <w:tcW w:w="1604" w:type="dxa"/>
            <w:vAlign w:val="bottom"/>
          </w:tcPr>
          <w:p w14:paraId="44CDA6C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559" w:type="dxa"/>
            <w:vAlign w:val="bottom"/>
          </w:tcPr>
          <w:p w14:paraId="2084B12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-15,4%</w:t>
            </w:r>
          </w:p>
        </w:tc>
        <w:tc>
          <w:tcPr>
            <w:tcW w:w="1119" w:type="dxa"/>
            <w:vAlign w:val="bottom"/>
          </w:tcPr>
          <w:p w14:paraId="1D8E201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10</w:t>
            </w:r>
          </w:p>
        </w:tc>
      </w:tr>
      <w:tr w:rsidR="00557D18" w14:paraId="3F3EA181"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4F730D9F"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802" w:type="dxa"/>
            <w:gridSpan w:val="2"/>
            <w:vAlign w:val="bottom"/>
          </w:tcPr>
          <w:p w14:paraId="0BDE74FE"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591" w:type="dxa"/>
            <w:vAlign w:val="bottom"/>
          </w:tcPr>
          <w:p w14:paraId="703ADAC9"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11,14 €</w:t>
            </w:r>
          </w:p>
        </w:tc>
        <w:tc>
          <w:tcPr>
            <w:tcW w:w="1604" w:type="dxa"/>
            <w:vAlign w:val="bottom"/>
          </w:tcPr>
          <w:p w14:paraId="1CE838C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559" w:type="dxa"/>
            <w:vAlign w:val="bottom"/>
          </w:tcPr>
          <w:p w14:paraId="13D7B39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-11,6%</w:t>
            </w:r>
          </w:p>
        </w:tc>
        <w:tc>
          <w:tcPr>
            <w:tcW w:w="1119" w:type="dxa"/>
            <w:vAlign w:val="bottom"/>
          </w:tcPr>
          <w:p w14:paraId="55126F24"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w:t>
            </w:r>
          </w:p>
        </w:tc>
      </w:tr>
      <w:tr w:rsidR="00557D18" w14:paraId="5C9C9494"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60C69B24"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Málaga</w:t>
            </w:r>
          </w:p>
        </w:tc>
        <w:tc>
          <w:tcPr>
            <w:tcW w:w="1802" w:type="dxa"/>
            <w:gridSpan w:val="2"/>
            <w:vAlign w:val="bottom"/>
          </w:tcPr>
          <w:p w14:paraId="3E3AA6A5"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591" w:type="dxa"/>
            <w:vAlign w:val="bottom"/>
          </w:tcPr>
          <w:p w14:paraId="6B17D75D"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9,49 €</w:t>
            </w:r>
          </w:p>
        </w:tc>
        <w:tc>
          <w:tcPr>
            <w:tcW w:w="1604" w:type="dxa"/>
            <w:vAlign w:val="bottom"/>
          </w:tcPr>
          <w:p w14:paraId="0CADF94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559" w:type="dxa"/>
            <w:vAlign w:val="bottom"/>
          </w:tcPr>
          <w:p w14:paraId="0941FC2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-11,1%</w:t>
            </w:r>
          </w:p>
        </w:tc>
        <w:tc>
          <w:tcPr>
            <w:tcW w:w="1119" w:type="dxa"/>
            <w:vAlign w:val="bottom"/>
          </w:tcPr>
          <w:p w14:paraId="4374383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9</w:t>
            </w:r>
          </w:p>
        </w:tc>
      </w:tr>
      <w:tr w:rsidR="00557D18" w14:paraId="095F5DF0"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7DFCD75D"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Madrid</w:t>
            </w:r>
          </w:p>
        </w:tc>
        <w:tc>
          <w:tcPr>
            <w:tcW w:w="1802" w:type="dxa"/>
            <w:gridSpan w:val="2"/>
            <w:vAlign w:val="bottom"/>
          </w:tcPr>
          <w:p w14:paraId="67DF16AD"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591" w:type="dxa"/>
            <w:vAlign w:val="bottom"/>
          </w:tcPr>
          <w:p w14:paraId="7475C97B"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14,85 €</w:t>
            </w:r>
          </w:p>
        </w:tc>
        <w:tc>
          <w:tcPr>
            <w:tcW w:w="1604" w:type="dxa"/>
            <w:vAlign w:val="bottom"/>
          </w:tcPr>
          <w:p w14:paraId="65BF5D5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559" w:type="dxa"/>
            <w:vAlign w:val="bottom"/>
          </w:tcPr>
          <w:p w14:paraId="796C643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-10,6%</w:t>
            </w:r>
          </w:p>
        </w:tc>
        <w:tc>
          <w:tcPr>
            <w:tcW w:w="1119" w:type="dxa"/>
            <w:vAlign w:val="bottom"/>
          </w:tcPr>
          <w:p w14:paraId="4E4D5FC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9</w:t>
            </w:r>
          </w:p>
        </w:tc>
      </w:tr>
      <w:tr w:rsidR="00557D18" w14:paraId="2D6997E4"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2AA3661A"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Sevilla</w:t>
            </w:r>
          </w:p>
        </w:tc>
        <w:tc>
          <w:tcPr>
            <w:tcW w:w="1802" w:type="dxa"/>
            <w:gridSpan w:val="2"/>
            <w:vAlign w:val="bottom"/>
          </w:tcPr>
          <w:p w14:paraId="5990C9D6"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591" w:type="dxa"/>
            <w:vAlign w:val="bottom"/>
          </w:tcPr>
          <w:p w14:paraId="229C012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9,87 €</w:t>
            </w:r>
          </w:p>
        </w:tc>
        <w:tc>
          <w:tcPr>
            <w:tcW w:w="1604" w:type="dxa"/>
            <w:vAlign w:val="bottom"/>
          </w:tcPr>
          <w:p w14:paraId="55E4993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w:t>
            </w:r>
          </w:p>
        </w:tc>
        <w:tc>
          <w:tcPr>
            <w:tcW w:w="1559" w:type="dxa"/>
            <w:vAlign w:val="bottom"/>
          </w:tcPr>
          <w:p w14:paraId="3DD6DCB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-9,9%</w:t>
            </w:r>
          </w:p>
        </w:tc>
        <w:tc>
          <w:tcPr>
            <w:tcW w:w="1119" w:type="dxa"/>
            <w:vAlign w:val="bottom"/>
          </w:tcPr>
          <w:p w14:paraId="76DD935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w:t>
            </w:r>
          </w:p>
        </w:tc>
      </w:tr>
      <w:tr w:rsidR="00557D18" w14:paraId="24B9AAE0"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46F4DD45"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Valencia</w:t>
            </w:r>
          </w:p>
        </w:tc>
        <w:tc>
          <w:tcPr>
            <w:tcW w:w="1802" w:type="dxa"/>
            <w:gridSpan w:val="2"/>
            <w:vAlign w:val="bottom"/>
          </w:tcPr>
          <w:p w14:paraId="3AD978EF"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591" w:type="dxa"/>
            <w:vAlign w:val="bottom"/>
          </w:tcPr>
          <w:p w14:paraId="44012CA2"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9,53 €</w:t>
            </w:r>
          </w:p>
        </w:tc>
        <w:tc>
          <w:tcPr>
            <w:tcW w:w="1604" w:type="dxa"/>
            <w:vAlign w:val="bottom"/>
          </w:tcPr>
          <w:p w14:paraId="7C1A2B7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559" w:type="dxa"/>
            <w:vAlign w:val="bottom"/>
          </w:tcPr>
          <w:p w14:paraId="1301CA8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-9,7%</w:t>
            </w:r>
          </w:p>
        </w:tc>
        <w:tc>
          <w:tcPr>
            <w:tcW w:w="1119" w:type="dxa"/>
            <w:vAlign w:val="bottom"/>
          </w:tcPr>
          <w:p w14:paraId="46C23D62"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7</w:t>
            </w:r>
          </w:p>
        </w:tc>
      </w:tr>
      <w:tr w:rsidR="00557D18" w14:paraId="5411A4B1"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01DD17CA"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Alicante</w:t>
            </w:r>
          </w:p>
        </w:tc>
        <w:tc>
          <w:tcPr>
            <w:tcW w:w="1802" w:type="dxa"/>
            <w:gridSpan w:val="2"/>
            <w:vAlign w:val="bottom"/>
          </w:tcPr>
          <w:p w14:paraId="19E64DA4"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Alicante / </w:t>
            </w:r>
            <w:proofErr w:type="spellStart"/>
            <w:r>
              <w:rPr>
                <w:rFonts w:ascii="Open Sans" w:eastAsia="Open Sans" w:hAnsi="Open Sans" w:cs="Open Sans"/>
                <w:sz w:val="22"/>
                <w:szCs w:val="22"/>
              </w:rPr>
              <w:t>alacant</w:t>
            </w:r>
            <w:proofErr w:type="spellEnd"/>
          </w:p>
        </w:tc>
        <w:tc>
          <w:tcPr>
            <w:tcW w:w="1591" w:type="dxa"/>
            <w:vAlign w:val="bottom"/>
          </w:tcPr>
          <w:p w14:paraId="333D5B5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7,83 €</w:t>
            </w:r>
          </w:p>
        </w:tc>
        <w:tc>
          <w:tcPr>
            <w:tcW w:w="1604" w:type="dxa"/>
            <w:vAlign w:val="bottom"/>
          </w:tcPr>
          <w:p w14:paraId="53E592A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1559" w:type="dxa"/>
            <w:vAlign w:val="bottom"/>
          </w:tcPr>
          <w:p w14:paraId="2939365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-6,3%</w:t>
            </w:r>
          </w:p>
        </w:tc>
        <w:tc>
          <w:tcPr>
            <w:tcW w:w="1119" w:type="dxa"/>
            <w:vAlign w:val="bottom"/>
          </w:tcPr>
          <w:p w14:paraId="12E7721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8</w:t>
            </w:r>
          </w:p>
        </w:tc>
      </w:tr>
      <w:tr w:rsidR="00557D18" w14:paraId="4A727B9E"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43E7F231"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Jaén</w:t>
            </w:r>
          </w:p>
        </w:tc>
        <w:tc>
          <w:tcPr>
            <w:tcW w:w="1802" w:type="dxa"/>
            <w:gridSpan w:val="2"/>
            <w:vAlign w:val="bottom"/>
          </w:tcPr>
          <w:p w14:paraId="34431E1D"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591" w:type="dxa"/>
            <w:vAlign w:val="bottom"/>
          </w:tcPr>
          <w:p w14:paraId="0DE70FF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5,77 €</w:t>
            </w:r>
          </w:p>
        </w:tc>
        <w:tc>
          <w:tcPr>
            <w:tcW w:w="1604" w:type="dxa"/>
            <w:vAlign w:val="bottom"/>
          </w:tcPr>
          <w:p w14:paraId="745CFB0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c>
          <w:tcPr>
            <w:tcW w:w="1559" w:type="dxa"/>
            <w:vAlign w:val="bottom"/>
          </w:tcPr>
          <w:p w14:paraId="2E173C7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-4,5%</w:t>
            </w:r>
          </w:p>
        </w:tc>
        <w:tc>
          <w:tcPr>
            <w:tcW w:w="1119" w:type="dxa"/>
            <w:vAlign w:val="bottom"/>
          </w:tcPr>
          <w:p w14:paraId="4C789ED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w:t>
            </w:r>
          </w:p>
        </w:tc>
      </w:tr>
      <w:tr w:rsidR="00557D18" w14:paraId="6157CB7D"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24FD2A40"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Gipuzkoa</w:t>
            </w:r>
          </w:p>
        </w:tc>
        <w:tc>
          <w:tcPr>
            <w:tcW w:w="1802" w:type="dxa"/>
            <w:gridSpan w:val="2"/>
            <w:vAlign w:val="bottom"/>
          </w:tcPr>
          <w:p w14:paraId="1F4AA887"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591" w:type="dxa"/>
            <w:vAlign w:val="bottom"/>
          </w:tcPr>
          <w:p w14:paraId="0E2FFD4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15,54 €</w:t>
            </w:r>
          </w:p>
        </w:tc>
        <w:tc>
          <w:tcPr>
            <w:tcW w:w="1604" w:type="dxa"/>
            <w:vAlign w:val="bottom"/>
          </w:tcPr>
          <w:p w14:paraId="6213D25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1559" w:type="dxa"/>
            <w:vAlign w:val="bottom"/>
          </w:tcPr>
          <w:p w14:paraId="2D79867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-3,8%</w:t>
            </w:r>
          </w:p>
        </w:tc>
        <w:tc>
          <w:tcPr>
            <w:tcW w:w="1119" w:type="dxa"/>
            <w:vAlign w:val="bottom"/>
          </w:tcPr>
          <w:p w14:paraId="2A28267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10</w:t>
            </w:r>
          </w:p>
        </w:tc>
      </w:tr>
      <w:tr w:rsidR="00557D18" w14:paraId="21E84110"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00265FB8"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Ávila</w:t>
            </w:r>
          </w:p>
        </w:tc>
        <w:tc>
          <w:tcPr>
            <w:tcW w:w="1802" w:type="dxa"/>
            <w:gridSpan w:val="2"/>
            <w:vAlign w:val="bottom"/>
          </w:tcPr>
          <w:p w14:paraId="5B32B922"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591" w:type="dxa"/>
            <w:vAlign w:val="bottom"/>
          </w:tcPr>
          <w:p w14:paraId="43F53C6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6,03 €</w:t>
            </w:r>
          </w:p>
        </w:tc>
        <w:tc>
          <w:tcPr>
            <w:tcW w:w="1604" w:type="dxa"/>
            <w:vAlign w:val="bottom"/>
          </w:tcPr>
          <w:p w14:paraId="321ADE4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w:t>
            </w:r>
          </w:p>
        </w:tc>
        <w:tc>
          <w:tcPr>
            <w:tcW w:w="1559" w:type="dxa"/>
            <w:vAlign w:val="bottom"/>
          </w:tcPr>
          <w:p w14:paraId="4BCD759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-3,5%</w:t>
            </w:r>
          </w:p>
        </w:tc>
        <w:tc>
          <w:tcPr>
            <w:tcW w:w="1119" w:type="dxa"/>
            <w:vAlign w:val="bottom"/>
          </w:tcPr>
          <w:p w14:paraId="24245BF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w:t>
            </w:r>
          </w:p>
        </w:tc>
      </w:tr>
      <w:tr w:rsidR="00557D18" w14:paraId="06E37667"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6614B6BC"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Guadalajara</w:t>
            </w:r>
          </w:p>
        </w:tc>
        <w:tc>
          <w:tcPr>
            <w:tcW w:w="1802" w:type="dxa"/>
            <w:gridSpan w:val="2"/>
            <w:vAlign w:val="bottom"/>
          </w:tcPr>
          <w:p w14:paraId="43B345C7"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591" w:type="dxa"/>
            <w:vAlign w:val="bottom"/>
          </w:tcPr>
          <w:p w14:paraId="4F88CA5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7,49 €</w:t>
            </w:r>
          </w:p>
        </w:tc>
        <w:tc>
          <w:tcPr>
            <w:tcW w:w="1604" w:type="dxa"/>
            <w:vAlign w:val="bottom"/>
          </w:tcPr>
          <w:p w14:paraId="4DC67C4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w:t>
            </w:r>
          </w:p>
        </w:tc>
        <w:tc>
          <w:tcPr>
            <w:tcW w:w="1559" w:type="dxa"/>
            <w:vAlign w:val="bottom"/>
          </w:tcPr>
          <w:p w14:paraId="5299F35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119" w:type="dxa"/>
            <w:vAlign w:val="bottom"/>
          </w:tcPr>
          <w:p w14:paraId="7718A0F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w:t>
            </w:r>
          </w:p>
        </w:tc>
      </w:tr>
      <w:tr w:rsidR="00557D18" w14:paraId="37F8F382"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5F420517"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Girona</w:t>
            </w:r>
          </w:p>
        </w:tc>
        <w:tc>
          <w:tcPr>
            <w:tcW w:w="1802" w:type="dxa"/>
            <w:gridSpan w:val="2"/>
            <w:vAlign w:val="bottom"/>
          </w:tcPr>
          <w:p w14:paraId="02CA1BA0"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591" w:type="dxa"/>
            <w:vAlign w:val="bottom"/>
          </w:tcPr>
          <w:p w14:paraId="1E927B8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9,97 €</w:t>
            </w:r>
          </w:p>
        </w:tc>
        <w:tc>
          <w:tcPr>
            <w:tcW w:w="1604" w:type="dxa"/>
            <w:vAlign w:val="bottom"/>
          </w:tcPr>
          <w:p w14:paraId="749AB36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0,4%</w:t>
            </w:r>
          </w:p>
        </w:tc>
        <w:tc>
          <w:tcPr>
            <w:tcW w:w="1559" w:type="dxa"/>
            <w:vAlign w:val="bottom"/>
          </w:tcPr>
          <w:p w14:paraId="6DE26052"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-3,0%</w:t>
            </w:r>
          </w:p>
        </w:tc>
        <w:tc>
          <w:tcPr>
            <w:tcW w:w="1119" w:type="dxa"/>
            <w:vAlign w:val="bottom"/>
          </w:tcPr>
          <w:p w14:paraId="2096103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10</w:t>
            </w:r>
          </w:p>
        </w:tc>
      </w:tr>
      <w:tr w:rsidR="00557D18" w14:paraId="09725FB7"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64A2A0C9"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Bizkaia</w:t>
            </w:r>
          </w:p>
        </w:tc>
        <w:tc>
          <w:tcPr>
            <w:tcW w:w="1802" w:type="dxa"/>
            <w:gridSpan w:val="2"/>
            <w:vAlign w:val="bottom"/>
          </w:tcPr>
          <w:p w14:paraId="4DFF21B3"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591" w:type="dxa"/>
            <w:vAlign w:val="bottom"/>
          </w:tcPr>
          <w:p w14:paraId="4FBCB25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13,27 €</w:t>
            </w:r>
          </w:p>
        </w:tc>
        <w:tc>
          <w:tcPr>
            <w:tcW w:w="1604" w:type="dxa"/>
            <w:vAlign w:val="bottom"/>
          </w:tcPr>
          <w:p w14:paraId="15124CB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559" w:type="dxa"/>
            <w:vAlign w:val="bottom"/>
          </w:tcPr>
          <w:p w14:paraId="7A158FD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-2,7%</w:t>
            </w:r>
          </w:p>
        </w:tc>
        <w:tc>
          <w:tcPr>
            <w:tcW w:w="1119" w:type="dxa"/>
            <w:vAlign w:val="bottom"/>
          </w:tcPr>
          <w:p w14:paraId="283B63D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w:t>
            </w:r>
          </w:p>
        </w:tc>
      </w:tr>
      <w:tr w:rsidR="00557D18" w14:paraId="14F5CC37"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03CEA7D5"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802" w:type="dxa"/>
            <w:gridSpan w:val="2"/>
            <w:vAlign w:val="bottom"/>
          </w:tcPr>
          <w:p w14:paraId="2A093A45"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591" w:type="dxa"/>
            <w:vAlign w:val="bottom"/>
          </w:tcPr>
          <w:p w14:paraId="3F0D432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8,86 €</w:t>
            </w:r>
          </w:p>
        </w:tc>
        <w:tc>
          <w:tcPr>
            <w:tcW w:w="1604" w:type="dxa"/>
            <w:vAlign w:val="bottom"/>
          </w:tcPr>
          <w:p w14:paraId="7AD52F9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w:t>
            </w:r>
          </w:p>
        </w:tc>
        <w:tc>
          <w:tcPr>
            <w:tcW w:w="1559" w:type="dxa"/>
            <w:vAlign w:val="bottom"/>
          </w:tcPr>
          <w:p w14:paraId="5F8E9AB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w:t>
            </w:r>
          </w:p>
        </w:tc>
        <w:tc>
          <w:tcPr>
            <w:tcW w:w="1119" w:type="dxa"/>
            <w:vAlign w:val="bottom"/>
          </w:tcPr>
          <w:p w14:paraId="7CD1BAB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7</w:t>
            </w:r>
          </w:p>
        </w:tc>
      </w:tr>
      <w:tr w:rsidR="00557D18" w14:paraId="46434B03"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34A80EA8"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Salamanca</w:t>
            </w:r>
          </w:p>
        </w:tc>
        <w:tc>
          <w:tcPr>
            <w:tcW w:w="1802" w:type="dxa"/>
            <w:gridSpan w:val="2"/>
            <w:vAlign w:val="bottom"/>
          </w:tcPr>
          <w:p w14:paraId="2E47111C"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591" w:type="dxa"/>
            <w:vAlign w:val="bottom"/>
          </w:tcPr>
          <w:p w14:paraId="77681CF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8,31 €</w:t>
            </w:r>
          </w:p>
        </w:tc>
        <w:tc>
          <w:tcPr>
            <w:tcW w:w="1604" w:type="dxa"/>
            <w:vAlign w:val="bottom"/>
          </w:tcPr>
          <w:p w14:paraId="702CEA2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3,9%</w:t>
            </w:r>
          </w:p>
        </w:tc>
        <w:tc>
          <w:tcPr>
            <w:tcW w:w="1559" w:type="dxa"/>
            <w:vAlign w:val="bottom"/>
          </w:tcPr>
          <w:p w14:paraId="061ED42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c>
          <w:tcPr>
            <w:tcW w:w="1119" w:type="dxa"/>
            <w:vAlign w:val="bottom"/>
          </w:tcPr>
          <w:p w14:paraId="67BC84E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w:t>
            </w:r>
          </w:p>
        </w:tc>
      </w:tr>
      <w:tr w:rsidR="00557D18" w14:paraId="3CF6B2ED"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1EA19BAB"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Zaragoza</w:t>
            </w:r>
          </w:p>
        </w:tc>
        <w:tc>
          <w:tcPr>
            <w:tcW w:w="1802" w:type="dxa"/>
            <w:gridSpan w:val="2"/>
            <w:vAlign w:val="bottom"/>
          </w:tcPr>
          <w:p w14:paraId="38DD9FFA"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591" w:type="dxa"/>
            <w:vAlign w:val="bottom"/>
          </w:tcPr>
          <w:p w14:paraId="294EFDC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8,84 €</w:t>
            </w:r>
          </w:p>
        </w:tc>
        <w:tc>
          <w:tcPr>
            <w:tcW w:w="1604" w:type="dxa"/>
            <w:vAlign w:val="bottom"/>
          </w:tcPr>
          <w:p w14:paraId="566AB1D4"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559" w:type="dxa"/>
            <w:vAlign w:val="bottom"/>
          </w:tcPr>
          <w:p w14:paraId="5634F97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1119" w:type="dxa"/>
            <w:vAlign w:val="bottom"/>
          </w:tcPr>
          <w:p w14:paraId="49542AB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8</w:t>
            </w:r>
          </w:p>
        </w:tc>
      </w:tr>
      <w:tr w:rsidR="00557D18" w14:paraId="68324F06"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5F3AF3C8"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Albacete</w:t>
            </w:r>
          </w:p>
        </w:tc>
        <w:tc>
          <w:tcPr>
            <w:tcW w:w="1802" w:type="dxa"/>
            <w:gridSpan w:val="2"/>
            <w:vAlign w:val="bottom"/>
          </w:tcPr>
          <w:p w14:paraId="73A716A5"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591" w:type="dxa"/>
            <w:vAlign w:val="bottom"/>
          </w:tcPr>
          <w:p w14:paraId="6C1CB3B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6,74 €</w:t>
            </w:r>
          </w:p>
        </w:tc>
        <w:tc>
          <w:tcPr>
            <w:tcW w:w="1604" w:type="dxa"/>
            <w:vAlign w:val="bottom"/>
          </w:tcPr>
          <w:p w14:paraId="24279CB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w:t>
            </w:r>
          </w:p>
        </w:tc>
        <w:tc>
          <w:tcPr>
            <w:tcW w:w="1559" w:type="dxa"/>
            <w:vAlign w:val="bottom"/>
          </w:tcPr>
          <w:p w14:paraId="1EB50B7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1119" w:type="dxa"/>
            <w:vAlign w:val="bottom"/>
          </w:tcPr>
          <w:p w14:paraId="2285203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w:t>
            </w:r>
          </w:p>
        </w:tc>
      </w:tr>
      <w:tr w:rsidR="00557D18" w14:paraId="00F005D4"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6D0E7FFB"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Córdoba</w:t>
            </w:r>
          </w:p>
        </w:tc>
        <w:tc>
          <w:tcPr>
            <w:tcW w:w="1802" w:type="dxa"/>
            <w:gridSpan w:val="2"/>
            <w:vAlign w:val="bottom"/>
          </w:tcPr>
          <w:p w14:paraId="6050A21D"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591" w:type="dxa"/>
            <w:vAlign w:val="bottom"/>
          </w:tcPr>
          <w:p w14:paraId="10681BF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7,31 €</w:t>
            </w:r>
          </w:p>
        </w:tc>
        <w:tc>
          <w:tcPr>
            <w:tcW w:w="1604" w:type="dxa"/>
            <w:vAlign w:val="bottom"/>
          </w:tcPr>
          <w:p w14:paraId="050575A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0,4%</w:t>
            </w:r>
          </w:p>
        </w:tc>
        <w:tc>
          <w:tcPr>
            <w:tcW w:w="1559" w:type="dxa"/>
            <w:vAlign w:val="bottom"/>
          </w:tcPr>
          <w:p w14:paraId="3D7F2D82"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119" w:type="dxa"/>
            <w:vAlign w:val="bottom"/>
          </w:tcPr>
          <w:p w14:paraId="5301A3A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w:t>
            </w:r>
          </w:p>
        </w:tc>
      </w:tr>
      <w:tr w:rsidR="00557D18" w14:paraId="1D3ACA42"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131C466C"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 Coruña</w:t>
            </w:r>
          </w:p>
        </w:tc>
        <w:tc>
          <w:tcPr>
            <w:tcW w:w="1802" w:type="dxa"/>
            <w:gridSpan w:val="2"/>
            <w:vAlign w:val="bottom"/>
          </w:tcPr>
          <w:p w14:paraId="3EC65DC0"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591" w:type="dxa"/>
            <w:vAlign w:val="bottom"/>
          </w:tcPr>
          <w:p w14:paraId="5B075CC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8,45 €</w:t>
            </w:r>
          </w:p>
        </w:tc>
        <w:tc>
          <w:tcPr>
            <w:tcW w:w="1604" w:type="dxa"/>
            <w:vAlign w:val="bottom"/>
          </w:tcPr>
          <w:p w14:paraId="447F7ED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0,1%</w:t>
            </w:r>
          </w:p>
        </w:tc>
        <w:tc>
          <w:tcPr>
            <w:tcW w:w="1559" w:type="dxa"/>
            <w:vAlign w:val="bottom"/>
          </w:tcPr>
          <w:p w14:paraId="6A3290B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119" w:type="dxa"/>
            <w:vAlign w:val="bottom"/>
          </w:tcPr>
          <w:p w14:paraId="30E6B1A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7</w:t>
            </w:r>
          </w:p>
        </w:tc>
      </w:tr>
      <w:tr w:rsidR="00557D18" w14:paraId="317AF993"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736E1759"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Palencia</w:t>
            </w:r>
          </w:p>
        </w:tc>
        <w:tc>
          <w:tcPr>
            <w:tcW w:w="1802" w:type="dxa"/>
            <w:gridSpan w:val="2"/>
            <w:vAlign w:val="bottom"/>
          </w:tcPr>
          <w:p w14:paraId="61829536"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591" w:type="dxa"/>
            <w:vAlign w:val="bottom"/>
          </w:tcPr>
          <w:p w14:paraId="69A3176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6,25 €</w:t>
            </w:r>
          </w:p>
        </w:tc>
        <w:tc>
          <w:tcPr>
            <w:tcW w:w="1604" w:type="dxa"/>
            <w:vAlign w:val="bottom"/>
          </w:tcPr>
          <w:p w14:paraId="30C59BA4"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559" w:type="dxa"/>
            <w:vAlign w:val="bottom"/>
          </w:tcPr>
          <w:p w14:paraId="27F0B88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w:t>
            </w:r>
          </w:p>
        </w:tc>
        <w:tc>
          <w:tcPr>
            <w:tcW w:w="1119" w:type="dxa"/>
            <w:vAlign w:val="bottom"/>
          </w:tcPr>
          <w:p w14:paraId="58E3AD44"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w:t>
            </w:r>
          </w:p>
        </w:tc>
      </w:tr>
      <w:tr w:rsidR="00557D18" w14:paraId="11BD5434"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55C53725"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Granada</w:t>
            </w:r>
          </w:p>
        </w:tc>
        <w:tc>
          <w:tcPr>
            <w:tcW w:w="1802" w:type="dxa"/>
            <w:gridSpan w:val="2"/>
            <w:vAlign w:val="bottom"/>
          </w:tcPr>
          <w:p w14:paraId="09E16FDE"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591" w:type="dxa"/>
            <w:vAlign w:val="bottom"/>
          </w:tcPr>
          <w:p w14:paraId="288D60E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7,96 €</w:t>
            </w:r>
          </w:p>
        </w:tc>
        <w:tc>
          <w:tcPr>
            <w:tcW w:w="1604" w:type="dxa"/>
            <w:vAlign w:val="bottom"/>
          </w:tcPr>
          <w:p w14:paraId="52CC56A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559" w:type="dxa"/>
            <w:vAlign w:val="bottom"/>
          </w:tcPr>
          <w:p w14:paraId="0425873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119" w:type="dxa"/>
            <w:vAlign w:val="bottom"/>
          </w:tcPr>
          <w:p w14:paraId="2EBFDE3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w:t>
            </w:r>
          </w:p>
        </w:tc>
      </w:tr>
      <w:tr w:rsidR="00557D18" w14:paraId="0FE43E4E"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27540F68"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Valladolid</w:t>
            </w:r>
          </w:p>
        </w:tc>
        <w:tc>
          <w:tcPr>
            <w:tcW w:w="1802" w:type="dxa"/>
            <w:gridSpan w:val="2"/>
            <w:vAlign w:val="bottom"/>
          </w:tcPr>
          <w:p w14:paraId="5EDFCB51"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591" w:type="dxa"/>
            <w:vAlign w:val="bottom"/>
          </w:tcPr>
          <w:p w14:paraId="4A87C7A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7,34 €</w:t>
            </w:r>
          </w:p>
        </w:tc>
        <w:tc>
          <w:tcPr>
            <w:tcW w:w="1604" w:type="dxa"/>
            <w:vAlign w:val="bottom"/>
          </w:tcPr>
          <w:p w14:paraId="56033AB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0,0%</w:t>
            </w:r>
          </w:p>
        </w:tc>
        <w:tc>
          <w:tcPr>
            <w:tcW w:w="1559" w:type="dxa"/>
            <w:vAlign w:val="bottom"/>
          </w:tcPr>
          <w:p w14:paraId="54F071A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1119" w:type="dxa"/>
            <w:vAlign w:val="bottom"/>
          </w:tcPr>
          <w:p w14:paraId="2744A7C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w:t>
            </w:r>
          </w:p>
        </w:tc>
      </w:tr>
      <w:tr w:rsidR="00557D18" w14:paraId="6D6D672A"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4236E9BD"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lastRenderedPageBreak/>
              <w:t>Las Palmas</w:t>
            </w:r>
          </w:p>
        </w:tc>
        <w:tc>
          <w:tcPr>
            <w:tcW w:w="1802" w:type="dxa"/>
            <w:gridSpan w:val="2"/>
            <w:vAlign w:val="bottom"/>
          </w:tcPr>
          <w:p w14:paraId="4FB1C25D"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591" w:type="dxa"/>
            <w:vAlign w:val="bottom"/>
          </w:tcPr>
          <w:p w14:paraId="717A474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10,63 €</w:t>
            </w:r>
          </w:p>
        </w:tc>
        <w:tc>
          <w:tcPr>
            <w:tcW w:w="1604" w:type="dxa"/>
            <w:vAlign w:val="bottom"/>
          </w:tcPr>
          <w:p w14:paraId="7B0DFC7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559" w:type="dxa"/>
            <w:vAlign w:val="bottom"/>
          </w:tcPr>
          <w:p w14:paraId="629B0A3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119" w:type="dxa"/>
            <w:vAlign w:val="bottom"/>
          </w:tcPr>
          <w:p w14:paraId="70E3C79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10</w:t>
            </w:r>
          </w:p>
        </w:tc>
      </w:tr>
      <w:tr w:rsidR="00557D18" w14:paraId="5B62BF82"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191B98CB"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Cantabria</w:t>
            </w:r>
          </w:p>
        </w:tc>
        <w:tc>
          <w:tcPr>
            <w:tcW w:w="1802" w:type="dxa"/>
            <w:gridSpan w:val="2"/>
            <w:vAlign w:val="bottom"/>
          </w:tcPr>
          <w:p w14:paraId="52C151D4"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591" w:type="dxa"/>
            <w:vAlign w:val="bottom"/>
          </w:tcPr>
          <w:p w14:paraId="5D6D00B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9,02 €</w:t>
            </w:r>
          </w:p>
        </w:tc>
        <w:tc>
          <w:tcPr>
            <w:tcW w:w="1604" w:type="dxa"/>
            <w:vAlign w:val="bottom"/>
          </w:tcPr>
          <w:p w14:paraId="39C0558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559" w:type="dxa"/>
            <w:vAlign w:val="bottom"/>
          </w:tcPr>
          <w:p w14:paraId="229CE91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0,0%</w:t>
            </w:r>
          </w:p>
        </w:tc>
        <w:tc>
          <w:tcPr>
            <w:tcW w:w="1119" w:type="dxa"/>
            <w:vAlign w:val="bottom"/>
          </w:tcPr>
          <w:p w14:paraId="78A7E0A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w:t>
            </w:r>
          </w:p>
        </w:tc>
      </w:tr>
      <w:tr w:rsidR="00557D18" w14:paraId="416905FB"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7659D1D7"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Murcia</w:t>
            </w:r>
          </w:p>
        </w:tc>
        <w:tc>
          <w:tcPr>
            <w:tcW w:w="1802" w:type="dxa"/>
            <w:gridSpan w:val="2"/>
            <w:vAlign w:val="bottom"/>
          </w:tcPr>
          <w:p w14:paraId="6ED4095B"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591" w:type="dxa"/>
            <w:vAlign w:val="bottom"/>
          </w:tcPr>
          <w:p w14:paraId="5777E9C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7,21 €</w:t>
            </w:r>
          </w:p>
        </w:tc>
        <w:tc>
          <w:tcPr>
            <w:tcW w:w="1604" w:type="dxa"/>
            <w:vAlign w:val="bottom"/>
          </w:tcPr>
          <w:p w14:paraId="2E4FA18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3,6%</w:t>
            </w:r>
          </w:p>
        </w:tc>
        <w:tc>
          <w:tcPr>
            <w:tcW w:w="1559" w:type="dxa"/>
            <w:vAlign w:val="bottom"/>
          </w:tcPr>
          <w:p w14:paraId="3FF3862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0,1%</w:t>
            </w:r>
          </w:p>
        </w:tc>
        <w:tc>
          <w:tcPr>
            <w:tcW w:w="1119" w:type="dxa"/>
            <w:vAlign w:val="bottom"/>
          </w:tcPr>
          <w:p w14:paraId="7C6ECAD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5</w:t>
            </w:r>
          </w:p>
        </w:tc>
      </w:tr>
      <w:tr w:rsidR="00557D18" w14:paraId="31E29020"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75174087"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León</w:t>
            </w:r>
          </w:p>
        </w:tc>
        <w:tc>
          <w:tcPr>
            <w:tcW w:w="1802" w:type="dxa"/>
            <w:gridSpan w:val="2"/>
            <w:vAlign w:val="bottom"/>
          </w:tcPr>
          <w:p w14:paraId="18136CC9"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591" w:type="dxa"/>
            <w:vAlign w:val="bottom"/>
          </w:tcPr>
          <w:p w14:paraId="3C412AAB"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6,53 €</w:t>
            </w:r>
          </w:p>
        </w:tc>
        <w:tc>
          <w:tcPr>
            <w:tcW w:w="1604" w:type="dxa"/>
            <w:vAlign w:val="bottom"/>
          </w:tcPr>
          <w:p w14:paraId="2B0EBF2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559" w:type="dxa"/>
            <w:vAlign w:val="bottom"/>
          </w:tcPr>
          <w:p w14:paraId="6FC9387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0,5%</w:t>
            </w:r>
          </w:p>
        </w:tc>
        <w:tc>
          <w:tcPr>
            <w:tcW w:w="1119" w:type="dxa"/>
            <w:vAlign w:val="bottom"/>
          </w:tcPr>
          <w:p w14:paraId="1588885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w:t>
            </w:r>
          </w:p>
        </w:tc>
      </w:tr>
      <w:tr w:rsidR="00557D18" w14:paraId="0BCE97BE"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5BBFE966"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Almería</w:t>
            </w:r>
          </w:p>
        </w:tc>
        <w:tc>
          <w:tcPr>
            <w:tcW w:w="1802" w:type="dxa"/>
            <w:gridSpan w:val="2"/>
            <w:vAlign w:val="bottom"/>
          </w:tcPr>
          <w:p w14:paraId="6C69DCB9"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591" w:type="dxa"/>
            <w:vAlign w:val="bottom"/>
          </w:tcPr>
          <w:p w14:paraId="344589E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7,17 €</w:t>
            </w:r>
          </w:p>
        </w:tc>
        <w:tc>
          <w:tcPr>
            <w:tcW w:w="1604" w:type="dxa"/>
            <w:vAlign w:val="bottom"/>
          </w:tcPr>
          <w:p w14:paraId="6AC88E4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c>
          <w:tcPr>
            <w:tcW w:w="1559" w:type="dxa"/>
            <w:vAlign w:val="bottom"/>
          </w:tcPr>
          <w:p w14:paraId="2B07237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119" w:type="dxa"/>
            <w:vAlign w:val="bottom"/>
          </w:tcPr>
          <w:p w14:paraId="4BE7846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46974E8E"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0FA01C55"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Ciudad Real</w:t>
            </w:r>
          </w:p>
        </w:tc>
        <w:tc>
          <w:tcPr>
            <w:tcW w:w="1802" w:type="dxa"/>
            <w:gridSpan w:val="2"/>
            <w:vAlign w:val="bottom"/>
          </w:tcPr>
          <w:p w14:paraId="0C6BA739"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591" w:type="dxa"/>
            <w:vAlign w:val="bottom"/>
          </w:tcPr>
          <w:p w14:paraId="18FAEDFB"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5,37 €</w:t>
            </w:r>
          </w:p>
        </w:tc>
        <w:tc>
          <w:tcPr>
            <w:tcW w:w="1604" w:type="dxa"/>
            <w:vAlign w:val="bottom"/>
          </w:tcPr>
          <w:p w14:paraId="6D88797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559" w:type="dxa"/>
            <w:vAlign w:val="bottom"/>
          </w:tcPr>
          <w:p w14:paraId="27A8CEC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119" w:type="dxa"/>
            <w:vAlign w:val="bottom"/>
          </w:tcPr>
          <w:p w14:paraId="12118E9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38EC2E1E"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35AD7D6C"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Huelva</w:t>
            </w:r>
          </w:p>
        </w:tc>
        <w:tc>
          <w:tcPr>
            <w:tcW w:w="1802" w:type="dxa"/>
            <w:gridSpan w:val="2"/>
            <w:vAlign w:val="bottom"/>
          </w:tcPr>
          <w:p w14:paraId="5BB157EC"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591" w:type="dxa"/>
            <w:vAlign w:val="bottom"/>
          </w:tcPr>
          <w:p w14:paraId="3D86E1B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7,02 €</w:t>
            </w:r>
          </w:p>
        </w:tc>
        <w:tc>
          <w:tcPr>
            <w:tcW w:w="1604" w:type="dxa"/>
            <w:vAlign w:val="bottom"/>
          </w:tcPr>
          <w:p w14:paraId="7A8DC8F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c>
          <w:tcPr>
            <w:tcW w:w="1559" w:type="dxa"/>
            <w:vAlign w:val="bottom"/>
          </w:tcPr>
          <w:p w14:paraId="2C62F73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w:t>
            </w:r>
          </w:p>
        </w:tc>
        <w:tc>
          <w:tcPr>
            <w:tcW w:w="1119" w:type="dxa"/>
            <w:vAlign w:val="bottom"/>
          </w:tcPr>
          <w:p w14:paraId="6BB2798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w:t>
            </w:r>
          </w:p>
        </w:tc>
      </w:tr>
      <w:tr w:rsidR="00557D18" w14:paraId="4A02EBAA"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57B2103C"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Badajoz</w:t>
            </w:r>
          </w:p>
        </w:tc>
        <w:tc>
          <w:tcPr>
            <w:tcW w:w="1802" w:type="dxa"/>
            <w:gridSpan w:val="2"/>
            <w:vAlign w:val="bottom"/>
          </w:tcPr>
          <w:p w14:paraId="6525B7BE"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591" w:type="dxa"/>
            <w:vAlign w:val="bottom"/>
          </w:tcPr>
          <w:p w14:paraId="7306EE14"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6,15 €</w:t>
            </w:r>
          </w:p>
        </w:tc>
        <w:tc>
          <w:tcPr>
            <w:tcW w:w="1604" w:type="dxa"/>
            <w:vAlign w:val="bottom"/>
          </w:tcPr>
          <w:p w14:paraId="6BE8715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-2,7%</w:t>
            </w:r>
          </w:p>
        </w:tc>
        <w:tc>
          <w:tcPr>
            <w:tcW w:w="1559" w:type="dxa"/>
            <w:vAlign w:val="bottom"/>
          </w:tcPr>
          <w:p w14:paraId="4F51356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w:t>
            </w:r>
          </w:p>
        </w:tc>
        <w:tc>
          <w:tcPr>
            <w:tcW w:w="1119" w:type="dxa"/>
            <w:vAlign w:val="bottom"/>
          </w:tcPr>
          <w:p w14:paraId="7979A02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w:t>
            </w:r>
          </w:p>
        </w:tc>
      </w:tr>
      <w:tr w:rsidR="00557D18" w14:paraId="7D7C568F"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6D17A269"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Lugo</w:t>
            </w:r>
          </w:p>
        </w:tc>
        <w:tc>
          <w:tcPr>
            <w:tcW w:w="1802" w:type="dxa"/>
            <w:gridSpan w:val="2"/>
            <w:vAlign w:val="bottom"/>
          </w:tcPr>
          <w:p w14:paraId="3EBE8530"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591" w:type="dxa"/>
            <w:vAlign w:val="bottom"/>
          </w:tcPr>
          <w:p w14:paraId="2E0863C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5,62 €</w:t>
            </w:r>
          </w:p>
        </w:tc>
        <w:tc>
          <w:tcPr>
            <w:tcW w:w="1604" w:type="dxa"/>
            <w:vAlign w:val="bottom"/>
          </w:tcPr>
          <w:p w14:paraId="12E85489" w14:textId="77777777" w:rsidR="00557D18" w:rsidRDefault="00557D1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
        </w:tc>
        <w:tc>
          <w:tcPr>
            <w:tcW w:w="1559" w:type="dxa"/>
            <w:vAlign w:val="bottom"/>
          </w:tcPr>
          <w:p w14:paraId="75FFC8A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c>
          <w:tcPr>
            <w:tcW w:w="1119" w:type="dxa"/>
            <w:vAlign w:val="bottom"/>
          </w:tcPr>
          <w:p w14:paraId="70C2D54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w:t>
            </w:r>
          </w:p>
        </w:tc>
      </w:tr>
      <w:tr w:rsidR="00557D18" w14:paraId="2B712F4B"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2611A975"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Lleida</w:t>
            </w:r>
          </w:p>
        </w:tc>
        <w:tc>
          <w:tcPr>
            <w:tcW w:w="1802" w:type="dxa"/>
            <w:gridSpan w:val="2"/>
            <w:vAlign w:val="bottom"/>
          </w:tcPr>
          <w:p w14:paraId="0E9EAA93"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591" w:type="dxa"/>
            <w:vAlign w:val="bottom"/>
          </w:tcPr>
          <w:p w14:paraId="78027E4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7,10 €</w:t>
            </w:r>
          </w:p>
        </w:tc>
        <w:tc>
          <w:tcPr>
            <w:tcW w:w="1604" w:type="dxa"/>
            <w:vAlign w:val="bottom"/>
          </w:tcPr>
          <w:p w14:paraId="12B432F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w:t>
            </w:r>
          </w:p>
        </w:tc>
        <w:tc>
          <w:tcPr>
            <w:tcW w:w="1559" w:type="dxa"/>
            <w:vAlign w:val="bottom"/>
          </w:tcPr>
          <w:p w14:paraId="26139289"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c>
          <w:tcPr>
            <w:tcW w:w="1119" w:type="dxa"/>
            <w:vAlign w:val="bottom"/>
          </w:tcPr>
          <w:p w14:paraId="57E947B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w:t>
            </w:r>
          </w:p>
        </w:tc>
      </w:tr>
      <w:tr w:rsidR="00557D18" w14:paraId="6212D81D"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303014BB"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Segovia</w:t>
            </w:r>
          </w:p>
        </w:tc>
        <w:tc>
          <w:tcPr>
            <w:tcW w:w="1802" w:type="dxa"/>
            <w:gridSpan w:val="2"/>
            <w:vAlign w:val="bottom"/>
          </w:tcPr>
          <w:p w14:paraId="3F982486"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591" w:type="dxa"/>
            <w:vAlign w:val="bottom"/>
          </w:tcPr>
          <w:p w14:paraId="4ABDF34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8,40 €</w:t>
            </w:r>
          </w:p>
        </w:tc>
        <w:tc>
          <w:tcPr>
            <w:tcW w:w="1604" w:type="dxa"/>
            <w:vAlign w:val="bottom"/>
          </w:tcPr>
          <w:p w14:paraId="742BF43D"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w:t>
            </w:r>
          </w:p>
        </w:tc>
        <w:tc>
          <w:tcPr>
            <w:tcW w:w="1559" w:type="dxa"/>
            <w:vAlign w:val="bottom"/>
          </w:tcPr>
          <w:p w14:paraId="5545C07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w:t>
            </w:r>
          </w:p>
        </w:tc>
        <w:tc>
          <w:tcPr>
            <w:tcW w:w="1119" w:type="dxa"/>
            <w:vAlign w:val="bottom"/>
          </w:tcPr>
          <w:p w14:paraId="6FF6972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w:t>
            </w:r>
          </w:p>
        </w:tc>
      </w:tr>
      <w:tr w:rsidR="00557D18" w14:paraId="48A3E713"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07F9BC10"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Navarra</w:t>
            </w:r>
          </w:p>
        </w:tc>
        <w:tc>
          <w:tcPr>
            <w:tcW w:w="1802" w:type="dxa"/>
            <w:gridSpan w:val="2"/>
            <w:vAlign w:val="bottom"/>
          </w:tcPr>
          <w:p w14:paraId="12B05807"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591" w:type="dxa"/>
            <w:vAlign w:val="bottom"/>
          </w:tcPr>
          <w:p w14:paraId="122DD07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10,62 €</w:t>
            </w:r>
          </w:p>
        </w:tc>
        <w:tc>
          <w:tcPr>
            <w:tcW w:w="1604" w:type="dxa"/>
            <w:vAlign w:val="bottom"/>
          </w:tcPr>
          <w:p w14:paraId="02A27F5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559" w:type="dxa"/>
            <w:vAlign w:val="bottom"/>
          </w:tcPr>
          <w:p w14:paraId="2EFB922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w:t>
            </w:r>
          </w:p>
        </w:tc>
        <w:tc>
          <w:tcPr>
            <w:tcW w:w="1119" w:type="dxa"/>
            <w:vAlign w:val="bottom"/>
          </w:tcPr>
          <w:p w14:paraId="0422DDC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w:t>
            </w:r>
          </w:p>
        </w:tc>
      </w:tr>
      <w:tr w:rsidR="00557D18" w14:paraId="60AEC7C4"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52E4A96E"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Castellón</w:t>
            </w:r>
          </w:p>
        </w:tc>
        <w:tc>
          <w:tcPr>
            <w:tcW w:w="1802" w:type="dxa"/>
            <w:gridSpan w:val="2"/>
            <w:vAlign w:val="bottom"/>
          </w:tcPr>
          <w:p w14:paraId="2944BF86"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591" w:type="dxa"/>
            <w:vAlign w:val="bottom"/>
          </w:tcPr>
          <w:p w14:paraId="4D7433F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6,77 €</w:t>
            </w:r>
          </w:p>
        </w:tc>
        <w:tc>
          <w:tcPr>
            <w:tcW w:w="1604" w:type="dxa"/>
            <w:vAlign w:val="bottom"/>
          </w:tcPr>
          <w:p w14:paraId="7DFB9FF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559" w:type="dxa"/>
            <w:vAlign w:val="bottom"/>
          </w:tcPr>
          <w:p w14:paraId="3933C66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119" w:type="dxa"/>
            <w:vAlign w:val="bottom"/>
          </w:tcPr>
          <w:p w14:paraId="124E4B6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w:t>
            </w:r>
          </w:p>
        </w:tc>
      </w:tr>
      <w:tr w:rsidR="00557D18" w14:paraId="6614695E"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2C3289E3"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Tarragona</w:t>
            </w:r>
          </w:p>
        </w:tc>
        <w:tc>
          <w:tcPr>
            <w:tcW w:w="1802" w:type="dxa"/>
            <w:gridSpan w:val="2"/>
            <w:vAlign w:val="bottom"/>
          </w:tcPr>
          <w:p w14:paraId="29E0A195"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591" w:type="dxa"/>
            <w:vAlign w:val="bottom"/>
          </w:tcPr>
          <w:p w14:paraId="29A39BF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9,04 €</w:t>
            </w:r>
          </w:p>
        </w:tc>
        <w:tc>
          <w:tcPr>
            <w:tcW w:w="1604" w:type="dxa"/>
            <w:vAlign w:val="bottom"/>
          </w:tcPr>
          <w:p w14:paraId="04A3D7A2"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w:t>
            </w:r>
          </w:p>
        </w:tc>
        <w:tc>
          <w:tcPr>
            <w:tcW w:w="1559" w:type="dxa"/>
            <w:vAlign w:val="bottom"/>
          </w:tcPr>
          <w:p w14:paraId="1C94277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3,3%</w:t>
            </w:r>
          </w:p>
        </w:tc>
        <w:tc>
          <w:tcPr>
            <w:tcW w:w="1119" w:type="dxa"/>
            <w:vAlign w:val="bottom"/>
          </w:tcPr>
          <w:p w14:paraId="7ABAA9E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w:t>
            </w:r>
          </w:p>
        </w:tc>
      </w:tr>
      <w:tr w:rsidR="00557D18" w14:paraId="4BFFA667"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381B1763"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Cádiz</w:t>
            </w:r>
          </w:p>
        </w:tc>
        <w:tc>
          <w:tcPr>
            <w:tcW w:w="1802" w:type="dxa"/>
            <w:gridSpan w:val="2"/>
            <w:vAlign w:val="bottom"/>
          </w:tcPr>
          <w:p w14:paraId="025CFB73"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591" w:type="dxa"/>
            <w:vAlign w:val="bottom"/>
          </w:tcPr>
          <w:p w14:paraId="44270D0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10,24 €</w:t>
            </w:r>
          </w:p>
        </w:tc>
        <w:tc>
          <w:tcPr>
            <w:tcW w:w="1604" w:type="dxa"/>
            <w:vAlign w:val="bottom"/>
          </w:tcPr>
          <w:p w14:paraId="292B530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5,1%</w:t>
            </w:r>
          </w:p>
        </w:tc>
        <w:tc>
          <w:tcPr>
            <w:tcW w:w="1559" w:type="dxa"/>
            <w:vAlign w:val="bottom"/>
          </w:tcPr>
          <w:p w14:paraId="7E1D3F0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3,3%</w:t>
            </w:r>
          </w:p>
        </w:tc>
        <w:tc>
          <w:tcPr>
            <w:tcW w:w="1119" w:type="dxa"/>
            <w:vAlign w:val="bottom"/>
          </w:tcPr>
          <w:p w14:paraId="4309048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0F2633D1"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299FA4D2"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Ourense</w:t>
            </w:r>
          </w:p>
        </w:tc>
        <w:tc>
          <w:tcPr>
            <w:tcW w:w="1802" w:type="dxa"/>
            <w:gridSpan w:val="2"/>
            <w:vAlign w:val="bottom"/>
          </w:tcPr>
          <w:p w14:paraId="6C82D93D"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591" w:type="dxa"/>
            <w:vAlign w:val="bottom"/>
          </w:tcPr>
          <w:p w14:paraId="72D4E7E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5,92 €</w:t>
            </w:r>
          </w:p>
        </w:tc>
        <w:tc>
          <w:tcPr>
            <w:tcW w:w="1604" w:type="dxa"/>
            <w:vAlign w:val="bottom"/>
          </w:tcPr>
          <w:p w14:paraId="6CD174B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559" w:type="dxa"/>
            <w:vAlign w:val="bottom"/>
          </w:tcPr>
          <w:p w14:paraId="3A785F3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4,8%</w:t>
            </w:r>
          </w:p>
        </w:tc>
        <w:tc>
          <w:tcPr>
            <w:tcW w:w="1119" w:type="dxa"/>
            <w:vAlign w:val="bottom"/>
          </w:tcPr>
          <w:p w14:paraId="36E876E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w:t>
            </w:r>
          </w:p>
        </w:tc>
      </w:tr>
      <w:tr w:rsidR="00557D18" w14:paraId="0CD1F61A"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479E9FBC"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La Rioja</w:t>
            </w:r>
          </w:p>
        </w:tc>
        <w:tc>
          <w:tcPr>
            <w:tcW w:w="1802" w:type="dxa"/>
            <w:gridSpan w:val="2"/>
            <w:vAlign w:val="bottom"/>
          </w:tcPr>
          <w:p w14:paraId="2B62BBBA"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591" w:type="dxa"/>
            <w:vAlign w:val="bottom"/>
          </w:tcPr>
          <w:p w14:paraId="05C88C8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7,40 €</w:t>
            </w:r>
          </w:p>
        </w:tc>
        <w:tc>
          <w:tcPr>
            <w:tcW w:w="1604" w:type="dxa"/>
            <w:vAlign w:val="bottom"/>
          </w:tcPr>
          <w:p w14:paraId="79C445E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0,5%</w:t>
            </w:r>
          </w:p>
        </w:tc>
        <w:tc>
          <w:tcPr>
            <w:tcW w:w="1559" w:type="dxa"/>
            <w:vAlign w:val="bottom"/>
          </w:tcPr>
          <w:p w14:paraId="79BB6CF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w:t>
            </w:r>
          </w:p>
        </w:tc>
        <w:tc>
          <w:tcPr>
            <w:tcW w:w="1119" w:type="dxa"/>
            <w:vAlign w:val="bottom"/>
          </w:tcPr>
          <w:p w14:paraId="2651024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w:t>
            </w:r>
          </w:p>
        </w:tc>
      </w:tr>
      <w:tr w:rsidR="00557D18" w14:paraId="168CA598"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6DDB0AC6"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Burgos</w:t>
            </w:r>
          </w:p>
        </w:tc>
        <w:tc>
          <w:tcPr>
            <w:tcW w:w="1802" w:type="dxa"/>
            <w:gridSpan w:val="2"/>
            <w:vAlign w:val="bottom"/>
          </w:tcPr>
          <w:p w14:paraId="07394B23"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591" w:type="dxa"/>
            <w:vAlign w:val="bottom"/>
          </w:tcPr>
          <w:p w14:paraId="3C04454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7,74 €</w:t>
            </w:r>
          </w:p>
        </w:tc>
        <w:tc>
          <w:tcPr>
            <w:tcW w:w="1604" w:type="dxa"/>
            <w:vAlign w:val="bottom"/>
          </w:tcPr>
          <w:p w14:paraId="0AE253D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w:t>
            </w:r>
          </w:p>
        </w:tc>
        <w:tc>
          <w:tcPr>
            <w:tcW w:w="1559" w:type="dxa"/>
            <w:vAlign w:val="bottom"/>
          </w:tcPr>
          <w:p w14:paraId="27B6340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w:t>
            </w:r>
          </w:p>
        </w:tc>
        <w:tc>
          <w:tcPr>
            <w:tcW w:w="1119" w:type="dxa"/>
            <w:vAlign w:val="bottom"/>
          </w:tcPr>
          <w:p w14:paraId="13F76FE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w:t>
            </w:r>
          </w:p>
        </w:tc>
      </w:tr>
      <w:tr w:rsidR="00557D18" w14:paraId="2AAFA38A"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2CB9864C"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Toledo</w:t>
            </w:r>
          </w:p>
        </w:tc>
        <w:tc>
          <w:tcPr>
            <w:tcW w:w="1802" w:type="dxa"/>
            <w:gridSpan w:val="2"/>
            <w:vAlign w:val="bottom"/>
          </w:tcPr>
          <w:p w14:paraId="6461CF6C"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591" w:type="dxa"/>
            <w:vAlign w:val="bottom"/>
          </w:tcPr>
          <w:p w14:paraId="175F5CD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7,58 €</w:t>
            </w:r>
          </w:p>
        </w:tc>
        <w:tc>
          <w:tcPr>
            <w:tcW w:w="1604" w:type="dxa"/>
            <w:vAlign w:val="bottom"/>
          </w:tcPr>
          <w:p w14:paraId="40789E0F"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1559" w:type="dxa"/>
            <w:vAlign w:val="bottom"/>
          </w:tcPr>
          <w:p w14:paraId="6E54810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w:t>
            </w:r>
          </w:p>
        </w:tc>
        <w:tc>
          <w:tcPr>
            <w:tcW w:w="1119" w:type="dxa"/>
            <w:vAlign w:val="bottom"/>
          </w:tcPr>
          <w:p w14:paraId="3AE6289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w:t>
            </w:r>
          </w:p>
        </w:tc>
      </w:tr>
      <w:tr w:rsidR="00557D18" w14:paraId="267177BE"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2F219C95"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Asturias</w:t>
            </w:r>
          </w:p>
        </w:tc>
        <w:tc>
          <w:tcPr>
            <w:tcW w:w="1802" w:type="dxa"/>
            <w:gridSpan w:val="2"/>
            <w:vAlign w:val="bottom"/>
          </w:tcPr>
          <w:p w14:paraId="3780C37E"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591" w:type="dxa"/>
            <w:vAlign w:val="bottom"/>
          </w:tcPr>
          <w:p w14:paraId="61D8779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8,04 €</w:t>
            </w:r>
          </w:p>
        </w:tc>
        <w:tc>
          <w:tcPr>
            <w:tcW w:w="1604" w:type="dxa"/>
            <w:vAlign w:val="bottom"/>
          </w:tcPr>
          <w:p w14:paraId="486FB16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w:t>
            </w:r>
          </w:p>
        </w:tc>
        <w:tc>
          <w:tcPr>
            <w:tcW w:w="1559" w:type="dxa"/>
            <w:vAlign w:val="bottom"/>
          </w:tcPr>
          <w:p w14:paraId="7FF5409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7,3%</w:t>
            </w:r>
          </w:p>
        </w:tc>
        <w:tc>
          <w:tcPr>
            <w:tcW w:w="1119" w:type="dxa"/>
            <w:vAlign w:val="bottom"/>
          </w:tcPr>
          <w:p w14:paraId="7EBCA77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w:t>
            </w:r>
          </w:p>
        </w:tc>
      </w:tr>
      <w:tr w:rsidR="00557D18" w14:paraId="7E5C5C95"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6A0B8312"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802" w:type="dxa"/>
            <w:gridSpan w:val="2"/>
            <w:vAlign w:val="bottom"/>
          </w:tcPr>
          <w:p w14:paraId="56B03B94"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591" w:type="dxa"/>
            <w:vAlign w:val="bottom"/>
          </w:tcPr>
          <w:p w14:paraId="41EA882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10,02 €</w:t>
            </w:r>
          </w:p>
        </w:tc>
        <w:tc>
          <w:tcPr>
            <w:tcW w:w="1604" w:type="dxa"/>
            <w:vAlign w:val="bottom"/>
          </w:tcPr>
          <w:p w14:paraId="5D758BB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-8,5%</w:t>
            </w:r>
          </w:p>
        </w:tc>
        <w:tc>
          <w:tcPr>
            <w:tcW w:w="1559" w:type="dxa"/>
            <w:vAlign w:val="bottom"/>
          </w:tcPr>
          <w:p w14:paraId="017DE5F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119" w:type="dxa"/>
            <w:vAlign w:val="bottom"/>
          </w:tcPr>
          <w:p w14:paraId="55ECF41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w:t>
            </w:r>
          </w:p>
        </w:tc>
      </w:tr>
      <w:tr w:rsidR="00557D18" w14:paraId="39DBB788" w14:textId="77777777" w:rsidTr="00557D18">
        <w:trPr>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3858CA13"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Pontevedra</w:t>
            </w:r>
          </w:p>
        </w:tc>
        <w:tc>
          <w:tcPr>
            <w:tcW w:w="1802" w:type="dxa"/>
            <w:gridSpan w:val="2"/>
            <w:vAlign w:val="bottom"/>
          </w:tcPr>
          <w:p w14:paraId="414CFDD0"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591" w:type="dxa"/>
            <w:vAlign w:val="bottom"/>
          </w:tcPr>
          <w:p w14:paraId="41B1F64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7,56 €</w:t>
            </w:r>
          </w:p>
        </w:tc>
        <w:tc>
          <w:tcPr>
            <w:tcW w:w="1604" w:type="dxa"/>
            <w:vAlign w:val="bottom"/>
          </w:tcPr>
          <w:p w14:paraId="63418982"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6,9%</w:t>
            </w:r>
          </w:p>
        </w:tc>
        <w:tc>
          <w:tcPr>
            <w:tcW w:w="1559" w:type="dxa"/>
            <w:vAlign w:val="bottom"/>
          </w:tcPr>
          <w:p w14:paraId="6445354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119" w:type="dxa"/>
            <w:vAlign w:val="bottom"/>
          </w:tcPr>
          <w:p w14:paraId="4E1940E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w:t>
            </w:r>
          </w:p>
        </w:tc>
      </w:tr>
      <w:tr w:rsidR="00557D18" w14:paraId="787C178C" w14:textId="77777777" w:rsidTr="00557D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77" w:type="dxa"/>
            <w:shd w:val="clear" w:color="auto" w:fill="1DBDC5"/>
            <w:vAlign w:val="bottom"/>
          </w:tcPr>
          <w:p w14:paraId="3D1CBF89" w14:textId="77777777" w:rsidR="00557D18" w:rsidRDefault="00803360">
            <w:pPr>
              <w:rPr>
                <w:rFonts w:ascii="Open Sans" w:eastAsia="Open Sans" w:hAnsi="Open Sans" w:cs="Open Sans"/>
                <w:sz w:val="22"/>
                <w:szCs w:val="22"/>
              </w:rPr>
            </w:pPr>
            <w:r>
              <w:rPr>
                <w:rFonts w:ascii="Open Sans" w:eastAsia="Open Sans" w:hAnsi="Open Sans" w:cs="Open Sans"/>
                <w:b w:val="0"/>
                <w:sz w:val="22"/>
                <w:szCs w:val="22"/>
              </w:rPr>
              <w:t>Cáceres</w:t>
            </w:r>
          </w:p>
        </w:tc>
        <w:tc>
          <w:tcPr>
            <w:tcW w:w="1802" w:type="dxa"/>
            <w:gridSpan w:val="2"/>
            <w:vAlign w:val="bottom"/>
          </w:tcPr>
          <w:p w14:paraId="12ECD086"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591" w:type="dxa"/>
            <w:vAlign w:val="bottom"/>
          </w:tcPr>
          <w:p w14:paraId="220871C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5,91 €</w:t>
            </w:r>
          </w:p>
        </w:tc>
        <w:tc>
          <w:tcPr>
            <w:tcW w:w="1604" w:type="dxa"/>
            <w:vAlign w:val="bottom"/>
          </w:tcPr>
          <w:p w14:paraId="3901DBF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559" w:type="dxa"/>
            <w:vAlign w:val="bottom"/>
          </w:tcPr>
          <w:p w14:paraId="1760C2E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119" w:type="dxa"/>
            <w:vAlign w:val="bottom"/>
          </w:tcPr>
          <w:p w14:paraId="762159B9"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w:t>
            </w:r>
          </w:p>
        </w:tc>
      </w:tr>
    </w:tbl>
    <w:p w14:paraId="4BA0541D" w14:textId="77777777" w:rsidR="00557D18" w:rsidRDefault="00557D18">
      <w:pPr>
        <w:spacing w:line="276" w:lineRule="auto"/>
        <w:ind w:right="-574"/>
        <w:jc w:val="both"/>
        <w:rPr>
          <w:rFonts w:ascii="Open Sans" w:eastAsia="Open Sans" w:hAnsi="Open Sans" w:cs="Open Sans"/>
          <w:color w:val="000000"/>
          <w:highlight w:val="cyan"/>
        </w:rPr>
      </w:pPr>
    </w:p>
    <w:p w14:paraId="60C7B8EC" w14:textId="77777777" w:rsidR="00557D18" w:rsidRDefault="0080336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Tabla 4: Municipios de mayor a menor incremento interanual (marzo.20 – marzo.21)</w:t>
      </w:r>
    </w:p>
    <w:p w14:paraId="690E0E26" w14:textId="77777777" w:rsidR="00557D18" w:rsidRDefault="00557D18">
      <w:pPr>
        <w:spacing w:line="276" w:lineRule="auto"/>
        <w:ind w:right="-574"/>
        <w:jc w:val="both"/>
        <w:rPr>
          <w:rFonts w:ascii="Open Sans Light" w:eastAsia="Open Sans Light" w:hAnsi="Open Sans Light" w:cs="Open Sans Light"/>
          <w:b/>
          <w:color w:val="303AB2"/>
        </w:rPr>
      </w:pPr>
    </w:p>
    <w:tbl>
      <w:tblPr>
        <w:tblStyle w:val="a7"/>
        <w:tblW w:w="900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85"/>
        <w:gridCol w:w="1681"/>
        <w:gridCol w:w="1837"/>
        <w:gridCol w:w="1521"/>
        <w:gridCol w:w="1404"/>
        <w:gridCol w:w="1076"/>
      </w:tblGrid>
      <w:tr w:rsidR="00557D18" w14:paraId="1FA79A77" w14:textId="77777777" w:rsidTr="00557D18">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center"/>
          </w:tcPr>
          <w:p w14:paraId="5B41AE88" w14:textId="77777777" w:rsidR="00557D18" w:rsidRDefault="00803360">
            <w:pPr>
              <w:rPr>
                <w:rFonts w:ascii="Open Sans" w:eastAsia="Open Sans" w:hAnsi="Open Sans" w:cs="Open Sans"/>
                <w:sz w:val="22"/>
                <w:szCs w:val="22"/>
              </w:rPr>
            </w:pPr>
            <w:r>
              <w:rPr>
                <w:rFonts w:ascii="Open Sans" w:eastAsia="Open Sans" w:hAnsi="Open Sans" w:cs="Open Sans"/>
                <w:sz w:val="20"/>
                <w:szCs w:val="20"/>
              </w:rPr>
              <w:t>Provincia</w:t>
            </w:r>
          </w:p>
        </w:tc>
        <w:tc>
          <w:tcPr>
            <w:tcW w:w="1681" w:type="dxa"/>
            <w:shd w:val="clear" w:color="auto" w:fill="1DBDC5"/>
            <w:vAlign w:val="center"/>
          </w:tcPr>
          <w:p w14:paraId="01D17260"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Municipio</w:t>
            </w:r>
          </w:p>
        </w:tc>
        <w:tc>
          <w:tcPr>
            <w:tcW w:w="1837" w:type="dxa"/>
            <w:shd w:val="clear" w:color="auto" w:fill="1DBDC5"/>
          </w:tcPr>
          <w:p w14:paraId="5B1D6D9E"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Precio de Mar. 2021 (€/m²)</w:t>
            </w:r>
          </w:p>
        </w:tc>
        <w:tc>
          <w:tcPr>
            <w:tcW w:w="1521" w:type="dxa"/>
            <w:shd w:val="clear" w:color="auto" w:fill="1DBDC5"/>
          </w:tcPr>
          <w:p w14:paraId="13032EB4"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7C2373DF"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1404" w:type="dxa"/>
            <w:shd w:val="clear" w:color="auto" w:fill="1DBDC5"/>
          </w:tcPr>
          <w:p w14:paraId="772132F6"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4FACF86F"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interanual</w:t>
            </w:r>
          </w:p>
        </w:tc>
        <w:tc>
          <w:tcPr>
            <w:tcW w:w="1076" w:type="dxa"/>
            <w:shd w:val="clear" w:color="auto" w:fill="1DBDC5"/>
          </w:tcPr>
          <w:p w14:paraId="39C397E9"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b w:val="0"/>
                <w:sz w:val="16"/>
                <w:szCs w:val="16"/>
              </w:rPr>
              <w:t>Nº</w:t>
            </w:r>
            <w:proofErr w:type="spellEnd"/>
            <w:r>
              <w:rPr>
                <w:rFonts w:ascii="Open Sans" w:eastAsia="Open Sans" w:hAnsi="Open Sans" w:cs="Open Sans"/>
                <w:b w:val="0"/>
                <w:sz w:val="16"/>
                <w:szCs w:val="16"/>
              </w:rPr>
              <w:t xml:space="preserve"> meses con caídas interanuales</w:t>
            </w:r>
          </w:p>
        </w:tc>
      </w:tr>
      <w:tr w:rsidR="00557D18" w14:paraId="3261036A" w14:textId="77777777" w:rsidTr="00557D1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BDD9261" w14:textId="77777777" w:rsidR="00557D18" w:rsidRDefault="00803360">
            <w:pPr>
              <w:rPr>
                <w:rFonts w:ascii="Open Sans" w:eastAsia="Open Sans" w:hAnsi="Open Sans" w:cs="Open Sans"/>
              </w:rPr>
            </w:pPr>
            <w:r>
              <w:rPr>
                <w:rFonts w:ascii="Open Sans" w:eastAsia="Open Sans" w:hAnsi="Open Sans" w:cs="Open Sans"/>
                <w:b w:val="0"/>
                <w:sz w:val="22"/>
                <w:szCs w:val="22"/>
              </w:rPr>
              <w:t>Almería</w:t>
            </w:r>
          </w:p>
        </w:tc>
        <w:tc>
          <w:tcPr>
            <w:tcW w:w="1681" w:type="dxa"/>
            <w:vAlign w:val="bottom"/>
          </w:tcPr>
          <w:p w14:paraId="7E459A8E"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Roquetas de Mar</w:t>
            </w:r>
          </w:p>
        </w:tc>
        <w:tc>
          <w:tcPr>
            <w:tcW w:w="1837" w:type="dxa"/>
            <w:vAlign w:val="bottom"/>
          </w:tcPr>
          <w:p w14:paraId="4F473B9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6,97 €</w:t>
            </w:r>
          </w:p>
        </w:tc>
        <w:tc>
          <w:tcPr>
            <w:tcW w:w="1521" w:type="dxa"/>
            <w:vAlign w:val="bottom"/>
          </w:tcPr>
          <w:p w14:paraId="7AC5C90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w:t>
            </w:r>
          </w:p>
        </w:tc>
        <w:tc>
          <w:tcPr>
            <w:tcW w:w="1404" w:type="dxa"/>
            <w:vAlign w:val="bottom"/>
          </w:tcPr>
          <w:p w14:paraId="10BDDBB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13,7%</w:t>
            </w:r>
          </w:p>
        </w:tc>
        <w:tc>
          <w:tcPr>
            <w:tcW w:w="1076" w:type="dxa"/>
            <w:vAlign w:val="bottom"/>
          </w:tcPr>
          <w:p w14:paraId="5EA31B7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2</w:t>
            </w:r>
          </w:p>
        </w:tc>
      </w:tr>
      <w:tr w:rsidR="00557D18" w14:paraId="019A4FC4" w14:textId="77777777" w:rsidTr="00557D18">
        <w:trPr>
          <w:trHeight w:val="20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ECCBDEB" w14:textId="77777777" w:rsidR="00557D18" w:rsidRDefault="00803360">
            <w:pPr>
              <w:rPr>
                <w:rFonts w:ascii="Open Sans" w:eastAsia="Open Sans" w:hAnsi="Open Sans" w:cs="Open Sans"/>
              </w:rPr>
            </w:pPr>
            <w:r>
              <w:rPr>
                <w:rFonts w:ascii="Open Sans" w:eastAsia="Open Sans" w:hAnsi="Open Sans" w:cs="Open Sans"/>
                <w:b w:val="0"/>
                <w:sz w:val="22"/>
                <w:szCs w:val="22"/>
              </w:rPr>
              <w:t>A Coruña</w:t>
            </w:r>
          </w:p>
        </w:tc>
        <w:tc>
          <w:tcPr>
            <w:tcW w:w="1681" w:type="dxa"/>
            <w:vAlign w:val="bottom"/>
          </w:tcPr>
          <w:p w14:paraId="1F9EB3FE"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Ferrol</w:t>
            </w:r>
          </w:p>
        </w:tc>
        <w:tc>
          <w:tcPr>
            <w:tcW w:w="1837" w:type="dxa"/>
            <w:vAlign w:val="bottom"/>
          </w:tcPr>
          <w:p w14:paraId="266BE60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5,25 €</w:t>
            </w:r>
          </w:p>
        </w:tc>
        <w:tc>
          <w:tcPr>
            <w:tcW w:w="1521" w:type="dxa"/>
            <w:vAlign w:val="bottom"/>
          </w:tcPr>
          <w:p w14:paraId="14644A5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7,6%</w:t>
            </w:r>
          </w:p>
        </w:tc>
        <w:tc>
          <w:tcPr>
            <w:tcW w:w="1404" w:type="dxa"/>
            <w:vAlign w:val="bottom"/>
          </w:tcPr>
          <w:p w14:paraId="66850DD3"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8,7%</w:t>
            </w:r>
          </w:p>
        </w:tc>
        <w:tc>
          <w:tcPr>
            <w:tcW w:w="1076" w:type="dxa"/>
            <w:vAlign w:val="bottom"/>
          </w:tcPr>
          <w:p w14:paraId="19703B29"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0</w:t>
            </w:r>
          </w:p>
        </w:tc>
      </w:tr>
      <w:tr w:rsidR="00557D18" w14:paraId="0CC7DB80" w14:textId="77777777" w:rsidTr="00557D1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7F2CAB4" w14:textId="77777777" w:rsidR="00557D18" w:rsidRDefault="00803360">
            <w:pPr>
              <w:rPr>
                <w:rFonts w:ascii="Open Sans" w:eastAsia="Open Sans" w:hAnsi="Open Sans" w:cs="Open Sans"/>
              </w:rPr>
            </w:pPr>
            <w:r>
              <w:rPr>
                <w:rFonts w:ascii="Open Sans" w:eastAsia="Open Sans" w:hAnsi="Open Sans" w:cs="Open Sans"/>
                <w:b w:val="0"/>
                <w:sz w:val="22"/>
                <w:szCs w:val="22"/>
              </w:rPr>
              <w:t>Pontevedra</w:t>
            </w:r>
          </w:p>
        </w:tc>
        <w:tc>
          <w:tcPr>
            <w:tcW w:w="1681" w:type="dxa"/>
            <w:vAlign w:val="bottom"/>
          </w:tcPr>
          <w:p w14:paraId="58570D38"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Vigo</w:t>
            </w:r>
          </w:p>
        </w:tc>
        <w:tc>
          <w:tcPr>
            <w:tcW w:w="1837" w:type="dxa"/>
            <w:vAlign w:val="bottom"/>
          </w:tcPr>
          <w:p w14:paraId="1EA2FAA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8,86 €</w:t>
            </w:r>
          </w:p>
        </w:tc>
        <w:tc>
          <w:tcPr>
            <w:tcW w:w="1521" w:type="dxa"/>
            <w:vAlign w:val="bottom"/>
          </w:tcPr>
          <w:p w14:paraId="6D7741B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w:t>
            </w:r>
          </w:p>
        </w:tc>
        <w:tc>
          <w:tcPr>
            <w:tcW w:w="1404" w:type="dxa"/>
            <w:vAlign w:val="bottom"/>
          </w:tcPr>
          <w:p w14:paraId="13201FC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8,4%</w:t>
            </w:r>
          </w:p>
        </w:tc>
        <w:tc>
          <w:tcPr>
            <w:tcW w:w="1076" w:type="dxa"/>
            <w:vAlign w:val="bottom"/>
          </w:tcPr>
          <w:p w14:paraId="526F241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0</w:t>
            </w:r>
          </w:p>
        </w:tc>
      </w:tr>
      <w:tr w:rsidR="00557D18" w14:paraId="119E38B2" w14:textId="77777777" w:rsidTr="00557D18">
        <w:trPr>
          <w:trHeight w:val="20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A3C74DF" w14:textId="77777777" w:rsidR="00557D18" w:rsidRDefault="00803360">
            <w:pPr>
              <w:rPr>
                <w:rFonts w:ascii="Open Sans" w:eastAsia="Open Sans" w:hAnsi="Open Sans" w:cs="Open Sans"/>
              </w:rPr>
            </w:pPr>
            <w:r>
              <w:rPr>
                <w:rFonts w:ascii="Open Sans" w:eastAsia="Open Sans" w:hAnsi="Open Sans" w:cs="Open Sans"/>
                <w:b w:val="0"/>
                <w:sz w:val="22"/>
                <w:szCs w:val="22"/>
              </w:rPr>
              <w:lastRenderedPageBreak/>
              <w:t>A Coruña</w:t>
            </w:r>
          </w:p>
        </w:tc>
        <w:tc>
          <w:tcPr>
            <w:tcW w:w="1681" w:type="dxa"/>
            <w:vAlign w:val="bottom"/>
          </w:tcPr>
          <w:p w14:paraId="2C5C71C5"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Santiago de Compostela</w:t>
            </w:r>
          </w:p>
        </w:tc>
        <w:tc>
          <w:tcPr>
            <w:tcW w:w="1837" w:type="dxa"/>
            <w:vAlign w:val="bottom"/>
          </w:tcPr>
          <w:p w14:paraId="7185557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7,37 €</w:t>
            </w:r>
          </w:p>
        </w:tc>
        <w:tc>
          <w:tcPr>
            <w:tcW w:w="1521" w:type="dxa"/>
            <w:vAlign w:val="bottom"/>
          </w:tcPr>
          <w:p w14:paraId="232D0B0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404" w:type="dxa"/>
            <w:vAlign w:val="bottom"/>
          </w:tcPr>
          <w:p w14:paraId="120CDFF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8,4%</w:t>
            </w:r>
          </w:p>
        </w:tc>
        <w:tc>
          <w:tcPr>
            <w:tcW w:w="1076" w:type="dxa"/>
            <w:vAlign w:val="bottom"/>
          </w:tcPr>
          <w:p w14:paraId="12F9BB9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2</w:t>
            </w:r>
          </w:p>
        </w:tc>
      </w:tr>
      <w:tr w:rsidR="00557D18" w14:paraId="2AAEAE73" w14:textId="77777777" w:rsidTr="00557D1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DF1B7E9" w14:textId="77777777" w:rsidR="00557D18" w:rsidRDefault="00803360">
            <w:pPr>
              <w:rPr>
                <w:rFonts w:ascii="Open Sans" w:eastAsia="Open Sans" w:hAnsi="Open Sans" w:cs="Open Sans"/>
              </w:rPr>
            </w:pPr>
            <w:r>
              <w:rPr>
                <w:rFonts w:ascii="Open Sans" w:eastAsia="Open Sans" w:hAnsi="Open Sans" w:cs="Open Sans"/>
                <w:b w:val="0"/>
                <w:sz w:val="22"/>
                <w:szCs w:val="22"/>
              </w:rPr>
              <w:t>Asturias</w:t>
            </w:r>
          </w:p>
        </w:tc>
        <w:tc>
          <w:tcPr>
            <w:tcW w:w="1681" w:type="dxa"/>
            <w:vAlign w:val="bottom"/>
          </w:tcPr>
          <w:p w14:paraId="3D296F23"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837" w:type="dxa"/>
            <w:vAlign w:val="bottom"/>
          </w:tcPr>
          <w:p w14:paraId="7999778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8,04 €</w:t>
            </w:r>
          </w:p>
        </w:tc>
        <w:tc>
          <w:tcPr>
            <w:tcW w:w="1521" w:type="dxa"/>
            <w:vAlign w:val="bottom"/>
          </w:tcPr>
          <w:p w14:paraId="0F8BE392"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404" w:type="dxa"/>
            <w:vAlign w:val="bottom"/>
          </w:tcPr>
          <w:p w14:paraId="04A6040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w:t>
            </w:r>
          </w:p>
        </w:tc>
        <w:tc>
          <w:tcPr>
            <w:tcW w:w="1076" w:type="dxa"/>
            <w:vAlign w:val="bottom"/>
          </w:tcPr>
          <w:p w14:paraId="6FF5258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1</w:t>
            </w:r>
          </w:p>
        </w:tc>
      </w:tr>
      <w:tr w:rsidR="00557D18" w14:paraId="08ED34BF" w14:textId="77777777" w:rsidTr="00557D18">
        <w:trPr>
          <w:trHeight w:val="20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A6740FB" w14:textId="77777777" w:rsidR="00557D18" w:rsidRDefault="00803360">
            <w:pPr>
              <w:rPr>
                <w:rFonts w:ascii="Open Sans" w:eastAsia="Open Sans" w:hAnsi="Open Sans" w:cs="Open Sans"/>
              </w:rPr>
            </w:pPr>
            <w:r>
              <w:rPr>
                <w:rFonts w:ascii="Open Sans" w:eastAsia="Open Sans" w:hAnsi="Open Sans" w:cs="Open Sans"/>
                <w:b w:val="0"/>
                <w:sz w:val="22"/>
                <w:szCs w:val="22"/>
              </w:rPr>
              <w:t>Toledo</w:t>
            </w:r>
          </w:p>
        </w:tc>
        <w:tc>
          <w:tcPr>
            <w:tcW w:w="1681" w:type="dxa"/>
            <w:vAlign w:val="bottom"/>
          </w:tcPr>
          <w:p w14:paraId="3634906F"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837" w:type="dxa"/>
            <w:vAlign w:val="bottom"/>
          </w:tcPr>
          <w:p w14:paraId="1995D57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7,58 €</w:t>
            </w:r>
          </w:p>
        </w:tc>
        <w:tc>
          <w:tcPr>
            <w:tcW w:w="1521" w:type="dxa"/>
            <w:vAlign w:val="bottom"/>
          </w:tcPr>
          <w:p w14:paraId="242AA8E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404" w:type="dxa"/>
            <w:vAlign w:val="bottom"/>
          </w:tcPr>
          <w:p w14:paraId="139E264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w:t>
            </w:r>
          </w:p>
        </w:tc>
        <w:tc>
          <w:tcPr>
            <w:tcW w:w="1076" w:type="dxa"/>
            <w:vAlign w:val="bottom"/>
          </w:tcPr>
          <w:p w14:paraId="352FE19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1</w:t>
            </w:r>
          </w:p>
        </w:tc>
      </w:tr>
      <w:tr w:rsidR="00557D18" w14:paraId="200C36C4" w14:textId="77777777" w:rsidTr="00557D1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F0D384A" w14:textId="77777777" w:rsidR="00557D18" w:rsidRDefault="00803360">
            <w:pPr>
              <w:rPr>
                <w:rFonts w:ascii="Open Sans" w:eastAsia="Open Sans" w:hAnsi="Open Sans" w:cs="Open Sans"/>
              </w:rPr>
            </w:pPr>
            <w:r>
              <w:rPr>
                <w:rFonts w:ascii="Open Sans" w:eastAsia="Open Sans" w:hAnsi="Open Sans" w:cs="Open Sans"/>
                <w:b w:val="0"/>
                <w:sz w:val="22"/>
                <w:szCs w:val="22"/>
              </w:rPr>
              <w:t>Burgos</w:t>
            </w:r>
          </w:p>
        </w:tc>
        <w:tc>
          <w:tcPr>
            <w:tcW w:w="1681" w:type="dxa"/>
            <w:vAlign w:val="bottom"/>
          </w:tcPr>
          <w:p w14:paraId="09352B81"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837" w:type="dxa"/>
            <w:vAlign w:val="bottom"/>
          </w:tcPr>
          <w:p w14:paraId="57D2A551"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7,74 €</w:t>
            </w:r>
          </w:p>
        </w:tc>
        <w:tc>
          <w:tcPr>
            <w:tcW w:w="1521" w:type="dxa"/>
            <w:vAlign w:val="bottom"/>
          </w:tcPr>
          <w:p w14:paraId="471CE9C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c>
          <w:tcPr>
            <w:tcW w:w="1404" w:type="dxa"/>
            <w:vAlign w:val="bottom"/>
          </w:tcPr>
          <w:p w14:paraId="3B41002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w:t>
            </w:r>
          </w:p>
        </w:tc>
        <w:tc>
          <w:tcPr>
            <w:tcW w:w="1076" w:type="dxa"/>
            <w:vAlign w:val="bottom"/>
          </w:tcPr>
          <w:p w14:paraId="47AF02D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6</w:t>
            </w:r>
          </w:p>
        </w:tc>
      </w:tr>
      <w:tr w:rsidR="00557D18" w14:paraId="6202B482" w14:textId="77777777" w:rsidTr="00557D18">
        <w:trPr>
          <w:trHeight w:val="20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F9DB614" w14:textId="77777777" w:rsidR="00557D18" w:rsidRDefault="00803360">
            <w:pPr>
              <w:rPr>
                <w:rFonts w:ascii="Open Sans" w:eastAsia="Open Sans" w:hAnsi="Open Sans" w:cs="Open Sans"/>
              </w:rPr>
            </w:pPr>
            <w:r>
              <w:rPr>
                <w:rFonts w:ascii="Open Sans" w:eastAsia="Open Sans" w:hAnsi="Open Sans" w:cs="Open Sans"/>
                <w:b w:val="0"/>
                <w:sz w:val="22"/>
                <w:szCs w:val="22"/>
              </w:rPr>
              <w:t>La Rioja</w:t>
            </w:r>
          </w:p>
        </w:tc>
        <w:tc>
          <w:tcPr>
            <w:tcW w:w="1681" w:type="dxa"/>
            <w:vAlign w:val="bottom"/>
          </w:tcPr>
          <w:p w14:paraId="305ECB93"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837" w:type="dxa"/>
            <w:vAlign w:val="bottom"/>
          </w:tcPr>
          <w:p w14:paraId="3FB4839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7,40 €</w:t>
            </w:r>
          </w:p>
        </w:tc>
        <w:tc>
          <w:tcPr>
            <w:tcW w:w="1521" w:type="dxa"/>
            <w:vAlign w:val="bottom"/>
          </w:tcPr>
          <w:p w14:paraId="0B2A2D9A"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404" w:type="dxa"/>
            <w:vAlign w:val="bottom"/>
          </w:tcPr>
          <w:p w14:paraId="6C24215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w:t>
            </w:r>
          </w:p>
        </w:tc>
        <w:tc>
          <w:tcPr>
            <w:tcW w:w="1076" w:type="dxa"/>
            <w:vAlign w:val="bottom"/>
          </w:tcPr>
          <w:p w14:paraId="411F1F5B"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3</w:t>
            </w:r>
          </w:p>
        </w:tc>
      </w:tr>
      <w:tr w:rsidR="00557D18" w14:paraId="33843565" w14:textId="77777777" w:rsidTr="00557D1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CD3BFE3" w14:textId="77777777" w:rsidR="00557D18" w:rsidRDefault="00803360">
            <w:pPr>
              <w:rPr>
                <w:rFonts w:ascii="Open Sans" w:eastAsia="Open Sans" w:hAnsi="Open Sans" w:cs="Open Sans"/>
              </w:rPr>
            </w:pPr>
            <w:r>
              <w:rPr>
                <w:rFonts w:ascii="Open Sans" w:eastAsia="Open Sans" w:hAnsi="Open Sans" w:cs="Open Sans"/>
                <w:b w:val="0"/>
                <w:sz w:val="22"/>
                <w:szCs w:val="22"/>
              </w:rPr>
              <w:t>Asturias</w:t>
            </w:r>
          </w:p>
        </w:tc>
        <w:tc>
          <w:tcPr>
            <w:tcW w:w="1681" w:type="dxa"/>
            <w:vAlign w:val="bottom"/>
          </w:tcPr>
          <w:p w14:paraId="02752715"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Gijón</w:t>
            </w:r>
          </w:p>
        </w:tc>
        <w:tc>
          <w:tcPr>
            <w:tcW w:w="1837" w:type="dxa"/>
            <w:vAlign w:val="bottom"/>
          </w:tcPr>
          <w:p w14:paraId="63690C4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8,65 €</w:t>
            </w:r>
          </w:p>
        </w:tc>
        <w:tc>
          <w:tcPr>
            <w:tcW w:w="1521" w:type="dxa"/>
            <w:vAlign w:val="bottom"/>
          </w:tcPr>
          <w:p w14:paraId="5008A36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404" w:type="dxa"/>
            <w:vAlign w:val="bottom"/>
          </w:tcPr>
          <w:p w14:paraId="7670E22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w:t>
            </w:r>
          </w:p>
        </w:tc>
        <w:tc>
          <w:tcPr>
            <w:tcW w:w="1076" w:type="dxa"/>
            <w:vAlign w:val="bottom"/>
          </w:tcPr>
          <w:p w14:paraId="63A1068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0</w:t>
            </w:r>
          </w:p>
        </w:tc>
      </w:tr>
      <w:tr w:rsidR="00557D18" w14:paraId="4708A928" w14:textId="77777777" w:rsidTr="00557D18">
        <w:trPr>
          <w:trHeight w:val="20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201410D" w14:textId="77777777" w:rsidR="00557D18" w:rsidRDefault="00803360">
            <w:pPr>
              <w:rPr>
                <w:rFonts w:ascii="Open Sans" w:eastAsia="Open Sans" w:hAnsi="Open Sans" w:cs="Open Sans"/>
              </w:rPr>
            </w:pPr>
            <w:r>
              <w:rPr>
                <w:rFonts w:ascii="Open Sans" w:eastAsia="Open Sans" w:hAnsi="Open Sans" w:cs="Open Sans"/>
                <w:b w:val="0"/>
                <w:sz w:val="22"/>
                <w:szCs w:val="22"/>
              </w:rPr>
              <w:t>Ourense</w:t>
            </w:r>
          </w:p>
        </w:tc>
        <w:tc>
          <w:tcPr>
            <w:tcW w:w="1681" w:type="dxa"/>
            <w:vAlign w:val="bottom"/>
          </w:tcPr>
          <w:p w14:paraId="35297600"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837" w:type="dxa"/>
            <w:vAlign w:val="bottom"/>
          </w:tcPr>
          <w:p w14:paraId="12A0B59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5,92 €</w:t>
            </w:r>
          </w:p>
        </w:tc>
        <w:tc>
          <w:tcPr>
            <w:tcW w:w="1521" w:type="dxa"/>
            <w:vAlign w:val="bottom"/>
          </w:tcPr>
          <w:p w14:paraId="3A6348A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404" w:type="dxa"/>
            <w:vAlign w:val="bottom"/>
          </w:tcPr>
          <w:p w14:paraId="0DE736F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w:t>
            </w:r>
          </w:p>
        </w:tc>
        <w:tc>
          <w:tcPr>
            <w:tcW w:w="1076" w:type="dxa"/>
            <w:vAlign w:val="bottom"/>
          </w:tcPr>
          <w:p w14:paraId="7A3464B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0</w:t>
            </w:r>
          </w:p>
        </w:tc>
      </w:tr>
    </w:tbl>
    <w:p w14:paraId="324E33EE" w14:textId="77777777" w:rsidR="00557D18" w:rsidRDefault="00557D18">
      <w:pPr>
        <w:spacing w:line="276" w:lineRule="auto"/>
        <w:ind w:right="-574"/>
        <w:jc w:val="both"/>
        <w:rPr>
          <w:rFonts w:ascii="Open Sans" w:eastAsia="Open Sans" w:hAnsi="Open Sans" w:cs="Open Sans"/>
          <w:color w:val="000000"/>
          <w:highlight w:val="cyan"/>
        </w:rPr>
      </w:pPr>
    </w:p>
    <w:p w14:paraId="7D2B077A" w14:textId="77777777" w:rsidR="00557D18" w:rsidRDefault="0080336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Tabla 5: Municipios de mayor a menor descenso interanual (marzo.20 – marzo.21)</w:t>
      </w:r>
    </w:p>
    <w:p w14:paraId="76CAC13D" w14:textId="77777777" w:rsidR="00557D18" w:rsidRDefault="00557D18">
      <w:pPr>
        <w:spacing w:line="276" w:lineRule="auto"/>
        <w:ind w:right="-574"/>
        <w:jc w:val="both"/>
        <w:rPr>
          <w:rFonts w:ascii="Open Sans Light" w:eastAsia="Open Sans Light" w:hAnsi="Open Sans Light" w:cs="Open Sans Light"/>
          <w:b/>
          <w:color w:val="303AB2"/>
        </w:rPr>
      </w:pPr>
    </w:p>
    <w:tbl>
      <w:tblPr>
        <w:tblStyle w:val="a8"/>
        <w:tblW w:w="900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71"/>
        <w:gridCol w:w="1668"/>
        <w:gridCol w:w="1858"/>
        <w:gridCol w:w="1526"/>
        <w:gridCol w:w="1405"/>
        <w:gridCol w:w="1076"/>
      </w:tblGrid>
      <w:tr w:rsidR="00557D18" w14:paraId="63EEDBD3" w14:textId="77777777" w:rsidTr="00557D18">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71" w:type="dxa"/>
            <w:shd w:val="clear" w:color="auto" w:fill="1DBDC5"/>
            <w:vAlign w:val="center"/>
          </w:tcPr>
          <w:p w14:paraId="5B642CFB" w14:textId="77777777" w:rsidR="00557D18" w:rsidRDefault="00803360">
            <w:pPr>
              <w:rPr>
                <w:rFonts w:ascii="Open Sans" w:eastAsia="Open Sans" w:hAnsi="Open Sans" w:cs="Open Sans"/>
                <w:sz w:val="22"/>
                <w:szCs w:val="22"/>
              </w:rPr>
            </w:pPr>
            <w:r>
              <w:rPr>
                <w:rFonts w:ascii="Open Sans" w:eastAsia="Open Sans" w:hAnsi="Open Sans" w:cs="Open Sans"/>
                <w:sz w:val="20"/>
                <w:szCs w:val="20"/>
              </w:rPr>
              <w:t>Provincia</w:t>
            </w:r>
          </w:p>
        </w:tc>
        <w:tc>
          <w:tcPr>
            <w:tcW w:w="1668" w:type="dxa"/>
            <w:shd w:val="clear" w:color="auto" w:fill="1DBDC5"/>
            <w:vAlign w:val="center"/>
          </w:tcPr>
          <w:p w14:paraId="2D1E81B6"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Municipio</w:t>
            </w:r>
          </w:p>
        </w:tc>
        <w:tc>
          <w:tcPr>
            <w:tcW w:w="1858" w:type="dxa"/>
            <w:shd w:val="clear" w:color="auto" w:fill="1DBDC5"/>
          </w:tcPr>
          <w:p w14:paraId="0662E582"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Precio de Mar. 2021 (€/m²)</w:t>
            </w:r>
          </w:p>
        </w:tc>
        <w:tc>
          <w:tcPr>
            <w:tcW w:w="1526" w:type="dxa"/>
            <w:shd w:val="clear" w:color="auto" w:fill="1DBDC5"/>
          </w:tcPr>
          <w:p w14:paraId="1B0B5D28"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1E019276"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w:t>
            </w:r>
          </w:p>
        </w:tc>
        <w:tc>
          <w:tcPr>
            <w:tcW w:w="1405" w:type="dxa"/>
            <w:shd w:val="clear" w:color="auto" w:fill="1DBDC5"/>
          </w:tcPr>
          <w:p w14:paraId="3D5C84EB"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21641339"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interanual</w:t>
            </w:r>
          </w:p>
        </w:tc>
        <w:tc>
          <w:tcPr>
            <w:tcW w:w="1076" w:type="dxa"/>
            <w:shd w:val="clear" w:color="auto" w:fill="1DBDC5"/>
          </w:tcPr>
          <w:p w14:paraId="1742421C" w14:textId="77777777" w:rsidR="00557D18" w:rsidRDefault="0080336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roofErr w:type="spellStart"/>
            <w:r>
              <w:rPr>
                <w:rFonts w:ascii="Open Sans" w:eastAsia="Open Sans" w:hAnsi="Open Sans" w:cs="Open Sans"/>
                <w:b w:val="0"/>
                <w:sz w:val="16"/>
                <w:szCs w:val="16"/>
              </w:rPr>
              <w:t>Nº</w:t>
            </w:r>
            <w:proofErr w:type="spellEnd"/>
            <w:r>
              <w:rPr>
                <w:rFonts w:ascii="Open Sans" w:eastAsia="Open Sans" w:hAnsi="Open Sans" w:cs="Open Sans"/>
                <w:b w:val="0"/>
                <w:sz w:val="16"/>
                <w:szCs w:val="16"/>
              </w:rPr>
              <w:t xml:space="preserve"> meses con caídas interanuales</w:t>
            </w:r>
          </w:p>
        </w:tc>
      </w:tr>
      <w:tr w:rsidR="00557D18" w14:paraId="386D4CF2" w14:textId="77777777" w:rsidTr="00557D1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71" w:type="dxa"/>
            <w:shd w:val="clear" w:color="auto" w:fill="1DBDC5"/>
            <w:vAlign w:val="bottom"/>
          </w:tcPr>
          <w:p w14:paraId="5D741B92" w14:textId="77777777" w:rsidR="00557D18" w:rsidRDefault="00803360">
            <w:pPr>
              <w:rPr>
                <w:rFonts w:ascii="Open Sans" w:eastAsia="Open Sans" w:hAnsi="Open Sans" w:cs="Open Sans"/>
              </w:rPr>
            </w:pPr>
            <w:r>
              <w:rPr>
                <w:rFonts w:ascii="Open Sans" w:eastAsia="Open Sans" w:hAnsi="Open Sans" w:cs="Open Sans"/>
                <w:b w:val="0"/>
                <w:sz w:val="22"/>
                <w:szCs w:val="22"/>
              </w:rPr>
              <w:t>Santa Cruz de Tenerife</w:t>
            </w:r>
          </w:p>
        </w:tc>
        <w:tc>
          <w:tcPr>
            <w:tcW w:w="1668" w:type="dxa"/>
            <w:vAlign w:val="bottom"/>
          </w:tcPr>
          <w:p w14:paraId="4A529BC9"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Granadilla de Abona</w:t>
            </w:r>
          </w:p>
        </w:tc>
        <w:tc>
          <w:tcPr>
            <w:tcW w:w="1858" w:type="dxa"/>
            <w:vAlign w:val="bottom"/>
          </w:tcPr>
          <w:p w14:paraId="5E2F4F8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8,29 €</w:t>
            </w:r>
          </w:p>
        </w:tc>
        <w:tc>
          <w:tcPr>
            <w:tcW w:w="1526" w:type="dxa"/>
            <w:vAlign w:val="bottom"/>
          </w:tcPr>
          <w:p w14:paraId="5809C76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-4,9%</w:t>
            </w:r>
          </w:p>
        </w:tc>
        <w:tc>
          <w:tcPr>
            <w:tcW w:w="1405" w:type="dxa"/>
            <w:vAlign w:val="bottom"/>
          </w:tcPr>
          <w:p w14:paraId="0A33957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-17,5%</w:t>
            </w:r>
          </w:p>
        </w:tc>
        <w:tc>
          <w:tcPr>
            <w:tcW w:w="1076" w:type="dxa"/>
            <w:vAlign w:val="bottom"/>
          </w:tcPr>
          <w:p w14:paraId="77F9779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2</w:t>
            </w:r>
          </w:p>
        </w:tc>
      </w:tr>
      <w:tr w:rsidR="00557D18" w14:paraId="47C8C0DE" w14:textId="77777777" w:rsidTr="00557D18">
        <w:trPr>
          <w:trHeight w:val="204"/>
        </w:trPr>
        <w:tc>
          <w:tcPr>
            <w:cnfStyle w:val="001000000000" w:firstRow="0" w:lastRow="0" w:firstColumn="1" w:lastColumn="0" w:oddVBand="0" w:evenVBand="0" w:oddHBand="0" w:evenHBand="0" w:firstRowFirstColumn="0" w:firstRowLastColumn="0" w:lastRowFirstColumn="0" w:lastRowLastColumn="0"/>
            <w:tcW w:w="1471" w:type="dxa"/>
            <w:shd w:val="clear" w:color="auto" w:fill="1DBDC5"/>
            <w:vAlign w:val="bottom"/>
          </w:tcPr>
          <w:p w14:paraId="542DB435" w14:textId="77777777" w:rsidR="00557D18" w:rsidRDefault="00803360">
            <w:pPr>
              <w:rPr>
                <w:rFonts w:ascii="Open Sans" w:eastAsia="Open Sans" w:hAnsi="Open Sans" w:cs="Open Sans"/>
              </w:rPr>
            </w:pPr>
            <w:r>
              <w:rPr>
                <w:rFonts w:ascii="Open Sans" w:eastAsia="Open Sans" w:hAnsi="Open Sans" w:cs="Open Sans"/>
                <w:b w:val="0"/>
                <w:sz w:val="22"/>
                <w:szCs w:val="22"/>
              </w:rPr>
              <w:t>Santa Cruz de Tenerife</w:t>
            </w:r>
          </w:p>
        </w:tc>
        <w:tc>
          <w:tcPr>
            <w:tcW w:w="1668" w:type="dxa"/>
            <w:vAlign w:val="bottom"/>
          </w:tcPr>
          <w:p w14:paraId="78673C5A"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Adeje</w:t>
            </w:r>
          </w:p>
        </w:tc>
        <w:tc>
          <w:tcPr>
            <w:tcW w:w="1858" w:type="dxa"/>
            <w:vAlign w:val="bottom"/>
          </w:tcPr>
          <w:p w14:paraId="2B83468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10,52 €</w:t>
            </w:r>
          </w:p>
        </w:tc>
        <w:tc>
          <w:tcPr>
            <w:tcW w:w="1526" w:type="dxa"/>
            <w:vAlign w:val="bottom"/>
          </w:tcPr>
          <w:p w14:paraId="6634757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-1,8%</w:t>
            </w:r>
          </w:p>
        </w:tc>
        <w:tc>
          <w:tcPr>
            <w:tcW w:w="1405" w:type="dxa"/>
            <w:vAlign w:val="bottom"/>
          </w:tcPr>
          <w:p w14:paraId="058A3AD5"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-16,9%</w:t>
            </w:r>
          </w:p>
        </w:tc>
        <w:tc>
          <w:tcPr>
            <w:tcW w:w="1076" w:type="dxa"/>
            <w:vAlign w:val="bottom"/>
          </w:tcPr>
          <w:p w14:paraId="22FFBB7F"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2</w:t>
            </w:r>
          </w:p>
        </w:tc>
      </w:tr>
      <w:tr w:rsidR="00557D18" w14:paraId="3FFE0330" w14:textId="77777777" w:rsidTr="00557D1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71" w:type="dxa"/>
            <w:shd w:val="clear" w:color="auto" w:fill="1DBDC5"/>
            <w:vAlign w:val="bottom"/>
          </w:tcPr>
          <w:p w14:paraId="7B9BD44B" w14:textId="77777777" w:rsidR="00557D18" w:rsidRDefault="00803360">
            <w:pPr>
              <w:rPr>
                <w:rFonts w:ascii="Open Sans" w:eastAsia="Open Sans" w:hAnsi="Open Sans" w:cs="Open Sans"/>
              </w:rPr>
            </w:pPr>
            <w:r>
              <w:rPr>
                <w:rFonts w:ascii="Open Sans" w:eastAsia="Open Sans" w:hAnsi="Open Sans" w:cs="Open Sans"/>
                <w:b w:val="0"/>
                <w:sz w:val="22"/>
                <w:szCs w:val="22"/>
              </w:rPr>
              <w:t>Santa Cruz de Tenerife</w:t>
            </w:r>
          </w:p>
        </w:tc>
        <w:tc>
          <w:tcPr>
            <w:tcW w:w="1668" w:type="dxa"/>
            <w:vAlign w:val="bottom"/>
          </w:tcPr>
          <w:p w14:paraId="242C44AC"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Arona</w:t>
            </w:r>
          </w:p>
        </w:tc>
        <w:tc>
          <w:tcPr>
            <w:tcW w:w="1858" w:type="dxa"/>
            <w:vAlign w:val="bottom"/>
          </w:tcPr>
          <w:p w14:paraId="5153450A"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10,08 €</w:t>
            </w:r>
          </w:p>
        </w:tc>
        <w:tc>
          <w:tcPr>
            <w:tcW w:w="1526" w:type="dxa"/>
            <w:vAlign w:val="bottom"/>
          </w:tcPr>
          <w:p w14:paraId="028C6036"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405" w:type="dxa"/>
            <w:vAlign w:val="bottom"/>
          </w:tcPr>
          <w:p w14:paraId="5E53A75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-16,7%</w:t>
            </w:r>
          </w:p>
        </w:tc>
        <w:tc>
          <w:tcPr>
            <w:tcW w:w="1076" w:type="dxa"/>
            <w:vAlign w:val="bottom"/>
          </w:tcPr>
          <w:p w14:paraId="4A47CFDC"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5</w:t>
            </w:r>
          </w:p>
        </w:tc>
      </w:tr>
      <w:tr w:rsidR="00557D18" w14:paraId="74C1DF4B" w14:textId="77777777" w:rsidTr="00557D18">
        <w:trPr>
          <w:trHeight w:val="204"/>
        </w:trPr>
        <w:tc>
          <w:tcPr>
            <w:cnfStyle w:val="001000000000" w:firstRow="0" w:lastRow="0" w:firstColumn="1" w:lastColumn="0" w:oddVBand="0" w:evenVBand="0" w:oddHBand="0" w:evenHBand="0" w:firstRowFirstColumn="0" w:firstRowLastColumn="0" w:lastRowFirstColumn="0" w:lastRowLastColumn="0"/>
            <w:tcW w:w="1471" w:type="dxa"/>
            <w:shd w:val="clear" w:color="auto" w:fill="1DBDC5"/>
            <w:vAlign w:val="bottom"/>
          </w:tcPr>
          <w:p w14:paraId="0ECD213B" w14:textId="77777777" w:rsidR="00557D18" w:rsidRDefault="00803360">
            <w:pPr>
              <w:rPr>
                <w:rFonts w:ascii="Open Sans" w:eastAsia="Open Sans" w:hAnsi="Open Sans" w:cs="Open Sans"/>
              </w:rPr>
            </w:pPr>
            <w:r>
              <w:rPr>
                <w:rFonts w:ascii="Open Sans" w:eastAsia="Open Sans" w:hAnsi="Open Sans" w:cs="Open Sans"/>
                <w:b w:val="0"/>
                <w:sz w:val="22"/>
                <w:szCs w:val="22"/>
              </w:rPr>
              <w:t>Barcelona</w:t>
            </w:r>
          </w:p>
        </w:tc>
        <w:tc>
          <w:tcPr>
            <w:tcW w:w="1668" w:type="dxa"/>
            <w:vAlign w:val="bottom"/>
          </w:tcPr>
          <w:p w14:paraId="6E809146"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858" w:type="dxa"/>
            <w:vAlign w:val="bottom"/>
          </w:tcPr>
          <w:p w14:paraId="5552172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15,27 €</w:t>
            </w:r>
          </w:p>
        </w:tc>
        <w:tc>
          <w:tcPr>
            <w:tcW w:w="1526" w:type="dxa"/>
            <w:vAlign w:val="bottom"/>
          </w:tcPr>
          <w:p w14:paraId="494EFC39"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-1,7%</w:t>
            </w:r>
          </w:p>
        </w:tc>
        <w:tc>
          <w:tcPr>
            <w:tcW w:w="1405" w:type="dxa"/>
            <w:vAlign w:val="bottom"/>
          </w:tcPr>
          <w:p w14:paraId="762EF45D"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-15,4%</w:t>
            </w:r>
          </w:p>
        </w:tc>
        <w:tc>
          <w:tcPr>
            <w:tcW w:w="1076" w:type="dxa"/>
            <w:vAlign w:val="bottom"/>
          </w:tcPr>
          <w:p w14:paraId="026195F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10</w:t>
            </w:r>
          </w:p>
        </w:tc>
      </w:tr>
      <w:tr w:rsidR="00557D18" w14:paraId="37C2D177" w14:textId="77777777" w:rsidTr="00557D1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71" w:type="dxa"/>
            <w:shd w:val="clear" w:color="auto" w:fill="1DBDC5"/>
            <w:vAlign w:val="bottom"/>
          </w:tcPr>
          <w:p w14:paraId="4CA0288C" w14:textId="77777777" w:rsidR="00557D18" w:rsidRDefault="00803360">
            <w:pPr>
              <w:rPr>
                <w:rFonts w:ascii="Open Sans" w:eastAsia="Open Sans" w:hAnsi="Open Sans" w:cs="Open Sans"/>
              </w:rPr>
            </w:pPr>
            <w:r>
              <w:rPr>
                <w:rFonts w:ascii="Open Sans" w:eastAsia="Open Sans" w:hAnsi="Open Sans" w:cs="Open Sans"/>
                <w:b w:val="0"/>
                <w:sz w:val="22"/>
                <w:szCs w:val="22"/>
              </w:rPr>
              <w:t>Illes Balears</w:t>
            </w:r>
          </w:p>
        </w:tc>
        <w:tc>
          <w:tcPr>
            <w:tcW w:w="1668" w:type="dxa"/>
            <w:vAlign w:val="bottom"/>
          </w:tcPr>
          <w:p w14:paraId="37406DC8"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Calvià</w:t>
            </w:r>
          </w:p>
        </w:tc>
        <w:tc>
          <w:tcPr>
            <w:tcW w:w="1858" w:type="dxa"/>
            <w:vAlign w:val="bottom"/>
          </w:tcPr>
          <w:p w14:paraId="3DC0733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14,12 €</w:t>
            </w:r>
          </w:p>
        </w:tc>
        <w:tc>
          <w:tcPr>
            <w:tcW w:w="1526" w:type="dxa"/>
            <w:vAlign w:val="bottom"/>
          </w:tcPr>
          <w:p w14:paraId="1B10CB7E"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405" w:type="dxa"/>
            <w:vAlign w:val="bottom"/>
          </w:tcPr>
          <w:p w14:paraId="6E5B515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-13,7%</w:t>
            </w:r>
          </w:p>
        </w:tc>
        <w:tc>
          <w:tcPr>
            <w:tcW w:w="1076" w:type="dxa"/>
            <w:vAlign w:val="bottom"/>
          </w:tcPr>
          <w:p w14:paraId="404BD1F7"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5</w:t>
            </w:r>
          </w:p>
        </w:tc>
      </w:tr>
      <w:tr w:rsidR="00557D18" w14:paraId="2E0FFE4F" w14:textId="77777777" w:rsidTr="00557D18">
        <w:trPr>
          <w:trHeight w:val="204"/>
        </w:trPr>
        <w:tc>
          <w:tcPr>
            <w:cnfStyle w:val="001000000000" w:firstRow="0" w:lastRow="0" w:firstColumn="1" w:lastColumn="0" w:oddVBand="0" w:evenVBand="0" w:oddHBand="0" w:evenHBand="0" w:firstRowFirstColumn="0" w:firstRowLastColumn="0" w:lastRowFirstColumn="0" w:lastRowLastColumn="0"/>
            <w:tcW w:w="1471" w:type="dxa"/>
            <w:shd w:val="clear" w:color="auto" w:fill="1DBDC5"/>
            <w:vAlign w:val="bottom"/>
          </w:tcPr>
          <w:p w14:paraId="47EA88D0" w14:textId="77777777" w:rsidR="00557D18" w:rsidRDefault="00803360">
            <w:pPr>
              <w:rPr>
                <w:rFonts w:ascii="Open Sans" w:eastAsia="Open Sans" w:hAnsi="Open Sans" w:cs="Open Sans"/>
              </w:rPr>
            </w:pPr>
            <w:r>
              <w:rPr>
                <w:rFonts w:ascii="Open Sans" w:eastAsia="Open Sans" w:hAnsi="Open Sans" w:cs="Open Sans"/>
                <w:b w:val="0"/>
                <w:sz w:val="22"/>
                <w:szCs w:val="22"/>
              </w:rPr>
              <w:t>Illes Balears</w:t>
            </w:r>
          </w:p>
        </w:tc>
        <w:tc>
          <w:tcPr>
            <w:tcW w:w="1668" w:type="dxa"/>
            <w:vAlign w:val="bottom"/>
          </w:tcPr>
          <w:p w14:paraId="0B8F7174"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858" w:type="dxa"/>
            <w:vAlign w:val="bottom"/>
          </w:tcPr>
          <w:p w14:paraId="1900131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11,14 €</w:t>
            </w:r>
          </w:p>
        </w:tc>
        <w:tc>
          <w:tcPr>
            <w:tcW w:w="1526" w:type="dxa"/>
            <w:vAlign w:val="bottom"/>
          </w:tcPr>
          <w:p w14:paraId="32E9D3D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-1,7%</w:t>
            </w:r>
          </w:p>
        </w:tc>
        <w:tc>
          <w:tcPr>
            <w:tcW w:w="1405" w:type="dxa"/>
            <w:vAlign w:val="bottom"/>
          </w:tcPr>
          <w:p w14:paraId="4F70C19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-11,6%</w:t>
            </w:r>
          </w:p>
        </w:tc>
        <w:tc>
          <w:tcPr>
            <w:tcW w:w="1076" w:type="dxa"/>
            <w:vAlign w:val="bottom"/>
          </w:tcPr>
          <w:p w14:paraId="33BE7EB7"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11</w:t>
            </w:r>
          </w:p>
        </w:tc>
      </w:tr>
      <w:tr w:rsidR="00557D18" w14:paraId="0B9B2D84" w14:textId="77777777" w:rsidTr="00557D1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71" w:type="dxa"/>
            <w:shd w:val="clear" w:color="auto" w:fill="1DBDC5"/>
            <w:vAlign w:val="bottom"/>
          </w:tcPr>
          <w:p w14:paraId="369BEFA5" w14:textId="77777777" w:rsidR="00557D18" w:rsidRDefault="00803360">
            <w:pPr>
              <w:rPr>
                <w:rFonts w:ascii="Open Sans" w:eastAsia="Open Sans" w:hAnsi="Open Sans" w:cs="Open Sans"/>
              </w:rPr>
            </w:pPr>
            <w:r>
              <w:rPr>
                <w:rFonts w:ascii="Open Sans" w:eastAsia="Open Sans" w:hAnsi="Open Sans" w:cs="Open Sans"/>
                <w:b w:val="0"/>
                <w:sz w:val="22"/>
                <w:szCs w:val="22"/>
              </w:rPr>
              <w:t>Málaga</w:t>
            </w:r>
          </w:p>
        </w:tc>
        <w:tc>
          <w:tcPr>
            <w:tcW w:w="1668" w:type="dxa"/>
            <w:vAlign w:val="bottom"/>
          </w:tcPr>
          <w:p w14:paraId="174569B5"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858" w:type="dxa"/>
            <w:vAlign w:val="bottom"/>
          </w:tcPr>
          <w:p w14:paraId="5CF4F348"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9,49 €</w:t>
            </w:r>
          </w:p>
        </w:tc>
        <w:tc>
          <w:tcPr>
            <w:tcW w:w="1526" w:type="dxa"/>
            <w:vAlign w:val="bottom"/>
          </w:tcPr>
          <w:p w14:paraId="3C2609A4"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405" w:type="dxa"/>
            <w:vAlign w:val="bottom"/>
          </w:tcPr>
          <w:p w14:paraId="1A4CB56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-11,1%</w:t>
            </w:r>
          </w:p>
        </w:tc>
        <w:tc>
          <w:tcPr>
            <w:tcW w:w="1076" w:type="dxa"/>
            <w:vAlign w:val="bottom"/>
          </w:tcPr>
          <w:p w14:paraId="0BD87F6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9</w:t>
            </w:r>
          </w:p>
        </w:tc>
      </w:tr>
      <w:tr w:rsidR="00557D18" w14:paraId="77B1EDEF" w14:textId="77777777" w:rsidTr="00557D18">
        <w:trPr>
          <w:trHeight w:val="204"/>
        </w:trPr>
        <w:tc>
          <w:tcPr>
            <w:cnfStyle w:val="001000000000" w:firstRow="0" w:lastRow="0" w:firstColumn="1" w:lastColumn="0" w:oddVBand="0" w:evenVBand="0" w:oddHBand="0" w:evenHBand="0" w:firstRowFirstColumn="0" w:firstRowLastColumn="0" w:lastRowFirstColumn="0" w:lastRowLastColumn="0"/>
            <w:tcW w:w="1471" w:type="dxa"/>
            <w:shd w:val="clear" w:color="auto" w:fill="1DBDC5"/>
            <w:vAlign w:val="bottom"/>
          </w:tcPr>
          <w:p w14:paraId="5B2DD7CD" w14:textId="77777777" w:rsidR="00557D18" w:rsidRDefault="00803360">
            <w:pPr>
              <w:rPr>
                <w:rFonts w:ascii="Open Sans" w:eastAsia="Open Sans" w:hAnsi="Open Sans" w:cs="Open Sans"/>
              </w:rPr>
            </w:pPr>
            <w:r>
              <w:rPr>
                <w:rFonts w:ascii="Open Sans" w:eastAsia="Open Sans" w:hAnsi="Open Sans" w:cs="Open Sans"/>
                <w:b w:val="0"/>
                <w:sz w:val="22"/>
                <w:szCs w:val="22"/>
              </w:rPr>
              <w:t>Madrid</w:t>
            </w:r>
          </w:p>
        </w:tc>
        <w:tc>
          <w:tcPr>
            <w:tcW w:w="1668" w:type="dxa"/>
            <w:vAlign w:val="bottom"/>
          </w:tcPr>
          <w:p w14:paraId="08BCABD1"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858" w:type="dxa"/>
            <w:vAlign w:val="bottom"/>
          </w:tcPr>
          <w:p w14:paraId="49182A52"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14,85 €</w:t>
            </w:r>
          </w:p>
        </w:tc>
        <w:tc>
          <w:tcPr>
            <w:tcW w:w="1526" w:type="dxa"/>
            <w:vAlign w:val="bottom"/>
          </w:tcPr>
          <w:p w14:paraId="3F1C6AE0"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-1,3%</w:t>
            </w:r>
          </w:p>
        </w:tc>
        <w:tc>
          <w:tcPr>
            <w:tcW w:w="1405" w:type="dxa"/>
            <w:vAlign w:val="bottom"/>
          </w:tcPr>
          <w:p w14:paraId="403CDA1C"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-10,6%</w:t>
            </w:r>
          </w:p>
        </w:tc>
        <w:tc>
          <w:tcPr>
            <w:tcW w:w="1076" w:type="dxa"/>
            <w:vAlign w:val="bottom"/>
          </w:tcPr>
          <w:p w14:paraId="798829A1"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9</w:t>
            </w:r>
          </w:p>
        </w:tc>
      </w:tr>
      <w:tr w:rsidR="00557D18" w14:paraId="7B18DC07" w14:textId="77777777" w:rsidTr="00557D1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71" w:type="dxa"/>
            <w:shd w:val="clear" w:color="auto" w:fill="1DBDC5"/>
            <w:vAlign w:val="bottom"/>
          </w:tcPr>
          <w:p w14:paraId="0001F21F" w14:textId="77777777" w:rsidR="00557D18" w:rsidRDefault="00803360">
            <w:pPr>
              <w:rPr>
                <w:rFonts w:ascii="Open Sans" w:eastAsia="Open Sans" w:hAnsi="Open Sans" w:cs="Open Sans"/>
              </w:rPr>
            </w:pPr>
            <w:r>
              <w:rPr>
                <w:rFonts w:ascii="Open Sans" w:eastAsia="Open Sans" w:hAnsi="Open Sans" w:cs="Open Sans"/>
                <w:b w:val="0"/>
                <w:sz w:val="22"/>
                <w:szCs w:val="22"/>
              </w:rPr>
              <w:t>Illes Balears</w:t>
            </w:r>
          </w:p>
        </w:tc>
        <w:tc>
          <w:tcPr>
            <w:tcW w:w="1668" w:type="dxa"/>
            <w:vAlign w:val="bottom"/>
          </w:tcPr>
          <w:p w14:paraId="65B25252" w14:textId="77777777" w:rsidR="00557D18" w:rsidRDefault="0080336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Llucmajor</w:t>
            </w:r>
          </w:p>
        </w:tc>
        <w:tc>
          <w:tcPr>
            <w:tcW w:w="1858" w:type="dxa"/>
            <w:vAlign w:val="bottom"/>
          </w:tcPr>
          <w:p w14:paraId="050D0370"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9,87 €</w:t>
            </w:r>
          </w:p>
        </w:tc>
        <w:tc>
          <w:tcPr>
            <w:tcW w:w="1526" w:type="dxa"/>
            <w:vAlign w:val="bottom"/>
          </w:tcPr>
          <w:p w14:paraId="5F499363"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405" w:type="dxa"/>
            <w:vAlign w:val="bottom"/>
          </w:tcPr>
          <w:p w14:paraId="24A8238B"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-10,4%</w:t>
            </w:r>
          </w:p>
        </w:tc>
        <w:tc>
          <w:tcPr>
            <w:tcW w:w="1076" w:type="dxa"/>
            <w:vAlign w:val="bottom"/>
          </w:tcPr>
          <w:p w14:paraId="61685885" w14:textId="77777777" w:rsidR="00557D18" w:rsidRDefault="0080336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2</w:t>
            </w:r>
          </w:p>
        </w:tc>
      </w:tr>
      <w:tr w:rsidR="00557D18" w14:paraId="35D815F8" w14:textId="77777777" w:rsidTr="00557D18">
        <w:trPr>
          <w:trHeight w:val="204"/>
        </w:trPr>
        <w:tc>
          <w:tcPr>
            <w:cnfStyle w:val="001000000000" w:firstRow="0" w:lastRow="0" w:firstColumn="1" w:lastColumn="0" w:oddVBand="0" w:evenVBand="0" w:oddHBand="0" w:evenHBand="0" w:firstRowFirstColumn="0" w:firstRowLastColumn="0" w:lastRowFirstColumn="0" w:lastRowLastColumn="0"/>
            <w:tcW w:w="1471" w:type="dxa"/>
            <w:shd w:val="clear" w:color="auto" w:fill="1DBDC5"/>
            <w:vAlign w:val="bottom"/>
          </w:tcPr>
          <w:p w14:paraId="03BDE019" w14:textId="77777777" w:rsidR="00557D18" w:rsidRDefault="00803360">
            <w:pPr>
              <w:rPr>
                <w:rFonts w:ascii="Open Sans" w:eastAsia="Open Sans" w:hAnsi="Open Sans" w:cs="Open Sans"/>
              </w:rPr>
            </w:pPr>
            <w:r>
              <w:rPr>
                <w:rFonts w:ascii="Open Sans" w:eastAsia="Open Sans" w:hAnsi="Open Sans" w:cs="Open Sans"/>
                <w:b w:val="0"/>
                <w:sz w:val="22"/>
                <w:szCs w:val="22"/>
              </w:rPr>
              <w:t>Sevilla</w:t>
            </w:r>
          </w:p>
        </w:tc>
        <w:tc>
          <w:tcPr>
            <w:tcW w:w="1668" w:type="dxa"/>
            <w:vAlign w:val="bottom"/>
          </w:tcPr>
          <w:p w14:paraId="264AD3C2" w14:textId="77777777" w:rsidR="00557D18" w:rsidRDefault="0080336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858" w:type="dxa"/>
            <w:vAlign w:val="bottom"/>
          </w:tcPr>
          <w:p w14:paraId="1FAA878E"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9,87 €</w:t>
            </w:r>
          </w:p>
        </w:tc>
        <w:tc>
          <w:tcPr>
            <w:tcW w:w="1526" w:type="dxa"/>
            <w:vAlign w:val="bottom"/>
          </w:tcPr>
          <w:p w14:paraId="6C1F1066"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405" w:type="dxa"/>
            <w:vAlign w:val="bottom"/>
          </w:tcPr>
          <w:p w14:paraId="7EC513A2"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-9,9%</w:t>
            </w:r>
          </w:p>
        </w:tc>
        <w:tc>
          <w:tcPr>
            <w:tcW w:w="1076" w:type="dxa"/>
            <w:vAlign w:val="bottom"/>
          </w:tcPr>
          <w:p w14:paraId="698F3458" w14:textId="77777777" w:rsidR="00557D18" w:rsidRDefault="0080336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6</w:t>
            </w:r>
          </w:p>
        </w:tc>
      </w:tr>
    </w:tbl>
    <w:p w14:paraId="3DCFAA8E" w14:textId="77777777" w:rsidR="00557D18" w:rsidRDefault="00557D18">
      <w:pPr>
        <w:spacing w:line="276" w:lineRule="auto"/>
        <w:ind w:right="-574"/>
        <w:jc w:val="both"/>
        <w:rPr>
          <w:rFonts w:ascii="Open Sans" w:eastAsia="Open Sans" w:hAnsi="Open Sans" w:cs="Open Sans"/>
          <w:color w:val="000000"/>
          <w:highlight w:val="cyan"/>
        </w:rPr>
      </w:pPr>
    </w:p>
    <w:p w14:paraId="62CECCCB" w14:textId="77777777" w:rsidR="00557D18" w:rsidRDefault="00557D18">
      <w:pPr>
        <w:spacing w:line="276" w:lineRule="auto"/>
        <w:ind w:right="-574"/>
        <w:jc w:val="right"/>
        <w:rPr>
          <w:rFonts w:ascii="Open Sans Light" w:eastAsia="Open Sans Light" w:hAnsi="Open Sans Light" w:cs="Open Sans Light"/>
          <w:b/>
          <w:color w:val="303AB2"/>
        </w:rPr>
      </w:pPr>
    </w:p>
    <w:p w14:paraId="32938554" w14:textId="77777777" w:rsidR="00557D18" w:rsidRDefault="00557D18">
      <w:pPr>
        <w:spacing w:line="276" w:lineRule="auto"/>
        <w:ind w:right="-574"/>
        <w:jc w:val="right"/>
        <w:rPr>
          <w:rFonts w:ascii="Open Sans Light" w:eastAsia="Open Sans Light" w:hAnsi="Open Sans Light" w:cs="Open Sans Light"/>
          <w:b/>
          <w:color w:val="303AB2"/>
        </w:rPr>
      </w:pPr>
    </w:p>
    <w:p w14:paraId="606EAB79" w14:textId="77777777" w:rsidR="00557D18" w:rsidRDefault="00557D18">
      <w:pPr>
        <w:spacing w:line="276" w:lineRule="auto"/>
        <w:ind w:right="-574"/>
        <w:jc w:val="right"/>
        <w:rPr>
          <w:rFonts w:ascii="Open Sans Light" w:eastAsia="Open Sans Light" w:hAnsi="Open Sans Light" w:cs="Open Sans Light"/>
          <w:b/>
          <w:color w:val="303AB2"/>
        </w:rPr>
      </w:pPr>
    </w:p>
    <w:p w14:paraId="10B5377F" w14:textId="77777777" w:rsidR="00557D18" w:rsidRDefault="00557D18">
      <w:pPr>
        <w:spacing w:line="276" w:lineRule="auto"/>
        <w:ind w:right="-574"/>
        <w:jc w:val="right"/>
        <w:rPr>
          <w:rFonts w:ascii="Open Sans Light" w:eastAsia="Open Sans Light" w:hAnsi="Open Sans Light" w:cs="Open Sans Light"/>
          <w:b/>
          <w:color w:val="303AB2"/>
        </w:rPr>
      </w:pPr>
    </w:p>
    <w:p w14:paraId="131EC441" w14:textId="77777777" w:rsidR="00557D18" w:rsidRDefault="00557D18">
      <w:pPr>
        <w:spacing w:line="276" w:lineRule="auto"/>
        <w:ind w:right="-574"/>
        <w:jc w:val="right"/>
        <w:rPr>
          <w:rFonts w:ascii="Open Sans Light" w:eastAsia="Open Sans Light" w:hAnsi="Open Sans Light" w:cs="Open Sans Light"/>
          <w:b/>
          <w:color w:val="303AB2"/>
        </w:rPr>
      </w:pPr>
    </w:p>
    <w:p w14:paraId="1E5B9F2C" w14:textId="77777777" w:rsidR="00557D18" w:rsidRDefault="00557D18">
      <w:pPr>
        <w:spacing w:line="276" w:lineRule="auto"/>
        <w:ind w:right="-574"/>
        <w:jc w:val="right"/>
        <w:rPr>
          <w:rFonts w:ascii="Open Sans Light" w:eastAsia="Open Sans Light" w:hAnsi="Open Sans Light" w:cs="Open Sans Light"/>
          <w:b/>
          <w:color w:val="303AB2"/>
        </w:rPr>
      </w:pPr>
    </w:p>
    <w:p w14:paraId="3BF61F3F" w14:textId="77777777" w:rsidR="00557D18" w:rsidRDefault="00557D18">
      <w:pPr>
        <w:spacing w:line="276" w:lineRule="auto"/>
        <w:ind w:right="-574"/>
        <w:jc w:val="right"/>
        <w:rPr>
          <w:rFonts w:ascii="Open Sans Light" w:eastAsia="Open Sans Light" w:hAnsi="Open Sans Light" w:cs="Open Sans Light"/>
          <w:b/>
          <w:color w:val="303AB2"/>
        </w:rPr>
      </w:pPr>
    </w:p>
    <w:p w14:paraId="6C197991" w14:textId="77777777" w:rsidR="00557D18" w:rsidRDefault="00557D18">
      <w:pPr>
        <w:spacing w:line="276" w:lineRule="auto"/>
        <w:ind w:right="-574"/>
        <w:jc w:val="right"/>
        <w:rPr>
          <w:rFonts w:ascii="Open Sans Light" w:eastAsia="Open Sans Light" w:hAnsi="Open Sans Light" w:cs="Open Sans Light"/>
          <w:b/>
          <w:color w:val="303AB2"/>
        </w:rPr>
      </w:pPr>
    </w:p>
    <w:p w14:paraId="2859AD08" w14:textId="77777777" w:rsidR="00557D18" w:rsidRDefault="00557D18">
      <w:pPr>
        <w:spacing w:line="276" w:lineRule="auto"/>
        <w:ind w:right="-574"/>
        <w:jc w:val="right"/>
        <w:rPr>
          <w:rFonts w:ascii="Open Sans Light" w:eastAsia="Open Sans Light" w:hAnsi="Open Sans Light" w:cs="Open Sans Light"/>
          <w:b/>
          <w:color w:val="303AB2"/>
        </w:rPr>
      </w:pPr>
    </w:p>
    <w:p w14:paraId="134FE167" w14:textId="77777777" w:rsidR="00557D18" w:rsidRDefault="0080336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7A86E98E" w14:textId="77777777" w:rsidR="00557D18" w:rsidRDefault="00803360">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30j0zll" w:colFirst="0" w:colLast="0"/>
    <w:bookmarkEnd w:id="1"/>
    <w:p w14:paraId="24BAF52F" w14:textId="77777777" w:rsidR="00557D18" w:rsidRDefault="00803360">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w:t>
      </w:r>
      <w:r>
        <w:rPr>
          <w:rFonts w:ascii="Open Sans" w:eastAsia="Open Sans" w:hAnsi="Open Sans" w:cs="Open Sans"/>
          <w:color w:val="000000"/>
          <w:sz w:val="22"/>
          <w:szCs w:val="22"/>
        </w:rPr>
        <w:t>ataformas locales recibe un promedio de 1.500 millones de visitas cada mes.</w:t>
      </w:r>
    </w:p>
    <w:p w14:paraId="335CC4A5" w14:textId="77777777" w:rsidR="00557D18" w:rsidRDefault="00803360">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08F0CD1B" w14:textId="77777777" w:rsidR="00557D18" w:rsidRDefault="00803360">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w:t>
      </w:r>
      <w:r>
        <w:rPr>
          <w:rFonts w:ascii="Open Sans" w:eastAsia="Open Sans" w:hAnsi="Open Sans" w:cs="Open Sans"/>
          <w:color w:val="000000"/>
          <w:sz w:val="22"/>
          <w:szCs w:val="22"/>
        </w:rPr>
        <w:t>rse en el referente de Internet en sectores relevantes como inmobiliaria (</w:t>
      </w:r>
      <w:hyperlink r:id="rId2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2">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3">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4">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w:t>
      </w:r>
      <w:r>
        <w:rPr>
          <w:rFonts w:ascii="Open Sans" w:eastAsia="Open Sans" w:hAnsi="Open Sans" w:cs="Open Sans"/>
          <w:color w:val="000000"/>
          <w:sz w:val="22"/>
          <w:szCs w:val="22"/>
        </w:rPr>
        <w:t>ntilla de más de 1.000 empleados en España. </w:t>
      </w:r>
    </w:p>
    <w:p w14:paraId="18F92C26" w14:textId="77777777" w:rsidR="00557D18" w:rsidRDefault="00557D18">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2A1F6F25" w14:textId="77777777" w:rsidR="00557D18" w:rsidRDefault="00803360">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12F7A0E8" w14:textId="77777777" w:rsidR="00557D18" w:rsidRDefault="00557D18">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40E49C2E" w14:textId="77777777" w:rsidR="00557D18" w:rsidRDefault="00557D18">
      <w:pPr>
        <w:spacing w:line="276" w:lineRule="auto"/>
        <w:ind w:right="-716"/>
        <w:rPr>
          <w:rFonts w:ascii="Open Sans Light" w:eastAsia="Open Sans Light" w:hAnsi="Open Sans Light" w:cs="Open Sans Light"/>
          <w:b/>
          <w:color w:val="303AB2"/>
          <w:sz w:val="22"/>
          <w:szCs w:val="22"/>
        </w:rPr>
      </w:pPr>
    </w:p>
    <w:p w14:paraId="1D485785" w14:textId="77777777" w:rsidR="00557D18" w:rsidRDefault="0080336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B5255BD" w14:textId="77777777" w:rsidR="00557D18" w:rsidRDefault="00803360">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20B03E5B" w14:textId="77777777" w:rsidR="00557D18" w:rsidRDefault="00803360">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6">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7">
        <w:r>
          <w:rPr>
            <w:rFonts w:ascii="Open Sans" w:eastAsia="Open Sans" w:hAnsi="Open Sans" w:cs="Open Sans"/>
            <w:color w:val="0000FF"/>
            <w:sz w:val="19"/>
            <w:szCs w:val="19"/>
            <w:u w:val="single"/>
          </w:rPr>
          <w:t>comunicacion@fotocasa.es</w:t>
        </w:r>
      </w:hyperlink>
    </w:p>
    <w:p w14:paraId="2454E4EE" w14:textId="77777777" w:rsidR="00557D18" w:rsidRDefault="00803360">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67DF36F4" w14:textId="77777777" w:rsidR="00557D18" w:rsidRDefault="00803360">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94C2D31" w14:textId="77777777" w:rsidR="00557D18" w:rsidRDefault="00803360">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7A6EA8FC" w14:textId="77777777" w:rsidR="00557D18" w:rsidRDefault="00803360">
      <w:pPr>
        <w:shd w:val="clear" w:color="auto" w:fill="FFFFFF"/>
        <w:ind w:right="-716"/>
        <w:rPr>
          <w:rFonts w:ascii="Open Sans" w:eastAsia="Open Sans" w:hAnsi="Open Sans" w:cs="Open Sans"/>
          <w:color w:val="0000FF"/>
          <w:sz w:val="19"/>
          <w:szCs w:val="19"/>
        </w:rPr>
      </w:pPr>
      <w:hyperlink r:id="rId28">
        <w:r>
          <w:rPr>
            <w:rFonts w:ascii="Open Sans" w:eastAsia="Open Sans" w:hAnsi="Open Sans" w:cs="Open Sans"/>
            <w:color w:val="0000FF"/>
            <w:sz w:val="19"/>
            <w:szCs w:val="19"/>
          </w:rPr>
          <w:t>emerino@llorenteycuenca.com</w:t>
        </w:r>
      </w:hyperlink>
    </w:p>
    <w:p w14:paraId="0255B2E1" w14:textId="77777777" w:rsidR="00557D18" w:rsidRDefault="00803360">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2CBC016F" w14:textId="77777777" w:rsidR="00557D18" w:rsidRDefault="00557D18">
      <w:pPr>
        <w:shd w:val="clear" w:color="auto" w:fill="FFFFFF"/>
        <w:ind w:right="-716"/>
        <w:rPr>
          <w:rFonts w:ascii="Open Sans" w:eastAsia="Open Sans" w:hAnsi="Open Sans" w:cs="Open Sans"/>
          <w:color w:val="000000"/>
          <w:sz w:val="19"/>
          <w:szCs w:val="19"/>
        </w:rPr>
      </w:pPr>
    </w:p>
    <w:p w14:paraId="438FD2CC" w14:textId="77777777" w:rsidR="00557D18" w:rsidRDefault="00803360">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7F96B3EC" w14:textId="77777777" w:rsidR="00557D18" w:rsidRDefault="00803360">
      <w:pPr>
        <w:shd w:val="clear" w:color="auto" w:fill="FFFFFF"/>
        <w:ind w:right="-716"/>
        <w:rPr>
          <w:rFonts w:ascii="Open Sans" w:eastAsia="Open Sans" w:hAnsi="Open Sans" w:cs="Open Sans"/>
          <w:color w:val="0000FF"/>
          <w:sz w:val="19"/>
          <w:szCs w:val="19"/>
        </w:rPr>
      </w:pPr>
      <w:hyperlink r:id="rId29">
        <w:r>
          <w:rPr>
            <w:rFonts w:ascii="Open Sans" w:eastAsia="Open Sans" w:hAnsi="Open Sans" w:cs="Open Sans"/>
            <w:color w:val="0000FF"/>
            <w:sz w:val="19"/>
            <w:szCs w:val="19"/>
            <w:u w:val="single"/>
          </w:rPr>
          <w:t>llazaro@llorenteycuenca.com</w:t>
        </w:r>
      </w:hyperlink>
    </w:p>
    <w:p w14:paraId="53816071" w14:textId="77777777" w:rsidR="00557D18" w:rsidRDefault="0080336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255DA4B2" w14:textId="77777777" w:rsidR="00557D18" w:rsidRDefault="00557D18">
      <w:pPr>
        <w:shd w:val="clear" w:color="auto" w:fill="FFFFFF"/>
        <w:ind w:right="-716"/>
        <w:rPr>
          <w:rFonts w:ascii="Open Sans" w:eastAsia="Open Sans" w:hAnsi="Open Sans" w:cs="Open Sans"/>
          <w:color w:val="000000"/>
          <w:sz w:val="21"/>
          <w:szCs w:val="21"/>
        </w:rPr>
      </w:pPr>
    </w:p>
    <w:p w14:paraId="14840BBF" w14:textId="77777777" w:rsidR="00557D18" w:rsidRDefault="00557D18">
      <w:pPr>
        <w:spacing w:line="276" w:lineRule="auto"/>
        <w:ind w:right="-574"/>
        <w:jc w:val="right"/>
        <w:rPr>
          <w:rFonts w:ascii="Open Sans" w:eastAsia="Open Sans" w:hAnsi="Open Sans" w:cs="Open Sans"/>
          <w:color w:val="000000"/>
          <w:sz w:val="21"/>
          <w:szCs w:val="21"/>
        </w:rPr>
      </w:pPr>
    </w:p>
    <w:sectPr w:rsidR="00557D18">
      <w:footerReference w:type="default" r:id="rId30"/>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DE7D" w14:textId="77777777" w:rsidR="00803360" w:rsidRDefault="00803360">
      <w:r>
        <w:separator/>
      </w:r>
    </w:p>
  </w:endnote>
  <w:endnote w:type="continuationSeparator" w:id="0">
    <w:p w14:paraId="7AFB69F8" w14:textId="77777777" w:rsidR="00803360" w:rsidRDefault="0080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B55F" w14:textId="77777777" w:rsidR="00557D18" w:rsidRDefault="0080336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6157B6">
      <w:rPr>
        <w:color w:val="000000"/>
      </w:rPr>
      <w:fldChar w:fldCharType="separate"/>
    </w:r>
    <w:r w:rsidR="006157B6">
      <w:rPr>
        <w:noProof/>
        <w:color w:val="000000"/>
      </w:rPr>
      <w:t>1</w:t>
    </w:r>
    <w:r>
      <w:rPr>
        <w:color w:val="000000"/>
      </w:rPr>
      <w:fldChar w:fldCharType="end"/>
    </w:r>
  </w:p>
  <w:p w14:paraId="018BBEB4" w14:textId="77777777" w:rsidR="00557D18" w:rsidRDefault="00557D1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20A2" w14:textId="77777777" w:rsidR="00803360" w:rsidRDefault="00803360">
      <w:r>
        <w:separator/>
      </w:r>
    </w:p>
  </w:footnote>
  <w:footnote w:type="continuationSeparator" w:id="0">
    <w:p w14:paraId="5D5B1C0E" w14:textId="77777777" w:rsidR="00803360" w:rsidRDefault="00803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D5D0C"/>
    <w:multiLevelType w:val="multilevel"/>
    <w:tmpl w:val="B8701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18"/>
    <w:rsid w:val="00557D18"/>
    <w:rsid w:val="006157B6"/>
    <w:rsid w:val="00803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02A2"/>
  <w15:docId w15:val="{5A07F0C9-605B-4269-A2A6-06323464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D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0A5EAA"/>
    <w:rPr>
      <w:sz w:val="16"/>
      <w:szCs w:val="16"/>
    </w:rPr>
  </w:style>
  <w:style w:type="paragraph" w:styleId="Textocomentario">
    <w:name w:val="annotation text"/>
    <w:basedOn w:val="Normal"/>
    <w:link w:val="TextocomentarioCar"/>
    <w:uiPriority w:val="99"/>
    <w:semiHidden/>
    <w:unhideWhenUsed/>
    <w:rsid w:val="000A5EAA"/>
    <w:rPr>
      <w:sz w:val="20"/>
      <w:szCs w:val="20"/>
    </w:rPr>
  </w:style>
  <w:style w:type="character" w:customStyle="1" w:styleId="TextocomentarioCar">
    <w:name w:val="Texto comentario Car"/>
    <w:basedOn w:val="Fuentedeprrafopredeter"/>
    <w:link w:val="Textocomentario"/>
    <w:uiPriority w:val="99"/>
    <w:semiHidden/>
    <w:rsid w:val="000A5E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A5EAA"/>
    <w:rPr>
      <w:b/>
      <w:bCs/>
    </w:rPr>
  </w:style>
  <w:style w:type="character" w:customStyle="1" w:styleId="AsuntodelcomentarioCar">
    <w:name w:val="Asunto del comentario Car"/>
    <w:basedOn w:val="TextocomentarioCar"/>
    <w:link w:val="Asuntodelcomentario"/>
    <w:uiPriority w:val="99"/>
    <w:semiHidden/>
    <w:rsid w:val="000A5EAA"/>
    <w:rPr>
      <w:b/>
      <w:bCs/>
      <w:sz w:val="20"/>
      <w:szCs w:val="20"/>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6">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7">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8">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hyperlink" Target="https://www.fotocasa.es/es/quienes-somos/" TargetMode="External"/><Relationship Id="rId29" Type="http://schemas.openxmlformats.org/officeDocument/2006/relationships/hyperlink" Target="mailto:llazar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motos.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fotocasa.es/indi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3-NOTAS%20DE%20PRENSA\02-ALQUILER\2021\03-MARZO\PRENSA%20ALQUILER%20MAR-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9063066358062275E-2"/>
          <c:y val="5.8408001897488904E-2"/>
          <c:w val="0.93322634440096242"/>
          <c:h val="0.80943598716827059"/>
        </c:manualLayout>
      </c:layout>
      <c:barChart>
        <c:barDir val="col"/>
        <c:grouping val="clustered"/>
        <c:varyColors val="0"/>
        <c:ser>
          <c:idx val="0"/>
          <c:order val="0"/>
          <c:tx>
            <c:strRef>
              <c:f>GRÁFICAS!$B$22</c:f>
              <c:strCache>
                <c:ptCount val="1"/>
                <c:pt idx="0">
                  <c:v> % Anual</c:v>
                </c:pt>
              </c:strCache>
            </c:strRef>
          </c:tx>
          <c:spPr>
            <a:solidFill>
              <a:srgbClr val="13B3BB"/>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GRÁFICAS!$A$24:$A$36</c:f>
              <c:numCache>
                <c:formatCode>m/d/yyyy</c:formatCode>
                <c:ptCount val="13"/>
                <c:pt idx="0">
                  <c:v>43891</c:v>
                </c:pt>
                <c:pt idx="1">
                  <c:v>43922</c:v>
                </c:pt>
                <c:pt idx="2">
                  <c:v>43952</c:v>
                </c:pt>
                <c:pt idx="3">
                  <c:v>43983</c:v>
                </c:pt>
                <c:pt idx="4">
                  <c:v>44013</c:v>
                </c:pt>
                <c:pt idx="5">
                  <c:v>44044</c:v>
                </c:pt>
                <c:pt idx="6">
                  <c:v>44075</c:v>
                </c:pt>
                <c:pt idx="7">
                  <c:v>44105</c:v>
                </c:pt>
                <c:pt idx="8">
                  <c:v>44136</c:v>
                </c:pt>
                <c:pt idx="9">
                  <c:v>44166</c:v>
                </c:pt>
                <c:pt idx="10">
                  <c:v>44197</c:v>
                </c:pt>
                <c:pt idx="11">
                  <c:v>44228</c:v>
                </c:pt>
                <c:pt idx="12">
                  <c:v>44256</c:v>
                </c:pt>
              </c:numCache>
            </c:numRef>
          </c:cat>
          <c:val>
            <c:numRef>
              <c:f>GRÁFICAS!$B$24:$B$36</c:f>
              <c:numCache>
                <c:formatCode>0.0%</c:formatCode>
                <c:ptCount val="13"/>
                <c:pt idx="0">
                  <c:v>9.9391480730223178E-2</c:v>
                </c:pt>
                <c:pt idx="1">
                  <c:v>0.1086519114688129</c:v>
                </c:pt>
                <c:pt idx="2">
                  <c:v>9.7585513078470895E-2</c:v>
                </c:pt>
                <c:pt idx="3">
                  <c:v>9.0725806451612934E-2</c:v>
                </c:pt>
                <c:pt idx="4">
                  <c:v>7.9476861167002102E-2</c:v>
                </c:pt>
                <c:pt idx="5">
                  <c:v>8.5945399393326558E-2</c:v>
                </c:pt>
                <c:pt idx="6">
                  <c:v>0.1199165797705944</c:v>
                </c:pt>
                <c:pt idx="7">
                  <c:v>9.5820591233435212E-2</c:v>
                </c:pt>
                <c:pt idx="8">
                  <c:v>5.6603773584905689E-2</c:v>
                </c:pt>
                <c:pt idx="9">
                  <c:v>4.6168958742632674E-2</c:v>
                </c:pt>
                <c:pt idx="10">
                  <c:v>0</c:v>
                </c:pt>
                <c:pt idx="11">
                  <c:v>-1.6885553470919298E-2</c:v>
                </c:pt>
                <c:pt idx="12">
                  <c:v>-3.597785977859784E-2</c:v>
                </c:pt>
              </c:numCache>
            </c:numRef>
          </c:val>
          <c:extLst>
            <c:ext xmlns:c16="http://schemas.microsoft.com/office/drawing/2014/chart" uri="{C3380CC4-5D6E-409C-BE32-E72D297353CC}">
              <c16:uniqueId val="{00000000-A502-4134-A2F5-65A3ECEBB415}"/>
            </c:ext>
          </c:extLst>
        </c:ser>
        <c:dLbls>
          <c:showLegendKey val="0"/>
          <c:showVal val="0"/>
          <c:showCatName val="0"/>
          <c:showSerName val="0"/>
          <c:showPercent val="0"/>
          <c:showBubbleSize val="0"/>
        </c:dLbls>
        <c:gapWidth val="80"/>
        <c:overlap val="25"/>
        <c:axId val="425153663"/>
        <c:axId val="424963199"/>
      </c:barChart>
      <c:dateAx>
        <c:axId val="425153663"/>
        <c:scaling>
          <c:orientation val="minMax"/>
        </c:scaling>
        <c:delete val="0"/>
        <c:axPos val="b"/>
        <c:numFmt formatCode="[$-C0A]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Open Sans"/>
                <a:ea typeface="+mn-ea"/>
                <a:cs typeface="+mn-cs"/>
              </a:defRPr>
            </a:pPr>
            <a:endParaRPr lang="es-ES"/>
          </a:p>
        </c:txPr>
        <c:crossAx val="424963199"/>
        <c:crosses val="autoZero"/>
        <c:auto val="1"/>
        <c:lblOffset val="100"/>
        <c:baseTimeUnit val="months"/>
      </c:date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sz="1100">
          <a:solidFill>
            <a:sysClr val="windowText" lastClr="000000"/>
          </a:solidFill>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GKlDRFb/DPCnIXWr7B0MupKetA==">AMUW2mVtaa6pr3ivyAaORXakh+VJ4Q9vrj2SQ9itNqeTlf/ObQif+EN76srhqDS6keFnPMRlD8LhJHHGDNEub3F6+OBRivs0+jExHWhqD/89UZnxitxVWnsFXzUFSTsEGRZtdmlT4vfF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2904</Words>
  <Characters>15978</Characters>
  <Application>Microsoft Office Word</Application>
  <DocSecurity>0</DocSecurity>
  <Lines>133</Lines>
  <Paragraphs>37</Paragraphs>
  <ScaleCrop>false</ScaleCrop>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2</cp:revision>
  <dcterms:created xsi:type="dcterms:W3CDTF">2021-04-13T15:00:00Z</dcterms:created>
  <dcterms:modified xsi:type="dcterms:W3CDTF">2021-04-18T11:55:00Z</dcterms:modified>
</cp:coreProperties>
</file>