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F5FB" w14:textId="77777777" w:rsidR="0065457B" w:rsidRDefault="00510894">
      <w:r>
        <w:rPr>
          <w:noProof/>
        </w:rPr>
        <w:drawing>
          <wp:anchor distT="0" distB="0" distL="0" distR="0" simplePos="0" relativeHeight="251658240" behindDoc="0" locked="0" layoutInCell="1" hidden="0" allowOverlap="1" wp14:anchorId="2AADA5D5" wp14:editId="62BFAE20">
            <wp:simplePos x="0" y="0"/>
            <wp:positionH relativeFrom="column">
              <wp:posOffset>-1056069</wp:posOffset>
            </wp:positionH>
            <wp:positionV relativeFrom="paragraph">
              <wp:posOffset>-346338</wp:posOffset>
            </wp:positionV>
            <wp:extent cx="7711147" cy="1037167"/>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1CE146CC" w14:textId="77777777" w:rsidR="0065457B" w:rsidRDefault="0065457B">
      <w:pPr>
        <w:jc w:val="right"/>
        <w:rPr>
          <w:rFonts w:ascii="National" w:eastAsia="National" w:hAnsi="National" w:cs="National"/>
          <w:color w:val="303AB2"/>
          <w:sz w:val="36"/>
          <w:szCs w:val="36"/>
        </w:rPr>
      </w:pPr>
    </w:p>
    <w:p w14:paraId="0965C4D3" w14:textId="77777777" w:rsidR="0065457B" w:rsidRDefault="0065457B">
      <w:pPr>
        <w:rPr>
          <w:rFonts w:ascii="National" w:eastAsia="National" w:hAnsi="National" w:cs="National"/>
          <w:color w:val="303AB2"/>
          <w:sz w:val="36"/>
          <w:szCs w:val="36"/>
        </w:rPr>
      </w:pPr>
    </w:p>
    <w:p w14:paraId="203C756C" w14:textId="77777777" w:rsidR="0065457B" w:rsidRDefault="0065457B">
      <w:pPr>
        <w:jc w:val="center"/>
        <w:rPr>
          <w:rFonts w:ascii="National" w:eastAsia="National" w:hAnsi="National" w:cs="National"/>
          <w:color w:val="303AB2"/>
          <w:sz w:val="36"/>
          <w:szCs w:val="36"/>
        </w:rPr>
      </w:pPr>
    </w:p>
    <w:p w14:paraId="4A716E80" w14:textId="77777777" w:rsidR="0065457B" w:rsidRDefault="00510894">
      <w:pPr>
        <w:pBdr>
          <w:top w:val="nil"/>
          <w:left w:val="nil"/>
          <w:bottom w:val="nil"/>
          <w:right w:val="nil"/>
          <w:between w:val="nil"/>
        </w:pBdr>
        <w:shd w:val="clear" w:color="auto" w:fill="FFFFFF"/>
        <w:spacing w:after="225" w:line="276" w:lineRule="auto"/>
        <w:ind w:left="708" w:hanging="708"/>
        <w:jc w:val="center"/>
        <w:rPr>
          <w:rFonts w:ascii="National" w:eastAsia="National" w:hAnsi="National" w:cs="National"/>
          <w:b/>
          <w:color w:val="303AB2"/>
          <w:sz w:val="46"/>
          <w:szCs w:val="46"/>
        </w:rPr>
      </w:pPr>
      <w:r>
        <w:rPr>
          <w:rFonts w:ascii="National" w:eastAsia="National" w:hAnsi="National" w:cs="National"/>
          <w:b/>
          <w:color w:val="303AB2"/>
          <w:sz w:val="46"/>
          <w:szCs w:val="46"/>
        </w:rPr>
        <w:t>"Las hipotecas marcan la recuperación del sector con niveles similares a 2019"</w:t>
      </w:r>
    </w:p>
    <w:p w14:paraId="7CA8FC2A" w14:textId="77777777" w:rsidR="0065457B" w:rsidRDefault="00510894">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r>
        <w:rPr>
          <w:rFonts w:ascii="Open Sans" w:eastAsia="Open Sans" w:hAnsi="Open Sans" w:cs="Open Sans"/>
          <w:b/>
          <w:color w:val="303AB2"/>
        </w:rPr>
        <w:t xml:space="preserve">  </w:t>
      </w:r>
    </w:p>
    <w:p w14:paraId="79DEC506" w14:textId="77777777" w:rsidR="0065457B" w:rsidRDefault="00510894">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27 de mayo de 2021</w:t>
      </w:r>
    </w:p>
    <w:p w14:paraId="72397B6D" w14:textId="62262FA1" w:rsidR="0065457B" w:rsidRDefault="0051089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Hipotecas correspondientes al pasado mes de </w:t>
      </w:r>
      <w:r w:rsidR="00EF079B">
        <w:rPr>
          <w:rFonts w:ascii="Open Sans" w:eastAsia="Open Sans" w:hAnsi="Open Sans" w:cs="Open Sans"/>
          <w:sz w:val="21"/>
          <w:szCs w:val="21"/>
        </w:rPr>
        <w:t>marzo</w:t>
      </w:r>
      <w:r>
        <w:rPr>
          <w:rFonts w:ascii="Open Sans" w:eastAsia="Open Sans" w:hAnsi="Open Sans" w:cs="Open Sans"/>
          <w:color w:val="000000"/>
          <w:sz w:val="21"/>
          <w:szCs w:val="21"/>
        </w:rPr>
        <w:t xml:space="preserve"> dados a conocer hoy por el INE, reflejan una </w:t>
      </w:r>
      <w:r>
        <w:rPr>
          <w:rFonts w:ascii="Open Sans" w:eastAsia="Open Sans" w:hAnsi="Open Sans" w:cs="Open Sans"/>
          <w:sz w:val="21"/>
          <w:szCs w:val="21"/>
        </w:rPr>
        <w:t>subida</w:t>
      </w:r>
      <w:r>
        <w:rPr>
          <w:rFonts w:ascii="Open Sans" w:eastAsia="Open Sans" w:hAnsi="Open Sans" w:cs="Open Sans"/>
          <w:color w:val="000000"/>
          <w:sz w:val="21"/>
          <w:szCs w:val="21"/>
        </w:rPr>
        <w:t xml:space="preserve">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w:t>
      </w:r>
      <w:r>
        <w:rPr>
          <w:rFonts w:ascii="Open Sans" w:eastAsia="Open Sans" w:hAnsi="Open Sans" w:cs="Open Sans"/>
          <w:sz w:val="21"/>
          <w:szCs w:val="21"/>
        </w:rPr>
        <w:t xml:space="preserve"> </w:t>
      </w:r>
      <w:r>
        <w:rPr>
          <w:rFonts w:ascii="Open Sans" w:eastAsia="Open Sans" w:hAnsi="Open Sans" w:cs="Open Sans"/>
          <w:b/>
          <w:sz w:val="21"/>
          <w:szCs w:val="21"/>
        </w:rPr>
        <w:t>35</w:t>
      </w:r>
      <w:r w:rsidR="00EF079B">
        <w:rPr>
          <w:rFonts w:ascii="Open Sans" w:eastAsia="Open Sans" w:hAnsi="Open Sans" w:cs="Open Sans"/>
          <w:b/>
          <w:sz w:val="21"/>
          <w:szCs w:val="21"/>
        </w:rPr>
        <w:t>,1</w:t>
      </w:r>
      <w:r>
        <w:rPr>
          <w:rFonts w:ascii="Open Sans" w:eastAsia="Open Sans" w:hAnsi="Open Sans" w:cs="Open Sans"/>
          <w:b/>
          <w:color w:val="000000"/>
          <w:sz w:val="21"/>
          <w:szCs w:val="21"/>
        </w:rPr>
        <w:t>%</w:t>
      </w:r>
      <w:r>
        <w:rPr>
          <w:rFonts w:ascii="Open Sans" w:eastAsia="Open Sans" w:hAnsi="Open Sans" w:cs="Open Sans"/>
          <w:color w:val="000000"/>
          <w:sz w:val="21"/>
          <w:szCs w:val="21"/>
        </w:rPr>
        <w:t xml:space="preserve"> respecto a</w:t>
      </w:r>
      <w:r w:rsidR="00EF079B">
        <w:rPr>
          <w:rFonts w:ascii="Open Sans" w:eastAsia="Open Sans" w:hAnsi="Open Sans" w:cs="Open Sans"/>
          <w:color w:val="000000"/>
          <w:sz w:val="21"/>
          <w:szCs w:val="21"/>
        </w:rPr>
        <w:t xml:space="preserve">l mismo mes de </w:t>
      </w:r>
      <w:r>
        <w:rPr>
          <w:rFonts w:ascii="Open Sans" w:eastAsia="Open Sans" w:hAnsi="Open Sans" w:cs="Open Sans"/>
          <w:color w:val="000000"/>
          <w:sz w:val="21"/>
          <w:szCs w:val="21"/>
        </w:rPr>
        <w:t>20</w:t>
      </w:r>
      <w:r>
        <w:rPr>
          <w:rFonts w:ascii="Open Sans" w:eastAsia="Open Sans" w:hAnsi="Open Sans" w:cs="Open Sans"/>
          <w:sz w:val="21"/>
          <w:szCs w:val="21"/>
        </w:rPr>
        <w:t>20</w:t>
      </w:r>
      <w:r>
        <w:rPr>
          <w:rFonts w:ascii="Open Sans" w:eastAsia="Open Sans" w:hAnsi="Open Sans" w:cs="Open Sans"/>
          <w:color w:val="000000"/>
          <w:sz w:val="21"/>
          <w:szCs w:val="21"/>
        </w:rPr>
        <w:t xml:space="preserve"> y un</w:t>
      </w:r>
      <w:r>
        <w:rPr>
          <w:rFonts w:ascii="Open Sans" w:eastAsia="Open Sans" w:hAnsi="Open Sans" w:cs="Open Sans"/>
          <w:sz w:val="21"/>
          <w:szCs w:val="21"/>
        </w:rPr>
        <w:t xml:space="preserve"> incremento del </w:t>
      </w:r>
      <w:r>
        <w:rPr>
          <w:rFonts w:ascii="Open Sans" w:eastAsia="Open Sans" w:hAnsi="Open Sans" w:cs="Open Sans"/>
          <w:b/>
          <w:sz w:val="21"/>
          <w:szCs w:val="21"/>
        </w:rPr>
        <w:t>16,6%</w:t>
      </w:r>
      <w:r>
        <w:rPr>
          <w:rFonts w:ascii="Open Sans" w:eastAsia="Open Sans" w:hAnsi="Open Sans" w:cs="Open Sans"/>
          <w:sz w:val="21"/>
          <w:szCs w:val="21"/>
        </w:rPr>
        <w:t xml:space="preserve"> a nivel mensual. </w:t>
      </w:r>
      <w:r w:rsidR="00EF079B">
        <w:rPr>
          <w:rFonts w:ascii="Open Sans" w:eastAsia="Open Sans" w:hAnsi="Open Sans" w:cs="Open Sans"/>
          <w:sz w:val="21"/>
          <w:szCs w:val="21"/>
        </w:rPr>
        <w:t>Así, marzo</w:t>
      </w:r>
      <w:r>
        <w:rPr>
          <w:rFonts w:ascii="Open Sans" w:eastAsia="Open Sans" w:hAnsi="Open Sans" w:cs="Open Sans"/>
          <w:sz w:val="21"/>
          <w:szCs w:val="21"/>
        </w:rPr>
        <w:t xml:space="preserve"> cierra con 36.886 </w:t>
      </w:r>
      <w:r>
        <w:rPr>
          <w:rFonts w:ascii="Open Sans" w:eastAsia="Open Sans" w:hAnsi="Open Sans" w:cs="Open Sans"/>
          <w:color w:val="000000"/>
          <w:sz w:val="21"/>
          <w:szCs w:val="21"/>
        </w:rPr>
        <w:t>hipotecas concedidas,</w:t>
      </w:r>
      <w:r>
        <w:rPr>
          <w:rFonts w:ascii="Open Sans" w:eastAsia="Open Sans" w:hAnsi="Open Sans" w:cs="Open Sans"/>
          <w:sz w:val="21"/>
          <w:szCs w:val="21"/>
        </w:rPr>
        <w:t xml:space="preserve"> </w:t>
      </w:r>
      <w:r w:rsidR="00EF079B">
        <w:rPr>
          <w:rFonts w:ascii="Open Sans" w:eastAsia="Open Sans" w:hAnsi="Open Sans" w:cs="Open Sans"/>
          <w:sz w:val="21"/>
          <w:szCs w:val="21"/>
        </w:rPr>
        <w:t>una</w:t>
      </w:r>
      <w:r>
        <w:rPr>
          <w:rFonts w:ascii="Open Sans" w:eastAsia="Open Sans" w:hAnsi="Open Sans" w:cs="Open Sans"/>
          <w:sz w:val="21"/>
          <w:szCs w:val="21"/>
        </w:rPr>
        <w:t xml:space="preserve"> cifra </w:t>
      </w:r>
      <w:r w:rsidR="00EF079B">
        <w:rPr>
          <w:rFonts w:ascii="Open Sans" w:eastAsia="Open Sans" w:hAnsi="Open Sans" w:cs="Open Sans"/>
          <w:sz w:val="21"/>
          <w:szCs w:val="21"/>
        </w:rPr>
        <w:t xml:space="preserve">que </w:t>
      </w:r>
      <w:r>
        <w:rPr>
          <w:rFonts w:ascii="Open Sans" w:eastAsia="Open Sans" w:hAnsi="Open Sans" w:cs="Open Sans"/>
          <w:sz w:val="21"/>
          <w:szCs w:val="21"/>
        </w:rPr>
        <w:t xml:space="preserve">sitúa la contratación de hipotecas en niveles justamente anteriores al estallido de la pandemia. “Son los mejores </w:t>
      </w:r>
      <w:r w:rsidR="00EF079B">
        <w:rPr>
          <w:rFonts w:ascii="Open Sans" w:eastAsia="Open Sans" w:hAnsi="Open Sans" w:cs="Open Sans"/>
          <w:sz w:val="21"/>
          <w:szCs w:val="21"/>
        </w:rPr>
        <w:t>datos</w:t>
      </w:r>
      <w:r>
        <w:rPr>
          <w:rFonts w:ascii="Open Sans" w:eastAsia="Open Sans" w:hAnsi="Open Sans" w:cs="Open Sans"/>
          <w:sz w:val="21"/>
          <w:szCs w:val="21"/>
        </w:rPr>
        <w:t xml:space="preserve"> desde 2011,</w:t>
      </w:r>
      <w:r>
        <w:rPr>
          <w:rFonts w:ascii="Open Sans" w:eastAsia="Open Sans" w:hAnsi="Open Sans" w:cs="Open Sans"/>
          <w:color w:val="000000"/>
          <w:sz w:val="21"/>
          <w:szCs w:val="21"/>
        </w:rPr>
        <w:t xml:space="preserve"> aunque hay que poner en contexto que la subida interanual tan elevada se debe a que la comparativa se reali</w:t>
      </w:r>
      <w:r>
        <w:rPr>
          <w:rFonts w:ascii="Open Sans" w:eastAsia="Open Sans" w:hAnsi="Open Sans" w:cs="Open Sans"/>
          <w:color w:val="000000"/>
          <w:sz w:val="21"/>
          <w:szCs w:val="21"/>
        </w:rPr>
        <w:t xml:space="preserve">za con marzo de 2020, cuando con el confinamiento domiciliario, la paralización económica y social, provocó que los notarios y registradores solo atendiesen casos de urgencia, por lo tanto, es normal que la evolución sea tan abultada”, explica </w:t>
      </w:r>
      <w:r>
        <w:rPr>
          <w:rFonts w:ascii="Open Sans" w:eastAsia="Open Sans" w:hAnsi="Open Sans" w:cs="Open Sans"/>
          <w:sz w:val="21"/>
          <w:szCs w:val="21"/>
        </w:rPr>
        <w:t>María Matos,</w:t>
      </w:r>
      <w:r>
        <w:rPr>
          <w:rFonts w:ascii="Open Sans" w:eastAsia="Open Sans" w:hAnsi="Open Sans" w:cs="Open Sans"/>
          <w:sz w:val="21"/>
          <w:szCs w:val="21"/>
        </w:rPr>
        <w:t xml:space="preserve"> directora</w:t>
      </w:r>
      <w:r>
        <w:rPr>
          <w:rFonts w:ascii="Open Sans" w:eastAsia="Open Sans" w:hAnsi="Open Sans" w:cs="Open Sans"/>
          <w:color w:val="000000"/>
          <w:sz w:val="21"/>
          <w:szCs w:val="21"/>
        </w:rPr>
        <w:t xml:space="preserve"> de </w:t>
      </w:r>
      <w:r>
        <w:rPr>
          <w:rFonts w:ascii="Open Sans" w:eastAsia="Open Sans" w:hAnsi="Open Sans" w:cs="Open Sans"/>
          <w:sz w:val="21"/>
          <w:szCs w:val="21"/>
        </w:rPr>
        <w:t>Estudios y Portavoz</w:t>
      </w:r>
      <w:r>
        <w:rPr>
          <w:rFonts w:ascii="Open Sans" w:eastAsia="Open Sans" w:hAnsi="Open Sans" w:cs="Open Sans"/>
          <w:color w:val="000000"/>
          <w:sz w:val="21"/>
          <w:szCs w:val="21"/>
        </w:rPr>
        <w:t xml:space="preserve"> de </w:t>
      </w:r>
      <w:hyperlink r:id="rId8">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2240F55E" w14:textId="6DB5ADCF" w:rsidR="0065457B" w:rsidRDefault="00510894">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“El cierre de operaciones del mes de marzo supera por primera vez la barrera de las 35.000 hipotecas cerradas, y vuelve a situarse en niveles del 2019. Esto muestra e</w:t>
      </w:r>
      <w:r>
        <w:rPr>
          <w:rFonts w:ascii="Open Sans" w:eastAsia="Open Sans" w:hAnsi="Open Sans" w:cs="Open Sans"/>
          <w:sz w:val="21"/>
          <w:szCs w:val="21"/>
        </w:rPr>
        <w:t>l gran dinamismo que ha experimentado el sector. Estos datos muestran que el sector se ha recuperado, que el inmobiliario se ha repuesto y que se presenta con fuerza y estabilidad para liderar la recuperación económica del país. Mes a mes vamos viendo como</w:t>
      </w:r>
      <w:r>
        <w:rPr>
          <w:rFonts w:ascii="Open Sans" w:eastAsia="Open Sans" w:hAnsi="Open Sans" w:cs="Open Sans"/>
          <w:sz w:val="21"/>
          <w:szCs w:val="21"/>
        </w:rPr>
        <w:t xml:space="preserve"> el dato mejora y eso muestra la gran capacidad de recuperación que tiene el sector y que la percepción de incertidumbre va decreciendo. Los españoles vuelven a tener un comportamiento muy activo, algo que evidencia que el sector se está restableciendo, y </w:t>
      </w:r>
      <w:r>
        <w:rPr>
          <w:rFonts w:ascii="Open Sans" w:eastAsia="Open Sans" w:hAnsi="Open Sans" w:cs="Open Sans"/>
          <w:sz w:val="21"/>
          <w:szCs w:val="21"/>
        </w:rPr>
        <w:t>además, a muy buen ritmo</w:t>
      </w:r>
      <w:r>
        <w:rPr>
          <w:rFonts w:ascii="Open Sans" w:eastAsia="Open Sans" w:hAnsi="Open Sans" w:cs="Open Sans"/>
          <w:color w:val="000000"/>
          <w:sz w:val="21"/>
          <w:szCs w:val="21"/>
        </w:rPr>
        <w:t xml:space="preserve">”, explica la directora de </w:t>
      </w:r>
      <w:r>
        <w:rPr>
          <w:rFonts w:ascii="Open Sans" w:eastAsia="Open Sans" w:hAnsi="Open Sans" w:cs="Open Sans"/>
          <w:sz w:val="21"/>
          <w:szCs w:val="21"/>
        </w:rPr>
        <w:t>Estudios</w:t>
      </w:r>
      <w:r>
        <w:rPr>
          <w:rFonts w:ascii="Open Sans" w:eastAsia="Open Sans" w:hAnsi="Open Sans" w:cs="Open Sans"/>
          <w:color w:val="000000"/>
          <w:sz w:val="21"/>
          <w:szCs w:val="21"/>
        </w:rPr>
        <w:t>.</w:t>
      </w:r>
    </w:p>
    <w:p w14:paraId="6DD9DF13" w14:textId="77777777" w:rsidR="00EB18BE" w:rsidRDefault="00EB18B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3111D8DD" w14:textId="77777777" w:rsidR="0065457B" w:rsidRDefault="00510894">
      <w:pP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lastRenderedPageBreak/>
        <w:t>“Esperamos seguir viendo esta mejora en los datos hipotecarios, ya que el sector bancario ha estado trabajando para favorecer este impulso, abaratando los precios para estimular las ventas. De he</w:t>
      </w:r>
      <w:r>
        <w:rPr>
          <w:rFonts w:ascii="Open Sans" w:eastAsia="Open Sans" w:hAnsi="Open Sans" w:cs="Open Sans"/>
          <w:sz w:val="21"/>
          <w:szCs w:val="21"/>
        </w:rPr>
        <w:t xml:space="preserve">cho, estos últimos meses, hemos visto a varias entidades con las mayores bajadas de precios que se recuerdan. Las buenas condiciones de rebaja de intereses actuales están haciendo que muchos pequeños ahorradores se lancen a comprar vivienda” comenta María </w:t>
      </w:r>
      <w:r>
        <w:rPr>
          <w:rFonts w:ascii="Open Sans" w:eastAsia="Open Sans" w:hAnsi="Open Sans" w:cs="Open Sans"/>
          <w:sz w:val="21"/>
          <w:szCs w:val="21"/>
        </w:rPr>
        <w:t xml:space="preserve">Matos y añade que “la salud de la banca es crucial para que la financiación siga llegando al bolsillo de las familias españolas. Es una prueba de que los bancos encaran esta nueva crisis con las cuentas saneadas y con unos cimientos sólidos”. </w:t>
      </w:r>
    </w:p>
    <w:p w14:paraId="14B9553A" w14:textId="6029EF83" w:rsidR="0065457B" w:rsidRDefault="00510894">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De hecho, </w:t>
      </w:r>
      <w:r>
        <w:rPr>
          <w:rFonts w:ascii="Open Sans" w:eastAsia="Open Sans" w:hAnsi="Open Sans" w:cs="Open Sans"/>
          <w:sz w:val="21"/>
          <w:szCs w:val="21"/>
        </w:rPr>
        <w:t>es</w:t>
      </w:r>
      <w:r>
        <w:rPr>
          <w:rFonts w:ascii="Open Sans" w:eastAsia="Open Sans" w:hAnsi="Open Sans" w:cs="Open Sans"/>
          <w:sz w:val="21"/>
          <w:szCs w:val="21"/>
        </w:rPr>
        <w:t>te mes</w:t>
      </w:r>
      <w:r>
        <w:rPr>
          <w:rFonts w:ascii="Open Sans" w:eastAsia="Open Sans" w:hAnsi="Open Sans" w:cs="Open Sans"/>
          <w:color w:val="000000"/>
          <w:sz w:val="21"/>
          <w:szCs w:val="21"/>
        </w:rPr>
        <w:t xml:space="preserve"> </w:t>
      </w:r>
      <w:hyperlink r:id="rId9">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 xml:space="preserve"> publicaba el informe “</w:t>
      </w:r>
      <w:hyperlink r:id="rId10" w:history="1">
        <w:r w:rsidRPr="00AD648A">
          <w:rPr>
            <w:rStyle w:val="Hipervnculo"/>
            <w:rFonts w:ascii="Open Sans" w:eastAsia="Open Sans" w:hAnsi="Open Sans" w:cs="Open Sans"/>
            <w:b/>
            <w:sz w:val="21"/>
            <w:szCs w:val="21"/>
          </w:rPr>
          <w:t>Radiograf</w:t>
        </w:r>
        <w:r w:rsidRPr="00AD648A">
          <w:rPr>
            <w:rStyle w:val="Hipervnculo"/>
            <w:rFonts w:ascii="Open Sans" w:eastAsia="Open Sans" w:hAnsi="Open Sans" w:cs="Open Sans"/>
            <w:b/>
            <w:sz w:val="21"/>
            <w:szCs w:val="21"/>
          </w:rPr>
          <w:t>ía de la vivienda: un año de pandemia</w:t>
        </w:r>
      </w:hyperlink>
      <w:r>
        <w:rPr>
          <w:rFonts w:ascii="Open Sans" w:eastAsia="Open Sans" w:hAnsi="Open Sans" w:cs="Open Sans"/>
          <w:color w:val="000000"/>
          <w:sz w:val="21"/>
          <w:szCs w:val="21"/>
        </w:rPr>
        <w:t xml:space="preserve">” </w:t>
      </w:r>
      <w:r>
        <w:rPr>
          <w:rFonts w:ascii="Open Sans" w:eastAsia="Open Sans" w:hAnsi="Open Sans" w:cs="Open Sans"/>
          <w:sz w:val="21"/>
          <w:szCs w:val="21"/>
        </w:rPr>
        <w:t xml:space="preserve">en el que se muestra que </w:t>
      </w:r>
      <w:r>
        <w:rPr>
          <w:rFonts w:ascii="Open Sans" w:eastAsia="Open Sans" w:hAnsi="Open Sans" w:cs="Open Sans"/>
          <w:color w:val="000000"/>
          <w:sz w:val="21"/>
          <w:szCs w:val="21"/>
        </w:rPr>
        <w:t xml:space="preserve">la participación de los españoles en el mercado </w:t>
      </w:r>
      <w:r>
        <w:rPr>
          <w:rFonts w:ascii="Open Sans" w:eastAsia="Open Sans" w:hAnsi="Open Sans" w:cs="Open Sans"/>
          <w:sz w:val="21"/>
          <w:szCs w:val="21"/>
        </w:rPr>
        <w:t xml:space="preserve">de la compra no solo se ha </w:t>
      </w:r>
      <w:r w:rsidR="00AD648A">
        <w:rPr>
          <w:rFonts w:ascii="Open Sans" w:eastAsia="Open Sans" w:hAnsi="Open Sans" w:cs="Open Sans"/>
          <w:sz w:val="21"/>
          <w:szCs w:val="21"/>
        </w:rPr>
        <w:t>recuperado,</w:t>
      </w:r>
      <w:r>
        <w:rPr>
          <w:rFonts w:ascii="Open Sans" w:eastAsia="Open Sans" w:hAnsi="Open Sans" w:cs="Open Sans"/>
          <w:sz w:val="21"/>
          <w:szCs w:val="21"/>
        </w:rPr>
        <w:t xml:space="preserve"> sino que present</w:t>
      </w:r>
      <w:r>
        <w:rPr>
          <w:rFonts w:ascii="Open Sans" w:eastAsia="Open Sans" w:hAnsi="Open Sans" w:cs="Open Sans"/>
          <w:sz w:val="21"/>
          <w:szCs w:val="21"/>
        </w:rPr>
        <w:t xml:space="preserve">a datos superiores a los registrados antes de que el coronavirus impactase en España. (del 39% registrado en febrero del 2020, ha aumentado al 40% en 2021). </w:t>
      </w:r>
      <w:r>
        <w:rPr>
          <w:rFonts w:ascii="Open Sans" w:eastAsia="Open Sans" w:hAnsi="Open Sans" w:cs="Open Sans"/>
          <w:color w:val="000000"/>
          <w:sz w:val="21"/>
          <w:szCs w:val="21"/>
        </w:rPr>
        <w:t>“La demanda de compra está viviendo un auge sin precedentes y muchos españoles se han pasado a la c</w:t>
      </w:r>
      <w:r>
        <w:rPr>
          <w:rFonts w:ascii="Open Sans" w:eastAsia="Open Sans" w:hAnsi="Open Sans" w:cs="Open Sans"/>
          <w:color w:val="000000"/>
          <w:sz w:val="21"/>
          <w:szCs w:val="21"/>
        </w:rPr>
        <w:t>ompra de vivienda y se han animado a buscar una vivienda mayor</w:t>
      </w:r>
      <w:r>
        <w:rPr>
          <w:rFonts w:ascii="Open Sans" w:eastAsia="Open Sans" w:hAnsi="Open Sans" w:cs="Open Sans"/>
          <w:sz w:val="21"/>
          <w:szCs w:val="21"/>
        </w:rPr>
        <w:t xml:space="preserve">” </w:t>
      </w:r>
      <w:r>
        <w:rPr>
          <w:rFonts w:ascii="Open Sans" w:eastAsia="Open Sans" w:hAnsi="Open Sans" w:cs="Open Sans"/>
          <w:color w:val="000000"/>
          <w:sz w:val="21"/>
          <w:szCs w:val="21"/>
        </w:rPr>
        <w:t xml:space="preserve">remarca </w:t>
      </w:r>
      <w:r>
        <w:rPr>
          <w:rFonts w:ascii="Open Sans" w:eastAsia="Open Sans" w:hAnsi="Open Sans" w:cs="Open Sans"/>
          <w:sz w:val="21"/>
          <w:szCs w:val="21"/>
        </w:rPr>
        <w:t>María Matos</w:t>
      </w:r>
      <w:r>
        <w:rPr>
          <w:rFonts w:ascii="Open Sans" w:eastAsia="Open Sans" w:hAnsi="Open Sans" w:cs="Open Sans"/>
          <w:color w:val="000000"/>
          <w:sz w:val="21"/>
          <w:szCs w:val="21"/>
        </w:rPr>
        <w:t>.</w:t>
      </w:r>
    </w:p>
    <w:p w14:paraId="25075BBA" w14:textId="77777777" w:rsidR="0065457B" w:rsidRDefault="00510894">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w:t>
      </w:r>
      <w:r>
        <w:rPr>
          <w:rFonts w:ascii="Open Sans" w:eastAsia="Open Sans" w:hAnsi="Open Sans" w:cs="Open Sans"/>
          <w:color w:val="000000"/>
          <w:sz w:val="21"/>
          <w:szCs w:val="21"/>
        </w:rPr>
        <w:t>Si continuamos con este ritmo en el sector es posible que la crisis económica no afecte de forma tan directa al sector inmobiliario y sigamos viendo cómo evoluciona de fo</w:t>
      </w:r>
      <w:r>
        <w:rPr>
          <w:rFonts w:ascii="Open Sans" w:eastAsia="Open Sans" w:hAnsi="Open Sans" w:cs="Open Sans"/>
          <w:color w:val="000000"/>
          <w:sz w:val="21"/>
          <w:szCs w:val="21"/>
        </w:rPr>
        <w:t xml:space="preserve">rma positiva”, concluye </w:t>
      </w:r>
      <w:r>
        <w:rPr>
          <w:rFonts w:ascii="Open Sans" w:eastAsia="Open Sans" w:hAnsi="Open Sans" w:cs="Open Sans"/>
          <w:sz w:val="21"/>
          <w:szCs w:val="21"/>
        </w:rPr>
        <w:t xml:space="preserve">la directora de Estudios y Portavoz de </w:t>
      </w:r>
      <w:hyperlink r:id="rId11">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2656B741" w14:textId="77777777" w:rsidR="0065457B" w:rsidRDefault="0065457B">
      <w:pPr>
        <w:pBdr>
          <w:top w:val="nil"/>
          <w:left w:val="nil"/>
          <w:bottom w:val="nil"/>
          <w:right w:val="nil"/>
          <w:between w:val="nil"/>
        </w:pBdr>
        <w:shd w:val="clear" w:color="auto" w:fill="FFFFFF"/>
        <w:spacing w:before="280" w:after="280" w:line="276" w:lineRule="auto"/>
        <w:ind w:right="-7"/>
        <w:jc w:val="both"/>
        <w:rPr>
          <w:rFonts w:ascii="Open Sans" w:eastAsia="Open Sans" w:hAnsi="Open Sans" w:cs="Open Sans"/>
          <w:color w:val="000000"/>
          <w:sz w:val="21"/>
          <w:szCs w:val="21"/>
        </w:rPr>
      </w:pPr>
    </w:p>
    <w:p w14:paraId="67C0F36E" w14:textId="77777777" w:rsidR="0065457B" w:rsidRDefault="00510894">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7047B35A" w14:textId="77777777" w:rsidR="0065457B" w:rsidRDefault="00510894">
      <w:pPr>
        <w:pBdr>
          <w:top w:val="nil"/>
          <w:left w:val="nil"/>
          <w:bottom w:val="nil"/>
          <w:right w:val="nil"/>
          <w:between w:val="nil"/>
        </w:pBdr>
        <w:shd w:val="clear" w:color="auto" w:fill="FFFFFF"/>
        <w:spacing w:line="276" w:lineRule="auto"/>
        <w:ind w:right="-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9B86F39" w14:textId="77777777" w:rsidR="0065457B" w:rsidRDefault="0051089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38F8400" w14:textId="77777777" w:rsidR="0065457B" w:rsidRDefault="0051089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2">
        <w:r>
          <w:rPr>
            <w:rFonts w:ascii="Open Sans" w:eastAsia="Open Sans" w:hAnsi="Open Sans" w:cs="Open Sans"/>
            <w:color w:val="0563C1"/>
            <w:sz w:val="21"/>
            <w:szCs w:val="21"/>
            <w:u w:val="single"/>
          </w:rPr>
          <w:t>comunicacion@fotocasa.es</w:t>
        </w:r>
      </w:hyperlink>
    </w:p>
    <w:p w14:paraId="33C7A082" w14:textId="77777777" w:rsidR="0065457B" w:rsidRDefault="0051089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3">
        <w:r>
          <w:rPr>
            <w:rFonts w:ascii="Open Sans" w:eastAsia="Open Sans" w:hAnsi="Open Sans" w:cs="Open Sans"/>
            <w:color w:val="0563C1"/>
            <w:sz w:val="21"/>
            <w:szCs w:val="21"/>
            <w:u w:val="single"/>
          </w:rPr>
          <w:t>http://prensa.fotocasa.es</w:t>
        </w:r>
      </w:hyperlink>
    </w:p>
    <w:p w14:paraId="0C657106" w14:textId="77777777" w:rsidR="0065457B" w:rsidRDefault="0051089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65457B">
      <w:footerReference w:type="default" r:id="rId1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EC8B" w14:textId="77777777" w:rsidR="00510894" w:rsidRDefault="00510894">
      <w:r>
        <w:separator/>
      </w:r>
    </w:p>
  </w:endnote>
  <w:endnote w:type="continuationSeparator" w:id="0">
    <w:p w14:paraId="69E9B59A" w14:textId="77777777" w:rsidR="00510894" w:rsidRDefault="0051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2541" w14:textId="77777777" w:rsidR="0065457B" w:rsidRDefault="0051089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EE1BCA6" wp14:editId="550EE241">
          <wp:simplePos x="0" y="0"/>
          <wp:positionH relativeFrom="column">
            <wp:posOffset>-1106167</wp:posOffset>
          </wp:positionH>
          <wp:positionV relativeFrom="paragraph">
            <wp:posOffset>148705</wp:posOffset>
          </wp:positionV>
          <wp:extent cx="7670550" cy="45131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78FE" w14:textId="77777777" w:rsidR="00510894" w:rsidRDefault="00510894">
      <w:r>
        <w:separator/>
      </w:r>
    </w:p>
  </w:footnote>
  <w:footnote w:type="continuationSeparator" w:id="0">
    <w:p w14:paraId="2639653E" w14:textId="77777777" w:rsidR="00510894" w:rsidRDefault="0051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7B"/>
    <w:rsid w:val="00510894"/>
    <w:rsid w:val="0065457B"/>
    <w:rsid w:val="00AD648A"/>
    <w:rsid w:val="00EB18BE"/>
    <w:rsid w:val="00EF0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8F4C"/>
  <w15:docId w15:val="{94B58BFD-5A38-47D2-AE39-3FB74932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36360.pcdn.co/wp-content/uploads/2021/05/RadiografiaMercadoVivienda2020-2021.pdf"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u2kPG8dSO+94fzpL0u8NGf14g==">AMUW2mWbhKEqFtL06w4lk2OCZktvQSIdx9aAyuMyP49bxGNuqNV9uKrQdMq650KZyehlIPBGXT0CzJeV7C1O/Ey4xiJ+QYBcpPNy8guWwpejx8HNiWHrhdk=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3091</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2018-08-31T08:21:00Z</dcterms:created>
  <dcterms:modified xsi:type="dcterms:W3CDTF">2021-05-27T07:22:00Z</dcterms:modified>
</cp:coreProperties>
</file>