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3A58" w:rsidRDefault="00F62CEA">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2814548E" wp14:editId="2EFC92B2">
            <wp:simplePos x="0" y="0"/>
            <wp:positionH relativeFrom="column">
              <wp:posOffset>4057015</wp:posOffset>
            </wp:positionH>
            <wp:positionV relativeFrom="paragraph">
              <wp:posOffset>-321944</wp:posOffset>
            </wp:positionV>
            <wp:extent cx="2465949" cy="668401"/>
            <wp:effectExtent l="0" t="0" r="0" b="0"/>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A94789A" wp14:editId="1CE37FCB">
            <wp:simplePos x="0" y="0"/>
            <wp:positionH relativeFrom="column">
              <wp:posOffset>-641984</wp:posOffset>
            </wp:positionH>
            <wp:positionV relativeFrom="paragraph">
              <wp:posOffset>-512443</wp:posOffset>
            </wp:positionV>
            <wp:extent cx="1761966" cy="403103"/>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EAA4C09" wp14:editId="4633E570">
            <wp:simplePos x="0" y="0"/>
            <wp:positionH relativeFrom="column">
              <wp:posOffset>-597534</wp:posOffset>
            </wp:positionH>
            <wp:positionV relativeFrom="paragraph">
              <wp:posOffset>109854</wp:posOffset>
            </wp:positionV>
            <wp:extent cx="1651000" cy="387350"/>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51000" cy="387350"/>
                    </a:xfrm>
                    <a:prstGeom prst="rect">
                      <a:avLst/>
                    </a:prstGeom>
                    <a:ln/>
                  </pic:spPr>
                </pic:pic>
              </a:graphicData>
            </a:graphic>
          </wp:anchor>
        </w:drawing>
      </w:r>
    </w:p>
    <w:p w14:paraId="00000002" w14:textId="77777777" w:rsidR="00243A58" w:rsidRDefault="00243A58">
      <w:pPr>
        <w:ind w:right="-574"/>
        <w:jc w:val="right"/>
        <w:rPr>
          <w:rFonts w:ascii="National" w:eastAsia="National" w:hAnsi="National" w:cs="National"/>
          <w:color w:val="303AB2"/>
          <w:sz w:val="36"/>
          <w:szCs w:val="36"/>
        </w:rPr>
      </w:pPr>
    </w:p>
    <w:p w14:paraId="00000003" w14:textId="77777777" w:rsidR="00243A58" w:rsidRDefault="00243A58">
      <w:pPr>
        <w:spacing w:line="276" w:lineRule="auto"/>
        <w:ind w:right="-574"/>
        <w:jc w:val="center"/>
        <w:rPr>
          <w:rFonts w:ascii="National" w:eastAsia="National" w:hAnsi="National" w:cs="National"/>
          <w:b/>
          <w:color w:val="1DBDC5"/>
          <w:sz w:val="30"/>
          <w:szCs w:val="30"/>
        </w:rPr>
      </w:pPr>
    </w:p>
    <w:p w14:paraId="00000004" w14:textId="77777777" w:rsidR="00243A58" w:rsidRDefault="00F62CEA">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00000005" w14:textId="4EA9B219" w:rsidR="00243A58" w:rsidRPr="00BB16C6" w:rsidRDefault="00F62CEA">
      <w:pPr>
        <w:pBdr>
          <w:top w:val="nil"/>
          <w:left w:val="nil"/>
          <w:bottom w:val="nil"/>
          <w:right w:val="nil"/>
          <w:between w:val="nil"/>
        </w:pBdr>
        <w:spacing w:line="276" w:lineRule="auto"/>
        <w:ind w:right="-574"/>
        <w:jc w:val="center"/>
        <w:rPr>
          <w:rFonts w:ascii="National" w:eastAsia="National" w:hAnsi="National" w:cs="National"/>
          <w:b/>
          <w:color w:val="303AB2"/>
          <w:sz w:val="58"/>
          <w:szCs w:val="58"/>
        </w:rPr>
      </w:pPr>
      <w:r w:rsidRPr="00BB16C6">
        <w:rPr>
          <w:rFonts w:ascii="National" w:eastAsia="National" w:hAnsi="National" w:cs="National"/>
          <w:b/>
          <w:color w:val="303AB2"/>
          <w:sz w:val="58"/>
          <w:szCs w:val="58"/>
        </w:rPr>
        <w:t xml:space="preserve">Los españoles cobran más y destinan </w:t>
      </w:r>
      <w:r w:rsidR="00F36918" w:rsidRPr="00BB16C6">
        <w:rPr>
          <w:rFonts w:ascii="National" w:eastAsia="National" w:hAnsi="National" w:cs="National"/>
          <w:b/>
          <w:color w:val="303AB2"/>
          <w:sz w:val="58"/>
          <w:szCs w:val="58"/>
        </w:rPr>
        <w:t>el mismo</w:t>
      </w:r>
      <w:r w:rsidRPr="00BB16C6">
        <w:rPr>
          <w:rFonts w:ascii="National" w:eastAsia="National" w:hAnsi="National" w:cs="National"/>
          <w:b/>
          <w:color w:val="303AB2"/>
          <w:sz w:val="58"/>
          <w:szCs w:val="58"/>
        </w:rPr>
        <w:t xml:space="preserve"> dinero al pago del alquiler en 2020, según InfoJobs y Fotocasa</w:t>
      </w:r>
    </w:p>
    <w:p w14:paraId="00000006" w14:textId="77777777" w:rsidR="00243A58" w:rsidRDefault="00243A58">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3D305F79" w14:textId="77777777" w:rsidR="00BB16C6" w:rsidRPr="00BB16C6" w:rsidRDefault="00BB16C6" w:rsidP="00BB16C6">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297FD547" w14:textId="0969DC2D" w:rsidR="00BB16C6" w:rsidRDefault="00BB16C6">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los sueldos se han incrementado un 4,9% respecto a 2019 y el precio de la vivienda en alquiler ha subido un 4,6%</w:t>
      </w:r>
    </w:p>
    <w:p w14:paraId="00000008" w14:textId="269E7F21" w:rsidR="00243A58" w:rsidRDefault="00F62CEA">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Canarias es la comunidad en la que más ha descendido el porcentaje del sueldo bruto destinado al alquiler de una vivienda, ha pasado de destinar el 43% en 2019 al 36% en 2020 </w:t>
      </w:r>
    </w:p>
    <w:p w14:paraId="00000009" w14:textId="77777777" w:rsidR="00243A58" w:rsidRDefault="00F62CEA">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residentes del 54% de las provincias dedican menos del 30% de su sueldo bruto al alquiler, tal y como recomienda el Banco de España</w:t>
      </w:r>
    </w:p>
    <w:p w14:paraId="0000000A" w14:textId="77777777" w:rsidR="00243A58" w:rsidRDefault="00F62CEA">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 xml:space="preserve">Un barcelonés dedica el 55% de su sueldo bruto al pago del alquiler de su vivienda </w:t>
      </w:r>
    </w:p>
    <w:p w14:paraId="0000000B" w14:textId="77777777" w:rsidR="00243A58" w:rsidRDefault="00243A58">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0000000C" w14:textId="77777777" w:rsidR="00243A58" w:rsidRDefault="00F62CEA">
      <w:pPr>
        <w:pBdr>
          <w:top w:val="nil"/>
          <w:left w:val="nil"/>
          <w:bottom w:val="nil"/>
          <w:right w:val="nil"/>
          <w:between w:val="nil"/>
        </w:pBdr>
        <w:spacing w:line="276" w:lineRule="auto"/>
        <w:ind w:left="284" w:right="-574"/>
        <w:rPr>
          <w:rFonts w:ascii="Open Sans Light" w:eastAsia="Open Sans Light" w:hAnsi="Open Sans Light" w:cs="Open Sans Light"/>
          <w:color w:val="303AB2"/>
        </w:rPr>
      </w:pPr>
      <w:r>
        <w:rPr>
          <w:rFonts w:ascii="Open Sans Light" w:eastAsia="Open Sans Light" w:hAnsi="Open Sans Light" w:cs="Open Sans Light"/>
          <w:color w:val="303AB2"/>
        </w:rPr>
        <w:t>Madrid, 6 de mayo de 2021</w:t>
      </w:r>
    </w:p>
    <w:p w14:paraId="0000000D" w14:textId="4C8E3721" w:rsidR="00243A58" w:rsidRDefault="00CC4C1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sdt>
        <w:sdtPr>
          <w:tag w:val="goog_rdk_1"/>
          <w:id w:val="-281803947"/>
        </w:sdtPr>
        <w:sdtEndPr/>
        <w:sdtContent/>
      </w:sdt>
      <w:r w:rsidR="00F62CEA">
        <w:rPr>
          <w:rFonts w:ascii="Open Sans" w:eastAsia="Open Sans" w:hAnsi="Open Sans" w:cs="Open Sans"/>
          <w:color w:val="000000"/>
          <w:sz w:val="22"/>
          <w:szCs w:val="22"/>
        </w:rPr>
        <w:t xml:space="preserve">El español medio tiene que dedicar el 41% de su sueldo bruto al pago del alquiler de su vivienda en 2020, es decir, </w:t>
      </w:r>
      <w:r w:rsidR="00D32E7E">
        <w:rPr>
          <w:rFonts w:ascii="Open Sans" w:eastAsia="Open Sans" w:hAnsi="Open Sans" w:cs="Open Sans"/>
          <w:color w:val="000000"/>
          <w:sz w:val="22"/>
          <w:szCs w:val="22"/>
        </w:rPr>
        <w:t xml:space="preserve">lo mismo </w:t>
      </w:r>
      <w:r w:rsidR="00F62CEA">
        <w:rPr>
          <w:rFonts w:ascii="Open Sans" w:eastAsia="Open Sans" w:hAnsi="Open Sans" w:cs="Open Sans"/>
          <w:color w:val="000000"/>
          <w:sz w:val="22"/>
          <w:szCs w:val="22"/>
        </w:rPr>
        <w:t>que en 2019 (4</w:t>
      </w:r>
      <w:r w:rsidR="00D32E7E">
        <w:rPr>
          <w:rFonts w:ascii="Open Sans" w:eastAsia="Open Sans" w:hAnsi="Open Sans" w:cs="Open Sans"/>
          <w:color w:val="000000"/>
          <w:sz w:val="22"/>
          <w:szCs w:val="22"/>
        </w:rPr>
        <w:t>1</w:t>
      </w:r>
      <w:r w:rsidR="00F62CEA">
        <w:rPr>
          <w:rFonts w:ascii="Open Sans" w:eastAsia="Open Sans" w:hAnsi="Open Sans" w:cs="Open Sans"/>
          <w:color w:val="000000"/>
          <w:sz w:val="22"/>
          <w:szCs w:val="22"/>
        </w:rPr>
        <w:t xml:space="preserve">%), según el estudio </w:t>
      </w:r>
      <w:r w:rsidR="00F62CEA">
        <w:rPr>
          <w:rFonts w:ascii="Open Sans" w:eastAsia="Open Sans" w:hAnsi="Open Sans" w:cs="Open Sans"/>
          <w:b/>
          <w:color w:val="000000"/>
          <w:sz w:val="22"/>
          <w:szCs w:val="22"/>
        </w:rPr>
        <w:t>“</w:t>
      </w:r>
      <w:r w:rsidR="00F62CEA">
        <w:rPr>
          <w:rFonts w:ascii="Open Sans" w:eastAsia="Open Sans" w:hAnsi="Open Sans" w:cs="Open Sans"/>
          <w:b/>
          <w:i/>
          <w:color w:val="000000"/>
          <w:sz w:val="22"/>
          <w:szCs w:val="22"/>
        </w:rPr>
        <w:t>Relación de salarios y vivienda en alquiler en 2020</w:t>
      </w:r>
      <w:r w:rsidR="00F62CEA">
        <w:rPr>
          <w:rFonts w:ascii="Open Sans" w:eastAsia="Open Sans" w:hAnsi="Open Sans" w:cs="Open Sans"/>
          <w:b/>
          <w:color w:val="000000"/>
          <w:sz w:val="22"/>
          <w:szCs w:val="22"/>
        </w:rPr>
        <w:t xml:space="preserve">” </w:t>
      </w:r>
      <w:r w:rsidR="00F62CEA">
        <w:rPr>
          <w:rFonts w:ascii="Open Sans" w:eastAsia="Open Sans" w:hAnsi="Open Sans" w:cs="Open Sans"/>
          <w:color w:val="000000"/>
          <w:sz w:val="22"/>
          <w:szCs w:val="22"/>
        </w:rPr>
        <w:t xml:space="preserve">basado en los precios medios de la vivienda en alquiler del Índice Inmobiliario </w:t>
      </w:r>
      <w:hyperlink r:id="rId11">
        <w:r w:rsidR="00F62CEA">
          <w:rPr>
            <w:rFonts w:ascii="Open Sans" w:eastAsia="Open Sans" w:hAnsi="Open Sans" w:cs="Open Sans"/>
            <w:color w:val="0000FF"/>
            <w:sz w:val="22"/>
            <w:szCs w:val="22"/>
            <w:u w:val="single"/>
          </w:rPr>
          <w:t>Fotocasa</w:t>
        </w:r>
      </w:hyperlink>
      <w:r w:rsidR="00F62CEA">
        <w:rPr>
          <w:rFonts w:ascii="Open Sans" w:eastAsia="Open Sans" w:hAnsi="Open Sans" w:cs="Open Sans"/>
          <w:color w:val="000000"/>
          <w:sz w:val="22"/>
          <w:szCs w:val="22"/>
        </w:rPr>
        <w:t xml:space="preserve"> y los datos de los sueldos medios de las ofertas de empleo de la plataforma </w:t>
      </w:r>
      <w:hyperlink r:id="rId12">
        <w:r w:rsidR="00F62CEA">
          <w:rPr>
            <w:rFonts w:ascii="Open Sans" w:eastAsia="Open Sans" w:hAnsi="Open Sans" w:cs="Open Sans"/>
            <w:color w:val="0000FF"/>
            <w:sz w:val="22"/>
            <w:szCs w:val="22"/>
            <w:u w:val="single"/>
          </w:rPr>
          <w:t>InfoJobs</w:t>
        </w:r>
      </w:hyperlink>
      <w:r w:rsidR="00F62CEA">
        <w:rPr>
          <w:rFonts w:ascii="Open Sans" w:eastAsia="Open Sans" w:hAnsi="Open Sans" w:cs="Open Sans"/>
          <w:color w:val="000000"/>
          <w:sz w:val="22"/>
          <w:szCs w:val="22"/>
        </w:rPr>
        <w:t xml:space="preserve">. </w:t>
      </w:r>
    </w:p>
    <w:p w14:paraId="6EED77A8" w14:textId="77777777" w:rsidR="00571466" w:rsidRDefault="00571466" w:rsidP="0057146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2020, el precio de la vivienda en alquiler en España cerró con un incremento anual del 4,6% y situó el precio en diciembre en 10,65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de España registrado por InfoJobs, que en 2020 era de 25.173 euros (2.098 euros brutos mensuales si lo dividimos en 12 pagas); los españoles tendrían que dedicar un 41% del sueldo íntegro al pago de una vivienda de 80 metros cuadrados en alquiler.</w:t>
      </w:r>
    </w:p>
    <w:p w14:paraId="0FC9974D" w14:textId="5740746A" w:rsidR="00571466" w:rsidRDefault="0057146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000000E" w14:textId="77777777" w:rsidR="00243A58" w:rsidRDefault="00F62CEA">
      <w:pPr>
        <w:pBdr>
          <w:top w:val="nil"/>
          <w:left w:val="nil"/>
          <w:bottom w:val="nil"/>
          <w:right w:val="nil"/>
          <w:between w:val="nil"/>
        </w:pBdr>
        <w:spacing w:line="276" w:lineRule="auto"/>
        <w:ind w:right="-574"/>
        <w:jc w:val="center"/>
        <w:rPr>
          <w:rFonts w:ascii="National" w:eastAsia="National" w:hAnsi="National" w:cs="National"/>
          <w:b/>
          <w:color w:val="303AB2"/>
          <w:sz w:val="26"/>
          <w:szCs w:val="26"/>
        </w:rPr>
      </w:pPr>
      <w:r>
        <w:rPr>
          <w:rFonts w:ascii="National" w:eastAsia="National" w:hAnsi="National" w:cs="National"/>
          <w:b/>
          <w:color w:val="303AB2"/>
          <w:sz w:val="26"/>
          <w:szCs w:val="26"/>
        </w:rPr>
        <w:lastRenderedPageBreak/>
        <w:t xml:space="preserve">Salario bruto (%) destinado al pago de la vivienda en alquiler </w:t>
      </w:r>
    </w:p>
    <w:p w14:paraId="0000000F" w14:textId="1B261919" w:rsidR="00243A58" w:rsidRDefault="00F6534F">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Pr>
          <w:noProof/>
        </w:rPr>
        <w:drawing>
          <wp:inline distT="0" distB="0" distL="0" distR="0" wp14:anchorId="6D37B6DA" wp14:editId="19EBC7CC">
            <wp:extent cx="5218077" cy="2718926"/>
            <wp:effectExtent l="0" t="0" r="1905" b="5715"/>
            <wp:docPr id="1" name="Gráfico 1">
              <a:extLst xmlns:a="http://schemas.openxmlformats.org/drawingml/2006/main">
                <a:ext uri="{FF2B5EF4-FFF2-40B4-BE49-F238E27FC236}">
                  <a16:creationId xmlns:a16="http://schemas.microsoft.com/office/drawing/2014/main" id="{DB39722D-D50E-41F1-864A-C2FCB7347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3EA313" w14:textId="77777777" w:rsidR="00BB16C6" w:rsidRDefault="00BB16C6" w:rsidP="00BB16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77F29E7E" w14:textId="0D5BAE69" w:rsidR="00BB16C6" w:rsidRDefault="00BB16C6" w:rsidP="00BB16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un año el esfuerzo económico de los españoles para el pago del alquiler se ha mantenido casi estable respecto a 2019, aunque aún estamos lejos del umbral recomendado para destinar cada mes al pago del alquiler (entre el 30 y el 35% del salario). El gran porcentaje que se destina de media al pago del alquiler es un reflejo del gran incremento que ha sufrido el precio del alquiler estos últimos años. No obstante, en 2021 estamos viendo cómo el precio del alquiler ha empezado a descender de forma considerable, especialmente en grandes ciudades como Madrid o Barcelona, y esto puede posibilitar que en poco tiempo podamos volver a cifras anteriores a 2018, cuando se destinaba de media entre el 28% y el 34% de media al pago del alquiler”, explica María Matos, directora de Estudios y Portavoz de </w:t>
      </w:r>
      <w:hyperlink r:id="rId1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xml:space="preserve">. </w:t>
      </w:r>
    </w:p>
    <w:p w14:paraId="31B74E45" w14:textId="77777777" w:rsidR="00BB16C6" w:rsidRDefault="00BB16C6" w:rsidP="00BB16C6">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su parte, Mónica Pérez, directora de comunicación de </w:t>
      </w:r>
      <w:hyperlink r:id="rId15">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añade: </w:t>
      </w:r>
      <w:r>
        <w:rPr>
          <w:rFonts w:ascii="Open Sans" w:eastAsia="Open Sans" w:hAnsi="Open Sans" w:cs="Open Sans"/>
          <w:sz w:val="22"/>
          <w:szCs w:val="22"/>
        </w:rPr>
        <w:t>“en 2020 el salario bruto promedio de las vacantes en la plataforma ha crecido un 4,9% respecto a 2019, situándose en los 25.173€. A esto hay que añadir además el hecho de que el Salario Mínimo Interprofesional ha vuelto a incrementarse, pasando de los 900 a los 950€, lo que supone una subida del poder adquisitivo del 5,5% “.</w:t>
      </w:r>
    </w:p>
    <w:p w14:paraId="1F9D84DD" w14:textId="78FECF46" w:rsidR="00BB16C6" w:rsidRDefault="00BB16C6">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p>
    <w:p w14:paraId="6262AB16" w14:textId="7E4A522A" w:rsidR="00BB16C6" w:rsidRDefault="00BB16C6">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p>
    <w:p w14:paraId="043F1A09" w14:textId="03D679A7" w:rsidR="00BB16C6" w:rsidRDefault="00BB16C6">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p>
    <w:p w14:paraId="5605BFDA" w14:textId="77777777" w:rsidR="00BB16C6" w:rsidRDefault="00BB16C6">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p>
    <w:p w14:paraId="00000011" w14:textId="77777777"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09E78393" wp14:editId="05EB000C">
            <wp:extent cx="5856051" cy="4766553"/>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863943" cy="4772976"/>
                    </a:xfrm>
                    <a:prstGeom prst="rect">
                      <a:avLst/>
                    </a:prstGeom>
                    <a:ln/>
                  </pic:spPr>
                </pic:pic>
              </a:graphicData>
            </a:graphic>
          </wp:inline>
        </w:drawing>
      </w:r>
    </w:p>
    <w:p w14:paraId="23B508D0" w14:textId="77777777" w:rsidR="00BB16C6" w:rsidRDefault="00BB16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0000014" w14:textId="236D762C"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año de la pandemia, siete de las 17 comunidades autónomas han reducido el porcentaje destinado al alquiler. Además, en dos de ellas el sueldo ha descendido más del -5% respecto al año anterior. Canarias es la comunidad en la que más se ha reducido el porcentaje del sueldo bruto destinado al pago del alquiler, ha pasado del 43% (2019) al 36% (2020). El resto de las comunidades con descenso son: Baleares (del 50% en 2019 al 44% en 2020), Madrid (del 56% en 2019 al 50% en 2020), Cataluña (del 56% en 2019 al 53% en 2020), País Vasco (del 51% en 2019 al 49% en 2020), Andalucía (del 35% en 2019 al 34% en 2020) y Comunitat Valenciana (del 34% en 2019 al 33% en 2020).</w:t>
      </w:r>
    </w:p>
    <w:p w14:paraId="395B3719" w14:textId="7B5D8E00" w:rsidR="00BB16C6" w:rsidRDefault="00BB16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4F1D809F" w14:textId="77777777" w:rsidR="00BB16C6" w:rsidRDefault="00BB16C6">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00000015" w14:textId="77777777" w:rsidR="00243A58" w:rsidRDefault="00F62CEA">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CCAA con el precio de la vivienda en alquiler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mensual</w:t>
      </w:r>
    </w:p>
    <w:tbl>
      <w:tblPr>
        <w:tblStyle w:val="a"/>
        <w:tblW w:w="9033" w:type="dxa"/>
        <w:tblInd w:w="0" w:type="dxa"/>
        <w:tblLayout w:type="fixed"/>
        <w:tblLook w:val="0400" w:firstRow="0" w:lastRow="0" w:firstColumn="0" w:lastColumn="0" w:noHBand="0" w:noVBand="1"/>
      </w:tblPr>
      <w:tblGrid>
        <w:gridCol w:w="1408"/>
        <w:gridCol w:w="1276"/>
        <w:gridCol w:w="1134"/>
        <w:gridCol w:w="1417"/>
        <w:gridCol w:w="1182"/>
        <w:gridCol w:w="1273"/>
        <w:gridCol w:w="1343"/>
      </w:tblGrid>
      <w:tr w:rsidR="00243A58" w14:paraId="537C4D52" w14:textId="77777777">
        <w:trPr>
          <w:trHeight w:val="1378"/>
        </w:trPr>
        <w:tc>
          <w:tcPr>
            <w:tcW w:w="1408"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000001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000000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2020)</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0000001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Vivienda alquiler        80m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2020)</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0000001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2020 (12 pagas)</w:t>
            </w:r>
          </w:p>
        </w:tc>
        <w:tc>
          <w:tcPr>
            <w:tcW w:w="1182" w:type="dxa"/>
            <w:tcBorders>
              <w:top w:val="single" w:sz="8" w:space="0" w:color="2E74B5"/>
              <w:left w:val="nil"/>
              <w:bottom w:val="single" w:sz="8" w:space="0" w:color="2E74B5"/>
              <w:right w:val="single" w:sz="8" w:space="0" w:color="2E74B5"/>
            </w:tcBorders>
            <w:shd w:val="clear" w:color="auto" w:fill="9CC2E5"/>
            <w:vAlign w:val="center"/>
          </w:tcPr>
          <w:p w14:paraId="000000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73" w:type="dxa"/>
            <w:tcBorders>
              <w:top w:val="single" w:sz="8" w:space="0" w:color="2E74B5"/>
              <w:left w:val="nil"/>
              <w:bottom w:val="single" w:sz="8" w:space="0" w:color="2E74B5"/>
              <w:right w:val="single" w:sz="8" w:space="0" w:color="2E74B5"/>
            </w:tcBorders>
            <w:shd w:val="clear" w:color="auto" w:fill="9CC2E5"/>
            <w:vAlign w:val="center"/>
          </w:tcPr>
          <w:p w14:paraId="000000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2019</w:t>
            </w:r>
          </w:p>
        </w:tc>
        <w:tc>
          <w:tcPr>
            <w:tcW w:w="1343" w:type="dxa"/>
            <w:tcBorders>
              <w:top w:val="single" w:sz="8" w:space="0" w:color="2E74B5"/>
              <w:left w:val="nil"/>
              <w:bottom w:val="single" w:sz="8" w:space="0" w:color="2E74B5"/>
              <w:right w:val="single" w:sz="8" w:space="0" w:color="2E74B5"/>
            </w:tcBorders>
            <w:shd w:val="clear" w:color="auto" w:fill="9CC2E5"/>
            <w:vAlign w:val="center"/>
          </w:tcPr>
          <w:p w14:paraId="0000001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2020</w:t>
            </w:r>
          </w:p>
        </w:tc>
      </w:tr>
      <w:tr w:rsidR="00243A58" w14:paraId="62AF2000"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1D"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276" w:type="dxa"/>
            <w:tcBorders>
              <w:top w:val="nil"/>
              <w:left w:val="nil"/>
              <w:bottom w:val="single" w:sz="8" w:space="0" w:color="2E74B5"/>
              <w:right w:val="single" w:sz="8" w:space="0" w:color="2E74B5"/>
            </w:tcBorders>
            <w:shd w:val="clear" w:color="auto" w:fill="auto"/>
            <w:vAlign w:val="bottom"/>
          </w:tcPr>
          <w:p w14:paraId="0000001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8,59 €</w:t>
            </w:r>
          </w:p>
        </w:tc>
        <w:tc>
          <w:tcPr>
            <w:tcW w:w="1134" w:type="dxa"/>
            <w:tcBorders>
              <w:top w:val="nil"/>
              <w:left w:val="nil"/>
              <w:bottom w:val="single" w:sz="8" w:space="0" w:color="2E74B5"/>
              <w:right w:val="single" w:sz="8" w:space="0" w:color="2E74B5"/>
            </w:tcBorders>
            <w:shd w:val="clear" w:color="auto" w:fill="auto"/>
            <w:vAlign w:val="bottom"/>
          </w:tcPr>
          <w:p w14:paraId="0000001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8.246 €</w:t>
            </w:r>
          </w:p>
        </w:tc>
        <w:tc>
          <w:tcPr>
            <w:tcW w:w="1417" w:type="dxa"/>
            <w:tcBorders>
              <w:top w:val="nil"/>
              <w:left w:val="nil"/>
              <w:bottom w:val="single" w:sz="8" w:space="0" w:color="2E74B5"/>
              <w:right w:val="single" w:sz="8" w:space="0" w:color="2E74B5"/>
            </w:tcBorders>
            <w:shd w:val="clear" w:color="auto" w:fill="auto"/>
            <w:vAlign w:val="bottom"/>
          </w:tcPr>
          <w:p w14:paraId="0000002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1.996 €</w:t>
            </w:r>
          </w:p>
        </w:tc>
        <w:tc>
          <w:tcPr>
            <w:tcW w:w="1182" w:type="dxa"/>
            <w:tcBorders>
              <w:top w:val="nil"/>
              <w:left w:val="nil"/>
              <w:bottom w:val="single" w:sz="8" w:space="0" w:color="2E74B5"/>
              <w:right w:val="single" w:sz="8" w:space="0" w:color="2E74B5"/>
            </w:tcBorders>
            <w:shd w:val="clear" w:color="auto" w:fill="auto"/>
            <w:vAlign w:val="center"/>
          </w:tcPr>
          <w:p w14:paraId="0000002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23.949 €</w:t>
            </w:r>
          </w:p>
        </w:tc>
        <w:tc>
          <w:tcPr>
            <w:tcW w:w="1273" w:type="dxa"/>
            <w:tcBorders>
              <w:top w:val="nil"/>
              <w:left w:val="nil"/>
              <w:bottom w:val="single" w:sz="8" w:space="0" w:color="2E74B5"/>
              <w:right w:val="single" w:sz="8" w:space="0" w:color="2E74B5"/>
            </w:tcBorders>
            <w:shd w:val="clear" w:color="auto" w:fill="auto"/>
            <w:vAlign w:val="center"/>
          </w:tcPr>
          <w:p w14:paraId="0000002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343" w:type="dxa"/>
            <w:tcBorders>
              <w:top w:val="nil"/>
              <w:left w:val="nil"/>
              <w:bottom w:val="single" w:sz="8" w:space="0" w:color="2E74B5"/>
              <w:right w:val="single" w:sz="8" w:space="0" w:color="2E74B5"/>
            </w:tcBorders>
            <w:shd w:val="clear" w:color="auto" w:fill="auto"/>
            <w:vAlign w:val="center"/>
          </w:tcPr>
          <w:p w14:paraId="0000002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r>
      <w:tr w:rsidR="00243A58" w14:paraId="736B7856"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24"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276" w:type="dxa"/>
            <w:tcBorders>
              <w:top w:val="nil"/>
              <w:left w:val="nil"/>
              <w:bottom w:val="single" w:sz="8" w:space="0" w:color="2E74B5"/>
              <w:right w:val="single" w:sz="8" w:space="0" w:color="2E74B5"/>
            </w:tcBorders>
            <w:shd w:val="clear" w:color="auto" w:fill="auto"/>
            <w:vAlign w:val="bottom"/>
          </w:tcPr>
          <w:p w14:paraId="0000002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8,35 €</w:t>
            </w:r>
          </w:p>
        </w:tc>
        <w:tc>
          <w:tcPr>
            <w:tcW w:w="1134" w:type="dxa"/>
            <w:tcBorders>
              <w:top w:val="nil"/>
              <w:left w:val="nil"/>
              <w:bottom w:val="single" w:sz="8" w:space="0" w:color="2E74B5"/>
              <w:right w:val="single" w:sz="8" w:space="0" w:color="2E74B5"/>
            </w:tcBorders>
            <w:shd w:val="clear" w:color="auto" w:fill="auto"/>
            <w:vAlign w:val="bottom"/>
          </w:tcPr>
          <w:p w14:paraId="0000002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8.016 €</w:t>
            </w:r>
          </w:p>
        </w:tc>
        <w:tc>
          <w:tcPr>
            <w:tcW w:w="1417" w:type="dxa"/>
            <w:tcBorders>
              <w:top w:val="nil"/>
              <w:left w:val="nil"/>
              <w:bottom w:val="single" w:sz="8" w:space="0" w:color="2E74B5"/>
              <w:right w:val="single" w:sz="8" w:space="0" w:color="2E74B5"/>
            </w:tcBorders>
            <w:shd w:val="clear" w:color="auto" w:fill="auto"/>
            <w:vAlign w:val="bottom"/>
          </w:tcPr>
          <w:p w14:paraId="0000002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182" w:type="dxa"/>
            <w:tcBorders>
              <w:top w:val="nil"/>
              <w:left w:val="nil"/>
              <w:bottom w:val="single" w:sz="8" w:space="0" w:color="2E74B5"/>
              <w:right w:val="single" w:sz="8" w:space="0" w:color="2E74B5"/>
            </w:tcBorders>
            <w:shd w:val="clear" w:color="auto" w:fill="auto"/>
            <w:vAlign w:val="center"/>
          </w:tcPr>
          <w:p w14:paraId="0000002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22.957 €</w:t>
            </w:r>
          </w:p>
        </w:tc>
        <w:tc>
          <w:tcPr>
            <w:tcW w:w="1273" w:type="dxa"/>
            <w:tcBorders>
              <w:top w:val="nil"/>
              <w:left w:val="nil"/>
              <w:bottom w:val="single" w:sz="8" w:space="0" w:color="2E74B5"/>
              <w:right w:val="single" w:sz="8" w:space="0" w:color="2E74B5"/>
            </w:tcBorders>
            <w:shd w:val="clear" w:color="auto" w:fill="auto"/>
            <w:vAlign w:val="center"/>
          </w:tcPr>
          <w:p w14:paraId="0000002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35%</w:t>
            </w:r>
          </w:p>
        </w:tc>
        <w:tc>
          <w:tcPr>
            <w:tcW w:w="1343" w:type="dxa"/>
            <w:tcBorders>
              <w:top w:val="nil"/>
              <w:left w:val="nil"/>
              <w:bottom w:val="single" w:sz="8" w:space="0" w:color="2E74B5"/>
              <w:right w:val="single" w:sz="8" w:space="0" w:color="2E74B5"/>
            </w:tcBorders>
            <w:shd w:val="clear" w:color="auto" w:fill="auto"/>
            <w:vAlign w:val="center"/>
          </w:tcPr>
          <w:p w14:paraId="0000002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35%</w:t>
            </w:r>
          </w:p>
        </w:tc>
      </w:tr>
      <w:tr w:rsidR="00243A58" w14:paraId="7CF4815C"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2B"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76" w:type="dxa"/>
            <w:tcBorders>
              <w:top w:val="nil"/>
              <w:left w:val="nil"/>
              <w:bottom w:val="single" w:sz="8" w:space="0" w:color="2E74B5"/>
              <w:right w:val="single" w:sz="8" w:space="0" w:color="2E74B5"/>
            </w:tcBorders>
            <w:shd w:val="clear" w:color="auto" w:fill="auto"/>
            <w:vAlign w:val="bottom"/>
          </w:tcPr>
          <w:p w14:paraId="0000002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134" w:type="dxa"/>
            <w:tcBorders>
              <w:top w:val="nil"/>
              <w:left w:val="nil"/>
              <w:bottom w:val="single" w:sz="8" w:space="0" w:color="2E74B5"/>
              <w:right w:val="single" w:sz="8" w:space="0" w:color="2E74B5"/>
            </w:tcBorders>
            <w:shd w:val="clear" w:color="auto" w:fill="auto"/>
            <w:vAlign w:val="bottom"/>
          </w:tcPr>
          <w:p w14:paraId="0000002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7.546 €</w:t>
            </w:r>
          </w:p>
        </w:tc>
        <w:tc>
          <w:tcPr>
            <w:tcW w:w="1417" w:type="dxa"/>
            <w:tcBorders>
              <w:top w:val="nil"/>
              <w:left w:val="nil"/>
              <w:bottom w:val="single" w:sz="8" w:space="0" w:color="2E74B5"/>
              <w:right w:val="single" w:sz="8" w:space="0" w:color="2E74B5"/>
            </w:tcBorders>
            <w:shd w:val="clear" w:color="auto" w:fill="auto"/>
            <w:vAlign w:val="bottom"/>
          </w:tcPr>
          <w:p w14:paraId="0000002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82" w:type="dxa"/>
            <w:tcBorders>
              <w:top w:val="nil"/>
              <w:left w:val="nil"/>
              <w:bottom w:val="single" w:sz="8" w:space="0" w:color="2E74B5"/>
              <w:right w:val="single" w:sz="8" w:space="0" w:color="2E74B5"/>
            </w:tcBorders>
            <w:shd w:val="clear" w:color="auto" w:fill="auto"/>
            <w:vAlign w:val="center"/>
          </w:tcPr>
          <w:p w14:paraId="0000002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273" w:type="dxa"/>
            <w:tcBorders>
              <w:top w:val="nil"/>
              <w:left w:val="nil"/>
              <w:bottom w:val="single" w:sz="8" w:space="0" w:color="2E74B5"/>
              <w:right w:val="single" w:sz="8" w:space="0" w:color="2E74B5"/>
            </w:tcBorders>
            <w:shd w:val="clear" w:color="auto" w:fill="auto"/>
            <w:vAlign w:val="center"/>
          </w:tcPr>
          <w:p w14:paraId="0000003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343" w:type="dxa"/>
            <w:tcBorders>
              <w:top w:val="nil"/>
              <w:left w:val="nil"/>
              <w:bottom w:val="single" w:sz="8" w:space="0" w:color="2E74B5"/>
              <w:right w:val="single" w:sz="8" w:space="0" w:color="2E74B5"/>
            </w:tcBorders>
            <w:shd w:val="clear" w:color="auto" w:fill="auto"/>
            <w:vAlign w:val="center"/>
          </w:tcPr>
          <w:p w14:paraId="0000003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243A58" w14:paraId="4B13AC05"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32"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276" w:type="dxa"/>
            <w:tcBorders>
              <w:top w:val="nil"/>
              <w:left w:val="nil"/>
              <w:bottom w:val="single" w:sz="8" w:space="0" w:color="2E74B5"/>
              <w:right w:val="single" w:sz="8" w:space="0" w:color="2E74B5"/>
            </w:tcBorders>
            <w:shd w:val="clear" w:color="auto" w:fill="auto"/>
            <w:vAlign w:val="bottom"/>
          </w:tcPr>
          <w:p w14:paraId="0000003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134" w:type="dxa"/>
            <w:tcBorders>
              <w:top w:val="nil"/>
              <w:left w:val="nil"/>
              <w:bottom w:val="single" w:sz="8" w:space="0" w:color="2E74B5"/>
              <w:right w:val="single" w:sz="8" w:space="0" w:color="2E74B5"/>
            </w:tcBorders>
            <w:shd w:val="clear" w:color="auto" w:fill="auto"/>
            <w:vAlign w:val="bottom"/>
          </w:tcPr>
          <w:p w14:paraId="0000003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10.800 €</w:t>
            </w:r>
          </w:p>
        </w:tc>
        <w:tc>
          <w:tcPr>
            <w:tcW w:w="1417" w:type="dxa"/>
            <w:tcBorders>
              <w:top w:val="nil"/>
              <w:left w:val="nil"/>
              <w:bottom w:val="single" w:sz="8" w:space="0" w:color="2E74B5"/>
              <w:right w:val="single" w:sz="8" w:space="0" w:color="2E74B5"/>
            </w:tcBorders>
            <w:shd w:val="clear" w:color="auto" w:fill="auto"/>
            <w:vAlign w:val="bottom"/>
          </w:tcPr>
          <w:p w14:paraId="0000003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82" w:type="dxa"/>
            <w:tcBorders>
              <w:top w:val="nil"/>
              <w:left w:val="nil"/>
              <w:bottom w:val="single" w:sz="8" w:space="0" w:color="2E74B5"/>
              <w:right w:val="single" w:sz="8" w:space="0" w:color="2E74B5"/>
            </w:tcBorders>
            <w:shd w:val="clear" w:color="auto" w:fill="auto"/>
            <w:vAlign w:val="center"/>
          </w:tcPr>
          <w:p w14:paraId="0000003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273" w:type="dxa"/>
            <w:tcBorders>
              <w:top w:val="nil"/>
              <w:left w:val="nil"/>
              <w:bottom w:val="single" w:sz="8" w:space="0" w:color="2E74B5"/>
              <w:right w:val="single" w:sz="8" w:space="0" w:color="2E74B5"/>
            </w:tcBorders>
            <w:shd w:val="clear" w:color="auto" w:fill="auto"/>
            <w:vAlign w:val="center"/>
          </w:tcPr>
          <w:p w14:paraId="000000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343" w:type="dxa"/>
            <w:tcBorders>
              <w:top w:val="nil"/>
              <w:left w:val="nil"/>
              <w:bottom w:val="single" w:sz="8" w:space="0" w:color="2E74B5"/>
              <w:right w:val="single" w:sz="8" w:space="0" w:color="2E74B5"/>
            </w:tcBorders>
            <w:shd w:val="clear" w:color="auto" w:fill="auto"/>
            <w:vAlign w:val="center"/>
          </w:tcPr>
          <w:p w14:paraId="0000003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r>
      <w:tr w:rsidR="00243A58" w14:paraId="4CBB108F"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39"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276" w:type="dxa"/>
            <w:tcBorders>
              <w:top w:val="nil"/>
              <w:left w:val="nil"/>
              <w:bottom w:val="single" w:sz="8" w:space="0" w:color="2E74B5"/>
              <w:right w:val="single" w:sz="8" w:space="0" w:color="2E74B5"/>
            </w:tcBorders>
            <w:shd w:val="clear" w:color="auto" w:fill="auto"/>
            <w:vAlign w:val="bottom"/>
          </w:tcPr>
          <w:p w14:paraId="000000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9,40 €</w:t>
            </w:r>
          </w:p>
        </w:tc>
        <w:tc>
          <w:tcPr>
            <w:tcW w:w="1134" w:type="dxa"/>
            <w:tcBorders>
              <w:top w:val="nil"/>
              <w:left w:val="nil"/>
              <w:bottom w:val="single" w:sz="8" w:space="0" w:color="2E74B5"/>
              <w:right w:val="single" w:sz="8" w:space="0" w:color="2E74B5"/>
            </w:tcBorders>
            <w:shd w:val="clear" w:color="auto" w:fill="auto"/>
            <w:vAlign w:val="bottom"/>
          </w:tcPr>
          <w:p w14:paraId="000000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9.024 €</w:t>
            </w:r>
          </w:p>
        </w:tc>
        <w:tc>
          <w:tcPr>
            <w:tcW w:w="1417" w:type="dxa"/>
            <w:tcBorders>
              <w:top w:val="nil"/>
              <w:left w:val="nil"/>
              <w:bottom w:val="single" w:sz="8" w:space="0" w:color="2E74B5"/>
              <w:right w:val="single" w:sz="8" w:space="0" w:color="2E74B5"/>
            </w:tcBorders>
            <w:shd w:val="clear" w:color="auto" w:fill="auto"/>
            <w:vAlign w:val="bottom"/>
          </w:tcPr>
          <w:p w14:paraId="0000003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2.064 €</w:t>
            </w:r>
          </w:p>
        </w:tc>
        <w:tc>
          <w:tcPr>
            <w:tcW w:w="1182" w:type="dxa"/>
            <w:tcBorders>
              <w:top w:val="nil"/>
              <w:left w:val="nil"/>
              <w:bottom w:val="single" w:sz="8" w:space="0" w:color="2E74B5"/>
              <w:right w:val="single" w:sz="8" w:space="0" w:color="2E74B5"/>
            </w:tcBorders>
            <w:shd w:val="clear" w:color="auto" w:fill="auto"/>
            <w:vAlign w:val="center"/>
          </w:tcPr>
          <w:p w14:paraId="0000003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24.764 €</w:t>
            </w:r>
          </w:p>
        </w:tc>
        <w:tc>
          <w:tcPr>
            <w:tcW w:w="1273" w:type="dxa"/>
            <w:tcBorders>
              <w:top w:val="nil"/>
              <w:left w:val="nil"/>
              <w:bottom w:val="single" w:sz="8" w:space="0" w:color="2E74B5"/>
              <w:right w:val="single" w:sz="8" w:space="0" w:color="2E74B5"/>
            </w:tcBorders>
            <w:shd w:val="clear" w:color="auto" w:fill="auto"/>
            <w:vAlign w:val="center"/>
          </w:tcPr>
          <w:p w14:paraId="0000003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43%</w:t>
            </w:r>
          </w:p>
        </w:tc>
        <w:tc>
          <w:tcPr>
            <w:tcW w:w="1343" w:type="dxa"/>
            <w:tcBorders>
              <w:top w:val="nil"/>
              <w:left w:val="nil"/>
              <w:bottom w:val="single" w:sz="8" w:space="0" w:color="2E74B5"/>
              <w:right w:val="single" w:sz="8" w:space="0" w:color="2E74B5"/>
            </w:tcBorders>
            <w:shd w:val="clear" w:color="auto" w:fill="auto"/>
            <w:vAlign w:val="center"/>
          </w:tcPr>
          <w:p w14:paraId="0000003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36%</w:t>
            </w:r>
          </w:p>
        </w:tc>
      </w:tr>
      <w:tr w:rsidR="00243A58" w14:paraId="3F77287F"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0"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76" w:type="dxa"/>
            <w:tcBorders>
              <w:top w:val="nil"/>
              <w:left w:val="nil"/>
              <w:bottom w:val="single" w:sz="8" w:space="0" w:color="2E74B5"/>
              <w:right w:val="single" w:sz="8" w:space="0" w:color="2E74B5"/>
            </w:tcBorders>
            <w:shd w:val="clear" w:color="auto" w:fill="auto"/>
            <w:vAlign w:val="bottom"/>
          </w:tcPr>
          <w:p w14:paraId="000000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134" w:type="dxa"/>
            <w:tcBorders>
              <w:top w:val="nil"/>
              <w:left w:val="nil"/>
              <w:bottom w:val="single" w:sz="8" w:space="0" w:color="2E74B5"/>
              <w:right w:val="single" w:sz="8" w:space="0" w:color="2E74B5"/>
            </w:tcBorders>
            <w:shd w:val="clear" w:color="auto" w:fill="auto"/>
            <w:vAlign w:val="bottom"/>
          </w:tcPr>
          <w:p w14:paraId="000000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8.362 €</w:t>
            </w:r>
          </w:p>
        </w:tc>
        <w:tc>
          <w:tcPr>
            <w:tcW w:w="1417" w:type="dxa"/>
            <w:tcBorders>
              <w:top w:val="nil"/>
              <w:left w:val="nil"/>
              <w:bottom w:val="single" w:sz="8" w:space="0" w:color="2E74B5"/>
              <w:right w:val="single" w:sz="8" w:space="0" w:color="2E74B5"/>
            </w:tcBorders>
            <w:shd w:val="clear" w:color="auto" w:fill="auto"/>
            <w:vAlign w:val="bottom"/>
          </w:tcPr>
          <w:p w14:paraId="000000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182" w:type="dxa"/>
            <w:tcBorders>
              <w:top w:val="nil"/>
              <w:left w:val="nil"/>
              <w:bottom w:val="single" w:sz="8" w:space="0" w:color="2E74B5"/>
              <w:right w:val="single" w:sz="8" w:space="0" w:color="2E74B5"/>
            </w:tcBorders>
            <w:shd w:val="clear" w:color="auto" w:fill="auto"/>
            <w:vAlign w:val="center"/>
          </w:tcPr>
          <w:p w14:paraId="0000004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273" w:type="dxa"/>
            <w:tcBorders>
              <w:top w:val="nil"/>
              <w:left w:val="nil"/>
              <w:bottom w:val="single" w:sz="8" w:space="0" w:color="2E74B5"/>
              <w:right w:val="single" w:sz="8" w:space="0" w:color="2E74B5"/>
            </w:tcBorders>
            <w:shd w:val="clear" w:color="auto" w:fill="auto"/>
            <w:vAlign w:val="center"/>
          </w:tcPr>
          <w:p w14:paraId="0000004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343" w:type="dxa"/>
            <w:tcBorders>
              <w:top w:val="nil"/>
              <w:left w:val="nil"/>
              <w:bottom w:val="single" w:sz="8" w:space="0" w:color="2E74B5"/>
              <w:right w:val="single" w:sz="8" w:space="0" w:color="2E74B5"/>
            </w:tcBorders>
            <w:shd w:val="clear" w:color="auto" w:fill="auto"/>
            <w:vAlign w:val="center"/>
          </w:tcPr>
          <w:p w14:paraId="0000004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243A58" w14:paraId="59597537"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7"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276" w:type="dxa"/>
            <w:tcBorders>
              <w:top w:val="nil"/>
              <w:left w:val="nil"/>
              <w:bottom w:val="single" w:sz="8" w:space="0" w:color="2E74B5"/>
              <w:right w:val="single" w:sz="8" w:space="0" w:color="2E74B5"/>
            </w:tcBorders>
            <w:shd w:val="clear" w:color="auto" w:fill="auto"/>
            <w:vAlign w:val="bottom"/>
          </w:tcPr>
          <w:p w14:paraId="000000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7,09 €</w:t>
            </w:r>
          </w:p>
        </w:tc>
        <w:tc>
          <w:tcPr>
            <w:tcW w:w="1134" w:type="dxa"/>
            <w:tcBorders>
              <w:top w:val="nil"/>
              <w:left w:val="nil"/>
              <w:bottom w:val="single" w:sz="8" w:space="0" w:color="2E74B5"/>
              <w:right w:val="single" w:sz="8" w:space="0" w:color="2E74B5"/>
            </w:tcBorders>
            <w:shd w:val="clear" w:color="auto" w:fill="auto"/>
            <w:vAlign w:val="bottom"/>
          </w:tcPr>
          <w:p w14:paraId="000000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6.806 €</w:t>
            </w:r>
          </w:p>
        </w:tc>
        <w:tc>
          <w:tcPr>
            <w:tcW w:w="1417" w:type="dxa"/>
            <w:tcBorders>
              <w:top w:val="nil"/>
              <w:left w:val="nil"/>
              <w:bottom w:val="single" w:sz="8" w:space="0" w:color="2E74B5"/>
              <w:right w:val="single" w:sz="8" w:space="0" w:color="2E74B5"/>
            </w:tcBorders>
            <w:shd w:val="clear" w:color="auto" w:fill="auto"/>
            <w:vAlign w:val="bottom"/>
          </w:tcPr>
          <w:p w14:paraId="000000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1.903 €</w:t>
            </w:r>
          </w:p>
        </w:tc>
        <w:tc>
          <w:tcPr>
            <w:tcW w:w="1182" w:type="dxa"/>
            <w:tcBorders>
              <w:top w:val="nil"/>
              <w:left w:val="nil"/>
              <w:bottom w:val="single" w:sz="8" w:space="0" w:color="2E74B5"/>
              <w:right w:val="single" w:sz="8" w:space="0" w:color="2E74B5"/>
            </w:tcBorders>
            <w:shd w:val="clear" w:color="auto" w:fill="auto"/>
            <w:vAlign w:val="center"/>
          </w:tcPr>
          <w:p w14:paraId="000000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22.839 €</w:t>
            </w:r>
          </w:p>
        </w:tc>
        <w:tc>
          <w:tcPr>
            <w:tcW w:w="1273" w:type="dxa"/>
            <w:tcBorders>
              <w:top w:val="nil"/>
              <w:left w:val="nil"/>
              <w:bottom w:val="single" w:sz="8" w:space="0" w:color="2E74B5"/>
              <w:right w:val="single" w:sz="8" w:space="0" w:color="2E74B5"/>
            </w:tcBorders>
            <w:shd w:val="clear" w:color="auto" w:fill="auto"/>
            <w:vAlign w:val="center"/>
          </w:tcPr>
          <w:p w14:paraId="0000004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4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w:t>
            </w:r>
          </w:p>
        </w:tc>
      </w:tr>
      <w:tr w:rsidR="00243A58" w14:paraId="57F29A18"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4E"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276" w:type="dxa"/>
            <w:tcBorders>
              <w:top w:val="nil"/>
              <w:left w:val="nil"/>
              <w:bottom w:val="single" w:sz="8" w:space="0" w:color="2E74B5"/>
              <w:right w:val="single" w:sz="8" w:space="0" w:color="2E74B5"/>
            </w:tcBorders>
            <w:shd w:val="clear" w:color="auto" w:fill="auto"/>
            <w:vAlign w:val="bottom"/>
          </w:tcPr>
          <w:p w14:paraId="000000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134" w:type="dxa"/>
            <w:tcBorders>
              <w:top w:val="nil"/>
              <w:left w:val="nil"/>
              <w:bottom w:val="single" w:sz="8" w:space="0" w:color="2E74B5"/>
              <w:right w:val="single" w:sz="8" w:space="0" w:color="2E74B5"/>
            </w:tcBorders>
            <w:shd w:val="clear" w:color="auto" w:fill="auto"/>
            <w:vAlign w:val="bottom"/>
          </w:tcPr>
          <w:p w14:paraId="000000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5.674 €</w:t>
            </w:r>
          </w:p>
        </w:tc>
        <w:tc>
          <w:tcPr>
            <w:tcW w:w="1417" w:type="dxa"/>
            <w:tcBorders>
              <w:top w:val="nil"/>
              <w:left w:val="nil"/>
              <w:bottom w:val="single" w:sz="8" w:space="0" w:color="2E74B5"/>
              <w:right w:val="single" w:sz="8" w:space="0" w:color="2E74B5"/>
            </w:tcBorders>
            <w:shd w:val="clear" w:color="auto" w:fill="auto"/>
            <w:vAlign w:val="bottom"/>
          </w:tcPr>
          <w:p w14:paraId="000000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1.926 €</w:t>
            </w:r>
          </w:p>
        </w:tc>
        <w:tc>
          <w:tcPr>
            <w:tcW w:w="1182" w:type="dxa"/>
            <w:tcBorders>
              <w:top w:val="nil"/>
              <w:left w:val="nil"/>
              <w:bottom w:val="single" w:sz="8" w:space="0" w:color="2E74B5"/>
              <w:right w:val="single" w:sz="8" w:space="0" w:color="2E74B5"/>
            </w:tcBorders>
            <w:shd w:val="clear" w:color="auto" w:fill="auto"/>
            <w:vAlign w:val="center"/>
          </w:tcPr>
          <w:p w14:paraId="000000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23.108 €</w:t>
            </w:r>
          </w:p>
        </w:tc>
        <w:tc>
          <w:tcPr>
            <w:tcW w:w="1273" w:type="dxa"/>
            <w:tcBorders>
              <w:top w:val="nil"/>
              <w:left w:val="nil"/>
              <w:bottom w:val="single" w:sz="8" w:space="0" w:color="2E74B5"/>
              <w:right w:val="single" w:sz="8" w:space="0" w:color="2E74B5"/>
            </w:tcBorders>
            <w:shd w:val="clear" w:color="auto" w:fill="auto"/>
            <w:vAlign w:val="center"/>
          </w:tcPr>
          <w:p w14:paraId="000000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343" w:type="dxa"/>
            <w:tcBorders>
              <w:top w:val="nil"/>
              <w:left w:val="nil"/>
              <w:bottom w:val="single" w:sz="8" w:space="0" w:color="2E74B5"/>
              <w:right w:val="single" w:sz="8" w:space="0" w:color="2E74B5"/>
            </w:tcBorders>
            <w:shd w:val="clear" w:color="auto" w:fill="auto"/>
            <w:vAlign w:val="center"/>
          </w:tcPr>
          <w:p w14:paraId="0000005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r>
      <w:tr w:rsidR="00243A58" w14:paraId="110E5FC4"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55"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276" w:type="dxa"/>
            <w:tcBorders>
              <w:top w:val="nil"/>
              <w:left w:val="nil"/>
              <w:bottom w:val="single" w:sz="8" w:space="0" w:color="2E74B5"/>
              <w:right w:val="single" w:sz="8" w:space="0" w:color="2E74B5"/>
            </w:tcBorders>
            <w:shd w:val="clear" w:color="auto" w:fill="auto"/>
            <w:vAlign w:val="bottom"/>
          </w:tcPr>
          <w:p w14:paraId="0000005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14,00 €</w:t>
            </w:r>
          </w:p>
        </w:tc>
        <w:tc>
          <w:tcPr>
            <w:tcW w:w="1134" w:type="dxa"/>
            <w:tcBorders>
              <w:top w:val="nil"/>
              <w:left w:val="nil"/>
              <w:bottom w:val="single" w:sz="8" w:space="0" w:color="2E74B5"/>
              <w:right w:val="single" w:sz="8" w:space="0" w:color="2E74B5"/>
            </w:tcBorders>
            <w:shd w:val="clear" w:color="auto" w:fill="auto"/>
            <w:vAlign w:val="bottom"/>
          </w:tcPr>
          <w:p w14:paraId="000000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13.440 €</w:t>
            </w:r>
          </w:p>
        </w:tc>
        <w:tc>
          <w:tcPr>
            <w:tcW w:w="1417" w:type="dxa"/>
            <w:tcBorders>
              <w:top w:val="nil"/>
              <w:left w:val="nil"/>
              <w:bottom w:val="single" w:sz="8" w:space="0" w:color="2E74B5"/>
              <w:right w:val="single" w:sz="8" w:space="0" w:color="2E74B5"/>
            </w:tcBorders>
            <w:shd w:val="clear" w:color="auto" w:fill="auto"/>
            <w:vAlign w:val="bottom"/>
          </w:tcPr>
          <w:p w14:paraId="000000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2.104 €</w:t>
            </w:r>
          </w:p>
        </w:tc>
        <w:tc>
          <w:tcPr>
            <w:tcW w:w="1182" w:type="dxa"/>
            <w:tcBorders>
              <w:top w:val="nil"/>
              <w:left w:val="nil"/>
              <w:bottom w:val="single" w:sz="8" w:space="0" w:color="2E74B5"/>
              <w:right w:val="single" w:sz="8" w:space="0" w:color="2E74B5"/>
            </w:tcBorders>
            <w:shd w:val="clear" w:color="auto" w:fill="auto"/>
            <w:vAlign w:val="center"/>
          </w:tcPr>
          <w:p w14:paraId="000000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25.252 €</w:t>
            </w:r>
          </w:p>
        </w:tc>
        <w:tc>
          <w:tcPr>
            <w:tcW w:w="1273" w:type="dxa"/>
            <w:tcBorders>
              <w:top w:val="nil"/>
              <w:left w:val="nil"/>
              <w:bottom w:val="single" w:sz="8" w:space="0" w:color="2E74B5"/>
              <w:right w:val="single" w:sz="8" w:space="0" w:color="2E74B5"/>
            </w:tcBorders>
            <w:shd w:val="clear" w:color="auto" w:fill="auto"/>
            <w:vAlign w:val="center"/>
          </w:tcPr>
          <w:p w14:paraId="000000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343" w:type="dxa"/>
            <w:tcBorders>
              <w:top w:val="nil"/>
              <w:left w:val="nil"/>
              <w:bottom w:val="single" w:sz="8" w:space="0" w:color="2E74B5"/>
              <w:right w:val="single" w:sz="8" w:space="0" w:color="2E74B5"/>
            </w:tcBorders>
            <w:shd w:val="clear" w:color="auto" w:fill="auto"/>
            <w:vAlign w:val="center"/>
          </w:tcPr>
          <w:p w14:paraId="0000005B"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243A58" w14:paraId="6F7C9BE5" w14:textId="77777777">
        <w:trPr>
          <w:trHeight w:val="326"/>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5C"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276" w:type="dxa"/>
            <w:tcBorders>
              <w:top w:val="nil"/>
              <w:left w:val="nil"/>
              <w:bottom w:val="single" w:sz="8" w:space="0" w:color="2E74B5"/>
              <w:right w:val="single" w:sz="8" w:space="0" w:color="2E74B5"/>
            </w:tcBorders>
            <w:shd w:val="clear" w:color="auto" w:fill="auto"/>
            <w:vAlign w:val="bottom"/>
          </w:tcPr>
          <w:p w14:paraId="0000005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8,28 €</w:t>
            </w:r>
          </w:p>
        </w:tc>
        <w:tc>
          <w:tcPr>
            <w:tcW w:w="1134" w:type="dxa"/>
            <w:tcBorders>
              <w:top w:val="nil"/>
              <w:left w:val="nil"/>
              <w:bottom w:val="single" w:sz="8" w:space="0" w:color="2E74B5"/>
              <w:right w:val="single" w:sz="8" w:space="0" w:color="2E74B5"/>
            </w:tcBorders>
            <w:shd w:val="clear" w:color="auto" w:fill="auto"/>
            <w:vAlign w:val="bottom"/>
          </w:tcPr>
          <w:p w14:paraId="0000005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7.949 €</w:t>
            </w:r>
          </w:p>
        </w:tc>
        <w:tc>
          <w:tcPr>
            <w:tcW w:w="1417" w:type="dxa"/>
            <w:tcBorders>
              <w:top w:val="nil"/>
              <w:left w:val="nil"/>
              <w:bottom w:val="single" w:sz="8" w:space="0" w:color="2E74B5"/>
              <w:right w:val="single" w:sz="8" w:space="0" w:color="2E74B5"/>
            </w:tcBorders>
            <w:shd w:val="clear" w:color="auto" w:fill="auto"/>
            <w:vAlign w:val="bottom"/>
          </w:tcPr>
          <w:p w14:paraId="000000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1.980 €</w:t>
            </w:r>
          </w:p>
        </w:tc>
        <w:tc>
          <w:tcPr>
            <w:tcW w:w="1182" w:type="dxa"/>
            <w:tcBorders>
              <w:top w:val="nil"/>
              <w:left w:val="nil"/>
              <w:bottom w:val="single" w:sz="8" w:space="0" w:color="2E74B5"/>
              <w:right w:val="single" w:sz="8" w:space="0" w:color="2E74B5"/>
            </w:tcBorders>
            <w:shd w:val="clear" w:color="auto" w:fill="auto"/>
            <w:vAlign w:val="center"/>
          </w:tcPr>
          <w:p w14:paraId="000000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23.761 €</w:t>
            </w:r>
          </w:p>
        </w:tc>
        <w:tc>
          <w:tcPr>
            <w:tcW w:w="1273" w:type="dxa"/>
            <w:tcBorders>
              <w:top w:val="nil"/>
              <w:left w:val="nil"/>
              <w:bottom w:val="single" w:sz="8" w:space="0" w:color="2E74B5"/>
              <w:right w:val="single" w:sz="8" w:space="0" w:color="2E74B5"/>
            </w:tcBorders>
            <w:shd w:val="clear" w:color="auto" w:fill="auto"/>
            <w:vAlign w:val="center"/>
          </w:tcPr>
          <w:p w14:paraId="000000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343" w:type="dxa"/>
            <w:tcBorders>
              <w:top w:val="nil"/>
              <w:left w:val="nil"/>
              <w:bottom w:val="single" w:sz="8" w:space="0" w:color="2E74B5"/>
              <w:right w:val="single" w:sz="8" w:space="0" w:color="2E74B5"/>
            </w:tcBorders>
            <w:shd w:val="clear" w:color="auto" w:fill="auto"/>
            <w:vAlign w:val="center"/>
          </w:tcPr>
          <w:p w14:paraId="0000006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w:t>
            </w:r>
          </w:p>
        </w:tc>
      </w:tr>
      <w:tr w:rsidR="00243A58" w14:paraId="1A759B27"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63"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276" w:type="dxa"/>
            <w:tcBorders>
              <w:top w:val="nil"/>
              <w:left w:val="nil"/>
              <w:bottom w:val="single" w:sz="8" w:space="0" w:color="2E74B5"/>
              <w:right w:val="single" w:sz="8" w:space="0" w:color="2E74B5"/>
            </w:tcBorders>
            <w:shd w:val="clear" w:color="auto" w:fill="auto"/>
            <w:vAlign w:val="bottom"/>
          </w:tcPr>
          <w:p w14:paraId="0000006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5,36 €</w:t>
            </w:r>
          </w:p>
        </w:tc>
        <w:tc>
          <w:tcPr>
            <w:tcW w:w="1134" w:type="dxa"/>
            <w:tcBorders>
              <w:top w:val="nil"/>
              <w:left w:val="nil"/>
              <w:bottom w:val="single" w:sz="8" w:space="0" w:color="2E74B5"/>
              <w:right w:val="single" w:sz="8" w:space="0" w:color="2E74B5"/>
            </w:tcBorders>
            <w:shd w:val="clear" w:color="auto" w:fill="auto"/>
            <w:vAlign w:val="bottom"/>
          </w:tcPr>
          <w:p w14:paraId="0000006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5.146 €</w:t>
            </w:r>
          </w:p>
        </w:tc>
        <w:tc>
          <w:tcPr>
            <w:tcW w:w="1417" w:type="dxa"/>
            <w:tcBorders>
              <w:top w:val="nil"/>
              <w:left w:val="nil"/>
              <w:bottom w:val="single" w:sz="8" w:space="0" w:color="2E74B5"/>
              <w:right w:val="single" w:sz="8" w:space="0" w:color="2E74B5"/>
            </w:tcBorders>
            <w:shd w:val="clear" w:color="auto" w:fill="auto"/>
            <w:vAlign w:val="bottom"/>
          </w:tcPr>
          <w:p w14:paraId="0000006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1.930 €</w:t>
            </w:r>
          </w:p>
        </w:tc>
        <w:tc>
          <w:tcPr>
            <w:tcW w:w="1182" w:type="dxa"/>
            <w:tcBorders>
              <w:top w:val="nil"/>
              <w:left w:val="nil"/>
              <w:bottom w:val="single" w:sz="8" w:space="0" w:color="2E74B5"/>
              <w:right w:val="single" w:sz="8" w:space="0" w:color="2E74B5"/>
            </w:tcBorders>
            <w:shd w:val="clear" w:color="auto" w:fill="auto"/>
            <w:vAlign w:val="center"/>
          </w:tcPr>
          <w:p w14:paraId="000000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23.154 €</w:t>
            </w:r>
          </w:p>
        </w:tc>
        <w:tc>
          <w:tcPr>
            <w:tcW w:w="1273" w:type="dxa"/>
            <w:tcBorders>
              <w:top w:val="nil"/>
              <w:left w:val="nil"/>
              <w:bottom w:val="single" w:sz="8" w:space="0" w:color="2E74B5"/>
              <w:right w:val="single" w:sz="8" w:space="0" w:color="2E74B5"/>
            </w:tcBorders>
            <w:shd w:val="clear" w:color="auto" w:fill="auto"/>
            <w:vAlign w:val="center"/>
          </w:tcPr>
          <w:p w14:paraId="000000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w:t>
            </w:r>
          </w:p>
        </w:tc>
        <w:tc>
          <w:tcPr>
            <w:tcW w:w="1343" w:type="dxa"/>
            <w:tcBorders>
              <w:top w:val="nil"/>
              <w:left w:val="nil"/>
              <w:bottom w:val="single" w:sz="8" w:space="0" w:color="2E74B5"/>
              <w:right w:val="single" w:sz="8" w:space="0" w:color="2E74B5"/>
            </w:tcBorders>
            <w:shd w:val="clear" w:color="auto" w:fill="auto"/>
            <w:vAlign w:val="center"/>
          </w:tcPr>
          <w:p w14:paraId="0000006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22%</w:t>
            </w:r>
          </w:p>
        </w:tc>
      </w:tr>
      <w:tr w:rsidR="00243A58" w14:paraId="2CCDDD7E"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6A"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276" w:type="dxa"/>
            <w:tcBorders>
              <w:top w:val="nil"/>
              <w:left w:val="nil"/>
              <w:bottom w:val="single" w:sz="8" w:space="0" w:color="2E74B5"/>
              <w:right w:val="single" w:sz="8" w:space="0" w:color="2E74B5"/>
            </w:tcBorders>
            <w:shd w:val="clear" w:color="auto" w:fill="auto"/>
            <w:vAlign w:val="bottom"/>
          </w:tcPr>
          <w:p w14:paraId="000000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7,20 €</w:t>
            </w:r>
          </w:p>
        </w:tc>
        <w:tc>
          <w:tcPr>
            <w:tcW w:w="1134" w:type="dxa"/>
            <w:tcBorders>
              <w:top w:val="nil"/>
              <w:left w:val="nil"/>
              <w:bottom w:val="single" w:sz="8" w:space="0" w:color="2E74B5"/>
              <w:right w:val="single" w:sz="8" w:space="0" w:color="2E74B5"/>
            </w:tcBorders>
            <w:shd w:val="clear" w:color="auto" w:fill="auto"/>
            <w:vAlign w:val="bottom"/>
          </w:tcPr>
          <w:p w14:paraId="0000006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6.912 €</w:t>
            </w:r>
          </w:p>
        </w:tc>
        <w:tc>
          <w:tcPr>
            <w:tcW w:w="1417" w:type="dxa"/>
            <w:tcBorders>
              <w:top w:val="nil"/>
              <w:left w:val="nil"/>
              <w:bottom w:val="single" w:sz="8" w:space="0" w:color="2E74B5"/>
              <w:right w:val="single" w:sz="8" w:space="0" w:color="2E74B5"/>
            </w:tcBorders>
            <w:shd w:val="clear" w:color="auto" w:fill="auto"/>
            <w:vAlign w:val="bottom"/>
          </w:tcPr>
          <w:p w14:paraId="0000006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182" w:type="dxa"/>
            <w:tcBorders>
              <w:top w:val="nil"/>
              <w:left w:val="nil"/>
              <w:bottom w:val="single" w:sz="8" w:space="0" w:color="2E74B5"/>
              <w:right w:val="single" w:sz="8" w:space="0" w:color="2E74B5"/>
            </w:tcBorders>
            <w:shd w:val="clear" w:color="auto" w:fill="auto"/>
            <w:vAlign w:val="center"/>
          </w:tcPr>
          <w:p w14:paraId="0000006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22.507 €</w:t>
            </w:r>
          </w:p>
        </w:tc>
        <w:tc>
          <w:tcPr>
            <w:tcW w:w="1273" w:type="dxa"/>
            <w:tcBorders>
              <w:top w:val="nil"/>
              <w:left w:val="nil"/>
              <w:bottom w:val="single" w:sz="8" w:space="0" w:color="2E74B5"/>
              <w:right w:val="single" w:sz="8" w:space="0" w:color="2E74B5"/>
            </w:tcBorders>
            <w:shd w:val="clear" w:color="auto" w:fill="auto"/>
            <w:vAlign w:val="center"/>
          </w:tcPr>
          <w:p w14:paraId="000000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7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70B6F8B2"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1"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76" w:type="dxa"/>
            <w:tcBorders>
              <w:top w:val="nil"/>
              <w:left w:val="nil"/>
              <w:bottom w:val="single" w:sz="8" w:space="0" w:color="2E74B5"/>
              <w:right w:val="single" w:sz="8" w:space="0" w:color="2E74B5"/>
            </w:tcBorders>
            <w:shd w:val="clear" w:color="auto" w:fill="auto"/>
            <w:vAlign w:val="bottom"/>
          </w:tcPr>
          <w:p w14:paraId="000000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134" w:type="dxa"/>
            <w:tcBorders>
              <w:top w:val="nil"/>
              <w:left w:val="nil"/>
              <w:bottom w:val="single" w:sz="8" w:space="0" w:color="2E74B5"/>
              <w:right w:val="single" w:sz="8" w:space="0" w:color="2E74B5"/>
            </w:tcBorders>
            <w:shd w:val="clear" w:color="auto" w:fill="auto"/>
            <w:vAlign w:val="bottom"/>
          </w:tcPr>
          <w:p w14:paraId="000000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6.672 €</w:t>
            </w:r>
          </w:p>
        </w:tc>
        <w:tc>
          <w:tcPr>
            <w:tcW w:w="1417" w:type="dxa"/>
            <w:tcBorders>
              <w:top w:val="nil"/>
              <w:left w:val="nil"/>
              <w:bottom w:val="single" w:sz="8" w:space="0" w:color="2E74B5"/>
              <w:right w:val="single" w:sz="8" w:space="0" w:color="2E74B5"/>
            </w:tcBorders>
            <w:shd w:val="clear" w:color="auto" w:fill="auto"/>
            <w:vAlign w:val="bottom"/>
          </w:tcPr>
          <w:p w14:paraId="0000007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182" w:type="dxa"/>
            <w:tcBorders>
              <w:top w:val="nil"/>
              <w:left w:val="nil"/>
              <w:bottom w:val="single" w:sz="8" w:space="0" w:color="2E74B5"/>
              <w:right w:val="single" w:sz="8" w:space="0" w:color="2E74B5"/>
            </w:tcBorders>
            <w:shd w:val="clear" w:color="auto" w:fill="auto"/>
            <w:vAlign w:val="center"/>
          </w:tcPr>
          <w:p w14:paraId="0000007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273" w:type="dxa"/>
            <w:tcBorders>
              <w:top w:val="nil"/>
              <w:left w:val="nil"/>
              <w:bottom w:val="single" w:sz="8" w:space="0" w:color="2E74B5"/>
              <w:right w:val="single" w:sz="8" w:space="0" w:color="2E74B5"/>
            </w:tcBorders>
            <w:shd w:val="clear" w:color="auto" w:fill="auto"/>
            <w:vAlign w:val="center"/>
          </w:tcPr>
          <w:p w14:paraId="0000007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343" w:type="dxa"/>
            <w:tcBorders>
              <w:top w:val="nil"/>
              <w:left w:val="nil"/>
              <w:bottom w:val="single" w:sz="8" w:space="0" w:color="2E74B5"/>
              <w:right w:val="single" w:sz="8" w:space="0" w:color="2E74B5"/>
            </w:tcBorders>
            <w:shd w:val="clear" w:color="auto" w:fill="auto"/>
            <w:vAlign w:val="center"/>
          </w:tcPr>
          <w:p w14:paraId="0000007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29%</w:t>
            </w:r>
          </w:p>
        </w:tc>
      </w:tr>
      <w:tr w:rsidR="00243A58" w14:paraId="366FC145"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8"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76" w:type="dxa"/>
            <w:tcBorders>
              <w:top w:val="nil"/>
              <w:left w:val="nil"/>
              <w:bottom w:val="single" w:sz="8" w:space="0" w:color="2E74B5"/>
              <w:right w:val="single" w:sz="8" w:space="0" w:color="2E74B5"/>
            </w:tcBorders>
            <w:shd w:val="clear" w:color="auto" w:fill="auto"/>
            <w:vAlign w:val="bottom"/>
          </w:tcPr>
          <w:p w14:paraId="000000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134" w:type="dxa"/>
            <w:tcBorders>
              <w:top w:val="nil"/>
              <w:left w:val="nil"/>
              <w:bottom w:val="single" w:sz="8" w:space="0" w:color="2E74B5"/>
              <w:right w:val="single" w:sz="8" w:space="0" w:color="2E74B5"/>
            </w:tcBorders>
            <w:shd w:val="clear" w:color="auto" w:fill="auto"/>
            <w:vAlign w:val="bottom"/>
          </w:tcPr>
          <w:p w14:paraId="000000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13.536 €</w:t>
            </w:r>
          </w:p>
        </w:tc>
        <w:tc>
          <w:tcPr>
            <w:tcW w:w="1417" w:type="dxa"/>
            <w:tcBorders>
              <w:top w:val="nil"/>
              <w:left w:val="nil"/>
              <w:bottom w:val="single" w:sz="8" w:space="0" w:color="2E74B5"/>
              <w:right w:val="single" w:sz="8" w:space="0" w:color="2E74B5"/>
            </w:tcBorders>
            <w:shd w:val="clear" w:color="auto" w:fill="auto"/>
            <w:vAlign w:val="bottom"/>
          </w:tcPr>
          <w:p w14:paraId="000000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182" w:type="dxa"/>
            <w:tcBorders>
              <w:top w:val="nil"/>
              <w:left w:val="nil"/>
              <w:bottom w:val="single" w:sz="8" w:space="0" w:color="2E74B5"/>
              <w:right w:val="single" w:sz="8" w:space="0" w:color="2E74B5"/>
            </w:tcBorders>
            <w:shd w:val="clear" w:color="auto" w:fill="auto"/>
            <w:vAlign w:val="center"/>
          </w:tcPr>
          <w:p w14:paraId="0000007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273" w:type="dxa"/>
            <w:tcBorders>
              <w:top w:val="nil"/>
              <w:left w:val="nil"/>
              <w:bottom w:val="single" w:sz="8" w:space="0" w:color="2E74B5"/>
              <w:right w:val="single" w:sz="8" w:space="0" w:color="2E74B5"/>
            </w:tcBorders>
            <w:shd w:val="clear" w:color="auto" w:fill="auto"/>
            <w:vAlign w:val="center"/>
          </w:tcPr>
          <w:p w14:paraId="0000007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343" w:type="dxa"/>
            <w:tcBorders>
              <w:top w:val="nil"/>
              <w:left w:val="nil"/>
              <w:bottom w:val="single" w:sz="8" w:space="0" w:color="2E74B5"/>
              <w:right w:val="single" w:sz="8" w:space="0" w:color="2E74B5"/>
            </w:tcBorders>
            <w:shd w:val="clear" w:color="auto" w:fill="auto"/>
            <w:vAlign w:val="center"/>
          </w:tcPr>
          <w:p w14:paraId="0000007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243A58" w14:paraId="7856509A"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7F"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76" w:type="dxa"/>
            <w:tcBorders>
              <w:top w:val="nil"/>
              <w:left w:val="nil"/>
              <w:bottom w:val="single" w:sz="8" w:space="0" w:color="2E74B5"/>
              <w:right w:val="single" w:sz="8" w:space="0" w:color="2E74B5"/>
            </w:tcBorders>
            <w:shd w:val="clear" w:color="auto" w:fill="auto"/>
            <w:vAlign w:val="bottom"/>
          </w:tcPr>
          <w:p w14:paraId="000000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134" w:type="dxa"/>
            <w:tcBorders>
              <w:top w:val="nil"/>
              <w:left w:val="nil"/>
              <w:bottom w:val="single" w:sz="8" w:space="0" w:color="2E74B5"/>
              <w:right w:val="single" w:sz="8" w:space="0" w:color="2E74B5"/>
            </w:tcBorders>
            <w:shd w:val="clear" w:color="auto" w:fill="auto"/>
            <w:vAlign w:val="bottom"/>
          </w:tcPr>
          <w:p w14:paraId="000000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9.600 €</w:t>
            </w:r>
          </w:p>
        </w:tc>
        <w:tc>
          <w:tcPr>
            <w:tcW w:w="1417" w:type="dxa"/>
            <w:tcBorders>
              <w:top w:val="nil"/>
              <w:left w:val="nil"/>
              <w:bottom w:val="single" w:sz="8" w:space="0" w:color="2E74B5"/>
              <w:right w:val="single" w:sz="8" w:space="0" w:color="2E74B5"/>
            </w:tcBorders>
            <w:shd w:val="clear" w:color="auto" w:fill="auto"/>
            <w:vAlign w:val="bottom"/>
          </w:tcPr>
          <w:p w14:paraId="000000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82" w:type="dxa"/>
            <w:tcBorders>
              <w:top w:val="nil"/>
              <w:left w:val="nil"/>
              <w:bottom w:val="single" w:sz="8" w:space="0" w:color="2E74B5"/>
              <w:right w:val="single" w:sz="8" w:space="0" w:color="2E74B5"/>
            </w:tcBorders>
            <w:shd w:val="clear" w:color="auto" w:fill="auto"/>
            <w:vAlign w:val="center"/>
          </w:tcPr>
          <w:p w14:paraId="000000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273" w:type="dxa"/>
            <w:tcBorders>
              <w:top w:val="nil"/>
              <w:left w:val="nil"/>
              <w:bottom w:val="single" w:sz="8" w:space="0" w:color="2E74B5"/>
              <w:right w:val="single" w:sz="8" w:space="0" w:color="2E74B5"/>
            </w:tcBorders>
            <w:shd w:val="clear" w:color="auto" w:fill="auto"/>
            <w:vAlign w:val="center"/>
          </w:tcPr>
          <w:p w14:paraId="0000008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343" w:type="dxa"/>
            <w:tcBorders>
              <w:top w:val="nil"/>
              <w:left w:val="nil"/>
              <w:bottom w:val="single" w:sz="8" w:space="0" w:color="2E74B5"/>
              <w:right w:val="single" w:sz="8" w:space="0" w:color="2E74B5"/>
            </w:tcBorders>
            <w:shd w:val="clear" w:color="auto" w:fill="auto"/>
            <w:vAlign w:val="center"/>
          </w:tcPr>
          <w:p w14:paraId="0000008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243A58" w14:paraId="225F0A4D"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86"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276" w:type="dxa"/>
            <w:tcBorders>
              <w:top w:val="nil"/>
              <w:left w:val="nil"/>
              <w:bottom w:val="single" w:sz="8" w:space="0" w:color="2E74B5"/>
              <w:right w:val="single" w:sz="8" w:space="0" w:color="2E74B5"/>
            </w:tcBorders>
            <w:shd w:val="clear" w:color="auto" w:fill="auto"/>
            <w:vAlign w:val="bottom"/>
          </w:tcPr>
          <w:p w14:paraId="000000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13,18 €</w:t>
            </w:r>
          </w:p>
        </w:tc>
        <w:tc>
          <w:tcPr>
            <w:tcW w:w="1134" w:type="dxa"/>
            <w:tcBorders>
              <w:top w:val="nil"/>
              <w:left w:val="nil"/>
              <w:bottom w:val="single" w:sz="8" w:space="0" w:color="2E74B5"/>
              <w:right w:val="single" w:sz="8" w:space="0" w:color="2E74B5"/>
            </w:tcBorders>
            <w:shd w:val="clear" w:color="auto" w:fill="auto"/>
            <w:vAlign w:val="bottom"/>
          </w:tcPr>
          <w:p w14:paraId="000000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12.653 €</w:t>
            </w:r>
          </w:p>
        </w:tc>
        <w:tc>
          <w:tcPr>
            <w:tcW w:w="1417" w:type="dxa"/>
            <w:tcBorders>
              <w:top w:val="nil"/>
              <w:left w:val="nil"/>
              <w:bottom w:val="single" w:sz="8" w:space="0" w:color="2E74B5"/>
              <w:right w:val="single" w:sz="8" w:space="0" w:color="2E74B5"/>
            </w:tcBorders>
            <w:shd w:val="clear" w:color="auto" w:fill="auto"/>
            <w:vAlign w:val="bottom"/>
          </w:tcPr>
          <w:p w14:paraId="000000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2.155 €</w:t>
            </w:r>
          </w:p>
        </w:tc>
        <w:tc>
          <w:tcPr>
            <w:tcW w:w="1182" w:type="dxa"/>
            <w:tcBorders>
              <w:top w:val="nil"/>
              <w:left w:val="nil"/>
              <w:bottom w:val="single" w:sz="8" w:space="0" w:color="2E74B5"/>
              <w:right w:val="single" w:sz="8" w:space="0" w:color="2E74B5"/>
            </w:tcBorders>
            <w:shd w:val="clear" w:color="auto" w:fill="auto"/>
            <w:vAlign w:val="center"/>
          </w:tcPr>
          <w:p w14:paraId="000000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25.865 €</w:t>
            </w:r>
          </w:p>
        </w:tc>
        <w:tc>
          <w:tcPr>
            <w:tcW w:w="1273" w:type="dxa"/>
            <w:tcBorders>
              <w:top w:val="nil"/>
              <w:left w:val="nil"/>
              <w:bottom w:val="single" w:sz="8" w:space="0" w:color="2E74B5"/>
              <w:right w:val="single" w:sz="8" w:space="0" w:color="2E74B5"/>
            </w:tcBorders>
            <w:shd w:val="clear" w:color="auto" w:fill="auto"/>
            <w:vAlign w:val="center"/>
          </w:tcPr>
          <w:p w14:paraId="000000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w:t>
            </w:r>
          </w:p>
        </w:tc>
        <w:tc>
          <w:tcPr>
            <w:tcW w:w="1343" w:type="dxa"/>
            <w:tcBorders>
              <w:top w:val="nil"/>
              <w:left w:val="nil"/>
              <w:bottom w:val="single" w:sz="8" w:space="0" w:color="2E74B5"/>
              <w:right w:val="single" w:sz="8" w:space="0" w:color="2E74B5"/>
            </w:tcBorders>
            <w:shd w:val="clear" w:color="auto" w:fill="auto"/>
            <w:vAlign w:val="center"/>
          </w:tcPr>
          <w:p w14:paraId="0000008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243A58" w14:paraId="331AE43F" w14:textId="77777777">
        <w:trPr>
          <w:trHeight w:val="326"/>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8D" w14:textId="77777777" w:rsidR="00243A58" w:rsidRDefault="00F62CEA">
            <w:pPr>
              <w:jc w:val="both"/>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276" w:type="dxa"/>
            <w:tcBorders>
              <w:top w:val="nil"/>
              <w:left w:val="nil"/>
              <w:bottom w:val="single" w:sz="8" w:space="0" w:color="2E74B5"/>
              <w:right w:val="single" w:sz="8" w:space="0" w:color="2E74B5"/>
            </w:tcBorders>
            <w:shd w:val="clear" w:color="auto" w:fill="auto"/>
            <w:vAlign w:val="bottom"/>
          </w:tcPr>
          <w:p w14:paraId="0000008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134" w:type="dxa"/>
            <w:tcBorders>
              <w:top w:val="nil"/>
              <w:left w:val="nil"/>
              <w:bottom w:val="single" w:sz="8" w:space="0" w:color="2E74B5"/>
              <w:right w:val="single" w:sz="8" w:space="0" w:color="2E74B5"/>
            </w:tcBorders>
            <w:shd w:val="clear" w:color="auto" w:fill="auto"/>
            <w:vAlign w:val="bottom"/>
          </w:tcPr>
          <w:p w14:paraId="000000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6.470 €</w:t>
            </w:r>
          </w:p>
        </w:tc>
        <w:tc>
          <w:tcPr>
            <w:tcW w:w="1417" w:type="dxa"/>
            <w:tcBorders>
              <w:top w:val="nil"/>
              <w:left w:val="nil"/>
              <w:bottom w:val="single" w:sz="8" w:space="0" w:color="2E74B5"/>
              <w:right w:val="single" w:sz="8" w:space="0" w:color="2E74B5"/>
            </w:tcBorders>
            <w:shd w:val="clear" w:color="auto" w:fill="auto"/>
            <w:vAlign w:val="bottom"/>
          </w:tcPr>
          <w:p w14:paraId="000000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182" w:type="dxa"/>
            <w:tcBorders>
              <w:top w:val="nil"/>
              <w:left w:val="nil"/>
              <w:bottom w:val="single" w:sz="8" w:space="0" w:color="2E74B5"/>
              <w:right w:val="single" w:sz="8" w:space="0" w:color="2E74B5"/>
            </w:tcBorders>
            <w:shd w:val="clear" w:color="auto" w:fill="auto"/>
            <w:vAlign w:val="center"/>
          </w:tcPr>
          <w:p w14:paraId="000000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273" w:type="dxa"/>
            <w:tcBorders>
              <w:top w:val="nil"/>
              <w:left w:val="nil"/>
              <w:bottom w:val="single" w:sz="8" w:space="0" w:color="2E74B5"/>
              <w:right w:val="single" w:sz="8" w:space="0" w:color="2E74B5"/>
            </w:tcBorders>
            <w:shd w:val="clear" w:color="auto" w:fill="auto"/>
            <w:vAlign w:val="center"/>
          </w:tcPr>
          <w:p w14:paraId="000000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w:t>
            </w:r>
          </w:p>
        </w:tc>
        <w:tc>
          <w:tcPr>
            <w:tcW w:w="1343" w:type="dxa"/>
            <w:tcBorders>
              <w:top w:val="nil"/>
              <w:left w:val="nil"/>
              <w:bottom w:val="single" w:sz="8" w:space="0" w:color="2E74B5"/>
              <w:right w:val="single" w:sz="8" w:space="0" w:color="2E74B5"/>
            </w:tcBorders>
            <w:shd w:val="clear" w:color="auto" w:fill="auto"/>
            <w:vAlign w:val="center"/>
          </w:tcPr>
          <w:p w14:paraId="0000009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r>
      <w:tr w:rsidR="00243A58" w14:paraId="29B3082D" w14:textId="77777777">
        <w:trPr>
          <w:trHeight w:val="255"/>
        </w:trPr>
        <w:tc>
          <w:tcPr>
            <w:tcW w:w="1408" w:type="dxa"/>
            <w:tcBorders>
              <w:top w:val="nil"/>
              <w:left w:val="single" w:sz="8" w:space="0" w:color="2E74B5"/>
              <w:bottom w:val="single" w:sz="8" w:space="0" w:color="2E74B5"/>
              <w:right w:val="single" w:sz="8" w:space="0" w:color="2E74B5"/>
            </w:tcBorders>
            <w:shd w:val="clear" w:color="auto" w:fill="9CC2E5"/>
            <w:vAlign w:val="center"/>
          </w:tcPr>
          <w:p w14:paraId="00000094" w14:textId="77777777" w:rsidR="00243A58" w:rsidRDefault="00F62CEA">
            <w:pPr>
              <w:jc w:val="both"/>
              <w:rPr>
                <w:rFonts w:ascii="Open Sans" w:eastAsia="Open Sans" w:hAnsi="Open Sans" w:cs="Open Sans"/>
                <w:b/>
                <w:color w:val="000000"/>
                <w:sz w:val="20"/>
                <w:szCs w:val="20"/>
              </w:rPr>
            </w:pPr>
            <w:r>
              <w:rPr>
                <w:rFonts w:ascii="Open Sans" w:eastAsia="Open Sans" w:hAnsi="Open Sans" w:cs="Open Sans"/>
                <w:b/>
                <w:color w:val="000000"/>
                <w:sz w:val="20"/>
                <w:szCs w:val="20"/>
              </w:rPr>
              <w:t>España</w:t>
            </w:r>
          </w:p>
        </w:tc>
        <w:tc>
          <w:tcPr>
            <w:tcW w:w="1276" w:type="dxa"/>
            <w:tcBorders>
              <w:top w:val="nil"/>
              <w:left w:val="nil"/>
              <w:bottom w:val="single" w:sz="8" w:space="0" w:color="2E74B5"/>
              <w:right w:val="single" w:sz="8" w:space="0" w:color="2E74B5"/>
            </w:tcBorders>
            <w:shd w:val="clear" w:color="auto" w:fill="9CC2E5"/>
            <w:vAlign w:val="center"/>
          </w:tcPr>
          <w:p w14:paraId="0000009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10,65 €</w:t>
            </w:r>
          </w:p>
        </w:tc>
        <w:tc>
          <w:tcPr>
            <w:tcW w:w="1134" w:type="dxa"/>
            <w:tcBorders>
              <w:top w:val="nil"/>
              <w:left w:val="nil"/>
              <w:bottom w:val="single" w:sz="8" w:space="0" w:color="2E74B5"/>
              <w:right w:val="single" w:sz="8" w:space="0" w:color="2E74B5"/>
            </w:tcBorders>
            <w:shd w:val="clear" w:color="auto" w:fill="9CC2E5"/>
            <w:vAlign w:val="center"/>
          </w:tcPr>
          <w:p w14:paraId="0000009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10.224 €</w:t>
            </w:r>
          </w:p>
        </w:tc>
        <w:tc>
          <w:tcPr>
            <w:tcW w:w="1417" w:type="dxa"/>
            <w:tcBorders>
              <w:top w:val="nil"/>
              <w:left w:val="nil"/>
              <w:bottom w:val="single" w:sz="8" w:space="0" w:color="2E74B5"/>
              <w:right w:val="single" w:sz="8" w:space="0" w:color="2E74B5"/>
            </w:tcBorders>
            <w:shd w:val="clear" w:color="auto" w:fill="9CC2E5"/>
            <w:vAlign w:val="bottom"/>
          </w:tcPr>
          <w:p w14:paraId="0000009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2.098 €</w:t>
            </w:r>
          </w:p>
        </w:tc>
        <w:tc>
          <w:tcPr>
            <w:tcW w:w="1182" w:type="dxa"/>
            <w:tcBorders>
              <w:top w:val="nil"/>
              <w:left w:val="nil"/>
              <w:bottom w:val="single" w:sz="8" w:space="0" w:color="2E74B5"/>
              <w:right w:val="single" w:sz="8" w:space="0" w:color="2E74B5"/>
            </w:tcBorders>
            <w:shd w:val="clear" w:color="auto" w:fill="9CC2E5"/>
            <w:vAlign w:val="center"/>
          </w:tcPr>
          <w:p w14:paraId="0000009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25.173 €</w:t>
            </w:r>
          </w:p>
        </w:tc>
        <w:tc>
          <w:tcPr>
            <w:tcW w:w="1273" w:type="dxa"/>
            <w:tcBorders>
              <w:top w:val="nil"/>
              <w:left w:val="nil"/>
              <w:bottom w:val="single" w:sz="8" w:space="0" w:color="2E74B5"/>
              <w:right w:val="single" w:sz="8" w:space="0" w:color="2E74B5"/>
            </w:tcBorders>
            <w:shd w:val="clear" w:color="auto" w:fill="9CC2E5"/>
            <w:vAlign w:val="center"/>
          </w:tcPr>
          <w:p w14:paraId="00000099" w14:textId="37A90D6F"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w:t>
            </w:r>
            <w:r w:rsidR="002D3216">
              <w:rPr>
                <w:rFonts w:ascii="Open Sans" w:eastAsia="Open Sans" w:hAnsi="Open Sans" w:cs="Open Sans"/>
                <w:b/>
                <w:color w:val="000000"/>
                <w:sz w:val="20"/>
                <w:szCs w:val="20"/>
              </w:rPr>
              <w:t>1</w:t>
            </w:r>
            <w:r>
              <w:rPr>
                <w:rFonts w:ascii="Open Sans" w:eastAsia="Open Sans" w:hAnsi="Open Sans" w:cs="Open Sans"/>
                <w:b/>
                <w:color w:val="000000"/>
                <w:sz w:val="20"/>
                <w:szCs w:val="20"/>
              </w:rPr>
              <w:t>%</w:t>
            </w:r>
          </w:p>
        </w:tc>
        <w:tc>
          <w:tcPr>
            <w:tcW w:w="1343" w:type="dxa"/>
            <w:tcBorders>
              <w:top w:val="nil"/>
              <w:left w:val="nil"/>
              <w:bottom w:val="single" w:sz="8" w:space="0" w:color="2E74B5"/>
              <w:right w:val="single" w:sz="8" w:space="0" w:color="2E74B5"/>
            </w:tcBorders>
            <w:shd w:val="clear" w:color="auto" w:fill="9CC2E5"/>
            <w:vAlign w:val="center"/>
          </w:tcPr>
          <w:p w14:paraId="0000009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r>
    </w:tbl>
    <w:p w14:paraId="0000009B" w14:textId="77777777" w:rsidR="00243A58" w:rsidRDefault="00243A58">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000009C" w14:textId="77777777" w:rsidR="00243A58" w:rsidRDefault="00F62CEA">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0000009D" w14:textId="77777777"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residentes de Cataluña y Madrid destinaron más del 50% de sus ingresos íntegros al pago del alquiler de sus viviendas en 2020, según el estudio de </w:t>
      </w:r>
      <w:hyperlink r:id="rId17">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0000009E" w14:textId="77777777"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Cataluña, vemos que el precio de la vivienda en alquiler cerró 2020 con un descenso anual de apenas un -1% y situó el precio de diciembre en 14,00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en Cataluña registrado por InfoJobs, que en 2020 era de 25.252 euros (2.104 euros brutos mensuales si lo dividimos en 12 pagas); los catalanes tendrían que destinar el 53% de su sueldo bruto al pago del alquiler.  </w:t>
      </w:r>
    </w:p>
    <w:p w14:paraId="0000009F" w14:textId="1E3921D5"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Viendo los datos en conjunto, el orden de las comunidades autónomas que dedican más dinero de sus sueldos a pag</w:t>
      </w:r>
      <w:r w:rsidR="00EC5AB0">
        <w:rPr>
          <w:rFonts w:ascii="Open Sans" w:eastAsia="Open Sans" w:hAnsi="Open Sans" w:cs="Open Sans"/>
          <w:color w:val="000000"/>
          <w:sz w:val="22"/>
          <w:szCs w:val="22"/>
        </w:rPr>
        <w:t>ar</w:t>
      </w:r>
      <w:sdt>
        <w:sdtPr>
          <w:tag w:val="goog_rdk_2"/>
          <w:id w:val="-1466274236"/>
        </w:sdtPr>
        <w:sdtEndPr/>
        <w:sdtContent>
          <w:r w:rsidR="00EC5AB0">
            <w:rPr>
              <w:rFonts w:ascii="Open Sans" w:eastAsia="Open Sans" w:hAnsi="Open Sans" w:cs="Open Sans"/>
              <w:color w:val="000000"/>
              <w:sz w:val="22"/>
              <w:szCs w:val="22"/>
            </w:rPr>
            <w:t xml:space="preserve"> </w:t>
          </w:r>
        </w:sdtContent>
      </w:sdt>
      <w:r>
        <w:rPr>
          <w:rFonts w:ascii="Open Sans" w:eastAsia="Open Sans" w:hAnsi="Open Sans" w:cs="Open Sans"/>
          <w:color w:val="000000"/>
          <w:sz w:val="22"/>
          <w:szCs w:val="22"/>
        </w:rPr>
        <w:t>el alquiler de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cuadrados es: Cataluña (el 53% del sueldo bruto), Madrid (50%), País Vasco (49%), Baleares (44%), Cantabria (39%), Navarra (37%), Canarias (36%), Aragón (35%), Andalucía (34%), Comunitat Valenciana (33%), Asturias (32%), Galicia (31%), Castilla y León (30%), La Rioja (29%), Región de Murcia (28%), Castilla-La Mancha (25%) y Extremadura (22%).</w:t>
      </w:r>
    </w:p>
    <w:p w14:paraId="000000A0" w14:textId="77777777" w:rsidR="00243A58" w:rsidRDefault="00F62CEA">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 xml:space="preserve">Variación anual 2020 (%) del precio del alquiler vs el salario </w:t>
      </w:r>
    </w:p>
    <w:p w14:paraId="000000A1"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0"/>
        <w:tblW w:w="9038" w:type="dxa"/>
        <w:tblInd w:w="0" w:type="dxa"/>
        <w:tblLayout w:type="fixed"/>
        <w:tblLook w:val="0400" w:firstRow="0" w:lastRow="0" w:firstColumn="0" w:lastColumn="0" w:noHBand="0" w:noVBand="1"/>
      </w:tblPr>
      <w:tblGrid>
        <w:gridCol w:w="1782"/>
        <w:gridCol w:w="1209"/>
        <w:gridCol w:w="1209"/>
        <w:gridCol w:w="1210"/>
        <w:gridCol w:w="1209"/>
        <w:gridCol w:w="1209"/>
        <w:gridCol w:w="1210"/>
      </w:tblGrid>
      <w:tr w:rsidR="00243A58" w14:paraId="4141D833" w14:textId="77777777">
        <w:trPr>
          <w:trHeight w:val="1080"/>
        </w:trPr>
        <w:tc>
          <w:tcPr>
            <w:tcW w:w="1782"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00000A2"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2019</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10" w:type="dxa"/>
            <w:tcBorders>
              <w:top w:val="single" w:sz="8" w:space="0" w:color="2E74B5"/>
              <w:left w:val="nil"/>
              <w:bottom w:val="single" w:sz="8" w:space="0" w:color="2E74B5"/>
              <w:right w:val="single" w:sz="8" w:space="0" w:color="2E74B5"/>
            </w:tcBorders>
            <w:shd w:val="clear" w:color="auto" w:fill="9CC2E5"/>
            <w:vAlign w:val="center"/>
          </w:tcPr>
          <w:p w14:paraId="000000A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del sueldo (%) 2020</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2019)</w:t>
            </w:r>
          </w:p>
        </w:tc>
        <w:tc>
          <w:tcPr>
            <w:tcW w:w="1209" w:type="dxa"/>
            <w:tcBorders>
              <w:top w:val="single" w:sz="8" w:space="0" w:color="2E74B5"/>
              <w:left w:val="nil"/>
              <w:bottom w:val="single" w:sz="8" w:space="0" w:color="2E74B5"/>
              <w:right w:val="single" w:sz="8" w:space="0" w:color="2E74B5"/>
            </w:tcBorders>
            <w:shd w:val="clear" w:color="auto" w:fill="9CC2E5"/>
            <w:vAlign w:val="center"/>
          </w:tcPr>
          <w:p w14:paraId="000000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2020)</w:t>
            </w:r>
          </w:p>
        </w:tc>
        <w:tc>
          <w:tcPr>
            <w:tcW w:w="1210" w:type="dxa"/>
            <w:tcBorders>
              <w:top w:val="single" w:sz="8" w:space="0" w:color="2E74B5"/>
              <w:left w:val="nil"/>
              <w:bottom w:val="single" w:sz="8" w:space="0" w:color="2E74B5"/>
              <w:right w:val="single" w:sz="8" w:space="0" w:color="2E74B5"/>
            </w:tcBorders>
            <w:shd w:val="clear" w:color="auto" w:fill="9CC2E5"/>
            <w:vAlign w:val="center"/>
          </w:tcPr>
          <w:p w14:paraId="000000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 la vivienda (%) 2020</w:t>
            </w:r>
          </w:p>
        </w:tc>
      </w:tr>
      <w:tr w:rsidR="00243A58" w14:paraId="1610007C"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A9"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209" w:type="dxa"/>
            <w:tcBorders>
              <w:top w:val="nil"/>
              <w:left w:val="nil"/>
              <w:bottom w:val="single" w:sz="8" w:space="0" w:color="2E74B5"/>
              <w:right w:val="single" w:sz="8" w:space="0" w:color="2E74B5"/>
            </w:tcBorders>
            <w:shd w:val="clear" w:color="auto" w:fill="auto"/>
            <w:vAlign w:val="center"/>
          </w:tcPr>
          <w:p w14:paraId="000000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1.919 €</w:t>
            </w:r>
          </w:p>
        </w:tc>
        <w:tc>
          <w:tcPr>
            <w:tcW w:w="1209" w:type="dxa"/>
            <w:tcBorders>
              <w:top w:val="nil"/>
              <w:left w:val="nil"/>
              <w:bottom w:val="single" w:sz="8" w:space="0" w:color="2E74B5"/>
              <w:right w:val="single" w:sz="8" w:space="0" w:color="2E74B5"/>
            </w:tcBorders>
            <w:shd w:val="clear" w:color="auto" w:fill="auto"/>
            <w:vAlign w:val="center"/>
          </w:tcPr>
          <w:p w14:paraId="000000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1.996 €</w:t>
            </w:r>
          </w:p>
        </w:tc>
        <w:tc>
          <w:tcPr>
            <w:tcW w:w="1210" w:type="dxa"/>
            <w:tcBorders>
              <w:top w:val="nil"/>
              <w:left w:val="nil"/>
              <w:bottom w:val="single" w:sz="8" w:space="0" w:color="2E74B5"/>
              <w:right w:val="single" w:sz="8" w:space="0" w:color="2E74B5"/>
            </w:tcBorders>
            <w:shd w:val="clear" w:color="auto" w:fill="auto"/>
            <w:vAlign w:val="center"/>
          </w:tcPr>
          <w:p w14:paraId="000000A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c>
          <w:tcPr>
            <w:tcW w:w="1209" w:type="dxa"/>
            <w:tcBorders>
              <w:top w:val="nil"/>
              <w:left w:val="nil"/>
              <w:bottom w:val="single" w:sz="8" w:space="0" w:color="2E74B5"/>
              <w:right w:val="single" w:sz="8" w:space="0" w:color="2E74B5"/>
            </w:tcBorders>
            <w:shd w:val="clear" w:color="auto" w:fill="auto"/>
            <w:vAlign w:val="center"/>
          </w:tcPr>
          <w:p w14:paraId="000000A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8,33 €</w:t>
            </w:r>
          </w:p>
        </w:tc>
        <w:tc>
          <w:tcPr>
            <w:tcW w:w="1209" w:type="dxa"/>
            <w:tcBorders>
              <w:top w:val="nil"/>
              <w:left w:val="nil"/>
              <w:bottom w:val="single" w:sz="8" w:space="0" w:color="2E74B5"/>
              <w:right w:val="single" w:sz="8" w:space="0" w:color="2E74B5"/>
            </w:tcBorders>
            <w:shd w:val="clear" w:color="auto" w:fill="auto"/>
            <w:vAlign w:val="center"/>
          </w:tcPr>
          <w:p w14:paraId="000000A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8,59 €</w:t>
            </w:r>
          </w:p>
        </w:tc>
        <w:tc>
          <w:tcPr>
            <w:tcW w:w="1210" w:type="dxa"/>
            <w:tcBorders>
              <w:top w:val="nil"/>
              <w:left w:val="nil"/>
              <w:bottom w:val="single" w:sz="8" w:space="0" w:color="2E74B5"/>
              <w:right w:val="single" w:sz="8" w:space="0" w:color="2E74B5"/>
            </w:tcBorders>
            <w:shd w:val="clear" w:color="auto" w:fill="auto"/>
            <w:vAlign w:val="center"/>
          </w:tcPr>
          <w:p w14:paraId="000000A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7EEF545C"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0"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209" w:type="dxa"/>
            <w:tcBorders>
              <w:top w:val="nil"/>
              <w:left w:val="nil"/>
              <w:bottom w:val="single" w:sz="8" w:space="0" w:color="2E74B5"/>
              <w:right w:val="single" w:sz="8" w:space="0" w:color="2E74B5"/>
            </w:tcBorders>
            <w:shd w:val="clear" w:color="auto" w:fill="auto"/>
            <w:vAlign w:val="center"/>
          </w:tcPr>
          <w:p w14:paraId="000000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1.870 €</w:t>
            </w:r>
          </w:p>
        </w:tc>
        <w:tc>
          <w:tcPr>
            <w:tcW w:w="1209" w:type="dxa"/>
            <w:tcBorders>
              <w:top w:val="nil"/>
              <w:left w:val="nil"/>
              <w:bottom w:val="single" w:sz="8" w:space="0" w:color="2E74B5"/>
              <w:right w:val="single" w:sz="8" w:space="0" w:color="2E74B5"/>
            </w:tcBorders>
            <w:shd w:val="clear" w:color="auto" w:fill="auto"/>
            <w:vAlign w:val="center"/>
          </w:tcPr>
          <w:p w14:paraId="000000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210" w:type="dxa"/>
            <w:tcBorders>
              <w:top w:val="nil"/>
              <w:left w:val="nil"/>
              <w:bottom w:val="single" w:sz="8" w:space="0" w:color="2E74B5"/>
              <w:right w:val="single" w:sz="8" w:space="0" w:color="2E74B5"/>
            </w:tcBorders>
            <w:shd w:val="clear" w:color="auto" w:fill="auto"/>
            <w:vAlign w:val="center"/>
          </w:tcPr>
          <w:p w14:paraId="000000B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2,3%</w:t>
            </w:r>
          </w:p>
        </w:tc>
        <w:tc>
          <w:tcPr>
            <w:tcW w:w="1209" w:type="dxa"/>
            <w:tcBorders>
              <w:top w:val="nil"/>
              <w:left w:val="nil"/>
              <w:bottom w:val="single" w:sz="8" w:space="0" w:color="2E74B5"/>
              <w:right w:val="single" w:sz="8" w:space="0" w:color="2E74B5"/>
            </w:tcBorders>
            <w:shd w:val="clear" w:color="auto" w:fill="auto"/>
            <w:vAlign w:val="center"/>
          </w:tcPr>
          <w:p w14:paraId="000000B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8,18 €</w:t>
            </w:r>
          </w:p>
        </w:tc>
        <w:tc>
          <w:tcPr>
            <w:tcW w:w="1209" w:type="dxa"/>
            <w:tcBorders>
              <w:top w:val="nil"/>
              <w:left w:val="nil"/>
              <w:bottom w:val="single" w:sz="8" w:space="0" w:color="2E74B5"/>
              <w:right w:val="single" w:sz="8" w:space="0" w:color="2E74B5"/>
            </w:tcBorders>
            <w:shd w:val="clear" w:color="auto" w:fill="auto"/>
            <w:vAlign w:val="center"/>
          </w:tcPr>
          <w:p w14:paraId="000000B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8,35 €</w:t>
            </w:r>
          </w:p>
        </w:tc>
        <w:tc>
          <w:tcPr>
            <w:tcW w:w="1210" w:type="dxa"/>
            <w:tcBorders>
              <w:top w:val="nil"/>
              <w:left w:val="nil"/>
              <w:bottom w:val="single" w:sz="8" w:space="0" w:color="2E74B5"/>
              <w:right w:val="single" w:sz="8" w:space="0" w:color="2E74B5"/>
            </w:tcBorders>
            <w:shd w:val="clear" w:color="auto" w:fill="auto"/>
            <w:vAlign w:val="center"/>
          </w:tcPr>
          <w:p w14:paraId="000000B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w:t>
            </w:r>
          </w:p>
        </w:tc>
      </w:tr>
      <w:tr w:rsidR="00243A58" w14:paraId="3E8439EB"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7"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09" w:type="dxa"/>
            <w:tcBorders>
              <w:top w:val="nil"/>
              <w:left w:val="nil"/>
              <w:bottom w:val="single" w:sz="8" w:space="0" w:color="2E74B5"/>
              <w:right w:val="single" w:sz="8" w:space="0" w:color="2E74B5"/>
            </w:tcBorders>
            <w:shd w:val="clear" w:color="auto" w:fill="auto"/>
            <w:vAlign w:val="center"/>
          </w:tcPr>
          <w:p w14:paraId="000000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1.935 €</w:t>
            </w:r>
          </w:p>
        </w:tc>
        <w:tc>
          <w:tcPr>
            <w:tcW w:w="1209" w:type="dxa"/>
            <w:tcBorders>
              <w:top w:val="nil"/>
              <w:left w:val="nil"/>
              <w:bottom w:val="single" w:sz="8" w:space="0" w:color="2E74B5"/>
              <w:right w:val="single" w:sz="8" w:space="0" w:color="2E74B5"/>
            </w:tcBorders>
            <w:shd w:val="clear" w:color="auto" w:fill="auto"/>
            <w:vAlign w:val="center"/>
          </w:tcPr>
          <w:p w14:paraId="000000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210" w:type="dxa"/>
            <w:tcBorders>
              <w:top w:val="nil"/>
              <w:left w:val="nil"/>
              <w:bottom w:val="single" w:sz="8" w:space="0" w:color="2E74B5"/>
              <w:right w:val="single" w:sz="8" w:space="0" w:color="2E74B5"/>
            </w:tcBorders>
            <w:shd w:val="clear" w:color="auto" w:fill="auto"/>
            <w:vAlign w:val="center"/>
          </w:tcPr>
          <w:p w14:paraId="000000BA"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c>
          <w:tcPr>
            <w:tcW w:w="1209" w:type="dxa"/>
            <w:tcBorders>
              <w:top w:val="nil"/>
              <w:left w:val="nil"/>
              <w:bottom w:val="single" w:sz="8" w:space="0" w:color="2E74B5"/>
              <w:right w:val="single" w:sz="8" w:space="0" w:color="2E74B5"/>
            </w:tcBorders>
            <w:shd w:val="clear" w:color="auto" w:fill="auto"/>
            <w:vAlign w:val="center"/>
          </w:tcPr>
          <w:p w14:paraId="000000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7,29 €</w:t>
            </w:r>
          </w:p>
        </w:tc>
        <w:tc>
          <w:tcPr>
            <w:tcW w:w="1209" w:type="dxa"/>
            <w:tcBorders>
              <w:top w:val="nil"/>
              <w:left w:val="nil"/>
              <w:bottom w:val="single" w:sz="8" w:space="0" w:color="2E74B5"/>
              <w:right w:val="single" w:sz="8" w:space="0" w:color="2E74B5"/>
            </w:tcBorders>
            <w:shd w:val="clear" w:color="auto" w:fill="auto"/>
            <w:vAlign w:val="center"/>
          </w:tcPr>
          <w:p w14:paraId="000000B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210" w:type="dxa"/>
            <w:tcBorders>
              <w:top w:val="nil"/>
              <w:left w:val="nil"/>
              <w:bottom w:val="single" w:sz="8" w:space="0" w:color="2E74B5"/>
              <w:right w:val="single" w:sz="8" w:space="0" w:color="2E74B5"/>
            </w:tcBorders>
            <w:shd w:val="clear" w:color="auto" w:fill="auto"/>
            <w:vAlign w:val="center"/>
          </w:tcPr>
          <w:p w14:paraId="000000B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7,8%</w:t>
            </w:r>
          </w:p>
        </w:tc>
      </w:tr>
      <w:tr w:rsidR="00243A58" w14:paraId="71AEC6CF"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209" w:type="dxa"/>
            <w:tcBorders>
              <w:top w:val="nil"/>
              <w:left w:val="nil"/>
              <w:bottom w:val="single" w:sz="8" w:space="0" w:color="2E74B5"/>
              <w:right w:val="single" w:sz="8" w:space="0" w:color="2E74B5"/>
            </w:tcBorders>
            <w:shd w:val="clear" w:color="auto" w:fill="auto"/>
            <w:vAlign w:val="center"/>
          </w:tcPr>
          <w:p w14:paraId="000000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1.958 €</w:t>
            </w:r>
          </w:p>
        </w:tc>
        <w:tc>
          <w:tcPr>
            <w:tcW w:w="1209" w:type="dxa"/>
            <w:tcBorders>
              <w:top w:val="nil"/>
              <w:left w:val="nil"/>
              <w:bottom w:val="single" w:sz="8" w:space="0" w:color="2E74B5"/>
              <w:right w:val="single" w:sz="8" w:space="0" w:color="2E74B5"/>
            </w:tcBorders>
            <w:shd w:val="clear" w:color="auto" w:fill="auto"/>
            <w:vAlign w:val="center"/>
          </w:tcPr>
          <w:p w14:paraId="000000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210" w:type="dxa"/>
            <w:tcBorders>
              <w:top w:val="nil"/>
              <w:left w:val="nil"/>
              <w:bottom w:val="single" w:sz="8" w:space="0" w:color="2E74B5"/>
              <w:right w:val="single" w:sz="8" w:space="0" w:color="2E74B5"/>
            </w:tcBorders>
            <w:shd w:val="clear" w:color="auto" w:fill="auto"/>
            <w:vAlign w:val="center"/>
          </w:tcPr>
          <w:p w14:paraId="000000C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c>
          <w:tcPr>
            <w:tcW w:w="1209" w:type="dxa"/>
            <w:tcBorders>
              <w:top w:val="nil"/>
              <w:left w:val="nil"/>
              <w:bottom w:val="single" w:sz="8" w:space="0" w:color="2E74B5"/>
              <w:right w:val="single" w:sz="8" w:space="0" w:color="2E74B5"/>
            </w:tcBorders>
            <w:shd w:val="clear" w:color="auto" w:fill="auto"/>
            <w:vAlign w:val="center"/>
          </w:tcPr>
          <w:p w14:paraId="000000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209" w:type="dxa"/>
            <w:tcBorders>
              <w:top w:val="nil"/>
              <w:left w:val="nil"/>
              <w:bottom w:val="single" w:sz="8" w:space="0" w:color="2E74B5"/>
              <w:right w:val="single" w:sz="8" w:space="0" w:color="2E74B5"/>
            </w:tcBorders>
            <w:shd w:val="clear" w:color="auto" w:fill="auto"/>
            <w:vAlign w:val="center"/>
          </w:tcPr>
          <w:p w14:paraId="000000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C4"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-7,7%</w:t>
            </w:r>
          </w:p>
        </w:tc>
      </w:tr>
      <w:tr w:rsidR="00243A58" w14:paraId="590DD641"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209" w:type="dxa"/>
            <w:tcBorders>
              <w:top w:val="nil"/>
              <w:left w:val="nil"/>
              <w:bottom w:val="single" w:sz="8" w:space="0" w:color="2E74B5"/>
              <w:right w:val="single" w:sz="8" w:space="0" w:color="2E74B5"/>
            </w:tcBorders>
            <w:shd w:val="clear" w:color="auto" w:fill="auto"/>
            <w:vAlign w:val="center"/>
          </w:tcPr>
          <w:p w14:paraId="000000C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1.808 €</w:t>
            </w:r>
          </w:p>
        </w:tc>
        <w:tc>
          <w:tcPr>
            <w:tcW w:w="1209" w:type="dxa"/>
            <w:tcBorders>
              <w:top w:val="nil"/>
              <w:left w:val="nil"/>
              <w:bottom w:val="single" w:sz="8" w:space="0" w:color="2E74B5"/>
              <w:right w:val="single" w:sz="8" w:space="0" w:color="2E74B5"/>
            </w:tcBorders>
            <w:shd w:val="clear" w:color="auto" w:fill="auto"/>
            <w:vAlign w:val="center"/>
          </w:tcPr>
          <w:p w14:paraId="000000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2.064 €</w:t>
            </w:r>
          </w:p>
        </w:tc>
        <w:tc>
          <w:tcPr>
            <w:tcW w:w="1210" w:type="dxa"/>
            <w:tcBorders>
              <w:top w:val="nil"/>
              <w:left w:val="nil"/>
              <w:bottom w:val="single" w:sz="8" w:space="0" w:color="2E74B5"/>
              <w:right w:val="single" w:sz="8" w:space="0" w:color="2E74B5"/>
            </w:tcBorders>
            <w:shd w:val="clear" w:color="auto" w:fill="auto"/>
            <w:vAlign w:val="center"/>
          </w:tcPr>
          <w:p w14:paraId="000000C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14,1%</w:t>
            </w:r>
          </w:p>
        </w:tc>
        <w:tc>
          <w:tcPr>
            <w:tcW w:w="1209" w:type="dxa"/>
            <w:tcBorders>
              <w:top w:val="nil"/>
              <w:left w:val="nil"/>
              <w:bottom w:val="single" w:sz="8" w:space="0" w:color="2E74B5"/>
              <w:right w:val="single" w:sz="8" w:space="0" w:color="2E74B5"/>
            </w:tcBorders>
            <w:shd w:val="clear" w:color="auto" w:fill="auto"/>
            <w:vAlign w:val="center"/>
          </w:tcPr>
          <w:p w14:paraId="000000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9,74 €</w:t>
            </w:r>
          </w:p>
        </w:tc>
        <w:tc>
          <w:tcPr>
            <w:tcW w:w="1209" w:type="dxa"/>
            <w:tcBorders>
              <w:top w:val="nil"/>
              <w:left w:val="nil"/>
              <w:bottom w:val="single" w:sz="8" w:space="0" w:color="2E74B5"/>
              <w:right w:val="single" w:sz="8" w:space="0" w:color="2E74B5"/>
            </w:tcBorders>
            <w:shd w:val="clear" w:color="auto" w:fill="auto"/>
            <w:vAlign w:val="center"/>
          </w:tcPr>
          <w:p w14:paraId="000000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CB"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-3,5%</w:t>
            </w:r>
          </w:p>
        </w:tc>
      </w:tr>
      <w:tr w:rsidR="00243A58" w14:paraId="02E15A8D"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CC"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09" w:type="dxa"/>
            <w:tcBorders>
              <w:top w:val="nil"/>
              <w:left w:val="nil"/>
              <w:bottom w:val="single" w:sz="8" w:space="0" w:color="2E74B5"/>
              <w:right w:val="single" w:sz="8" w:space="0" w:color="2E74B5"/>
            </w:tcBorders>
            <w:shd w:val="clear" w:color="auto" w:fill="auto"/>
            <w:vAlign w:val="center"/>
          </w:tcPr>
          <w:p w14:paraId="000000C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1.747 €</w:t>
            </w:r>
          </w:p>
        </w:tc>
        <w:tc>
          <w:tcPr>
            <w:tcW w:w="1209" w:type="dxa"/>
            <w:tcBorders>
              <w:top w:val="nil"/>
              <w:left w:val="nil"/>
              <w:bottom w:val="single" w:sz="8" w:space="0" w:color="2E74B5"/>
              <w:right w:val="single" w:sz="8" w:space="0" w:color="2E74B5"/>
            </w:tcBorders>
            <w:shd w:val="clear" w:color="auto" w:fill="auto"/>
            <w:vAlign w:val="center"/>
          </w:tcPr>
          <w:p w14:paraId="000000C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210" w:type="dxa"/>
            <w:tcBorders>
              <w:top w:val="nil"/>
              <w:left w:val="nil"/>
              <w:bottom w:val="single" w:sz="8" w:space="0" w:color="2E74B5"/>
              <w:right w:val="single" w:sz="8" w:space="0" w:color="2E74B5"/>
            </w:tcBorders>
            <w:shd w:val="clear" w:color="auto" w:fill="auto"/>
            <w:vAlign w:val="center"/>
          </w:tcPr>
          <w:p w14:paraId="000000C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c>
          <w:tcPr>
            <w:tcW w:w="1209" w:type="dxa"/>
            <w:tcBorders>
              <w:top w:val="nil"/>
              <w:left w:val="nil"/>
              <w:bottom w:val="single" w:sz="8" w:space="0" w:color="2E74B5"/>
              <w:right w:val="single" w:sz="8" w:space="0" w:color="2E74B5"/>
            </w:tcBorders>
            <w:shd w:val="clear" w:color="auto" w:fill="auto"/>
            <w:vAlign w:val="center"/>
          </w:tcPr>
          <w:p w14:paraId="000000D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8,29 €</w:t>
            </w:r>
          </w:p>
        </w:tc>
        <w:tc>
          <w:tcPr>
            <w:tcW w:w="1209" w:type="dxa"/>
            <w:tcBorders>
              <w:top w:val="nil"/>
              <w:left w:val="nil"/>
              <w:bottom w:val="single" w:sz="8" w:space="0" w:color="2E74B5"/>
              <w:right w:val="single" w:sz="8" w:space="0" w:color="2E74B5"/>
            </w:tcBorders>
            <w:shd w:val="clear" w:color="auto" w:fill="auto"/>
            <w:vAlign w:val="center"/>
          </w:tcPr>
          <w:p w14:paraId="000000D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210" w:type="dxa"/>
            <w:tcBorders>
              <w:top w:val="nil"/>
              <w:left w:val="nil"/>
              <w:bottom w:val="single" w:sz="8" w:space="0" w:color="2E74B5"/>
              <w:right w:val="single" w:sz="8" w:space="0" w:color="2E74B5"/>
            </w:tcBorders>
            <w:shd w:val="clear" w:color="auto" w:fill="auto"/>
            <w:vAlign w:val="center"/>
          </w:tcPr>
          <w:p w14:paraId="000000D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243A58" w14:paraId="1A5B8C05"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D3"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209" w:type="dxa"/>
            <w:tcBorders>
              <w:top w:val="nil"/>
              <w:left w:val="nil"/>
              <w:bottom w:val="single" w:sz="8" w:space="0" w:color="2E74B5"/>
              <w:right w:val="single" w:sz="8" w:space="0" w:color="2E74B5"/>
            </w:tcBorders>
            <w:shd w:val="clear" w:color="auto" w:fill="auto"/>
            <w:vAlign w:val="center"/>
          </w:tcPr>
          <w:p w14:paraId="000000D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1.830 €</w:t>
            </w:r>
          </w:p>
        </w:tc>
        <w:tc>
          <w:tcPr>
            <w:tcW w:w="1209" w:type="dxa"/>
            <w:tcBorders>
              <w:top w:val="nil"/>
              <w:left w:val="nil"/>
              <w:bottom w:val="single" w:sz="8" w:space="0" w:color="2E74B5"/>
              <w:right w:val="single" w:sz="8" w:space="0" w:color="2E74B5"/>
            </w:tcBorders>
            <w:shd w:val="clear" w:color="auto" w:fill="auto"/>
            <w:vAlign w:val="center"/>
          </w:tcPr>
          <w:p w14:paraId="000000D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1.903 €</w:t>
            </w:r>
          </w:p>
        </w:tc>
        <w:tc>
          <w:tcPr>
            <w:tcW w:w="1210" w:type="dxa"/>
            <w:tcBorders>
              <w:top w:val="nil"/>
              <w:left w:val="nil"/>
              <w:bottom w:val="single" w:sz="8" w:space="0" w:color="2E74B5"/>
              <w:right w:val="single" w:sz="8" w:space="0" w:color="2E74B5"/>
            </w:tcBorders>
            <w:shd w:val="clear" w:color="auto" w:fill="auto"/>
            <w:vAlign w:val="center"/>
          </w:tcPr>
          <w:p w14:paraId="000000D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c>
          <w:tcPr>
            <w:tcW w:w="1209" w:type="dxa"/>
            <w:tcBorders>
              <w:top w:val="nil"/>
              <w:left w:val="nil"/>
              <w:bottom w:val="single" w:sz="8" w:space="0" w:color="2E74B5"/>
              <w:right w:val="single" w:sz="8" w:space="0" w:color="2E74B5"/>
            </w:tcBorders>
            <w:shd w:val="clear" w:color="auto" w:fill="auto"/>
            <w:vAlign w:val="center"/>
          </w:tcPr>
          <w:p w14:paraId="000000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6,62 €</w:t>
            </w:r>
          </w:p>
        </w:tc>
        <w:tc>
          <w:tcPr>
            <w:tcW w:w="1209" w:type="dxa"/>
            <w:tcBorders>
              <w:top w:val="nil"/>
              <w:left w:val="nil"/>
              <w:bottom w:val="single" w:sz="8" w:space="0" w:color="2E74B5"/>
              <w:right w:val="single" w:sz="8" w:space="0" w:color="2E74B5"/>
            </w:tcBorders>
            <w:shd w:val="clear" w:color="auto" w:fill="auto"/>
            <w:vAlign w:val="center"/>
          </w:tcPr>
          <w:p w14:paraId="000000D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7,09 €</w:t>
            </w:r>
          </w:p>
        </w:tc>
        <w:tc>
          <w:tcPr>
            <w:tcW w:w="1210" w:type="dxa"/>
            <w:tcBorders>
              <w:top w:val="nil"/>
              <w:left w:val="nil"/>
              <w:bottom w:val="single" w:sz="8" w:space="0" w:color="2E74B5"/>
              <w:right w:val="single" w:sz="8" w:space="0" w:color="2E74B5"/>
            </w:tcBorders>
            <w:shd w:val="clear" w:color="auto" w:fill="auto"/>
            <w:vAlign w:val="center"/>
          </w:tcPr>
          <w:p w14:paraId="000000D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7,1%</w:t>
            </w:r>
          </w:p>
        </w:tc>
      </w:tr>
      <w:tr w:rsidR="00243A58" w14:paraId="45176985"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DA"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209" w:type="dxa"/>
            <w:tcBorders>
              <w:top w:val="nil"/>
              <w:left w:val="nil"/>
              <w:bottom w:val="single" w:sz="8" w:space="0" w:color="2E74B5"/>
              <w:right w:val="single" w:sz="8" w:space="0" w:color="2E74B5"/>
            </w:tcBorders>
            <w:shd w:val="clear" w:color="auto" w:fill="auto"/>
            <w:vAlign w:val="center"/>
          </w:tcPr>
          <w:p w14:paraId="000000D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1.870 €</w:t>
            </w:r>
          </w:p>
        </w:tc>
        <w:tc>
          <w:tcPr>
            <w:tcW w:w="1209" w:type="dxa"/>
            <w:tcBorders>
              <w:top w:val="nil"/>
              <w:left w:val="nil"/>
              <w:bottom w:val="single" w:sz="8" w:space="0" w:color="2E74B5"/>
              <w:right w:val="single" w:sz="8" w:space="0" w:color="2E74B5"/>
            </w:tcBorders>
            <w:shd w:val="clear" w:color="auto" w:fill="auto"/>
            <w:vAlign w:val="center"/>
          </w:tcPr>
          <w:p w14:paraId="000000D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1.926 €</w:t>
            </w:r>
          </w:p>
        </w:tc>
        <w:tc>
          <w:tcPr>
            <w:tcW w:w="1210" w:type="dxa"/>
            <w:tcBorders>
              <w:top w:val="nil"/>
              <w:left w:val="nil"/>
              <w:bottom w:val="single" w:sz="8" w:space="0" w:color="2E74B5"/>
              <w:right w:val="single" w:sz="8" w:space="0" w:color="2E74B5"/>
            </w:tcBorders>
            <w:shd w:val="clear" w:color="auto" w:fill="auto"/>
            <w:vAlign w:val="center"/>
          </w:tcPr>
          <w:p w14:paraId="000000DD"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3,0%</w:t>
            </w:r>
          </w:p>
        </w:tc>
        <w:tc>
          <w:tcPr>
            <w:tcW w:w="1209" w:type="dxa"/>
            <w:tcBorders>
              <w:top w:val="nil"/>
              <w:left w:val="nil"/>
              <w:bottom w:val="single" w:sz="8" w:space="0" w:color="2E74B5"/>
              <w:right w:val="single" w:sz="8" w:space="0" w:color="2E74B5"/>
            </w:tcBorders>
            <w:shd w:val="clear" w:color="auto" w:fill="auto"/>
            <w:vAlign w:val="center"/>
          </w:tcPr>
          <w:p w14:paraId="000000D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5,46 €</w:t>
            </w:r>
          </w:p>
        </w:tc>
        <w:tc>
          <w:tcPr>
            <w:tcW w:w="1209" w:type="dxa"/>
            <w:tcBorders>
              <w:top w:val="nil"/>
              <w:left w:val="nil"/>
              <w:bottom w:val="single" w:sz="8" w:space="0" w:color="2E74B5"/>
              <w:right w:val="single" w:sz="8" w:space="0" w:color="2E74B5"/>
            </w:tcBorders>
            <w:shd w:val="clear" w:color="auto" w:fill="auto"/>
            <w:vAlign w:val="center"/>
          </w:tcPr>
          <w:p w14:paraId="000000D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5,91 €</w:t>
            </w:r>
          </w:p>
        </w:tc>
        <w:tc>
          <w:tcPr>
            <w:tcW w:w="1210" w:type="dxa"/>
            <w:tcBorders>
              <w:top w:val="nil"/>
              <w:left w:val="nil"/>
              <w:bottom w:val="single" w:sz="8" w:space="0" w:color="2E74B5"/>
              <w:right w:val="single" w:sz="8" w:space="0" w:color="2E74B5"/>
            </w:tcBorders>
            <w:shd w:val="clear" w:color="auto" w:fill="auto"/>
            <w:vAlign w:val="center"/>
          </w:tcPr>
          <w:p w14:paraId="000000E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8,2%</w:t>
            </w:r>
          </w:p>
        </w:tc>
      </w:tr>
      <w:tr w:rsidR="00243A58" w14:paraId="2E37EBA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1"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209" w:type="dxa"/>
            <w:tcBorders>
              <w:top w:val="nil"/>
              <w:left w:val="nil"/>
              <w:bottom w:val="single" w:sz="8" w:space="0" w:color="2E74B5"/>
              <w:right w:val="single" w:sz="8" w:space="0" w:color="2E74B5"/>
            </w:tcBorders>
            <w:shd w:val="clear" w:color="auto" w:fill="auto"/>
            <w:vAlign w:val="center"/>
          </w:tcPr>
          <w:p w14:paraId="000000E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2.003 €</w:t>
            </w:r>
          </w:p>
        </w:tc>
        <w:tc>
          <w:tcPr>
            <w:tcW w:w="1209" w:type="dxa"/>
            <w:tcBorders>
              <w:top w:val="nil"/>
              <w:left w:val="nil"/>
              <w:bottom w:val="single" w:sz="8" w:space="0" w:color="2E74B5"/>
              <w:right w:val="single" w:sz="8" w:space="0" w:color="2E74B5"/>
            </w:tcBorders>
            <w:shd w:val="clear" w:color="auto" w:fill="auto"/>
            <w:vAlign w:val="center"/>
          </w:tcPr>
          <w:p w14:paraId="000000E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2.104 €</w:t>
            </w:r>
          </w:p>
        </w:tc>
        <w:tc>
          <w:tcPr>
            <w:tcW w:w="1210" w:type="dxa"/>
            <w:tcBorders>
              <w:top w:val="nil"/>
              <w:left w:val="nil"/>
              <w:bottom w:val="single" w:sz="8" w:space="0" w:color="2E74B5"/>
              <w:right w:val="single" w:sz="8" w:space="0" w:color="2E74B5"/>
            </w:tcBorders>
            <w:shd w:val="clear" w:color="auto" w:fill="auto"/>
            <w:vAlign w:val="center"/>
          </w:tcPr>
          <w:p w14:paraId="000000E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c>
          <w:tcPr>
            <w:tcW w:w="1209" w:type="dxa"/>
            <w:tcBorders>
              <w:top w:val="nil"/>
              <w:left w:val="nil"/>
              <w:bottom w:val="single" w:sz="8" w:space="0" w:color="2E74B5"/>
              <w:right w:val="single" w:sz="8" w:space="0" w:color="2E74B5"/>
            </w:tcBorders>
            <w:shd w:val="clear" w:color="auto" w:fill="auto"/>
            <w:vAlign w:val="center"/>
          </w:tcPr>
          <w:p w14:paraId="000000E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14,14 €</w:t>
            </w:r>
          </w:p>
        </w:tc>
        <w:tc>
          <w:tcPr>
            <w:tcW w:w="1209" w:type="dxa"/>
            <w:tcBorders>
              <w:top w:val="nil"/>
              <w:left w:val="nil"/>
              <w:bottom w:val="single" w:sz="8" w:space="0" w:color="2E74B5"/>
              <w:right w:val="single" w:sz="8" w:space="0" w:color="2E74B5"/>
            </w:tcBorders>
            <w:shd w:val="clear" w:color="auto" w:fill="auto"/>
            <w:vAlign w:val="center"/>
          </w:tcPr>
          <w:p w14:paraId="000000E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0E7"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-1,0%</w:t>
            </w:r>
          </w:p>
        </w:tc>
      </w:tr>
      <w:tr w:rsidR="00243A58" w14:paraId="32586BCA" w14:textId="77777777">
        <w:trPr>
          <w:trHeight w:val="256"/>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8"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209" w:type="dxa"/>
            <w:tcBorders>
              <w:top w:val="nil"/>
              <w:left w:val="nil"/>
              <w:bottom w:val="single" w:sz="8" w:space="0" w:color="2E74B5"/>
              <w:right w:val="single" w:sz="8" w:space="0" w:color="2E74B5"/>
            </w:tcBorders>
            <w:shd w:val="clear" w:color="auto" w:fill="auto"/>
            <w:vAlign w:val="center"/>
          </w:tcPr>
          <w:p w14:paraId="000000E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1.880 €</w:t>
            </w:r>
          </w:p>
        </w:tc>
        <w:tc>
          <w:tcPr>
            <w:tcW w:w="1209" w:type="dxa"/>
            <w:tcBorders>
              <w:top w:val="nil"/>
              <w:left w:val="nil"/>
              <w:bottom w:val="single" w:sz="8" w:space="0" w:color="2E74B5"/>
              <w:right w:val="single" w:sz="8" w:space="0" w:color="2E74B5"/>
            </w:tcBorders>
            <w:shd w:val="clear" w:color="auto" w:fill="auto"/>
            <w:vAlign w:val="center"/>
          </w:tcPr>
          <w:p w14:paraId="000000E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1.980 €</w:t>
            </w:r>
          </w:p>
        </w:tc>
        <w:tc>
          <w:tcPr>
            <w:tcW w:w="1210" w:type="dxa"/>
            <w:tcBorders>
              <w:top w:val="nil"/>
              <w:left w:val="nil"/>
              <w:bottom w:val="single" w:sz="8" w:space="0" w:color="2E74B5"/>
              <w:right w:val="single" w:sz="8" w:space="0" w:color="2E74B5"/>
            </w:tcBorders>
            <w:shd w:val="clear" w:color="auto" w:fill="auto"/>
            <w:vAlign w:val="center"/>
          </w:tcPr>
          <w:p w14:paraId="000000EB"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c>
          <w:tcPr>
            <w:tcW w:w="1209" w:type="dxa"/>
            <w:tcBorders>
              <w:top w:val="nil"/>
              <w:left w:val="nil"/>
              <w:bottom w:val="single" w:sz="8" w:space="0" w:color="2E74B5"/>
              <w:right w:val="single" w:sz="8" w:space="0" w:color="2E74B5"/>
            </w:tcBorders>
            <w:shd w:val="clear" w:color="auto" w:fill="auto"/>
            <w:vAlign w:val="center"/>
          </w:tcPr>
          <w:p w14:paraId="000000E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8,03 €</w:t>
            </w:r>
          </w:p>
        </w:tc>
        <w:tc>
          <w:tcPr>
            <w:tcW w:w="1209" w:type="dxa"/>
            <w:tcBorders>
              <w:top w:val="nil"/>
              <w:left w:val="nil"/>
              <w:bottom w:val="single" w:sz="8" w:space="0" w:color="2E74B5"/>
              <w:right w:val="single" w:sz="8" w:space="0" w:color="2E74B5"/>
            </w:tcBorders>
            <w:shd w:val="clear" w:color="auto" w:fill="auto"/>
            <w:vAlign w:val="center"/>
          </w:tcPr>
          <w:p w14:paraId="000000E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8,28 €</w:t>
            </w:r>
          </w:p>
        </w:tc>
        <w:tc>
          <w:tcPr>
            <w:tcW w:w="1210" w:type="dxa"/>
            <w:tcBorders>
              <w:top w:val="nil"/>
              <w:left w:val="nil"/>
              <w:bottom w:val="single" w:sz="8" w:space="0" w:color="2E74B5"/>
              <w:right w:val="single" w:sz="8" w:space="0" w:color="2E74B5"/>
            </w:tcBorders>
            <w:shd w:val="clear" w:color="auto" w:fill="auto"/>
            <w:vAlign w:val="center"/>
          </w:tcPr>
          <w:p w14:paraId="000000E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243A58" w14:paraId="052C037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EF"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209" w:type="dxa"/>
            <w:tcBorders>
              <w:top w:val="nil"/>
              <w:left w:val="nil"/>
              <w:bottom w:val="single" w:sz="8" w:space="0" w:color="2E74B5"/>
              <w:right w:val="single" w:sz="8" w:space="0" w:color="2E74B5"/>
            </w:tcBorders>
            <w:shd w:val="clear" w:color="auto" w:fill="auto"/>
            <w:vAlign w:val="center"/>
          </w:tcPr>
          <w:p w14:paraId="000000F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1.925 €</w:t>
            </w:r>
          </w:p>
        </w:tc>
        <w:tc>
          <w:tcPr>
            <w:tcW w:w="1209" w:type="dxa"/>
            <w:tcBorders>
              <w:top w:val="nil"/>
              <w:left w:val="nil"/>
              <w:bottom w:val="single" w:sz="8" w:space="0" w:color="2E74B5"/>
              <w:right w:val="single" w:sz="8" w:space="0" w:color="2E74B5"/>
            </w:tcBorders>
            <w:shd w:val="clear" w:color="auto" w:fill="auto"/>
            <w:vAlign w:val="center"/>
          </w:tcPr>
          <w:p w14:paraId="000000F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1.930 €</w:t>
            </w:r>
          </w:p>
        </w:tc>
        <w:tc>
          <w:tcPr>
            <w:tcW w:w="1210" w:type="dxa"/>
            <w:tcBorders>
              <w:top w:val="nil"/>
              <w:left w:val="nil"/>
              <w:bottom w:val="single" w:sz="8" w:space="0" w:color="2E74B5"/>
              <w:right w:val="single" w:sz="8" w:space="0" w:color="2E74B5"/>
            </w:tcBorders>
            <w:shd w:val="clear" w:color="auto" w:fill="auto"/>
            <w:vAlign w:val="center"/>
          </w:tcPr>
          <w:p w14:paraId="000000F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c>
          <w:tcPr>
            <w:tcW w:w="1209" w:type="dxa"/>
            <w:tcBorders>
              <w:top w:val="nil"/>
              <w:left w:val="nil"/>
              <w:bottom w:val="single" w:sz="8" w:space="0" w:color="2E74B5"/>
              <w:right w:val="single" w:sz="8" w:space="0" w:color="2E74B5"/>
            </w:tcBorders>
            <w:shd w:val="clear" w:color="auto" w:fill="auto"/>
            <w:vAlign w:val="center"/>
          </w:tcPr>
          <w:p w14:paraId="000000F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4,92 €</w:t>
            </w:r>
          </w:p>
        </w:tc>
        <w:tc>
          <w:tcPr>
            <w:tcW w:w="1209" w:type="dxa"/>
            <w:tcBorders>
              <w:top w:val="nil"/>
              <w:left w:val="nil"/>
              <w:bottom w:val="single" w:sz="8" w:space="0" w:color="2E74B5"/>
              <w:right w:val="single" w:sz="8" w:space="0" w:color="2E74B5"/>
            </w:tcBorders>
            <w:shd w:val="clear" w:color="auto" w:fill="auto"/>
            <w:vAlign w:val="center"/>
          </w:tcPr>
          <w:p w14:paraId="000000F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5,36 €</w:t>
            </w:r>
          </w:p>
        </w:tc>
        <w:tc>
          <w:tcPr>
            <w:tcW w:w="1210" w:type="dxa"/>
            <w:tcBorders>
              <w:top w:val="nil"/>
              <w:left w:val="nil"/>
              <w:bottom w:val="single" w:sz="8" w:space="0" w:color="2E74B5"/>
              <w:right w:val="single" w:sz="8" w:space="0" w:color="2E74B5"/>
            </w:tcBorders>
            <w:shd w:val="clear" w:color="auto" w:fill="auto"/>
            <w:vAlign w:val="center"/>
          </w:tcPr>
          <w:p w14:paraId="000000F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8,9%</w:t>
            </w:r>
          </w:p>
        </w:tc>
      </w:tr>
      <w:tr w:rsidR="00243A58" w14:paraId="048DD954"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F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209" w:type="dxa"/>
            <w:tcBorders>
              <w:top w:val="nil"/>
              <w:left w:val="nil"/>
              <w:bottom w:val="single" w:sz="8" w:space="0" w:color="2E74B5"/>
              <w:right w:val="single" w:sz="8" w:space="0" w:color="2E74B5"/>
            </w:tcBorders>
            <w:shd w:val="clear" w:color="auto" w:fill="auto"/>
            <w:vAlign w:val="center"/>
          </w:tcPr>
          <w:p w14:paraId="000000F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1.861 €</w:t>
            </w:r>
          </w:p>
        </w:tc>
        <w:tc>
          <w:tcPr>
            <w:tcW w:w="1209" w:type="dxa"/>
            <w:tcBorders>
              <w:top w:val="nil"/>
              <w:left w:val="nil"/>
              <w:bottom w:val="single" w:sz="8" w:space="0" w:color="2E74B5"/>
              <w:right w:val="single" w:sz="8" w:space="0" w:color="2E74B5"/>
            </w:tcBorders>
            <w:shd w:val="clear" w:color="auto" w:fill="auto"/>
            <w:vAlign w:val="center"/>
          </w:tcPr>
          <w:p w14:paraId="000000F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210" w:type="dxa"/>
            <w:tcBorders>
              <w:top w:val="nil"/>
              <w:left w:val="nil"/>
              <w:bottom w:val="single" w:sz="8" w:space="0" w:color="2E74B5"/>
              <w:right w:val="single" w:sz="8" w:space="0" w:color="2E74B5"/>
            </w:tcBorders>
            <w:shd w:val="clear" w:color="auto" w:fill="auto"/>
            <w:vAlign w:val="center"/>
          </w:tcPr>
          <w:p w14:paraId="000000F9"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0,8%</w:t>
            </w:r>
          </w:p>
        </w:tc>
        <w:tc>
          <w:tcPr>
            <w:tcW w:w="1209" w:type="dxa"/>
            <w:tcBorders>
              <w:top w:val="nil"/>
              <w:left w:val="nil"/>
              <w:bottom w:val="single" w:sz="8" w:space="0" w:color="2E74B5"/>
              <w:right w:val="single" w:sz="8" w:space="0" w:color="2E74B5"/>
            </w:tcBorders>
            <w:shd w:val="clear" w:color="auto" w:fill="auto"/>
            <w:vAlign w:val="center"/>
          </w:tcPr>
          <w:p w14:paraId="000000F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6,75 €</w:t>
            </w:r>
          </w:p>
        </w:tc>
        <w:tc>
          <w:tcPr>
            <w:tcW w:w="1209" w:type="dxa"/>
            <w:tcBorders>
              <w:top w:val="nil"/>
              <w:left w:val="nil"/>
              <w:bottom w:val="single" w:sz="8" w:space="0" w:color="2E74B5"/>
              <w:right w:val="single" w:sz="8" w:space="0" w:color="2E74B5"/>
            </w:tcBorders>
            <w:shd w:val="clear" w:color="auto" w:fill="auto"/>
            <w:vAlign w:val="center"/>
          </w:tcPr>
          <w:p w14:paraId="000000F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7,20 €</w:t>
            </w:r>
          </w:p>
        </w:tc>
        <w:tc>
          <w:tcPr>
            <w:tcW w:w="1210" w:type="dxa"/>
            <w:tcBorders>
              <w:top w:val="nil"/>
              <w:left w:val="nil"/>
              <w:bottom w:val="single" w:sz="8" w:space="0" w:color="2E74B5"/>
              <w:right w:val="single" w:sz="8" w:space="0" w:color="2E74B5"/>
            </w:tcBorders>
            <w:shd w:val="clear" w:color="auto" w:fill="auto"/>
            <w:vAlign w:val="center"/>
          </w:tcPr>
          <w:p w14:paraId="000000F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r>
      <w:tr w:rsidR="00243A58" w14:paraId="50D730F9"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0F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09" w:type="dxa"/>
            <w:tcBorders>
              <w:top w:val="nil"/>
              <w:left w:val="nil"/>
              <w:bottom w:val="single" w:sz="8" w:space="0" w:color="2E74B5"/>
              <w:right w:val="single" w:sz="8" w:space="0" w:color="2E74B5"/>
            </w:tcBorders>
            <w:shd w:val="clear" w:color="auto" w:fill="auto"/>
            <w:vAlign w:val="center"/>
          </w:tcPr>
          <w:p w14:paraId="000000F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209" w:type="dxa"/>
            <w:tcBorders>
              <w:top w:val="nil"/>
              <w:left w:val="nil"/>
              <w:bottom w:val="single" w:sz="8" w:space="0" w:color="2E74B5"/>
              <w:right w:val="single" w:sz="8" w:space="0" w:color="2E74B5"/>
            </w:tcBorders>
            <w:shd w:val="clear" w:color="auto" w:fill="auto"/>
            <w:vAlign w:val="center"/>
          </w:tcPr>
          <w:p w14:paraId="000000F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210" w:type="dxa"/>
            <w:tcBorders>
              <w:top w:val="nil"/>
              <w:left w:val="nil"/>
              <w:bottom w:val="single" w:sz="8" w:space="0" w:color="2E74B5"/>
              <w:right w:val="single" w:sz="8" w:space="0" w:color="2E74B5"/>
            </w:tcBorders>
            <w:shd w:val="clear" w:color="auto" w:fill="auto"/>
            <w:vAlign w:val="center"/>
          </w:tcPr>
          <w:p w14:paraId="00000100"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209" w:type="dxa"/>
            <w:tcBorders>
              <w:top w:val="nil"/>
              <w:left w:val="nil"/>
              <w:bottom w:val="single" w:sz="8" w:space="0" w:color="2E74B5"/>
              <w:right w:val="single" w:sz="8" w:space="0" w:color="2E74B5"/>
            </w:tcBorders>
            <w:shd w:val="clear" w:color="auto" w:fill="auto"/>
            <w:vAlign w:val="center"/>
          </w:tcPr>
          <w:p w14:paraId="0000010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6,54 €</w:t>
            </w:r>
          </w:p>
        </w:tc>
        <w:tc>
          <w:tcPr>
            <w:tcW w:w="1209" w:type="dxa"/>
            <w:tcBorders>
              <w:top w:val="nil"/>
              <w:left w:val="nil"/>
              <w:bottom w:val="single" w:sz="8" w:space="0" w:color="2E74B5"/>
              <w:right w:val="single" w:sz="8" w:space="0" w:color="2E74B5"/>
            </w:tcBorders>
            <w:shd w:val="clear" w:color="auto" w:fill="auto"/>
            <w:vAlign w:val="center"/>
          </w:tcPr>
          <w:p w14:paraId="0000010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210" w:type="dxa"/>
            <w:tcBorders>
              <w:top w:val="nil"/>
              <w:left w:val="nil"/>
              <w:bottom w:val="single" w:sz="8" w:space="0" w:color="2E74B5"/>
              <w:right w:val="single" w:sz="8" w:space="0" w:color="2E74B5"/>
            </w:tcBorders>
            <w:shd w:val="clear" w:color="auto" w:fill="auto"/>
            <w:vAlign w:val="center"/>
          </w:tcPr>
          <w:p w14:paraId="00000103"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6,3%</w:t>
            </w:r>
          </w:p>
        </w:tc>
      </w:tr>
      <w:tr w:rsidR="00243A58" w14:paraId="6A7EA8E8"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04"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09" w:type="dxa"/>
            <w:tcBorders>
              <w:top w:val="nil"/>
              <w:left w:val="nil"/>
              <w:bottom w:val="single" w:sz="8" w:space="0" w:color="2E74B5"/>
              <w:right w:val="single" w:sz="8" w:space="0" w:color="2E74B5"/>
            </w:tcBorders>
            <w:shd w:val="clear" w:color="auto" w:fill="auto"/>
            <w:vAlign w:val="center"/>
          </w:tcPr>
          <w:p w14:paraId="0000010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2.135 €</w:t>
            </w:r>
          </w:p>
        </w:tc>
        <w:tc>
          <w:tcPr>
            <w:tcW w:w="1209" w:type="dxa"/>
            <w:tcBorders>
              <w:top w:val="nil"/>
              <w:left w:val="nil"/>
              <w:bottom w:val="single" w:sz="8" w:space="0" w:color="2E74B5"/>
              <w:right w:val="single" w:sz="8" w:space="0" w:color="2E74B5"/>
            </w:tcBorders>
            <w:shd w:val="clear" w:color="auto" w:fill="auto"/>
            <w:vAlign w:val="center"/>
          </w:tcPr>
          <w:p w14:paraId="0000010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210" w:type="dxa"/>
            <w:tcBorders>
              <w:top w:val="nil"/>
              <w:left w:val="nil"/>
              <w:bottom w:val="single" w:sz="8" w:space="0" w:color="2E74B5"/>
              <w:right w:val="single" w:sz="8" w:space="0" w:color="2E74B5"/>
            </w:tcBorders>
            <w:shd w:val="clear" w:color="auto" w:fill="auto"/>
            <w:vAlign w:val="center"/>
          </w:tcPr>
          <w:p w14:paraId="00000107"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c>
          <w:tcPr>
            <w:tcW w:w="1209" w:type="dxa"/>
            <w:tcBorders>
              <w:top w:val="nil"/>
              <w:left w:val="nil"/>
              <w:bottom w:val="single" w:sz="8" w:space="0" w:color="2E74B5"/>
              <w:right w:val="single" w:sz="8" w:space="0" w:color="2E74B5"/>
            </w:tcBorders>
            <w:shd w:val="clear" w:color="auto" w:fill="auto"/>
            <w:vAlign w:val="center"/>
          </w:tcPr>
          <w:p w14:paraId="0000010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14,86 €</w:t>
            </w:r>
          </w:p>
        </w:tc>
        <w:tc>
          <w:tcPr>
            <w:tcW w:w="1209" w:type="dxa"/>
            <w:tcBorders>
              <w:top w:val="nil"/>
              <w:left w:val="nil"/>
              <w:bottom w:val="single" w:sz="8" w:space="0" w:color="2E74B5"/>
              <w:right w:val="single" w:sz="8" w:space="0" w:color="2E74B5"/>
            </w:tcBorders>
            <w:shd w:val="clear" w:color="auto" w:fill="auto"/>
            <w:vAlign w:val="center"/>
          </w:tcPr>
          <w:p w14:paraId="0000010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210"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00010A" w14:textId="77777777" w:rsidR="00243A58" w:rsidRDefault="00F62CEA">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-5,1%</w:t>
            </w:r>
          </w:p>
        </w:tc>
      </w:tr>
      <w:tr w:rsidR="00243A58" w14:paraId="1822AE11"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0B"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09" w:type="dxa"/>
            <w:tcBorders>
              <w:top w:val="nil"/>
              <w:left w:val="nil"/>
              <w:bottom w:val="single" w:sz="8" w:space="0" w:color="2E74B5"/>
              <w:right w:val="single" w:sz="8" w:space="0" w:color="2E74B5"/>
            </w:tcBorders>
            <w:shd w:val="clear" w:color="auto" w:fill="auto"/>
            <w:vAlign w:val="center"/>
          </w:tcPr>
          <w:p w14:paraId="0000010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1.981 €</w:t>
            </w:r>
          </w:p>
        </w:tc>
        <w:tc>
          <w:tcPr>
            <w:tcW w:w="1209" w:type="dxa"/>
            <w:tcBorders>
              <w:top w:val="nil"/>
              <w:left w:val="nil"/>
              <w:bottom w:val="single" w:sz="8" w:space="0" w:color="2E74B5"/>
              <w:right w:val="single" w:sz="8" w:space="0" w:color="2E74B5"/>
            </w:tcBorders>
            <w:shd w:val="clear" w:color="auto" w:fill="auto"/>
            <w:vAlign w:val="center"/>
          </w:tcPr>
          <w:p w14:paraId="0000010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210" w:type="dxa"/>
            <w:tcBorders>
              <w:top w:val="nil"/>
              <w:left w:val="nil"/>
              <w:bottom w:val="single" w:sz="8" w:space="0" w:color="2E74B5"/>
              <w:right w:val="single" w:sz="8" w:space="0" w:color="2E74B5"/>
            </w:tcBorders>
            <w:shd w:val="clear" w:color="auto" w:fill="auto"/>
            <w:vAlign w:val="center"/>
          </w:tcPr>
          <w:p w14:paraId="0000010E"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209" w:type="dxa"/>
            <w:tcBorders>
              <w:top w:val="nil"/>
              <w:left w:val="nil"/>
              <w:bottom w:val="single" w:sz="8" w:space="0" w:color="2E74B5"/>
              <w:right w:val="single" w:sz="8" w:space="0" w:color="2E74B5"/>
            </w:tcBorders>
            <w:shd w:val="clear" w:color="auto" w:fill="auto"/>
            <w:vAlign w:val="center"/>
          </w:tcPr>
          <w:p w14:paraId="0000010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8,42 €</w:t>
            </w:r>
          </w:p>
        </w:tc>
        <w:tc>
          <w:tcPr>
            <w:tcW w:w="1209" w:type="dxa"/>
            <w:tcBorders>
              <w:top w:val="nil"/>
              <w:left w:val="nil"/>
              <w:bottom w:val="single" w:sz="8" w:space="0" w:color="2E74B5"/>
              <w:right w:val="single" w:sz="8" w:space="0" w:color="2E74B5"/>
            </w:tcBorders>
            <w:shd w:val="clear" w:color="auto" w:fill="auto"/>
            <w:vAlign w:val="center"/>
          </w:tcPr>
          <w:p w14:paraId="0000011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210" w:type="dxa"/>
            <w:tcBorders>
              <w:top w:val="nil"/>
              <w:left w:val="nil"/>
              <w:bottom w:val="single" w:sz="8" w:space="0" w:color="2E74B5"/>
              <w:right w:val="single" w:sz="8" w:space="0" w:color="2E74B5"/>
            </w:tcBorders>
            <w:shd w:val="clear" w:color="auto" w:fill="auto"/>
            <w:vAlign w:val="center"/>
          </w:tcPr>
          <w:p w14:paraId="00000111"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18,8%</w:t>
            </w:r>
          </w:p>
        </w:tc>
      </w:tr>
      <w:tr w:rsidR="00243A58" w14:paraId="057C773B"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12"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209" w:type="dxa"/>
            <w:tcBorders>
              <w:top w:val="nil"/>
              <w:left w:val="nil"/>
              <w:bottom w:val="single" w:sz="8" w:space="0" w:color="2E74B5"/>
              <w:right w:val="single" w:sz="8" w:space="0" w:color="2E74B5"/>
            </w:tcBorders>
            <w:shd w:val="clear" w:color="auto" w:fill="auto"/>
            <w:vAlign w:val="center"/>
          </w:tcPr>
          <w:p w14:paraId="0000011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209" w:type="dxa"/>
            <w:tcBorders>
              <w:top w:val="nil"/>
              <w:left w:val="nil"/>
              <w:bottom w:val="single" w:sz="8" w:space="0" w:color="2E74B5"/>
              <w:right w:val="single" w:sz="8" w:space="0" w:color="2E74B5"/>
            </w:tcBorders>
            <w:shd w:val="clear" w:color="auto" w:fill="auto"/>
            <w:vAlign w:val="center"/>
          </w:tcPr>
          <w:p w14:paraId="0000011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2.155 €</w:t>
            </w:r>
          </w:p>
        </w:tc>
        <w:tc>
          <w:tcPr>
            <w:tcW w:w="1210" w:type="dxa"/>
            <w:tcBorders>
              <w:top w:val="nil"/>
              <w:left w:val="nil"/>
              <w:bottom w:val="single" w:sz="8" w:space="0" w:color="2E74B5"/>
              <w:right w:val="single" w:sz="8" w:space="0" w:color="2E74B5"/>
            </w:tcBorders>
            <w:shd w:val="clear" w:color="auto" w:fill="auto"/>
            <w:vAlign w:val="center"/>
          </w:tcPr>
          <w:p w14:paraId="0000011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5,8%</w:t>
            </w:r>
          </w:p>
        </w:tc>
        <w:tc>
          <w:tcPr>
            <w:tcW w:w="1209" w:type="dxa"/>
            <w:tcBorders>
              <w:top w:val="nil"/>
              <w:left w:val="nil"/>
              <w:bottom w:val="single" w:sz="8" w:space="0" w:color="2E74B5"/>
              <w:right w:val="single" w:sz="8" w:space="0" w:color="2E74B5"/>
            </w:tcBorders>
            <w:shd w:val="clear" w:color="auto" w:fill="auto"/>
            <w:vAlign w:val="center"/>
          </w:tcPr>
          <w:p w14:paraId="0000011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13,06 €</w:t>
            </w:r>
          </w:p>
        </w:tc>
        <w:tc>
          <w:tcPr>
            <w:tcW w:w="1209" w:type="dxa"/>
            <w:tcBorders>
              <w:top w:val="nil"/>
              <w:left w:val="nil"/>
              <w:bottom w:val="single" w:sz="8" w:space="0" w:color="2E74B5"/>
              <w:right w:val="single" w:sz="8" w:space="0" w:color="2E74B5"/>
            </w:tcBorders>
            <w:shd w:val="clear" w:color="auto" w:fill="auto"/>
            <w:vAlign w:val="center"/>
          </w:tcPr>
          <w:p w14:paraId="000001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13,18 €</w:t>
            </w:r>
          </w:p>
        </w:tc>
        <w:tc>
          <w:tcPr>
            <w:tcW w:w="1210" w:type="dxa"/>
            <w:tcBorders>
              <w:top w:val="nil"/>
              <w:left w:val="nil"/>
              <w:bottom w:val="single" w:sz="8" w:space="0" w:color="2E74B5"/>
              <w:right w:val="single" w:sz="8" w:space="0" w:color="2E74B5"/>
            </w:tcBorders>
            <w:shd w:val="clear" w:color="auto" w:fill="auto"/>
            <w:vAlign w:val="center"/>
          </w:tcPr>
          <w:p w14:paraId="00000118"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r>
      <w:tr w:rsidR="00243A58" w14:paraId="12F6B6A1" w14:textId="77777777">
        <w:trPr>
          <w:trHeight w:val="256"/>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19"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209" w:type="dxa"/>
            <w:tcBorders>
              <w:top w:val="nil"/>
              <w:left w:val="nil"/>
              <w:bottom w:val="single" w:sz="8" w:space="0" w:color="2E74B5"/>
              <w:right w:val="single" w:sz="8" w:space="0" w:color="2E74B5"/>
            </w:tcBorders>
            <w:shd w:val="clear" w:color="auto" w:fill="auto"/>
            <w:vAlign w:val="center"/>
          </w:tcPr>
          <w:p w14:paraId="000001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1.818 €</w:t>
            </w:r>
          </w:p>
        </w:tc>
        <w:tc>
          <w:tcPr>
            <w:tcW w:w="1209" w:type="dxa"/>
            <w:tcBorders>
              <w:top w:val="nil"/>
              <w:left w:val="nil"/>
              <w:bottom w:val="single" w:sz="8" w:space="0" w:color="2E74B5"/>
              <w:right w:val="single" w:sz="8" w:space="0" w:color="2E74B5"/>
            </w:tcBorders>
            <w:shd w:val="clear" w:color="auto" w:fill="auto"/>
            <w:vAlign w:val="center"/>
          </w:tcPr>
          <w:p w14:paraId="000001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210" w:type="dxa"/>
            <w:tcBorders>
              <w:top w:val="nil"/>
              <w:left w:val="nil"/>
              <w:bottom w:val="single" w:sz="8" w:space="0" w:color="2E74B5"/>
              <w:right w:val="single" w:sz="8" w:space="0" w:color="2E74B5"/>
            </w:tcBorders>
            <w:shd w:val="clear" w:color="auto" w:fill="auto"/>
            <w:vAlign w:val="center"/>
          </w:tcPr>
          <w:p w14:paraId="0000011C"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c>
          <w:tcPr>
            <w:tcW w:w="1209" w:type="dxa"/>
            <w:tcBorders>
              <w:top w:val="nil"/>
              <w:left w:val="nil"/>
              <w:bottom w:val="single" w:sz="8" w:space="0" w:color="2E74B5"/>
              <w:right w:val="single" w:sz="8" w:space="0" w:color="2E74B5"/>
            </w:tcBorders>
            <w:shd w:val="clear" w:color="auto" w:fill="auto"/>
            <w:vAlign w:val="center"/>
          </w:tcPr>
          <w:p w14:paraId="0000011D"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6,24 €</w:t>
            </w:r>
          </w:p>
        </w:tc>
        <w:tc>
          <w:tcPr>
            <w:tcW w:w="1209" w:type="dxa"/>
            <w:tcBorders>
              <w:top w:val="nil"/>
              <w:left w:val="nil"/>
              <w:bottom w:val="single" w:sz="8" w:space="0" w:color="2E74B5"/>
              <w:right w:val="single" w:sz="8" w:space="0" w:color="2E74B5"/>
            </w:tcBorders>
            <w:shd w:val="clear" w:color="auto" w:fill="auto"/>
            <w:vAlign w:val="center"/>
          </w:tcPr>
          <w:p w14:paraId="0000011E"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210" w:type="dxa"/>
            <w:tcBorders>
              <w:top w:val="nil"/>
              <w:left w:val="nil"/>
              <w:bottom w:val="single" w:sz="8" w:space="0" w:color="2E74B5"/>
              <w:right w:val="single" w:sz="8" w:space="0" w:color="2E74B5"/>
            </w:tcBorders>
            <w:shd w:val="clear" w:color="auto" w:fill="auto"/>
            <w:vAlign w:val="center"/>
          </w:tcPr>
          <w:p w14:paraId="0000011F"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243A58" w14:paraId="04438436" w14:textId="77777777">
        <w:trPr>
          <w:trHeight w:val="200"/>
        </w:trPr>
        <w:tc>
          <w:tcPr>
            <w:tcW w:w="1782" w:type="dxa"/>
            <w:tcBorders>
              <w:top w:val="nil"/>
              <w:left w:val="single" w:sz="8" w:space="0" w:color="2E74B5"/>
              <w:bottom w:val="single" w:sz="8" w:space="0" w:color="2E74B5"/>
              <w:right w:val="single" w:sz="8" w:space="0" w:color="2E74B5"/>
            </w:tcBorders>
            <w:shd w:val="clear" w:color="auto" w:fill="9CC2E5"/>
            <w:vAlign w:val="center"/>
          </w:tcPr>
          <w:p w14:paraId="00000120" w14:textId="77777777" w:rsidR="00243A58" w:rsidRDefault="00F62CEA">
            <w:pPr>
              <w:rPr>
                <w:rFonts w:ascii="Open Sans" w:eastAsia="Open Sans" w:hAnsi="Open Sans" w:cs="Open Sans"/>
                <w:b/>
                <w:color w:val="000000"/>
                <w:sz w:val="20"/>
                <w:szCs w:val="20"/>
              </w:rPr>
            </w:pPr>
            <w:r>
              <w:rPr>
                <w:rFonts w:ascii="Open Sans" w:eastAsia="Open Sans" w:hAnsi="Open Sans" w:cs="Open Sans"/>
                <w:b/>
                <w:color w:val="000000"/>
                <w:sz w:val="20"/>
                <w:szCs w:val="20"/>
              </w:rPr>
              <w:t>España</w:t>
            </w:r>
          </w:p>
        </w:tc>
        <w:tc>
          <w:tcPr>
            <w:tcW w:w="1209" w:type="dxa"/>
            <w:tcBorders>
              <w:top w:val="nil"/>
              <w:left w:val="nil"/>
              <w:bottom w:val="single" w:sz="8" w:space="0" w:color="2E74B5"/>
              <w:right w:val="single" w:sz="8" w:space="0" w:color="2E74B5"/>
            </w:tcBorders>
            <w:shd w:val="clear" w:color="auto" w:fill="9CC2E5"/>
            <w:vAlign w:val="center"/>
          </w:tcPr>
          <w:p w14:paraId="00000121" w14:textId="3ED5B883" w:rsidR="00243A58" w:rsidRDefault="00CC4C1A">
            <w:pPr>
              <w:jc w:val="center"/>
              <w:rPr>
                <w:rFonts w:ascii="Open Sans" w:eastAsia="Open Sans" w:hAnsi="Open Sans" w:cs="Open Sans"/>
                <w:b/>
                <w:color w:val="000000"/>
                <w:sz w:val="20"/>
                <w:szCs w:val="20"/>
              </w:rPr>
            </w:pPr>
            <w:sdt>
              <w:sdtPr>
                <w:tag w:val="goog_rdk_3"/>
                <w:id w:val="999390938"/>
              </w:sdtPr>
              <w:sdtEndPr/>
              <w:sdtContent/>
            </w:sdt>
            <w:r w:rsidR="00BF560E">
              <w:rPr>
                <w:rFonts w:ascii="Open Sans" w:eastAsia="Open Sans" w:hAnsi="Open Sans" w:cs="Open Sans"/>
                <w:b/>
                <w:color w:val="000000"/>
                <w:sz w:val="20"/>
                <w:szCs w:val="20"/>
              </w:rPr>
              <w:t>2.000</w:t>
            </w:r>
            <w:r w:rsidR="00F62CEA">
              <w:rPr>
                <w:rFonts w:ascii="Open Sans" w:eastAsia="Open Sans" w:hAnsi="Open Sans" w:cs="Open Sans"/>
                <w:b/>
                <w:color w:val="000000"/>
                <w:sz w:val="20"/>
                <w:szCs w:val="20"/>
              </w:rPr>
              <w:t xml:space="preserve"> €</w:t>
            </w:r>
          </w:p>
        </w:tc>
        <w:tc>
          <w:tcPr>
            <w:tcW w:w="1209" w:type="dxa"/>
            <w:tcBorders>
              <w:top w:val="nil"/>
              <w:left w:val="nil"/>
              <w:bottom w:val="single" w:sz="8" w:space="0" w:color="2E74B5"/>
              <w:right w:val="single" w:sz="8" w:space="0" w:color="2E74B5"/>
            </w:tcBorders>
            <w:shd w:val="clear" w:color="auto" w:fill="9CC2E5"/>
            <w:vAlign w:val="center"/>
          </w:tcPr>
          <w:p w14:paraId="00000122"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2.098 €</w:t>
            </w:r>
          </w:p>
        </w:tc>
        <w:tc>
          <w:tcPr>
            <w:tcW w:w="1210" w:type="dxa"/>
            <w:tcBorders>
              <w:top w:val="nil"/>
              <w:left w:val="nil"/>
              <w:bottom w:val="single" w:sz="8" w:space="0" w:color="2E74B5"/>
              <w:right w:val="single" w:sz="8" w:space="0" w:color="2E74B5"/>
            </w:tcBorders>
            <w:shd w:val="clear" w:color="auto" w:fill="9CC2E5"/>
            <w:vAlign w:val="center"/>
          </w:tcPr>
          <w:p w14:paraId="00000123" w14:textId="28F44A5E" w:rsidR="00243A58" w:rsidRDefault="00CC4C1A">
            <w:pPr>
              <w:jc w:val="center"/>
              <w:rPr>
                <w:rFonts w:ascii="Open Sans" w:eastAsia="Open Sans" w:hAnsi="Open Sans" w:cs="Open Sans"/>
                <w:b/>
                <w:color w:val="000000"/>
                <w:sz w:val="20"/>
                <w:szCs w:val="20"/>
              </w:rPr>
            </w:pPr>
            <w:sdt>
              <w:sdtPr>
                <w:tag w:val="goog_rdk_4"/>
                <w:id w:val="1304510993"/>
              </w:sdtPr>
              <w:sdtEndPr/>
              <w:sdtContent/>
            </w:sdt>
            <w:r w:rsidR="00BF560E">
              <w:rPr>
                <w:rFonts w:ascii="Open Sans" w:eastAsia="Open Sans" w:hAnsi="Open Sans" w:cs="Open Sans"/>
                <w:b/>
                <w:color w:val="000000"/>
                <w:sz w:val="20"/>
                <w:szCs w:val="20"/>
              </w:rPr>
              <w:t>4,9</w:t>
            </w:r>
            <w:r w:rsidR="00F62CEA">
              <w:rPr>
                <w:rFonts w:ascii="Open Sans" w:eastAsia="Open Sans" w:hAnsi="Open Sans" w:cs="Open Sans"/>
                <w:b/>
                <w:color w:val="000000"/>
                <w:sz w:val="20"/>
                <w:szCs w:val="20"/>
              </w:rPr>
              <w:t>%</w:t>
            </w:r>
          </w:p>
        </w:tc>
        <w:tc>
          <w:tcPr>
            <w:tcW w:w="1209" w:type="dxa"/>
            <w:tcBorders>
              <w:top w:val="nil"/>
              <w:left w:val="nil"/>
              <w:bottom w:val="single" w:sz="8" w:space="0" w:color="2E74B5"/>
              <w:right w:val="single" w:sz="8" w:space="0" w:color="2E74B5"/>
            </w:tcBorders>
            <w:shd w:val="clear" w:color="auto" w:fill="9CC2E5"/>
            <w:vAlign w:val="center"/>
          </w:tcPr>
          <w:p w14:paraId="00000124"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10,18 €</w:t>
            </w:r>
          </w:p>
        </w:tc>
        <w:tc>
          <w:tcPr>
            <w:tcW w:w="1209" w:type="dxa"/>
            <w:tcBorders>
              <w:top w:val="nil"/>
              <w:left w:val="nil"/>
              <w:bottom w:val="single" w:sz="8" w:space="0" w:color="2E74B5"/>
              <w:right w:val="single" w:sz="8" w:space="0" w:color="2E74B5"/>
            </w:tcBorders>
            <w:shd w:val="clear" w:color="auto" w:fill="9CC2E5"/>
            <w:vAlign w:val="center"/>
          </w:tcPr>
          <w:p w14:paraId="00000125"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10,65 €</w:t>
            </w:r>
          </w:p>
        </w:tc>
        <w:tc>
          <w:tcPr>
            <w:tcW w:w="1210" w:type="dxa"/>
            <w:tcBorders>
              <w:top w:val="nil"/>
              <w:left w:val="nil"/>
              <w:bottom w:val="single" w:sz="8" w:space="0" w:color="2E74B5"/>
              <w:right w:val="single" w:sz="8" w:space="0" w:color="2E74B5"/>
            </w:tcBorders>
            <w:shd w:val="clear" w:color="auto" w:fill="9CC2E5"/>
            <w:vAlign w:val="center"/>
          </w:tcPr>
          <w:p w14:paraId="00000126" w14:textId="77777777" w:rsidR="00243A58" w:rsidRDefault="00F62CEA">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bl>
    <w:p w14:paraId="00000127" w14:textId="77777777" w:rsidR="00243A58" w:rsidRDefault="00243A58">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00000128" w14:textId="77777777" w:rsidR="00243A58" w:rsidRDefault="00F62CEA">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Por provincias</w:t>
      </w:r>
    </w:p>
    <w:p w14:paraId="00000129" w14:textId="205FF33F"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Según el salario medio de los españoles y el valor del metro cuadrado de las viviendas en alquiler en 2020, los residentes del 54% de las provincias destinan menos del 30% de su sueldo</w:t>
      </w:r>
      <w:r w:rsidR="00BB16C6">
        <w:rPr>
          <w:rFonts w:ascii="Open Sans" w:eastAsia="Open Sans" w:hAnsi="Open Sans" w:cs="Open Sans"/>
          <w:color w:val="000000"/>
          <w:sz w:val="22"/>
          <w:szCs w:val="22"/>
        </w:rPr>
        <w:t xml:space="preserve"> </w:t>
      </w:r>
      <w:r>
        <w:rPr>
          <w:rFonts w:ascii="Open Sans" w:eastAsia="Open Sans" w:hAnsi="Open Sans" w:cs="Open Sans"/>
          <w:color w:val="000000"/>
          <w:sz w:val="22"/>
          <w:szCs w:val="22"/>
        </w:rPr>
        <w:t xml:space="preserve">bruto al pago de una vivienda en alquiler de 80 metros cuadrados. </w:t>
      </w:r>
      <w:r w:rsidR="00604DF5">
        <w:rPr>
          <w:rFonts w:ascii="Open Sans" w:eastAsia="Open Sans" w:hAnsi="Open Sans" w:cs="Open Sans"/>
          <w:color w:val="000000"/>
          <w:sz w:val="22"/>
          <w:szCs w:val="22"/>
        </w:rPr>
        <w:t>Por su parte,</w:t>
      </w:r>
      <w:r>
        <w:rPr>
          <w:rFonts w:ascii="Open Sans" w:eastAsia="Open Sans" w:hAnsi="Open Sans" w:cs="Open Sans"/>
          <w:color w:val="000000"/>
          <w:sz w:val="22"/>
          <w:szCs w:val="22"/>
        </w:rPr>
        <w:t xml:space="preserve"> los residentes de las provincias de Barcelona, Gipuzkoa y Madrid son los que destinan más del 50% de sus sueldos al alquiler. </w:t>
      </w:r>
    </w:p>
    <w:p w14:paraId="0000012A" w14:textId="77777777" w:rsidR="00243A58" w:rsidRDefault="00F62CEA">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analizamos al detalle Barcelona, la segunda provincia con el metro cuadrado más caro de España, vemos que el precio de la vivienda en alquiler cerró 2020 con un descenso anual del -6% y situó el precio de diciembre en 14,79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al mes. Esto supone que, teniendo en cuenta el salario bruto medio en Barcelona registrado por InfoJobs, que en 2020 era de 25.607 euros (2.134 euros brutos mensuales si lo dividimos en 12 pagas); los barceloneses tendrían que destinar el 55% de su sueldo a pagar su vivienda en alquiler. </w:t>
      </w:r>
    </w:p>
    <w:p w14:paraId="0000012B" w14:textId="08A76BDC" w:rsidR="00243A58" w:rsidRDefault="00F62CE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orden de las 10 provincias que dedican más sueldo al pago del alquiler por una vivienda de 80 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cuadrados es: Barcelona (el 55% sueldo bruto), Gipuzkoa (54%), Madrid (50%), Bizkaia (46%), Illes Balears (44%), Araba </w:t>
      </w:r>
      <w:r w:rsidR="00EC5AB0">
        <w:rPr>
          <w:rFonts w:ascii="Open Sans" w:eastAsia="Open Sans" w:hAnsi="Open Sans" w:cs="Open Sans"/>
          <w:sz w:val="22"/>
          <w:szCs w:val="22"/>
        </w:rPr>
        <w:t>–</w:t>
      </w:r>
      <w:r>
        <w:rPr>
          <w:rFonts w:ascii="Open Sans" w:eastAsia="Open Sans" w:hAnsi="Open Sans" w:cs="Open Sans"/>
          <w:sz w:val="22"/>
          <w:szCs w:val="22"/>
        </w:rPr>
        <w:t xml:space="preserve"> Álava</w:t>
      </w:r>
      <w:r w:rsidR="00EC5AB0">
        <w:rPr>
          <w:rFonts w:ascii="Open Sans" w:eastAsia="Open Sans" w:hAnsi="Open Sans" w:cs="Open Sans"/>
          <w:sz w:val="22"/>
          <w:szCs w:val="22"/>
        </w:rPr>
        <w:t xml:space="preserve"> </w:t>
      </w:r>
      <w:r>
        <w:rPr>
          <w:rFonts w:ascii="Open Sans" w:eastAsia="Open Sans" w:hAnsi="Open Sans" w:cs="Open Sans"/>
          <w:sz w:val="22"/>
          <w:szCs w:val="22"/>
        </w:rPr>
        <w:t>(42%), Las Palmas (39%), Girona (39%), Sevilla (39%) y Cantabria (39%).</w:t>
      </w:r>
    </w:p>
    <w:p w14:paraId="0000012C" w14:textId="77777777" w:rsidR="00243A58" w:rsidRDefault="00243A58">
      <w:pPr>
        <w:spacing w:line="276" w:lineRule="auto"/>
        <w:ind w:right="-574"/>
        <w:jc w:val="both"/>
        <w:rPr>
          <w:rFonts w:ascii="Open Sans" w:eastAsia="Open Sans" w:hAnsi="Open Sans" w:cs="Open Sans"/>
          <w:sz w:val="22"/>
          <w:szCs w:val="22"/>
        </w:rPr>
      </w:pPr>
    </w:p>
    <w:p w14:paraId="0000012D" w14:textId="77777777" w:rsidR="00243A58" w:rsidRDefault="00F62CEA">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otro lado, los residentes de las provincias que destinan menos sueldo bruto al pago de la vivienda en alquiler son: Ciudad Real (20%), Cáceres (21%), Jaén (22%), Badajoz (23%), Cuenca (24%), Zamora (25%), Ourense (25%), León (25%), Ávila (26%) y Albacete (26%).</w:t>
      </w:r>
    </w:p>
    <w:p w14:paraId="00000130" w14:textId="77777777" w:rsidR="00243A58" w:rsidRDefault="00243A58">
      <w:pPr>
        <w:spacing w:line="276" w:lineRule="auto"/>
        <w:ind w:right="-574"/>
        <w:jc w:val="both"/>
        <w:rPr>
          <w:rFonts w:ascii="Open Sans" w:eastAsia="Open Sans" w:hAnsi="Open Sans" w:cs="Open Sans"/>
          <w:sz w:val="22"/>
          <w:szCs w:val="22"/>
        </w:rPr>
      </w:pPr>
    </w:p>
    <w:p w14:paraId="00000131" w14:textId="77777777" w:rsidR="00243A58" w:rsidRDefault="00F62CEA">
      <w:pPr>
        <w:pBdr>
          <w:top w:val="nil"/>
          <w:left w:val="nil"/>
          <w:bottom w:val="nil"/>
          <w:right w:val="nil"/>
          <w:between w:val="nil"/>
        </w:pBdr>
        <w:spacing w:line="276" w:lineRule="auto"/>
        <w:ind w:right="-574"/>
        <w:rPr>
          <w:rFonts w:ascii="National" w:eastAsia="National" w:hAnsi="National" w:cs="National"/>
          <w:b/>
          <w:color w:val="303AB2"/>
          <w:sz w:val="30"/>
          <w:szCs w:val="30"/>
        </w:rPr>
      </w:pPr>
      <w:r>
        <w:rPr>
          <w:noProof/>
          <w:color w:val="000000"/>
        </w:rPr>
        <w:drawing>
          <wp:inline distT="0" distB="0" distL="0" distR="0" wp14:anchorId="0F7D240D" wp14:editId="4517C771">
            <wp:extent cx="5817141" cy="43482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825927" cy="4354832"/>
                    </a:xfrm>
                    <a:prstGeom prst="rect">
                      <a:avLst/>
                    </a:prstGeom>
                    <a:ln/>
                  </pic:spPr>
                </pic:pic>
              </a:graphicData>
            </a:graphic>
          </wp:inline>
        </w:drawing>
      </w:r>
    </w:p>
    <w:p w14:paraId="00000132"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6DC4E115" w14:textId="77777777" w:rsidR="00BB16C6" w:rsidRDefault="00BB16C6">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39D309D2" w14:textId="77777777" w:rsidR="00BB16C6" w:rsidRDefault="00BB16C6">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133" w14:textId="544B8F2B" w:rsidR="00243A58" w:rsidRDefault="00F62CEA">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el precio de la vivienda en alquiler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mensual en 2020</w:t>
      </w:r>
    </w:p>
    <w:p w14:paraId="00000134" w14:textId="77777777" w:rsidR="00243A58" w:rsidRDefault="00243A58">
      <w:pPr>
        <w:spacing w:line="276" w:lineRule="auto"/>
        <w:ind w:right="-574"/>
        <w:rPr>
          <w:rFonts w:ascii="Open Sans Light" w:eastAsia="Open Sans Light" w:hAnsi="Open Sans Light" w:cs="Open Sans Light"/>
          <w:b/>
          <w:color w:val="303AB2"/>
        </w:rPr>
      </w:pPr>
    </w:p>
    <w:tbl>
      <w:tblPr>
        <w:tblStyle w:val="a1"/>
        <w:tblW w:w="10025" w:type="dxa"/>
        <w:tblInd w:w="-714" w:type="dxa"/>
        <w:tblLayout w:type="fixed"/>
        <w:tblLook w:val="0400" w:firstRow="0" w:lastRow="0" w:firstColumn="0" w:lastColumn="0" w:noHBand="0" w:noVBand="1"/>
      </w:tblPr>
      <w:tblGrid>
        <w:gridCol w:w="1418"/>
        <w:gridCol w:w="1195"/>
        <w:gridCol w:w="1276"/>
        <w:gridCol w:w="1134"/>
        <w:gridCol w:w="1417"/>
        <w:gridCol w:w="1134"/>
        <w:gridCol w:w="1245"/>
        <w:gridCol w:w="1206"/>
      </w:tblGrid>
      <w:tr w:rsidR="00243A58" w14:paraId="3623B527" w14:textId="77777777">
        <w:trPr>
          <w:trHeight w:val="1447"/>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0000013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195" w:type="dxa"/>
            <w:tcBorders>
              <w:top w:val="single" w:sz="4" w:space="0" w:color="2E74B5"/>
              <w:left w:val="nil"/>
              <w:bottom w:val="single" w:sz="4" w:space="0" w:color="2E74B5"/>
              <w:right w:val="single" w:sz="4" w:space="0" w:color="2E74B5"/>
            </w:tcBorders>
            <w:shd w:val="clear" w:color="auto" w:fill="9CC2E5"/>
            <w:vAlign w:val="center"/>
          </w:tcPr>
          <w:p w14:paraId="0000013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276" w:type="dxa"/>
            <w:tcBorders>
              <w:top w:val="single" w:sz="4" w:space="0" w:color="2E74B5"/>
              <w:left w:val="nil"/>
              <w:bottom w:val="single" w:sz="4" w:space="0" w:color="2E74B5"/>
              <w:right w:val="single" w:sz="4" w:space="0" w:color="2E74B5"/>
            </w:tcBorders>
            <w:shd w:val="clear" w:color="auto" w:fill="9CC2E5"/>
            <w:vAlign w:val="center"/>
          </w:tcPr>
          <w:p w14:paraId="000001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2020)</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0000013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Vivienda alquiler        80m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(año 2020)</w:t>
            </w:r>
          </w:p>
        </w:tc>
        <w:tc>
          <w:tcPr>
            <w:tcW w:w="1417" w:type="dxa"/>
            <w:tcBorders>
              <w:top w:val="single" w:sz="4" w:space="0" w:color="2E74B5"/>
              <w:left w:val="nil"/>
              <w:bottom w:val="single" w:sz="4" w:space="0" w:color="2E74B5"/>
              <w:right w:val="single" w:sz="4" w:space="0" w:color="2E74B5"/>
            </w:tcBorders>
            <w:shd w:val="clear" w:color="auto" w:fill="9CC2E5"/>
            <w:vAlign w:val="center"/>
          </w:tcPr>
          <w:p w14:paraId="0000013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mensual          2020 (12 pagas)</w:t>
            </w:r>
          </w:p>
        </w:tc>
        <w:tc>
          <w:tcPr>
            <w:tcW w:w="1134" w:type="dxa"/>
            <w:tcBorders>
              <w:top w:val="single" w:sz="4" w:space="0" w:color="2E74B5"/>
              <w:left w:val="nil"/>
              <w:bottom w:val="single" w:sz="4" w:space="0" w:color="2E74B5"/>
              <w:right w:val="single" w:sz="4" w:space="0" w:color="2E74B5"/>
            </w:tcBorders>
            <w:shd w:val="clear" w:color="auto" w:fill="9CC2E5"/>
            <w:vAlign w:val="center"/>
          </w:tcPr>
          <w:p w14:paraId="000001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245" w:type="dxa"/>
            <w:tcBorders>
              <w:top w:val="single" w:sz="4" w:space="0" w:color="2E74B5"/>
              <w:left w:val="nil"/>
              <w:bottom w:val="single" w:sz="4" w:space="0" w:color="2E74B5"/>
              <w:right w:val="single" w:sz="4" w:space="0" w:color="2E74B5"/>
            </w:tcBorders>
            <w:shd w:val="clear" w:color="auto" w:fill="9CC2E5"/>
            <w:vAlign w:val="center"/>
          </w:tcPr>
          <w:p w14:paraId="000001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2019</w:t>
            </w:r>
          </w:p>
        </w:tc>
        <w:tc>
          <w:tcPr>
            <w:tcW w:w="1206" w:type="dxa"/>
            <w:tcBorders>
              <w:top w:val="single" w:sz="4" w:space="0" w:color="2E74B5"/>
              <w:left w:val="nil"/>
              <w:bottom w:val="single" w:sz="4" w:space="0" w:color="2E74B5"/>
              <w:right w:val="single" w:sz="4" w:space="0" w:color="2E74B5"/>
            </w:tcBorders>
            <w:shd w:val="clear" w:color="auto" w:fill="9CC2E5"/>
            <w:vAlign w:val="center"/>
          </w:tcPr>
          <w:p w14:paraId="0000013C"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 sueldo bruto destinado al alquiler 2020</w:t>
            </w:r>
          </w:p>
        </w:tc>
      </w:tr>
      <w:tr w:rsidR="00243A58" w14:paraId="12E95C4F"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3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3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276" w:type="dxa"/>
            <w:tcBorders>
              <w:top w:val="nil"/>
              <w:left w:val="nil"/>
              <w:bottom w:val="single" w:sz="4" w:space="0" w:color="2E74B5"/>
              <w:right w:val="single" w:sz="4" w:space="0" w:color="2E74B5"/>
            </w:tcBorders>
            <w:shd w:val="clear" w:color="auto" w:fill="auto"/>
            <w:vAlign w:val="center"/>
          </w:tcPr>
          <w:p w14:paraId="0000013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6,83 €</w:t>
            </w:r>
          </w:p>
        </w:tc>
        <w:tc>
          <w:tcPr>
            <w:tcW w:w="1134" w:type="dxa"/>
            <w:tcBorders>
              <w:top w:val="nil"/>
              <w:left w:val="nil"/>
              <w:bottom w:val="single" w:sz="4" w:space="0" w:color="2E74B5"/>
              <w:right w:val="single" w:sz="4" w:space="0" w:color="2E74B5"/>
            </w:tcBorders>
            <w:shd w:val="clear" w:color="auto" w:fill="auto"/>
            <w:vAlign w:val="center"/>
          </w:tcPr>
          <w:p w14:paraId="0000014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6.557 €</w:t>
            </w:r>
          </w:p>
        </w:tc>
        <w:tc>
          <w:tcPr>
            <w:tcW w:w="1417" w:type="dxa"/>
            <w:tcBorders>
              <w:top w:val="nil"/>
              <w:left w:val="nil"/>
              <w:bottom w:val="single" w:sz="4" w:space="0" w:color="2E74B5"/>
              <w:right w:val="single" w:sz="4" w:space="0" w:color="2E74B5"/>
            </w:tcBorders>
            <w:shd w:val="clear" w:color="auto" w:fill="auto"/>
            <w:vAlign w:val="center"/>
          </w:tcPr>
          <w:p w14:paraId="000001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134" w:type="dxa"/>
            <w:tcBorders>
              <w:top w:val="nil"/>
              <w:left w:val="nil"/>
              <w:bottom w:val="single" w:sz="4" w:space="0" w:color="2E74B5"/>
              <w:right w:val="single" w:sz="4" w:space="0" w:color="2E74B5"/>
            </w:tcBorders>
            <w:shd w:val="clear" w:color="auto" w:fill="auto"/>
            <w:vAlign w:val="center"/>
          </w:tcPr>
          <w:p w14:paraId="000001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24.087 €</w:t>
            </w:r>
          </w:p>
        </w:tc>
        <w:tc>
          <w:tcPr>
            <w:tcW w:w="1245" w:type="dxa"/>
            <w:tcBorders>
              <w:top w:val="nil"/>
              <w:left w:val="nil"/>
              <w:bottom w:val="single" w:sz="4" w:space="0" w:color="2E74B5"/>
              <w:right w:val="single" w:sz="4" w:space="0" w:color="2E74B5"/>
            </w:tcBorders>
            <w:shd w:val="clear" w:color="auto" w:fill="auto"/>
            <w:vAlign w:val="center"/>
          </w:tcPr>
          <w:p w14:paraId="000001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w:t>
            </w:r>
          </w:p>
        </w:tc>
        <w:tc>
          <w:tcPr>
            <w:tcW w:w="1206" w:type="dxa"/>
            <w:tcBorders>
              <w:top w:val="nil"/>
              <w:left w:val="nil"/>
              <w:bottom w:val="single" w:sz="4" w:space="0" w:color="2E74B5"/>
              <w:right w:val="single" w:sz="4" w:space="0" w:color="2E74B5"/>
            </w:tcBorders>
            <w:shd w:val="clear" w:color="auto" w:fill="auto"/>
            <w:vAlign w:val="center"/>
          </w:tcPr>
          <w:p w14:paraId="0000014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1D86EC9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4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4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276" w:type="dxa"/>
            <w:tcBorders>
              <w:top w:val="nil"/>
              <w:left w:val="nil"/>
              <w:bottom w:val="single" w:sz="4" w:space="0" w:color="2E74B5"/>
              <w:right w:val="single" w:sz="4" w:space="0" w:color="2E74B5"/>
            </w:tcBorders>
            <w:shd w:val="clear" w:color="auto" w:fill="auto"/>
            <w:vAlign w:val="center"/>
          </w:tcPr>
          <w:p w14:paraId="0000014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7,73 €</w:t>
            </w:r>
          </w:p>
        </w:tc>
        <w:tc>
          <w:tcPr>
            <w:tcW w:w="1134" w:type="dxa"/>
            <w:tcBorders>
              <w:top w:val="nil"/>
              <w:left w:val="nil"/>
              <w:bottom w:val="single" w:sz="4" w:space="0" w:color="2E74B5"/>
              <w:right w:val="single" w:sz="4" w:space="0" w:color="2E74B5"/>
            </w:tcBorders>
            <w:shd w:val="clear" w:color="auto" w:fill="auto"/>
            <w:vAlign w:val="center"/>
          </w:tcPr>
          <w:p w14:paraId="000001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7.421 €</w:t>
            </w:r>
          </w:p>
        </w:tc>
        <w:tc>
          <w:tcPr>
            <w:tcW w:w="1417" w:type="dxa"/>
            <w:tcBorders>
              <w:top w:val="nil"/>
              <w:left w:val="nil"/>
              <w:bottom w:val="single" w:sz="4" w:space="0" w:color="2E74B5"/>
              <w:right w:val="single" w:sz="4" w:space="0" w:color="2E74B5"/>
            </w:tcBorders>
            <w:shd w:val="clear" w:color="auto" w:fill="auto"/>
            <w:vAlign w:val="center"/>
          </w:tcPr>
          <w:p w14:paraId="000001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134" w:type="dxa"/>
            <w:tcBorders>
              <w:top w:val="nil"/>
              <w:left w:val="nil"/>
              <w:bottom w:val="single" w:sz="4" w:space="0" w:color="2E74B5"/>
              <w:right w:val="single" w:sz="4" w:space="0" w:color="2E74B5"/>
            </w:tcBorders>
            <w:shd w:val="clear" w:color="auto" w:fill="auto"/>
            <w:vAlign w:val="center"/>
          </w:tcPr>
          <w:p w14:paraId="000001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22.753 €</w:t>
            </w:r>
          </w:p>
        </w:tc>
        <w:tc>
          <w:tcPr>
            <w:tcW w:w="1245" w:type="dxa"/>
            <w:tcBorders>
              <w:top w:val="nil"/>
              <w:left w:val="nil"/>
              <w:bottom w:val="single" w:sz="4" w:space="0" w:color="2E74B5"/>
              <w:right w:val="single" w:sz="4" w:space="0" w:color="2E74B5"/>
            </w:tcBorders>
            <w:shd w:val="clear" w:color="auto" w:fill="auto"/>
            <w:vAlign w:val="center"/>
          </w:tcPr>
          <w:p w14:paraId="000001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4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33%</w:t>
            </w:r>
          </w:p>
        </w:tc>
      </w:tr>
      <w:tr w:rsidR="00243A58" w14:paraId="5C2EFE9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4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4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276" w:type="dxa"/>
            <w:tcBorders>
              <w:top w:val="nil"/>
              <w:left w:val="nil"/>
              <w:bottom w:val="single" w:sz="4" w:space="0" w:color="2E74B5"/>
              <w:right w:val="single" w:sz="4" w:space="0" w:color="2E74B5"/>
            </w:tcBorders>
            <w:shd w:val="clear" w:color="auto" w:fill="auto"/>
            <w:vAlign w:val="center"/>
          </w:tcPr>
          <w:p w14:paraId="000001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7,10 €</w:t>
            </w:r>
          </w:p>
        </w:tc>
        <w:tc>
          <w:tcPr>
            <w:tcW w:w="1134" w:type="dxa"/>
            <w:tcBorders>
              <w:top w:val="nil"/>
              <w:left w:val="nil"/>
              <w:bottom w:val="single" w:sz="4" w:space="0" w:color="2E74B5"/>
              <w:right w:val="single" w:sz="4" w:space="0" w:color="2E74B5"/>
            </w:tcBorders>
            <w:shd w:val="clear" w:color="auto" w:fill="auto"/>
            <w:vAlign w:val="center"/>
          </w:tcPr>
          <w:p w14:paraId="000001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6.816 €</w:t>
            </w:r>
          </w:p>
        </w:tc>
        <w:tc>
          <w:tcPr>
            <w:tcW w:w="1417" w:type="dxa"/>
            <w:tcBorders>
              <w:top w:val="nil"/>
              <w:left w:val="nil"/>
              <w:bottom w:val="single" w:sz="4" w:space="0" w:color="2E74B5"/>
              <w:right w:val="single" w:sz="4" w:space="0" w:color="2E74B5"/>
            </w:tcBorders>
            <w:shd w:val="clear" w:color="auto" w:fill="auto"/>
            <w:vAlign w:val="center"/>
          </w:tcPr>
          <w:p w14:paraId="000001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4" w:space="0" w:color="2E74B5"/>
              <w:right w:val="single" w:sz="4" w:space="0" w:color="2E74B5"/>
            </w:tcBorders>
            <w:shd w:val="clear" w:color="auto" w:fill="auto"/>
            <w:vAlign w:val="center"/>
          </w:tcPr>
          <w:p w14:paraId="000001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23.670 €</w:t>
            </w:r>
          </w:p>
        </w:tc>
        <w:tc>
          <w:tcPr>
            <w:tcW w:w="1245" w:type="dxa"/>
            <w:tcBorders>
              <w:top w:val="nil"/>
              <w:left w:val="nil"/>
              <w:bottom w:val="single" w:sz="4" w:space="0" w:color="2E74B5"/>
              <w:right w:val="single" w:sz="4" w:space="0" w:color="2E74B5"/>
            </w:tcBorders>
            <w:shd w:val="clear" w:color="auto" w:fill="auto"/>
            <w:vAlign w:val="center"/>
          </w:tcPr>
          <w:p w14:paraId="000001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5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11E91D3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5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5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276" w:type="dxa"/>
            <w:tcBorders>
              <w:top w:val="nil"/>
              <w:left w:val="nil"/>
              <w:bottom w:val="single" w:sz="4" w:space="0" w:color="2E74B5"/>
              <w:right w:val="single" w:sz="4" w:space="0" w:color="2E74B5"/>
            </w:tcBorders>
            <w:shd w:val="clear" w:color="auto" w:fill="auto"/>
            <w:vAlign w:val="center"/>
          </w:tcPr>
          <w:p w14:paraId="000001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7,70 €</w:t>
            </w:r>
          </w:p>
        </w:tc>
        <w:tc>
          <w:tcPr>
            <w:tcW w:w="1134" w:type="dxa"/>
            <w:tcBorders>
              <w:top w:val="nil"/>
              <w:left w:val="nil"/>
              <w:bottom w:val="single" w:sz="4" w:space="0" w:color="2E74B5"/>
              <w:right w:val="single" w:sz="4" w:space="0" w:color="2E74B5"/>
            </w:tcBorders>
            <w:shd w:val="clear" w:color="auto" w:fill="auto"/>
            <w:vAlign w:val="center"/>
          </w:tcPr>
          <w:p w14:paraId="000001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7.392 €</w:t>
            </w:r>
          </w:p>
        </w:tc>
        <w:tc>
          <w:tcPr>
            <w:tcW w:w="1417" w:type="dxa"/>
            <w:tcBorders>
              <w:top w:val="nil"/>
              <w:left w:val="nil"/>
              <w:bottom w:val="single" w:sz="4" w:space="0" w:color="2E74B5"/>
              <w:right w:val="single" w:sz="4" w:space="0" w:color="2E74B5"/>
            </w:tcBorders>
            <w:shd w:val="clear" w:color="auto" w:fill="auto"/>
            <w:vAlign w:val="center"/>
          </w:tcPr>
          <w:p w14:paraId="000001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4" w:space="0" w:color="2E74B5"/>
              <w:right w:val="single" w:sz="4" w:space="0" w:color="2E74B5"/>
            </w:tcBorders>
            <w:shd w:val="clear" w:color="auto" w:fill="auto"/>
            <w:vAlign w:val="center"/>
          </w:tcPr>
          <w:p w14:paraId="000001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24.471 €</w:t>
            </w:r>
          </w:p>
        </w:tc>
        <w:tc>
          <w:tcPr>
            <w:tcW w:w="1245" w:type="dxa"/>
            <w:tcBorders>
              <w:top w:val="nil"/>
              <w:left w:val="nil"/>
              <w:bottom w:val="single" w:sz="4" w:space="0" w:color="2E74B5"/>
              <w:right w:val="single" w:sz="4" w:space="0" w:color="2E74B5"/>
            </w:tcBorders>
            <w:shd w:val="clear" w:color="auto" w:fill="auto"/>
            <w:vAlign w:val="center"/>
          </w:tcPr>
          <w:p w14:paraId="0000015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15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712188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5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5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276" w:type="dxa"/>
            <w:tcBorders>
              <w:top w:val="nil"/>
              <w:left w:val="nil"/>
              <w:bottom w:val="single" w:sz="4" w:space="0" w:color="2E74B5"/>
              <w:right w:val="single" w:sz="4" w:space="0" w:color="2E74B5"/>
            </w:tcBorders>
            <w:shd w:val="clear" w:color="auto" w:fill="auto"/>
            <w:vAlign w:val="center"/>
          </w:tcPr>
          <w:p w14:paraId="000001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7,53 €</w:t>
            </w:r>
          </w:p>
        </w:tc>
        <w:tc>
          <w:tcPr>
            <w:tcW w:w="1134" w:type="dxa"/>
            <w:tcBorders>
              <w:top w:val="nil"/>
              <w:left w:val="nil"/>
              <w:bottom w:val="single" w:sz="4" w:space="0" w:color="2E74B5"/>
              <w:right w:val="single" w:sz="4" w:space="0" w:color="2E74B5"/>
            </w:tcBorders>
            <w:shd w:val="clear" w:color="auto" w:fill="auto"/>
            <w:vAlign w:val="center"/>
          </w:tcPr>
          <w:p w14:paraId="000001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7.229 €</w:t>
            </w:r>
          </w:p>
        </w:tc>
        <w:tc>
          <w:tcPr>
            <w:tcW w:w="1417" w:type="dxa"/>
            <w:tcBorders>
              <w:top w:val="nil"/>
              <w:left w:val="nil"/>
              <w:bottom w:val="single" w:sz="4" w:space="0" w:color="2E74B5"/>
              <w:right w:val="single" w:sz="4" w:space="0" w:color="2E74B5"/>
            </w:tcBorders>
            <w:shd w:val="clear" w:color="auto" w:fill="auto"/>
            <w:vAlign w:val="center"/>
          </w:tcPr>
          <w:p w14:paraId="000001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134" w:type="dxa"/>
            <w:tcBorders>
              <w:top w:val="nil"/>
              <w:left w:val="nil"/>
              <w:bottom w:val="single" w:sz="4" w:space="0" w:color="2E74B5"/>
              <w:right w:val="single" w:sz="4" w:space="0" w:color="2E74B5"/>
            </w:tcBorders>
            <w:shd w:val="clear" w:color="auto" w:fill="auto"/>
            <w:vAlign w:val="center"/>
          </w:tcPr>
          <w:p w14:paraId="0000016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23.908 €</w:t>
            </w:r>
          </w:p>
        </w:tc>
        <w:tc>
          <w:tcPr>
            <w:tcW w:w="1245" w:type="dxa"/>
            <w:tcBorders>
              <w:top w:val="nil"/>
              <w:left w:val="nil"/>
              <w:bottom w:val="single" w:sz="4" w:space="0" w:color="2E74B5"/>
              <w:right w:val="single" w:sz="4" w:space="0" w:color="2E74B5"/>
            </w:tcBorders>
            <w:shd w:val="clear" w:color="auto" w:fill="auto"/>
            <w:vAlign w:val="center"/>
          </w:tcPr>
          <w:p w14:paraId="0000016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206" w:type="dxa"/>
            <w:tcBorders>
              <w:top w:val="nil"/>
              <w:left w:val="nil"/>
              <w:bottom w:val="single" w:sz="4" w:space="0" w:color="2E74B5"/>
              <w:right w:val="single" w:sz="4" w:space="0" w:color="2E74B5"/>
            </w:tcBorders>
            <w:shd w:val="clear" w:color="auto" w:fill="auto"/>
            <w:vAlign w:val="center"/>
          </w:tcPr>
          <w:p w14:paraId="0000016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4C43B53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6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6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276" w:type="dxa"/>
            <w:tcBorders>
              <w:top w:val="nil"/>
              <w:left w:val="nil"/>
              <w:bottom w:val="single" w:sz="4" w:space="0" w:color="2E74B5"/>
              <w:right w:val="single" w:sz="4" w:space="0" w:color="2E74B5"/>
            </w:tcBorders>
            <w:shd w:val="clear" w:color="auto" w:fill="auto"/>
            <w:vAlign w:val="center"/>
          </w:tcPr>
          <w:p w14:paraId="000001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5,19 €</w:t>
            </w:r>
          </w:p>
        </w:tc>
        <w:tc>
          <w:tcPr>
            <w:tcW w:w="1134" w:type="dxa"/>
            <w:tcBorders>
              <w:top w:val="nil"/>
              <w:left w:val="nil"/>
              <w:bottom w:val="single" w:sz="4" w:space="0" w:color="2E74B5"/>
              <w:right w:val="single" w:sz="4" w:space="0" w:color="2E74B5"/>
            </w:tcBorders>
            <w:shd w:val="clear" w:color="auto" w:fill="auto"/>
            <w:vAlign w:val="center"/>
          </w:tcPr>
          <w:p w14:paraId="000001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4.982 €</w:t>
            </w:r>
          </w:p>
        </w:tc>
        <w:tc>
          <w:tcPr>
            <w:tcW w:w="1417" w:type="dxa"/>
            <w:tcBorders>
              <w:top w:val="nil"/>
              <w:left w:val="nil"/>
              <w:bottom w:val="single" w:sz="4" w:space="0" w:color="2E74B5"/>
              <w:right w:val="single" w:sz="4" w:space="0" w:color="2E74B5"/>
            </w:tcBorders>
            <w:shd w:val="clear" w:color="auto" w:fill="auto"/>
            <w:vAlign w:val="center"/>
          </w:tcPr>
          <w:p w14:paraId="0000016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134" w:type="dxa"/>
            <w:tcBorders>
              <w:top w:val="nil"/>
              <w:left w:val="nil"/>
              <w:bottom w:val="single" w:sz="4" w:space="0" w:color="2E74B5"/>
              <w:right w:val="single" w:sz="4" w:space="0" w:color="2E74B5"/>
            </w:tcBorders>
            <w:shd w:val="clear" w:color="auto" w:fill="auto"/>
            <w:vAlign w:val="center"/>
          </w:tcPr>
          <w:p w14:paraId="0000016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22.663 €</w:t>
            </w:r>
          </w:p>
        </w:tc>
        <w:tc>
          <w:tcPr>
            <w:tcW w:w="1245" w:type="dxa"/>
            <w:tcBorders>
              <w:top w:val="nil"/>
              <w:left w:val="nil"/>
              <w:bottom w:val="single" w:sz="4" w:space="0" w:color="2E74B5"/>
              <w:right w:val="single" w:sz="4" w:space="0" w:color="2E74B5"/>
            </w:tcBorders>
            <w:shd w:val="clear" w:color="auto" w:fill="auto"/>
            <w:vAlign w:val="center"/>
          </w:tcPr>
          <w:p w14:paraId="000001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16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22%</w:t>
            </w:r>
          </w:p>
        </w:tc>
      </w:tr>
      <w:tr w:rsidR="00243A58" w14:paraId="5C8B74A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6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6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276" w:type="dxa"/>
            <w:tcBorders>
              <w:top w:val="nil"/>
              <w:left w:val="nil"/>
              <w:bottom w:val="single" w:sz="4" w:space="0" w:color="2E74B5"/>
              <w:right w:val="single" w:sz="4" w:space="0" w:color="2E74B5"/>
            </w:tcBorders>
            <w:shd w:val="clear" w:color="auto" w:fill="auto"/>
            <w:vAlign w:val="center"/>
          </w:tcPr>
          <w:p w14:paraId="000001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9,45 €</w:t>
            </w:r>
          </w:p>
        </w:tc>
        <w:tc>
          <w:tcPr>
            <w:tcW w:w="1134" w:type="dxa"/>
            <w:tcBorders>
              <w:top w:val="nil"/>
              <w:left w:val="nil"/>
              <w:bottom w:val="single" w:sz="4" w:space="0" w:color="2E74B5"/>
              <w:right w:val="single" w:sz="4" w:space="0" w:color="2E74B5"/>
            </w:tcBorders>
            <w:shd w:val="clear" w:color="auto" w:fill="auto"/>
            <w:vAlign w:val="center"/>
          </w:tcPr>
          <w:p w14:paraId="0000017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9.072 €</w:t>
            </w:r>
          </w:p>
        </w:tc>
        <w:tc>
          <w:tcPr>
            <w:tcW w:w="1417" w:type="dxa"/>
            <w:tcBorders>
              <w:top w:val="nil"/>
              <w:left w:val="nil"/>
              <w:bottom w:val="single" w:sz="4" w:space="0" w:color="2E74B5"/>
              <w:right w:val="single" w:sz="4" w:space="0" w:color="2E74B5"/>
            </w:tcBorders>
            <w:shd w:val="clear" w:color="auto" w:fill="auto"/>
            <w:vAlign w:val="center"/>
          </w:tcPr>
          <w:p w14:paraId="0000017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134" w:type="dxa"/>
            <w:tcBorders>
              <w:top w:val="nil"/>
              <w:left w:val="nil"/>
              <w:bottom w:val="single" w:sz="4" w:space="0" w:color="2E74B5"/>
              <w:right w:val="single" w:sz="4" w:space="0" w:color="2E74B5"/>
            </w:tcBorders>
            <w:shd w:val="clear" w:color="auto" w:fill="auto"/>
            <w:vAlign w:val="center"/>
          </w:tcPr>
          <w:p w14:paraId="000001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24.456 €</w:t>
            </w:r>
          </w:p>
        </w:tc>
        <w:tc>
          <w:tcPr>
            <w:tcW w:w="1245" w:type="dxa"/>
            <w:tcBorders>
              <w:top w:val="nil"/>
              <w:left w:val="nil"/>
              <w:bottom w:val="single" w:sz="4" w:space="0" w:color="2E74B5"/>
              <w:right w:val="single" w:sz="4" w:space="0" w:color="2E74B5"/>
            </w:tcBorders>
            <w:shd w:val="clear" w:color="auto" w:fill="auto"/>
            <w:vAlign w:val="center"/>
          </w:tcPr>
          <w:p w14:paraId="000001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17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37%</w:t>
            </w:r>
          </w:p>
        </w:tc>
      </w:tr>
      <w:tr w:rsidR="00243A58" w14:paraId="6D068ED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7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195" w:type="dxa"/>
            <w:tcBorders>
              <w:top w:val="nil"/>
              <w:left w:val="nil"/>
              <w:bottom w:val="single" w:sz="4" w:space="0" w:color="2E74B5"/>
              <w:right w:val="single" w:sz="4" w:space="0" w:color="2E74B5"/>
            </w:tcBorders>
            <w:shd w:val="clear" w:color="auto" w:fill="auto"/>
            <w:vAlign w:val="center"/>
          </w:tcPr>
          <w:p w14:paraId="0000017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276" w:type="dxa"/>
            <w:tcBorders>
              <w:top w:val="nil"/>
              <w:left w:val="nil"/>
              <w:bottom w:val="single" w:sz="4" w:space="0" w:color="2E74B5"/>
              <w:right w:val="single" w:sz="4" w:space="0" w:color="2E74B5"/>
            </w:tcBorders>
            <w:shd w:val="clear" w:color="auto" w:fill="auto"/>
            <w:vAlign w:val="center"/>
          </w:tcPr>
          <w:p w14:paraId="0000017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9,64 €</w:t>
            </w:r>
          </w:p>
        </w:tc>
        <w:tc>
          <w:tcPr>
            <w:tcW w:w="1134" w:type="dxa"/>
            <w:tcBorders>
              <w:top w:val="nil"/>
              <w:left w:val="nil"/>
              <w:bottom w:val="single" w:sz="4" w:space="0" w:color="2E74B5"/>
              <w:right w:val="single" w:sz="4" w:space="0" w:color="2E74B5"/>
            </w:tcBorders>
            <w:shd w:val="clear" w:color="auto" w:fill="auto"/>
            <w:vAlign w:val="center"/>
          </w:tcPr>
          <w:p w14:paraId="0000017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9.254 €</w:t>
            </w:r>
          </w:p>
        </w:tc>
        <w:tc>
          <w:tcPr>
            <w:tcW w:w="1417" w:type="dxa"/>
            <w:tcBorders>
              <w:top w:val="nil"/>
              <w:left w:val="nil"/>
              <w:bottom w:val="single" w:sz="4" w:space="0" w:color="2E74B5"/>
              <w:right w:val="single" w:sz="4" w:space="0" w:color="2E74B5"/>
            </w:tcBorders>
            <w:shd w:val="clear" w:color="auto" w:fill="auto"/>
            <w:vAlign w:val="center"/>
          </w:tcPr>
          <w:p w14:paraId="000001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134" w:type="dxa"/>
            <w:tcBorders>
              <w:top w:val="nil"/>
              <w:left w:val="nil"/>
              <w:bottom w:val="single" w:sz="4" w:space="0" w:color="2E74B5"/>
              <w:right w:val="single" w:sz="4" w:space="0" w:color="2E74B5"/>
            </w:tcBorders>
            <w:shd w:val="clear" w:color="auto" w:fill="auto"/>
            <w:vAlign w:val="center"/>
          </w:tcPr>
          <w:p w14:paraId="000001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23.975 €</w:t>
            </w:r>
          </w:p>
        </w:tc>
        <w:tc>
          <w:tcPr>
            <w:tcW w:w="1245" w:type="dxa"/>
            <w:tcBorders>
              <w:top w:val="nil"/>
              <w:left w:val="nil"/>
              <w:bottom w:val="single" w:sz="4" w:space="0" w:color="2E74B5"/>
              <w:right w:val="single" w:sz="4" w:space="0" w:color="2E74B5"/>
            </w:tcBorders>
            <w:shd w:val="clear" w:color="auto" w:fill="auto"/>
            <w:vAlign w:val="center"/>
          </w:tcPr>
          <w:p w14:paraId="000001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17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2FA3CBF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7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7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276" w:type="dxa"/>
            <w:tcBorders>
              <w:top w:val="nil"/>
              <w:left w:val="nil"/>
              <w:bottom w:val="single" w:sz="4" w:space="0" w:color="2E74B5"/>
              <w:right w:val="single" w:sz="4" w:space="0" w:color="2E74B5"/>
            </w:tcBorders>
            <w:shd w:val="clear" w:color="auto" w:fill="auto"/>
            <w:vAlign w:val="center"/>
          </w:tcPr>
          <w:p w14:paraId="0000017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7,16 €</w:t>
            </w:r>
          </w:p>
        </w:tc>
        <w:tc>
          <w:tcPr>
            <w:tcW w:w="1134" w:type="dxa"/>
            <w:tcBorders>
              <w:top w:val="nil"/>
              <w:left w:val="nil"/>
              <w:bottom w:val="single" w:sz="4" w:space="0" w:color="2E74B5"/>
              <w:right w:val="single" w:sz="4" w:space="0" w:color="2E74B5"/>
            </w:tcBorders>
            <w:shd w:val="clear" w:color="auto" w:fill="auto"/>
            <w:vAlign w:val="center"/>
          </w:tcPr>
          <w:p w14:paraId="000001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6.874 €</w:t>
            </w:r>
          </w:p>
        </w:tc>
        <w:tc>
          <w:tcPr>
            <w:tcW w:w="1417" w:type="dxa"/>
            <w:tcBorders>
              <w:top w:val="nil"/>
              <w:left w:val="nil"/>
              <w:bottom w:val="single" w:sz="4" w:space="0" w:color="2E74B5"/>
              <w:right w:val="single" w:sz="4" w:space="0" w:color="2E74B5"/>
            </w:tcBorders>
            <w:shd w:val="clear" w:color="auto" w:fill="auto"/>
            <w:vAlign w:val="center"/>
          </w:tcPr>
          <w:p w14:paraId="000001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134" w:type="dxa"/>
            <w:tcBorders>
              <w:top w:val="nil"/>
              <w:left w:val="nil"/>
              <w:bottom w:val="single" w:sz="4" w:space="0" w:color="2E74B5"/>
              <w:right w:val="single" w:sz="4" w:space="0" w:color="2E74B5"/>
            </w:tcBorders>
            <w:shd w:val="clear" w:color="auto" w:fill="auto"/>
            <w:vAlign w:val="center"/>
          </w:tcPr>
          <w:p w14:paraId="000001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21.725 €</w:t>
            </w:r>
          </w:p>
        </w:tc>
        <w:tc>
          <w:tcPr>
            <w:tcW w:w="1245" w:type="dxa"/>
            <w:tcBorders>
              <w:top w:val="nil"/>
              <w:left w:val="nil"/>
              <w:bottom w:val="single" w:sz="4" w:space="0" w:color="2E74B5"/>
              <w:right w:val="single" w:sz="4" w:space="0" w:color="2E74B5"/>
            </w:tcBorders>
            <w:shd w:val="clear" w:color="auto" w:fill="auto"/>
            <w:vAlign w:val="center"/>
          </w:tcPr>
          <w:p w14:paraId="000001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18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39D3A89B"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8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8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276" w:type="dxa"/>
            <w:tcBorders>
              <w:top w:val="nil"/>
              <w:left w:val="nil"/>
              <w:bottom w:val="single" w:sz="4" w:space="0" w:color="2E74B5"/>
              <w:right w:val="single" w:sz="4" w:space="0" w:color="2E74B5"/>
            </w:tcBorders>
            <w:shd w:val="clear" w:color="auto" w:fill="auto"/>
            <w:vAlign w:val="center"/>
          </w:tcPr>
          <w:p w14:paraId="000001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134" w:type="dxa"/>
            <w:tcBorders>
              <w:top w:val="nil"/>
              <w:left w:val="nil"/>
              <w:bottom w:val="single" w:sz="4" w:space="0" w:color="2E74B5"/>
              <w:right w:val="single" w:sz="4" w:space="0" w:color="2E74B5"/>
            </w:tcBorders>
            <w:shd w:val="clear" w:color="auto" w:fill="auto"/>
            <w:vAlign w:val="center"/>
          </w:tcPr>
          <w:p w14:paraId="000001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17" w:type="dxa"/>
            <w:tcBorders>
              <w:top w:val="nil"/>
              <w:left w:val="nil"/>
              <w:bottom w:val="single" w:sz="4" w:space="0" w:color="2E74B5"/>
              <w:right w:val="single" w:sz="4" w:space="0" w:color="2E74B5"/>
            </w:tcBorders>
            <w:shd w:val="clear" w:color="auto" w:fill="auto"/>
            <w:vAlign w:val="center"/>
          </w:tcPr>
          <w:p w14:paraId="000001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134" w:type="dxa"/>
            <w:tcBorders>
              <w:top w:val="nil"/>
              <w:left w:val="nil"/>
              <w:bottom w:val="single" w:sz="4" w:space="0" w:color="2E74B5"/>
              <w:right w:val="single" w:sz="4" w:space="0" w:color="2E74B5"/>
            </w:tcBorders>
            <w:shd w:val="clear" w:color="auto" w:fill="auto"/>
            <w:vAlign w:val="center"/>
          </w:tcPr>
          <w:p w14:paraId="000001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22.098 €</w:t>
            </w:r>
          </w:p>
        </w:tc>
        <w:tc>
          <w:tcPr>
            <w:tcW w:w="1245" w:type="dxa"/>
            <w:tcBorders>
              <w:top w:val="nil"/>
              <w:left w:val="nil"/>
              <w:bottom w:val="single" w:sz="4" w:space="0" w:color="2E74B5"/>
              <w:right w:val="single" w:sz="4" w:space="0" w:color="2E74B5"/>
            </w:tcBorders>
            <w:shd w:val="clear" w:color="auto" w:fill="auto"/>
            <w:vAlign w:val="center"/>
          </w:tcPr>
          <w:p w14:paraId="000001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06" w:type="dxa"/>
            <w:tcBorders>
              <w:top w:val="nil"/>
              <w:left w:val="nil"/>
              <w:bottom w:val="single" w:sz="4" w:space="0" w:color="2E74B5"/>
              <w:right w:val="single" w:sz="4" w:space="0" w:color="2E74B5"/>
            </w:tcBorders>
            <w:shd w:val="clear" w:color="auto" w:fill="auto"/>
            <w:vAlign w:val="center"/>
          </w:tcPr>
          <w:p w14:paraId="0000018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w:t>
            </w:r>
          </w:p>
        </w:tc>
      </w:tr>
      <w:tr w:rsidR="00243A58" w14:paraId="07F803C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8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195" w:type="dxa"/>
            <w:tcBorders>
              <w:top w:val="nil"/>
              <w:left w:val="nil"/>
              <w:bottom w:val="single" w:sz="4" w:space="0" w:color="2E74B5"/>
              <w:right w:val="single" w:sz="4" w:space="0" w:color="2E74B5"/>
            </w:tcBorders>
            <w:shd w:val="clear" w:color="auto" w:fill="auto"/>
            <w:vAlign w:val="center"/>
          </w:tcPr>
          <w:p w14:paraId="0000018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276" w:type="dxa"/>
            <w:tcBorders>
              <w:top w:val="nil"/>
              <w:left w:val="nil"/>
              <w:bottom w:val="single" w:sz="4" w:space="0" w:color="2E74B5"/>
              <w:right w:val="single" w:sz="4" w:space="0" w:color="2E74B5"/>
            </w:tcBorders>
            <w:shd w:val="clear" w:color="auto" w:fill="auto"/>
            <w:vAlign w:val="center"/>
          </w:tcPr>
          <w:p w14:paraId="000001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8,63 €</w:t>
            </w:r>
          </w:p>
        </w:tc>
        <w:tc>
          <w:tcPr>
            <w:tcW w:w="1134" w:type="dxa"/>
            <w:tcBorders>
              <w:top w:val="nil"/>
              <w:left w:val="nil"/>
              <w:bottom w:val="single" w:sz="4" w:space="0" w:color="2E74B5"/>
              <w:right w:val="single" w:sz="4" w:space="0" w:color="2E74B5"/>
            </w:tcBorders>
            <w:shd w:val="clear" w:color="auto" w:fill="auto"/>
            <w:vAlign w:val="center"/>
          </w:tcPr>
          <w:p w14:paraId="000001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8.285 €</w:t>
            </w:r>
          </w:p>
        </w:tc>
        <w:tc>
          <w:tcPr>
            <w:tcW w:w="1417" w:type="dxa"/>
            <w:tcBorders>
              <w:top w:val="nil"/>
              <w:left w:val="nil"/>
              <w:bottom w:val="single" w:sz="4" w:space="0" w:color="2E74B5"/>
              <w:right w:val="single" w:sz="4" w:space="0" w:color="2E74B5"/>
            </w:tcBorders>
            <w:shd w:val="clear" w:color="auto" w:fill="auto"/>
            <w:vAlign w:val="center"/>
          </w:tcPr>
          <w:p w14:paraId="000001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134" w:type="dxa"/>
            <w:tcBorders>
              <w:top w:val="nil"/>
              <w:left w:val="nil"/>
              <w:bottom w:val="single" w:sz="4" w:space="0" w:color="2E74B5"/>
              <w:right w:val="single" w:sz="4" w:space="0" w:color="2E74B5"/>
            </w:tcBorders>
            <w:shd w:val="clear" w:color="auto" w:fill="auto"/>
            <w:vAlign w:val="center"/>
          </w:tcPr>
          <w:p w14:paraId="000001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23.185 €</w:t>
            </w:r>
          </w:p>
        </w:tc>
        <w:tc>
          <w:tcPr>
            <w:tcW w:w="1245" w:type="dxa"/>
            <w:tcBorders>
              <w:top w:val="nil"/>
              <w:left w:val="nil"/>
              <w:bottom w:val="single" w:sz="4" w:space="0" w:color="2E74B5"/>
              <w:right w:val="single" w:sz="4" w:space="0" w:color="2E74B5"/>
            </w:tcBorders>
            <w:shd w:val="clear" w:color="auto" w:fill="auto"/>
            <w:vAlign w:val="center"/>
          </w:tcPr>
          <w:p w14:paraId="0000019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206" w:type="dxa"/>
            <w:tcBorders>
              <w:top w:val="nil"/>
              <w:left w:val="nil"/>
              <w:bottom w:val="single" w:sz="4" w:space="0" w:color="2E74B5"/>
              <w:right w:val="single" w:sz="4" w:space="0" w:color="2E74B5"/>
            </w:tcBorders>
            <w:shd w:val="clear" w:color="auto" w:fill="auto"/>
            <w:vAlign w:val="center"/>
          </w:tcPr>
          <w:p w14:paraId="0000019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36%</w:t>
            </w:r>
          </w:p>
        </w:tc>
      </w:tr>
      <w:tr w:rsidR="00243A58" w14:paraId="50B6798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9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195" w:type="dxa"/>
            <w:tcBorders>
              <w:top w:val="nil"/>
              <w:left w:val="nil"/>
              <w:bottom w:val="single" w:sz="4" w:space="0" w:color="2E74B5"/>
              <w:right w:val="single" w:sz="4" w:space="0" w:color="2E74B5"/>
            </w:tcBorders>
            <w:shd w:val="clear" w:color="auto" w:fill="auto"/>
            <w:vAlign w:val="center"/>
          </w:tcPr>
          <w:p w14:paraId="0000019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76" w:type="dxa"/>
            <w:tcBorders>
              <w:top w:val="nil"/>
              <w:left w:val="nil"/>
              <w:bottom w:val="single" w:sz="4" w:space="0" w:color="2E74B5"/>
              <w:right w:val="single" w:sz="4" w:space="0" w:color="2E74B5"/>
            </w:tcBorders>
            <w:shd w:val="clear" w:color="auto" w:fill="auto"/>
            <w:vAlign w:val="center"/>
          </w:tcPr>
          <w:p w14:paraId="0000019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7,86 €</w:t>
            </w:r>
          </w:p>
        </w:tc>
        <w:tc>
          <w:tcPr>
            <w:tcW w:w="1134" w:type="dxa"/>
            <w:tcBorders>
              <w:top w:val="nil"/>
              <w:left w:val="nil"/>
              <w:bottom w:val="single" w:sz="4" w:space="0" w:color="2E74B5"/>
              <w:right w:val="single" w:sz="4" w:space="0" w:color="2E74B5"/>
            </w:tcBorders>
            <w:shd w:val="clear" w:color="auto" w:fill="auto"/>
            <w:vAlign w:val="center"/>
          </w:tcPr>
          <w:p w14:paraId="0000019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7.546 €</w:t>
            </w:r>
          </w:p>
        </w:tc>
        <w:tc>
          <w:tcPr>
            <w:tcW w:w="1417" w:type="dxa"/>
            <w:tcBorders>
              <w:top w:val="nil"/>
              <w:left w:val="nil"/>
              <w:bottom w:val="single" w:sz="4" w:space="0" w:color="2E74B5"/>
              <w:right w:val="single" w:sz="4" w:space="0" w:color="2E74B5"/>
            </w:tcBorders>
            <w:shd w:val="clear" w:color="auto" w:fill="auto"/>
            <w:vAlign w:val="center"/>
          </w:tcPr>
          <w:p w14:paraId="0000019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4" w:space="0" w:color="2E74B5"/>
              <w:right w:val="single" w:sz="4" w:space="0" w:color="2E74B5"/>
            </w:tcBorders>
            <w:shd w:val="clear" w:color="auto" w:fill="auto"/>
            <w:vAlign w:val="center"/>
          </w:tcPr>
          <w:p w14:paraId="0000019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245" w:type="dxa"/>
            <w:tcBorders>
              <w:top w:val="nil"/>
              <w:left w:val="nil"/>
              <w:bottom w:val="single" w:sz="4" w:space="0" w:color="2E74B5"/>
              <w:right w:val="single" w:sz="4" w:space="0" w:color="2E74B5"/>
            </w:tcBorders>
            <w:shd w:val="clear" w:color="auto" w:fill="auto"/>
            <w:vAlign w:val="center"/>
          </w:tcPr>
          <w:p w14:paraId="0000019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w:t>
            </w:r>
          </w:p>
        </w:tc>
        <w:tc>
          <w:tcPr>
            <w:tcW w:w="1206" w:type="dxa"/>
            <w:tcBorders>
              <w:top w:val="nil"/>
              <w:left w:val="nil"/>
              <w:bottom w:val="single" w:sz="4" w:space="0" w:color="2E74B5"/>
              <w:right w:val="single" w:sz="4" w:space="0" w:color="2E74B5"/>
            </w:tcBorders>
            <w:shd w:val="clear" w:color="auto" w:fill="auto"/>
            <w:vAlign w:val="center"/>
          </w:tcPr>
          <w:p w14:paraId="0000019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0360464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9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195" w:type="dxa"/>
            <w:tcBorders>
              <w:top w:val="nil"/>
              <w:left w:val="nil"/>
              <w:bottom w:val="single" w:sz="4" w:space="0" w:color="2E74B5"/>
              <w:right w:val="single" w:sz="4" w:space="0" w:color="2E74B5"/>
            </w:tcBorders>
            <w:shd w:val="clear" w:color="auto" w:fill="auto"/>
            <w:vAlign w:val="center"/>
          </w:tcPr>
          <w:p w14:paraId="0000019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276" w:type="dxa"/>
            <w:tcBorders>
              <w:top w:val="nil"/>
              <w:left w:val="nil"/>
              <w:bottom w:val="single" w:sz="4" w:space="0" w:color="2E74B5"/>
              <w:right w:val="single" w:sz="4" w:space="0" w:color="2E74B5"/>
            </w:tcBorders>
            <w:shd w:val="clear" w:color="auto" w:fill="auto"/>
            <w:vAlign w:val="center"/>
          </w:tcPr>
          <w:p w14:paraId="0000019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134" w:type="dxa"/>
            <w:tcBorders>
              <w:top w:val="nil"/>
              <w:left w:val="nil"/>
              <w:bottom w:val="single" w:sz="4" w:space="0" w:color="2E74B5"/>
              <w:right w:val="single" w:sz="4" w:space="0" w:color="2E74B5"/>
            </w:tcBorders>
            <w:shd w:val="clear" w:color="auto" w:fill="auto"/>
            <w:vAlign w:val="center"/>
          </w:tcPr>
          <w:p w14:paraId="000001A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10.800 €</w:t>
            </w:r>
          </w:p>
        </w:tc>
        <w:tc>
          <w:tcPr>
            <w:tcW w:w="1417" w:type="dxa"/>
            <w:tcBorders>
              <w:top w:val="nil"/>
              <w:left w:val="nil"/>
              <w:bottom w:val="single" w:sz="4" w:space="0" w:color="2E74B5"/>
              <w:right w:val="single" w:sz="4" w:space="0" w:color="2E74B5"/>
            </w:tcBorders>
            <w:shd w:val="clear" w:color="auto" w:fill="auto"/>
            <w:vAlign w:val="center"/>
          </w:tcPr>
          <w:p w14:paraId="000001A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4" w:space="0" w:color="2E74B5"/>
              <w:right w:val="single" w:sz="4" w:space="0" w:color="2E74B5"/>
            </w:tcBorders>
            <w:shd w:val="clear" w:color="auto" w:fill="auto"/>
            <w:vAlign w:val="center"/>
          </w:tcPr>
          <w:p w14:paraId="000001A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245" w:type="dxa"/>
            <w:tcBorders>
              <w:top w:val="nil"/>
              <w:left w:val="nil"/>
              <w:bottom w:val="single" w:sz="4" w:space="0" w:color="2E74B5"/>
              <w:right w:val="single" w:sz="4" w:space="0" w:color="2E74B5"/>
            </w:tcBorders>
            <w:shd w:val="clear" w:color="auto" w:fill="auto"/>
            <w:vAlign w:val="center"/>
          </w:tcPr>
          <w:p w14:paraId="000001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w:t>
            </w:r>
          </w:p>
        </w:tc>
        <w:tc>
          <w:tcPr>
            <w:tcW w:w="1206" w:type="dxa"/>
            <w:tcBorders>
              <w:top w:val="nil"/>
              <w:left w:val="nil"/>
              <w:bottom w:val="single" w:sz="4" w:space="0" w:color="2E74B5"/>
              <w:right w:val="single" w:sz="4" w:space="0" w:color="2E74B5"/>
            </w:tcBorders>
            <w:shd w:val="clear" w:color="auto" w:fill="auto"/>
            <w:vAlign w:val="center"/>
          </w:tcPr>
          <w:p w14:paraId="000001A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44%</w:t>
            </w:r>
          </w:p>
        </w:tc>
      </w:tr>
      <w:tr w:rsidR="00243A58" w14:paraId="1F73A67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A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195" w:type="dxa"/>
            <w:tcBorders>
              <w:top w:val="nil"/>
              <w:left w:val="nil"/>
              <w:bottom w:val="single" w:sz="4" w:space="0" w:color="2E74B5"/>
              <w:right w:val="single" w:sz="4" w:space="0" w:color="2E74B5"/>
            </w:tcBorders>
            <w:shd w:val="clear" w:color="auto" w:fill="auto"/>
            <w:vAlign w:val="center"/>
          </w:tcPr>
          <w:p w14:paraId="000001A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276" w:type="dxa"/>
            <w:tcBorders>
              <w:top w:val="nil"/>
              <w:left w:val="nil"/>
              <w:bottom w:val="single" w:sz="4" w:space="0" w:color="2E74B5"/>
              <w:right w:val="single" w:sz="4" w:space="0" w:color="2E74B5"/>
            </w:tcBorders>
            <w:shd w:val="clear" w:color="auto" w:fill="auto"/>
            <w:vAlign w:val="center"/>
          </w:tcPr>
          <w:p w14:paraId="000001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9,75 €</w:t>
            </w:r>
          </w:p>
        </w:tc>
        <w:tc>
          <w:tcPr>
            <w:tcW w:w="1134" w:type="dxa"/>
            <w:tcBorders>
              <w:top w:val="nil"/>
              <w:left w:val="nil"/>
              <w:bottom w:val="single" w:sz="4" w:space="0" w:color="2E74B5"/>
              <w:right w:val="single" w:sz="4" w:space="0" w:color="2E74B5"/>
            </w:tcBorders>
            <w:shd w:val="clear" w:color="auto" w:fill="auto"/>
            <w:vAlign w:val="center"/>
          </w:tcPr>
          <w:p w14:paraId="000001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9.360 €</w:t>
            </w:r>
          </w:p>
        </w:tc>
        <w:tc>
          <w:tcPr>
            <w:tcW w:w="1417" w:type="dxa"/>
            <w:tcBorders>
              <w:top w:val="nil"/>
              <w:left w:val="nil"/>
              <w:bottom w:val="single" w:sz="4" w:space="0" w:color="2E74B5"/>
              <w:right w:val="single" w:sz="4" w:space="0" w:color="2E74B5"/>
            </w:tcBorders>
            <w:shd w:val="clear" w:color="auto" w:fill="auto"/>
            <w:vAlign w:val="center"/>
          </w:tcPr>
          <w:p w14:paraId="000001A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134" w:type="dxa"/>
            <w:tcBorders>
              <w:top w:val="nil"/>
              <w:left w:val="nil"/>
              <w:bottom w:val="single" w:sz="4" w:space="0" w:color="2E74B5"/>
              <w:right w:val="single" w:sz="4" w:space="0" w:color="2E74B5"/>
            </w:tcBorders>
            <w:shd w:val="clear" w:color="auto" w:fill="auto"/>
            <w:vAlign w:val="center"/>
          </w:tcPr>
          <w:p w14:paraId="000001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23.940 €</w:t>
            </w:r>
          </w:p>
        </w:tc>
        <w:tc>
          <w:tcPr>
            <w:tcW w:w="1245" w:type="dxa"/>
            <w:tcBorders>
              <w:top w:val="nil"/>
              <w:left w:val="nil"/>
              <w:bottom w:val="single" w:sz="4" w:space="0" w:color="2E74B5"/>
              <w:right w:val="single" w:sz="4" w:space="0" w:color="2E74B5"/>
            </w:tcBorders>
            <w:shd w:val="clear" w:color="auto" w:fill="auto"/>
            <w:vAlign w:val="center"/>
          </w:tcPr>
          <w:p w14:paraId="000001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44%</w:t>
            </w:r>
          </w:p>
        </w:tc>
        <w:tc>
          <w:tcPr>
            <w:tcW w:w="1206" w:type="dxa"/>
            <w:tcBorders>
              <w:top w:val="nil"/>
              <w:left w:val="nil"/>
              <w:bottom w:val="single" w:sz="4" w:space="0" w:color="2E74B5"/>
              <w:right w:val="single" w:sz="4" w:space="0" w:color="2E74B5"/>
            </w:tcBorders>
            <w:shd w:val="clear" w:color="auto" w:fill="auto"/>
            <w:vAlign w:val="center"/>
          </w:tcPr>
          <w:p w14:paraId="000001A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32C528C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A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195" w:type="dxa"/>
            <w:tcBorders>
              <w:top w:val="nil"/>
              <w:left w:val="nil"/>
              <w:bottom w:val="single" w:sz="4" w:space="0" w:color="2E74B5"/>
              <w:right w:val="single" w:sz="4" w:space="0" w:color="2E74B5"/>
            </w:tcBorders>
            <w:shd w:val="clear" w:color="auto" w:fill="auto"/>
            <w:vAlign w:val="center"/>
          </w:tcPr>
          <w:p w14:paraId="000001A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276" w:type="dxa"/>
            <w:tcBorders>
              <w:top w:val="nil"/>
              <w:left w:val="nil"/>
              <w:bottom w:val="single" w:sz="4" w:space="0" w:color="2E74B5"/>
              <w:right w:val="single" w:sz="4" w:space="0" w:color="2E74B5"/>
            </w:tcBorders>
            <w:shd w:val="clear" w:color="auto" w:fill="auto"/>
            <w:vAlign w:val="center"/>
          </w:tcPr>
          <w:p w14:paraId="000001A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9,09 €</w:t>
            </w:r>
          </w:p>
        </w:tc>
        <w:tc>
          <w:tcPr>
            <w:tcW w:w="1134" w:type="dxa"/>
            <w:tcBorders>
              <w:top w:val="nil"/>
              <w:left w:val="nil"/>
              <w:bottom w:val="single" w:sz="4" w:space="0" w:color="2E74B5"/>
              <w:right w:val="single" w:sz="4" w:space="0" w:color="2E74B5"/>
            </w:tcBorders>
            <w:shd w:val="clear" w:color="auto" w:fill="auto"/>
            <w:vAlign w:val="center"/>
          </w:tcPr>
          <w:p w14:paraId="000001B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8.726 €</w:t>
            </w:r>
          </w:p>
        </w:tc>
        <w:tc>
          <w:tcPr>
            <w:tcW w:w="1417" w:type="dxa"/>
            <w:tcBorders>
              <w:top w:val="nil"/>
              <w:left w:val="nil"/>
              <w:bottom w:val="single" w:sz="4" w:space="0" w:color="2E74B5"/>
              <w:right w:val="single" w:sz="4" w:space="0" w:color="2E74B5"/>
            </w:tcBorders>
            <w:shd w:val="clear" w:color="auto" w:fill="auto"/>
            <w:vAlign w:val="center"/>
          </w:tcPr>
          <w:p w14:paraId="000001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134" w:type="dxa"/>
            <w:tcBorders>
              <w:top w:val="nil"/>
              <w:left w:val="nil"/>
              <w:bottom w:val="single" w:sz="4" w:space="0" w:color="2E74B5"/>
              <w:right w:val="single" w:sz="4" w:space="0" w:color="2E74B5"/>
            </w:tcBorders>
            <w:shd w:val="clear" w:color="auto" w:fill="auto"/>
            <w:vAlign w:val="center"/>
          </w:tcPr>
          <w:p w14:paraId="000001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25.639 €</w:t>
            </w:r>
          </w:p>
        </w:tc>
        <w:tc>
          <w:tcPr>
            <w:tcW w:w="1245" w:type="dxa"/>
            <w:tcBorders>
              <w:top w:val="nil"/>
              <w:left w:val="nil"/>
              <w:bottom w:val="single" w:sz="4" w:space="0" w:color="2E74B5"/>
              <w:right w:val="single" w:sz="4" w:space="0" w:color="2E74B5"/>
            </w:tcBorders>
            <w:shd w:val="clear" w:color="auto" w:fill="auto"/>
            <w:vAlign w:val="center"/>
          </w:tcPr>
          <w:p w14:paraId="000001B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206" w:type="dxa"/>
            <w:tcBorders>
              <w:top w:val="nil"/>
              <w:left w:val="nil"/>
              <w:bottom w:val="single" w:sz="4" w:space="0" w:color="2E74B5"/>
              <w:right w:val="single" w:sz="4" w:space="0" w:color="2E74B5"/>
            </w:tcBorders>
            <w:shd w:val="clear" w:color="auto" w:fill="auto"/>
            <w:vAlign w:val="center"/>
          </w:tcPr>
          <w:p w14:paraId="000001B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34%</w:t>
            </w:r>
          </w:p>
        </w:tc>
      </w:tr>
      <w:tr w:rsidR="00243A58" w14:paraId="50BAFB9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B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195" w:type="dxa"/>
            <w:tcBorders>
              <w:top w:val="nil"/>
              <w:left w:val="nil"/>
              <w:bottom w:val="single" w:sz="4" w:space="0" w:color="2E74B5"/>
              <w:right w:val="single" w:sz="4" w:space="0" w:color="2E74B5"/>
            </w:tcBorders>
            <w:shd w:val="clear" w:color="auto" w:fill="auto"/>
            <w:vAlign w:val="center"/>
          </w:tcPr>
          <w:p w14:paraId="000001B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76" w:type="dxa"/>
            <w:tcBorders>
              <w:top w:val="nil"/>
              <w:left w:val="nil"/>
              <w:bottom w:val="single" w:sz="4" w:space="0" w:color="2E74B5"/>
              <w:right w:val="single" w:sz="4" w:space="0" w:color="2E74B5"/>
            </w:tcBorders>
            <w:shd w:val="clear" w:color="auto" w:fill="auto"/>
            <w:vAlign w:val="center"/>
          </w:tcPr>
          <w:p w14:paraId="000001B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8,71 €</w:t>
            </w:r>
          </w:p>
        </w:tc>
        <w:tc>
          <w:tcPr>
            <w:tcW w:w="1134" w:type="dxa"/>
            <w:tcBorders>
              <w:top w:val="nil"/>
              <w:left w:val="nil"/>
              <w:bottom w:val="single" w:sz="4" w:space="0" w:color="2E74B5"/>
              <w:right w:val="single" w:sz="4" w:space="0" w:color="2E74B5"/>
            </w:tcBorders>
            <w:shd w:val="clear" w:color="auto" w:fill="auto"/>
            <w:vAlign w:val="center"/>
          </w:tcPr>
          <w:p w14:paraId="000001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8.362 €</w:t>
            </w:r>
          </w:p>
        </w:tc>
        <w:tc>
          <w:tcPr>
            <w:tcW w:w="1417" w:type="dxa"/>
            <w:tcBorders>
              <w:top w:val="nil"/>
              <w:left w:val="nil"/>
              <w:bottom w:val="single" w:sz="4" w:space="0" w:color="2E74B5"/>
              <w:right w:val="single" w:sz="4" w:space="0" w:color="2E74B5"/>
            </w:tcBorders>
            <w:shd w:val="clear" w:color="auto" w:fill="auto"/>
            <w:vAlign w:val="center"/>
          </w:tcPr>
          <w:p w14:paraId="000001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134" w:type="dxa"/>
            <w:tcBorders>
              <w:top w:val="nil"/>
              <w:left w:val="nil"/>
              <w:bottom w:val="single" w:sz="4" w:space="0" w:color="2E74B5"/>
              <w:right w:val="single" w:sz="4" w:space="0" w:color="2E74B5"/>
            </w:tcBorders>
            <w:shd w:val="clear" w:color="auto" w:fill="auto"/>
            <w:vAlign w:val="center"/>
          </w:tcPr>
          <w:p w14:paraId="000001B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245" w:type="dxa"/>
            <w:tcBorders>
              <w:top w:val="nil"/>
              <w:left w:val="nil"/>
              <w:bottom w:val="single" w:sz="4" w:space="0" w:color="2E74B5"/>
              <w:right w:val="single" w:sz="4" w:space="0" w:color="2E74B5"/>
            </w:tcBorders>
            <w:shd w:val="clear" w:color="auto" w:fill="auto"/>
            <w:vAlign w:val="center"/>
          </w:tcPr>
          <w:p w14:paraId="000001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38%</w:t>
            </w:r>
          </w:p>
        </w:tc>
        <w:tc>
          <w:tcPr>
            <w:tcW w:w="1206" w:type="dxa"/>
            <w:tcBorders>
              <w:top w:val="nil"/>
              <w:left w:val="nil"/>
              <w:bottom w:val="single" w:sz="4" w:space="0" w:color="2E74B5"/>
              <w:right w:val="single" w:sz="4" w:space="0" w:color="2E74B5"/>
            </w:tcBorders>
            <w:shd w:val="clear" w:color="auto" w:fill="auto"/>
            <w:vAlign w:val="center"/>
          </w:tcPr>
          <w:p w14:paraId="000001B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3052B5C2" w14:textId="77777777">
        <w:trPr>
          <w:trHeight w:val="34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B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276" w:type="dxa"/>
            <w:tcBorders>
              <w:top w:val="nil"/>
              <w:left w:val="nil"/>
              <w:bottom w:val="single" w:sz="4" w:space="0" w:color="2E74B5"/>
              <w:right w:val="single" w:sz="4" w:space="0" w:color="2E74B5"/>
            </w:tcBorders>
            <w:shd w:val="clear" w:color="auto" w:fill="auto"/>
            <w:vAlign w:val="center"/>
          </w:tcPr>
          <w:p w14:paraId="000001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5,72 €</w:t>
            </w:r>
          </w:p>
        </w:tc>
        <w:tc>
          <w:tcPr>
            <w:tcW w:w="1134" w:type="dxa"/>
            <w:tcBorders>
              <w:top w:val="nil"/>
              <w:left w:val="nil"/>
              <w:bottom w:val="single" w:sz="4" w:space="0" w:color="2E74B5"/>
              <w:right w:val="single" w:sz="4" w:space="0" w:color="2E74B5"/>
            </w:tcBorders>
            <w:shd w:val="clear" w:color="auto" w:fill="auto"/>
            <w:vAlign w:val="center"/>
          </w:tcPr>
          <w:p w14:paraId="000001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5.491 €</w:t>
            </w:r>
          </w:p>
        </w:tc>
        <w:tc>
          <w:tcPr>
            <w:tcW w:w="1417" w:type="dxa"/>
            <w:tcBorders>
              <w:top w:val="nil"/>
              <w:left w:val="nil"/>
              <w:bottom w:val="single" w:sz="4" w:space="0" w:color="2E74B5"/>
              <w:right w:val="single" w:sz="4" w:space="0" w:color="2E74B5"/>
            </w:tcBorders>
            <w:shd w:val="clear" w:color="auto" w:fill="auto"/>
            <w:vAlign w:val="center"/>
          </w:tcPr>
          <w:p w14:paraId="000001C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134" w:type="dxa"/>
            <w:tcBorders>
              <w:top w:val="nil"/>
              <w:left w:val="nil"/>
              <w:bottom w:val="single" w:sz="4" w:space="0" w:color="2E74B5"/>
              <w:right w:val="single" w:sz="4" w:space="0" w:color="2E74B5"/>
            </w:tcBorders>
            <w:shd w:val="clear" w:color="auto" w:fill="auto"/>
            <w:vAlign w:val="center"/>
          </w:tcPr>
          <w:p w14:paraId="000001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21.442 €</w:t>
            </w:r>
          </w:p>
        </w:tc>
        <w:tc>
          <w:tcPr>
            <w:tcW w:w="1245" w:type="dxa"/>
            <w:tcBorders>
              <w:top w:val="nil"/>
              <w:left w:val="nil"/>
              <w:bottom w:val="single" w:sz="4" w:space="0" w:color="2E74B5"/>
              <w:right w:val="single" w:sz="4" w:space="0" w:color="2E74B5"/>
            </w:tcBorders>
            <w:shd w:val="clear" w:color="auto" w:fill="auto"/>
            <w:vAlign w:val="center"/>
          </w:tcPr>
          <w:p w14:paraId="000001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w:t>
            </w:r>
          </w:p>
        </w:tc>
        <w:tc>
          <w:tcPr>
            <w:tcW w:w="1206" w:type="dxa"/>
            <w:tcBorders>
              <w:top w:val="nil"/>
              <w:left w:val="nil"/>
              <w:bottom w:val="single" w:sz="4" w:space="0" w:color="2E74B5"/>
              <w:right w:val="single" w:sz="4" w:space="0" w:color="2E74B5"/>
            </w:tcBorders>
            <w:shd w:val="clear" w:color="auto" w:fill="auto"/>
            <w:vAlign w:val="center"/>
          </w:tcPr>
          <w:p w14:paraId="000001C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7013AE8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C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276" w:type="dxa"/>
            <w:tcBorders>
              <w:top w:val="nil"/>
              <w:left w:val="nil"/>
              <w:bottom w:val="single" w:sz="4" w:space="0" w:color="2E74B5"/>
              <w:right w:val="single" w:sz="4" w:space="0" w:color="2E74B5"/>
            </w:tcBorders>
            <w:shd w:val="clear" w:color="auto" w:fill="auto"/>
            <w:vAlign w:val="center"/>
          </w:tcPr>
          <w:p w14:paraId="000001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7,19 €</w:t>
            </w:r>
          </w:p>
        </w:tc>
        <w:tc>
          <w:tcPr>
            <w:tcW w:w="1134" w:type="dxa"/>
            <w:tcBorders>
              <w:top w:val="nil"/>
              <w:left w:val="nil"/>
              <w:bottom w:val="single" w:sz="4" w:space="0" w:color="2E74B5"/>
              <w:right w:val="single" w:sz="4" w:space="0" w:color="2E74B5"/>
            </w:tcBorders>
            <w:shd w:val="clear" w:color="auto" w:fill="auto"/>
            <w:vAlign w:val="center"/>
          </w:tcPr>
          <w:p w14:paraId="000001C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6.902 €</w:t>
            </w:r>
          </w:p>
        </w:tc>
        <w:tc>
          <w:tcPr>
            <w:tcW w:w="1417" w:type="dxa"/>
            <w:tcBorders>
              <w:top w:val="nil"/>
              <w:left w:val="nil"/>
              <w:bottom w:val="single" w:sz="4" w:space="0" w:color="2E74B5"/>
              <w:right w:val="single" w:sz="4" w:space="0" w:color="2E74B5"/>
            </w:tcBorders>
            <w:shd w:val="clear" w:color="auto" w:fill="auto"/>
            <w:vAlign w:val="center"/>
          </w:tcPr>
          <w:p w14:paraId="000001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134" w:type="dxa"/>
            <w:tcBorders>
              <w:top w:val="nil"/>
              <w:left w:val="nil"/>
              <w:bottom w:val="single" w:sz="4" w:space="0" w:color="2E74B5"/>
              <w:right w:val="single" w:sz="4" w:space="0" w:color="2E74B5"/>
            </w:tcBorders>
            <w:shd w:val="clear" w:color="auto" w:fill="auto"/>
            <w:vAlign w:val="center"/>
          </w:tcPr>
          <w:p w14:paraId="000001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23.878 €</w:t>
            </w:r>
          </w:p>
        </w:tc>
        <w:tc>
          <w:tcPr>
            <w:tcW w:w="1245" w:type="dxa"/>
            <w:tcBorders>
              <w:top w:val="nil"/>
              <w:left w:val="nil"/>
              <w:bottom w:val="single" w:sz="4" w:space="0" w:color="2E74B5"/>
              <w:right w:val="single" w:sz="4" w:space="0" w:color="2E74B5"/>
            </w:tcBorders>
            <w:shd w:val="clear" w:color="auto" w:fill="auto"/>
            <w:vAlign w:val="center"/>
          </w:tcPr>
          <w:p w14:paraId="000001C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w:t>
            </w:r>
          </w:p>
        </w:tc>
        <w:tc>
          <w:tcPr>
            <w:tcW w:w="1206" w:type="dxa"/>
            <w:tcBorders>
              <w:top w:val="nil"/>
              <w:left w:val="nil"/>
              <w:bottom w:val="single" w:sz="4" w:space="0" w:color="2E74B5"/>
              <w:right w:val="single" w:sz="4" w:space="0" w:color="2E74B5"/>
            </w:tcBorders>
            <w:shd w:val="clear" w:color="auto" w:fill="auto"/>
            <w:vAlign w:val="center"/>
          </w:tcPr>
          <w:p w14:paraId="000001C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3E1ACC0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C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C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276" w:type="dxa"/>
            <w:tcBorders>
              <w:top w:val="nil"/>
              <w:left w:val="nil"/>
              <w:bottom w:val="single" w:sz="4" w:space="0" w:color="2E74B5"/>
              <w:right w:val="single" w:sz="4" w:space="0" w:color="2E74B5"/>
            </w:tcBorders>
            <w:shd w:val="clear" w:color="auto" w:fill="auto"/>
            <w:vAlign w:val="center"/>
          </w:tcPr>
          <w:p w14:paraId="000001C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5,69 €</w:t>
            </w:r>
          </w:p>
        </w:tc>
        <w:tc>
          <w:tcPr>
            <w:tcW w:w="1134" w:type="dxa"/>
            <w:tcBorders>
              <w:top w:val="nil"/>
              <w:left w:val="nil"/>
              <w:bottom w:val="single" w:sz="4" w:space="0" w:color="2E74B5"/>
              <w:right w:val="single" w:sz="4" w:space="0" w:color="2E74B5"/>
            </w:tcBorders>
            <w:shd w:val="clear" w:color="auto" w:fill="auto"/>
            <w:vAlign w:val="center"/>
          </w:tcPr>
          <w:p w14:paraId="000001D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5.462 €</w:t>
            </w:r>
          </w:p>
        </w:tc>
        <w:tc>
          <w:tcPr>
            <w:tcW w:w="1417" w:type="dxa"/>
            <w:tcBorders>
              <w:top w:val="nil"/>
              <w:left w:val="nil"/>
              <w:bottom w:val="single" w:sz="4" w:space="0" w:color="2E74B5"/>
              <w:right w:val="single" w:sz="4" w:space="0" w:color="2E74B5"/>
            </w:tcBorders>
            <w:shd w:val="clear" w:color="auto" w:fill="auto"/>
            <w:vAlign w:val="center"/>
          </w:tcPr>
          <w:p w14:paraId="000001D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134" w:type="dxa"/>
            <w:tcBorders>
              <w:top w:val="nil"/>
              <w:left w:val="nil"/>
              <w:bottom w:val="single" w:sz="4" w:space="0" w:color="2E74B5"/>
              <w:right w:val="single" w:sz="4" w:space="0" w:color="2E74B5"/>
            </w:tcBorders>
            <w:shd w:val="clear" w:color="auto" w:fill="auto"/>
            <w:vAlign w:val="center"/>
          </w:tcPr>
          <w:p w14:paraId="000001D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21.828 €</w:t>
            </w:r>
          </w:p>
        </w:tc>
        <w:tc>
          <w:tcPr>
            <w:tcW w:w="1245" w:type="dxa"/>
            <w:tcBorders>
              <w:top w:val="nil"/>
              <w:left w:val="nil"/>
              <w:bottom w:val="single" w:sz="4" w:space="0" w:color="2E74B5"/>
              <w:right w:val="single" w:sz="4" w:space="0" w:color="2E74B5"/>
            </w:tcBorders>
            <w:shd w:val="clear" w:color="auto" w:fill="auto"/>
            <w:vAlign w:val="center"/>
          </w:tcPr>
          <w:p w14:paraId="000001D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1D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25120CE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D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D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276" w:type="dxa"/>
            <w:tcBorders>
              <w:top w:val="nil"/>
              <w:left w:val="nil"/>
              <w:bottom w:val="single" w:sz="4" w:space="0" w:color="2E74B5"/>
              <w:right w:val="single" w:sz="4" w:space="0" w:color="2E74B5"/>
            </w:tcBorders>
            <w:shd w:val="clear" w:color="auto" w:fill="auto"/>
            <w:vAlign w:val="center"/>
          </w:tcPr>
          <w:p w14:paraId="000001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6,12 €</w:t>
            </w:r>
          </w:p>
        </w:tc>
        <w:tc>
          <w:tcPr>
            <w:tcW w:w="1134" w:type="dxa"/>
            <w:tcBorders>
              <w:top w:val="nil"/>
              <w:left w:val="nil"/>
              <w:bottom w:val="single" w:sz="4" w:space="0" w:color="2E74B5"/>
              <w:right w:val="single" w:sz="4" w:space="0" w:color="2E74B5"/>
            </w:tcBorders>
            <w:shd w:val="clear" w:color="auto" w:fill="auto"/>
            <w:vAlign w:val="center"/>
          </w:tcPr>
          <w:p w14:paraId="000001D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5.875 €</w:t>
            </w:r>
          </w:p>
        </w:tc>
        <w:tc>
          <w:tcPr>
            <w:tcW w:w="1417" w:type="dxa"/>
            <w:tcBorders>
              <w:top w:val="nil"/>
              <w:left w:val="nil"/>
              <w:bottom w:val="single" w:sz="4" w:space="0" w:color="2E74B5"/>
              <w:right w:val="single" w:sz="4" w:space="0" w:color="2E74B5"/>
            </w:tcBorders>
            <w:shd w:val="clear" w:color="auto" w:fill="auto"/>
            <w:vAlign w:val="center"/>
          </w:tcPr>
          <w:p w14:paraId="000001D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134" w:type="dxa"/>
            <w:tcBorders>
              <w:top w:val="nil"/>
              <w:left w:val="nil"/>
              <w:bottom w:val="single" w:sz="4" w:space="0" w:color="2E74B5"/>
              <w:right w:val="single" w:sz="4" w:space="0" w:color="2E74B5"/>
            </w:tcBorders>
            <w:shd w:val="clear" w:color="auto" w:fill="auto"/>
            <w:vAlign w:val="center"/>
          </w:tcPr>
          <w:p w14:paraId="000001D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21.850 €</w:t>
            </w:r>
          </w:p>
        </w:tc>
        <w:tc>
          <w:tcPr>
            <w:tcW w:w="1245" w:type="dxa"/>
            <w:tcBorders>
              <w:top w:val="nil"/>
              <w:left w:val="nil"/>
              <w:bottom w:val="single" w:sz="4" w:space="0" w:color="2E74B5"/>
              <w:right w:val="single" w:sz="4" w:space="0" w:color="2E74B5"/>
            </w:tcBorders>
            <w:shd w:val="clear" w:color="auto" w:fill="auto"/>
            <w:vAlign w:val="center"/>
          </w:tcPr>
          <w:p w14:paraId="000001D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w:t>
            </w:r>
          </w:p>
        </w:tc>
        <w:tc>
          <w:tcPr>
            <w:tcW w:w="1206" w:type="dxa"/>
            <w:tcBorders>
              <w:top w:val="nil"/>
              <w:left w:val="nil"/>
              <w:bottom w:val="single" w:sz="4" w:space="0" w:color="2E74B5"/>
              <w:right w:val="single" w:sz="4" w:space="0" w:color="2E74B5"/>
            </w:tcBorders>
            <w:shd w:val="clear" w:color="auto" w:fill="auto"/>
            <w:vAlign w:val="center"/>
          </w:tcPr>
          <w:p w14:paraId="000001D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4084A92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D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D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276" w:type="dxa"/>
            <w:tcBorders>
              <w:top w:val="nil"/>
              <w:left w:val="nil"/>
              <w:bottom w:val="single" w:sz="4" w:space="0" w:color="2E74B5"/>
              <w:right w:val="single" w:sz="4" w:space="0" w:color="2E74B5"/>
            </w:tcBorders>
            <w:shd w:val="clear" w:color="auto" w:fill="auto"/>
            <w:vAlign w:val="center"/>
          </w:tcPr>
          <w:p w14:paraId="000001D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7,74 €</w:t>
            </w:r>
          </w:p>
        </w:tc>
        <w:tc>
          <w:tcPr>
            <w:tcW w:w="1134" w:type="dxa"/>
            <w:tcBorders>
              <w:top w:val="nil"/>
              <w:left w:val="nil"/>
              <w:bottom w:val="single" w:sz="4" w:space="0" w:color="2E74B5"/>
              <w:right w:val="single" w:sz="4" w:space="0" w:color="2E74B5"/>
            </w:tcBorders>
            <w:shd w:val="clear" w:color="auto" w:fill="auto"/>
            <w:vAlign w:val="center"/>
          </w:tcPr>
          <w:p w14:paraId="000001E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7.430 €</w:t>
            </w:r>
          </w:p>
        </w:tc>
        <w:tc>
          <w:tcPr>
            <w:tcW w:w="1417" w:type="dxa"/>
            <w:tcBorders>
              <w:top w:val="nil"/>
              <w:left w:val="nil"/>
              <w:bottom w:val="single" w:sz="4" w:space="0" w:color="2E74B5"/>
              <w:right w:val="single" w:sz="4" w:space="0" w:color="2E74B5"/>
            </w:tcBorders>
            <w:shd w:val="clear" w:color="auto" w:fill="auto"/>
            <w:vAlign w:val="center"/>
          </w:tcPr>
          <w:p w14:paraId="000001E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134" w:type="dxa"/>
            <w:tcBorders>
              <w:top w:val="nil"/>
              <w:left w:val="nil"/>
              <w:bottom w:val="single" w:sz="4" w:space="0" w:color="2E74B5"/>
              <w:right w:val="single" w:sz="4" w:space="0" w:color="2E74B5"/>
            </w:tcBorders>
            <w:shd w:val="clear" w:color="auto" w:fill="auto"/>
            <w:vAlign w:val="center"/>
          </w:tcPr>
          <w:p w14:paraId="000001E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24.666 €</w:t>
            </w:r>
          </w:p>
        </w:tc>
        <w:tc>
          <w:tcPr>
            <w:tcW w:w="1245" w:type="dxa"/>
            <w:tcBorders>
              <w:top w:val="nil"/>
              <w:left w:val="nil"/>
              <w:bottom w:val="single" w:sz="4" w:space="0" w:color="2E74B5"/>
              <w:right w:val="single" w:sz="4" w:space="0" w:color="2E74B5"/>
            </w:tcBorders>
            <w:shd w:val="clear" w:color="auto" w:fill="auto"/>
            <w:vAlign w:val="center"/>
          </w:tcPr>
          <w:p w14:paraId="000001E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E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C5AAE8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E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E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276" w:type="dxa"/>
            <w:tcBorders>
              <w:top w:val="nil"/>
              <w:left w:val="nil"/>
              <w:bottom w:val="single" w:sz="4" w:space="0" w:color="2E74B5"/>
              <w:right w:val="single" w:sz="4" w:space="0" w:color="2E74B5"/>
            </w:tcBorders>
            <w:shd w:val="clear" w:color="auto" w:fill="auto"/>
            <w:vAlign w:val="center"/>
          </w:tcPr>
          <w:p w14:paraId="000001E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7,64 €</w:t>
            </w:r>
          </w:p>
        </w:tc>
        <w:tc>
          <w:tcPr>
            <w:tcW w:w="1134" w:type="dxa"/>
            <w:tcBorders>
              <w:top w:val="nil"/>
              <w:left w:val="nil"/>
              <w:bottom w:val="single" w:sz="4" w:space="0" w:color="2E74B5"/>
              <w:right w:val="single" w:sz="4" w:space="0" w:color="2E74B5"/>
            </w:tcBorders>
            <w:shd w:val="clear" w:color="auto" w:fill="auto"/>
            <w:vAlign w:val="center"/>
          </w:tcPr>
          <w:p w14:paraId="000001E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7.334 €</w:t>
            </w:r>
          </w:p>
        </w:tc>
        <w:tc>
          <w:tcPr>
            <w:tcW w:w="1417" w:type="dxa"/>
            <w:tcBorders>
              <w:top w:val="nil"/>
              <w:left w:val="nil"/>
              <w:bottom w:val="single" w:sz="4" w:space="0" w:color="2E74B5"/>
              <w:right w:val="single" w:sz="4" w:space="0" w:color="2E74B5"/>
            </w:tcBorders>
            <w:shd w:val="clear" w:color="auto" w:fill="auto"/>
            <w:vAlign w:val="center"/>
          </w:tcPr>
          <w:p w14:paraId="000001E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134" w:type="dxa"/>
            <w:tcBorders>
              <w:top w:val="nil"/>
              <w:left w:val="nil"/>
              <w:bottom w:val="single" w:sz="4" w:space="0" w:color="2E74B5"/>
              <w:right w:val="single" w:sz="4" w:space="0" w:color="2E74B5"/>
            </w:tcBorders>
            <w:shd w:val="clear" w:color="auto" w:fill="auto"/>
            <w:vAlign w:val="center"/>
          </w:tcPr>
          <w:p w14:paraId="000001E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22.296 €</w:t>
            </w:r>
          </w:p>
        </w:tc>
        <w:tc>
          <w:tcPr>
            <w:tcW w:w="1245" w:type="dxa"/>
            <w:tcBorders>
              <w:top w:val="nil"/>
              <w:left w:val="nil"/>
              <w:bottom w:val="single" w:sz="4" w:space="0" w:color="2E74B5"/>
              <w:right w:val="single" w:sz="4" w:space="0" w:color="2E74B5"/>
            </w:tcBorders>
            <w:shd w:val="clear" w:color="auto" w:fill="auto"/>
            <w:vAlign w:val="center"/>
          </w:tcPr>
          <w:p w14:paraId="000001E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206" w:type="dxa"/>
            <w:tcBorders>
              <w:top w:val="nil"/>
              <w:left w:val="nil"/>
              <w:bottom w:val="single" w:sz="4" w:space="0" w:color="2E74B5"/>
              <w:right w:val="single" w:sz="4" w:space="0" w:color="2E74B5"/>
            </w:tcBorders>
            <w:shd w:val="clear" w:color="auto" w:fill="auto"/>
            <w:vAlign w:val="center"/>
          </w:tcPr>
          <w:p w14:paraId="000001E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33%</w:t>
            </w:r>
          </w:p>
        </w:tc>
      </w:tr>
      <w:tr w:rsidR="00243A58" w14:paraId="7DE5B3E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E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E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276" w:type="dxa"/>
            <w:tcBorders>
              <w:top w:val="nil"/>
              <w:left w:val="nil"/>
              <w:bottom w:val="single" w:sz="4" w:space="0" w:color="2E74B5"/>
              <w:right w:val="single" w:sz="4" w:space="0" w:color="2E74B5"/>
            </w:tcBorders>
            <w:shd w:val="clear" w:color="auto" w:fill="auto"/>
            <w:vAlign w:val="center"/>
          </w:tcPr>
          <w:p w14:paraId="000001E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134" w:type="dxa"/>
            <w:tcBorders>
              <w:top w:val="nil"/>
              <w:left w:val="nil"/>
              <w:bottom w:val="single" w:sz="4" w:space="0" w:color="2E74B5"/>
              <w:right w:val="single" w:sz="4" w:space="0" w:color="2E74B5"/>
            </w:tcBorders>
            <w:shd w:val="clear" w:color="auto" w:fill="auto"/>
            <w:vAlign w:val="center"/>
          </w:tcPr>
          <w:p w14:paraId="000001F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417" w:type="dxa"/>
            <w:tcBorders>
              <w:top w:val="nil"/>
              <w:left w:val="nil"/>
              <w:bottom w:val="single" w:sz="4" w:space="0" w:color="2E74B5"/>
              <w:right w:val="single" w:sz="4" w:space="0" w:color="2E74B5"/>
            </w:tcBorders>
            <w:shd w:val="clear" w:color="auto" w:fill="auto"/>
            <w:vAlign w:val="center"/>
          </w:tcPr>
          <w:p w14:paraId="000001F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134" w:type="dxa"/>
            <w:tcBorders>
              <w:top w:val="nil"/>
              <w:left w:val="nil"/>
              <w:bottom w:val="single" w:sz="4" w:space="0" w:color="2E74B5"/>
              <w:right w:val="single" w:sz="4" w:space="0" w:color="2E74B5"/>
            </w:tcBorders>
            <w:shd w:val="clear" w:color="auto" w:fill="auto"/>
            <w:vAlign w:val="center"/>
          </w:tcPr>
          <w:p w14:paraId="000001F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21.231 €</w:t>
            </w:r>
          </w:p>
        </w:tc>
        <w:tc>
          <w:tcPr>
            <w:tcW w:w="1245" w:type="dxa"/>
            <w:tcBorders>
              <w:top w:val="nil"/>
              <w:left w:val="nil"/>
              <w:bottom w:val="single" w:sz="4" w:space="0" w:color="2E74B5"/>
              <w:right w:val="single" w:sz="4" w:space="0" w:color="2E74B5"/>
            </w:tcBorders>
            <w:shd w:val="clear" w:color="auto" w:fill="auto"/>
            <w:vAlign w:val="center"/>
          </w:tcPr>
          <w:p w14:paraId="000001F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w:t>
            </w:r>
          </w:p>
        </w:tc>
        <w:tc>
          <w:tcPr>
            <w:tcW w:w="1206" w:type="dxa"/>
            <w:tcBorders>
              <w:top w:val="nil"/>
              <w:left w:val="nil"/>
              <w:bottom w:val="single" w:sz="4" w:space="0" w:color="2E74B5"/>
              <w:right w:val="single" w:sz="4" w:space="0" w:color="2E74B5"/>
            </w:tcBorders>
            <w:shd w:val="clear" w:color="auto" w:fill="auto"/>
            <w:vAlign w:val="center"/>
          </w:tcPr>
          <w:p w14:paraId="000001F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w:t>
            </w:r>
          </w:p>
        </w:tc>
      </w:tr>
      <w:tr w:rsidR="00243A58" w14:paraId="7033765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F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F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276" w:type="dxa"/>
            <w:tcBorders>
              <w:top w:val="nil"/>
              <w:left w:val="nil"/>
              <w:bottom w:val="single" w:sz="4" w:space="0" w:color="2E74B5"/>
              <w:right w:val="single" w:sz="4" w:space="0" w:color="2E74B5"/>
            </w:tcBorders>
            <w:shd w:val="clear" w:color="auto" w:fill="auto"/>
            <w:vAlign w:val="center"/>
          </w:tcPr>
          <w:p w14:paraId="000001F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7,16 €</w:t>
            </w:r>
          </w:p>
        </w:tc>
        <w:tc>
          <w:tcPr>
            <w:tcW w:w="1134" w:type="dxa"/>
            <w:tcBorders>
              <w:top w:val="nil"/>
              <w:left w:val="nil"/>
              <w:bottom w:val="single" w:sz="4" w:space="0" w:color="2E74B5"/>
              <w:right w:val="single" w:sz="4" w:space="0" w:color="2E74B5"/>
            </w:tcBorders>
            <w:shd w:val="clear" w:color="auto" w:fill="auto"/>
            <w:vAlign w:val="center"/>
          </w:tcPr>
          <w:p w14:paraId="000001F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6.874 €</w:t>
            </w:r>
          </w:p>
        </w:tc>
        <w:tc>
          <w:tcPr>
            <w:tcW w:w="1417" w:type="dxa"/>
            <w:tcBorders>
              <w:top w:val="nil"/>
              <w:left w:val="nil"/>
              <w:bottom w:val="single" w:sz="4" w:space="0" w:color="2E74B5"/>
              <w:right w:val="single" w:sz="4" w:space="0" w:color="2E74B5"/>
            </w:tcBorders>
            <w:shd w:val="clear" w:color="auto" w:fill="auto"/>
            <w:vAlign w:val="center"/>
          </w:tcPr>
          <w:p w14:paraId="000001F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134" w:type="dxa"/>
            <w:tcBorders>
              <w:top w:val="nil"/>
              <w:left w:val="nil"/>
              <w:bottom w:val="single" w:sz="4" w:space="0" w:color="2E74B5"/>
              <w:right w:val="single" w:sz="4" w:space="0" w:color="2E74B5"/>
            </w:tcBorders>
            <w:shd w:val="clear" w:color="auto" w:fill="auto"/>
            <w:vAlign w:val="center"/>
          </w:tcPr>
          <w:p w14:paraId="000001F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22.973 €</w:t>
            </w:r>
          </w:p>
        </w:tc>
        <w:tc>
          <w:tcPr>
            <w:tcW w:w="1245" w:type="dxa"/>
            <w:tcBorders>
              <w:top w:val="nil"/>
              <w:left w:val="nil"/>
              <w:bottom w:val="single" w:sz="4" w:space="0" w:color="2E74B5"/>
              <w:right w:val="single" w:sz="4" w:space="0" w:color="2E74B5"/>
            </w:tcBorders>
            <w:shd w:val="clear" w:color="auto" w:fill="auto"/>
            <w:vAlign w:val="center"/>
          </w:tcPr>
          <w:p w14:paraId="000001F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1F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0150B8B6"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1F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Castilla y León</w:t>
            </w:r>
          </w:p>
        </w:tc>
        <w:tc>
          <w:tcPr>
            <w:tcW w:w="1195" w:type="dxa"/>
            <w:tcBorders>
              <w:top w:val="nil"/>
              <w:left w:val="nil"/>
              <w:bottom w:val="single" w:sz="4" w:space="0" w:color="2E74B5"/>
              <w:right w:val="single" w:sz="4" w:space="0" w:color="2E74B5"/>
            </w:tcBorders>
            <w:shd w:val="clear" w:color="auto" w:fill="auto"/>
            <w:vAlign w:val="center"/>
          </w:tcPr>
          <w:p w14:paraId="000001F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276" w:type="dxa"/>
            <w:tcBorders>
              <w:top w:val="nil"/>
              <w:left w:val="nil"/>
              <w:bottom w:val="single" w:sz="4" w:space="0" w:color="2E74B5"/>
              <w:right w:val="single" w:sz="4" w:space="0" w:color="2E74B5"/>
            </w:tcBorders>
            <w:shd w:val="clear" w:color="auto" w:fill="auto"/>
            <w:vAlign w:val="center"/>
          </w:tcPr>
          <w:p w14:paraId="000001F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134" w:type="dxa"/>
            <w:tcBorders>
              <w:top w:val="nil"/>
              <w:left w:val="nil"/>
              <w:bottom w:val="single" w:sz="4" w:space="0" w:color="2E74B5"/>
              <w:right w:val="single" w:sz="4" w:space="0" w:color="2E74B5"/>
            </w:tcBorders>
            <w:shd w:val="clear" w:color="auto" w:fill="auto"/>
            <w:vAlign w:val="center"/>
          </w:tcPr>
          <w:p w14:paraId="0000020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5.280 €</w:t>
            </w:r>
          </w:p>
        </w:tc>
        <w:tc>
          <w:tcPr>
            <w:tcW w:w="1417" w:type="dxa"/>
            <w:tcBorders>
              <w:top w:val="nil"/>
              <w:left w:val="nil"/>
              <w:bottom w:val="single" w:sz="4" w:space="0" w:color="2E74B5"/>
              <w:right w:val="single" w:sz="4" w:space="0" w:color="2E74B5"/>
            </w:tcBorders>
            <w:shd w:val="clear" w:color="auto" w:fill="auto"/>
            <w:vAlign w:val="center"/>
          </w:tcPr>
          <w:p w14:paraId="0000020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134" w:type="dxa"/>
            <w:tcBorders>
              <w:top w:val="nil"/>
              <w:left w:val="nil"/>
              <w:bottom w:val="single" w:sz="4" w:space="0" w:color="2E74B5"/>
              <w:right w:val="single" w:sz="4" w:space="0" w:color="2E74B5"/>
            </w:tcBorders>
            <w:shd w:val="clear" w:color="auto" w:fill="auto"/>
            <w:vAlign w:val="center"/>
          </w:tcPr>
          <w:p w14:paraId="0000020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21.396 €</w:t>
            </w:r>
          </w:p>
        </w:tc>
        <w:tc>
          <w:tcPr>
            <w:tcW w:w="1245" w:type="dxa"/>
            <w:tcBorders>
              <w:top w:val="nil"/>
              <w:left w:val="nil"/>
              <w:bottom w:val="single" w:sz="4" w:space="0" w:color="2E74B5"/>
              <w:right w:val="single" w:sz="4" w:space="0" w:color="2E74B5"/>
            </w:tcBorders>
            <w:shd w:val="clear" w:color="auto" w:fill="auto"/>
            <w:vAlign w:val="center"/>
          </w:tcPr>
          <w:p w14:paraId="0000020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20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10CAD96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0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0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276" w:type="dxa"/>
            <w:tcBorders>
              <w:top w:val="nil"/>
              <w:left w:val="nil"/>
              <w:bottom w:val="single" w:sz="4" w:space="0" w:color="2E74B5"/>
              <w:right w:val="single" w:sz="4" w:space="0" w:color="2E74B5"/>
            </w:tcBorders>
            <w:shd w:val="clear" w:color="auto" w:fill="auto"/>
            <w:vAlign w:val="center"/>
          </w:tcPr>
          <w:p w14:paraId="0000020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6,44 €</w:t>
            </w:r>
          </w:p>
        </w:tc>
        <w:tc>
          <w:tcPr>
            <w:tcW w:w="1134" w:type="dxa"/>
            <w:tcBorders>
              <w:top w:val="nil"/>
              <w:left w:val="nil"/>
              <w:bottom w:val="single" w:sz="4" w:space="0" w:color="2E74B5"/>
              <w:right w:val="single" w:sz="4" w:space="0" w:color="2E74B5"/>
            </w:tcBorders>
            <w:shd w:val="clear" w:color="auto" w:fill="auto"/>
            <w:vAlign w:val="center"/>
          </w:tcPr>
          <w:p w14:paraId="0000020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6.182 €</w:t>
            </w:r>
          </w:p>
        </w:tc>
        <w:tc>
          <w:tcPr>
            <w:tcW w:w="1417" w:type="dxa"/>
            <w:tcBorders>
              <w:top w:val="nil"/>
              <w:left w:val="nil"/>
              <w:bottom w:val="single" w:sz="4" w:space="0" w:color="2E74B5"/>
              <w:right w:val="single" w:sz="4" w:space="0" w:color="2E74B5"/>
            </w:tcBorders>
            <w:shd w:val="clear" w:color="auto" w:fill="auto"/>
            <w:vAlign w:val="center"/>
          </w:tcPr>
          <w:p w14:paraId="0000020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134" w:type="dxa"/>
            <w:tcBorders>
              <w:top w:val="nil"/>
              <w:left w:val="nil"/>
              <w:bottom w:val="single" w:sz="4" w:space="0" w:color="2E74B5"/>
              <w:right w:val="single" w:sz="4" w:space="0" w:color="2E74B5"/>
            </w:tcBorders>
            <w:shd w:val="clear" w:color="auto" w:fill="auto"/>
            <w:vAlign w:val="center"/>
          </w:tcPr>
          <w:p w14:paraId="0000020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24.140 €</w:t>
            </w:r>
          </w:p>
        </w:tc>
        <w:tc>
          <w:tcPr>
            <w:tcW w:w="1245" w:type="dxa"/>
            <w:tcBorders>
              <w:top w:val="nil"/>
              <w:left w:val="nil"/>
              <w:bottom w:val="single" w:sz="4" w:space="0" w:color="2E74B5"/>
              <w:right w:val="single" w:sz="4" w:space="0" w:color="2E74B5"/>
            </w:tcBorders>
            <w:shd w:val="clear" w:color="auto" w:fill="auto"/>
            <w:vAlign w:val="center"/>
          </w:tcPr>
          <w:p w14:paraId="0000020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0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5102787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0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0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276" w:type="dxa"/>
            <w:tcBorders>
              <w:top w:val="nil"/>
              <w:left w:val="nil"/>
              <w:bottom w:val="single" w:sz="4" w:space="0" w:color="2E74B5"/>
              <w:right w:val="single" w:sz="4" w:space="0" w:color="2E74B5"/>
            </w:tcBorders>
            <w:shd w:val="clear" w:color="auto" w:fill="auto"/>
            <w:vAlign w:val="center"/>
          </w:tcPr>
          <w:p w14:paraId="0000020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5,27 €</w:t>
            </w:r>
          </w:p>
        </w:tc>
        <w:tc>
          <w:tcPr>
            <w:tcW w:w="1134" w:type="dxa"/>
            <w:tcBorders>
              <w:top w:val="nil"/>
              <w:left w:val="nil"/>
              <w:bottom w:val="single" w:sz="4" w:space="0" w:color="2E74B5"/>
              <w:right w:val="single" w:sz="4" w:space="0" w:color="2E74B5"/>
            </w:tcBorders>
            <w:shd w:val="clear" w:color="auto" w:fill="auto"/>
            <w:vAlign w:val="center"/>
          </w:tcPr>
          <w:p w14:paraId="0000021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5.059 €</w:t>
            </w:r>
          </w:p>
        </w:tc>
        <w:tc>
          <w:tcPr>
            <w:tcW w:w="1417" w:type="dxa"/>
            <w:tcBorders>
              <w:top w:val="nil"/>
              <w:left w:val="nil"/>
              <w:bottom w:val="single" w:sz="4" w:space="0" w:color="2E74B5"/>
              <w:right w:val="single" w:sz="4" w:space="0" w:color="2E74B5"/>
            </w:tcBorders>
            <w:shd w:val="clear" w:color="auto" w:fill="auto"/>
            <w:vAlign w:val="center"/>
          </w:tcPr>
          <w:p w14:paraId="0000021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134" w:type="dxa"/>
            <w:tcBorders>
              <w:top w:val="nil"/>
              <w:left w:val="nil"/>
              <w:bottom w:val="single" w:sz="4" w:space="0" w:color="2E74B5"/>
              <w:right w:val="single" w:sz="4" w:space="0" w:color="2E74B5"/>
            </w:tcBorders>
            <w:shd w:val="clear" w:color="auto" w:fill="auto"/>
            <w:vAlign w:val="center"/>
          </w:tcPr>
          <w:p w14:paraId="0000021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24.888 €</w:t>
            </w:r>
          </w:p>
        </w:tc>
        <w:tc>
          <w:tcPr>
            <w:tcW w:w="1245" w:type="dxa"/>
            <w:tcBorders>
              <w:top w:val="nil"/>
              <w:left w:val="nil"/>
              <w:bottom w:val="single" w:sz="4" w:space="0" w:color="2E74B5"/>
              <w:right w:val="single" w:sz="4" w:space="0" w:color="2E74B5"/>
            </w:tcBorders>
            <w:shd w:val="clear" w:color="auto" w:fill="auto"/>
            <w:vAlign w:val="center"/>
          </w:tcPr>
          <w:p w14:paraId="0000021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c>
          <w:tcPr>
            <w:tcW w:w="1206" w:type="dxa"/>
            <w:tcBorders>
              <w:top w:val="nil"/>
              <w:left w:val="nil"/>
              <w:bottom w:val="single" w:sz="4" w:space="0" w:color="2E74B5"/>
              <w:right w:val="single" w:sz="4" w:space="0" w:color="2E74B5"/>
            </w:tcBorders>
            <w:shd w:val="clear" w:color="auto" w:fill="auto"/>
            <w:vAlign w:val="center"/>
          </w:tcPr>
          <w:p w14:paraId="0000021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20%</w:t>
            </w:r>
          </w:p>
        </w:tc>
      </w:tr>
      <w:tr w:rsidR="00243A58" w14:paraId="66D36559"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1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1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276" w:type="dxa"/>
            <w:tcBorders>
              <w:top w:val="nil"/>
              <w:left w:val="nil"/>
              <w:bottom w:val="single" w:sz="4" w:space="0" w:color="2E74B5"/>
              <w:right w:val="single" w:sz="4" w:space="0" w:color="2E74B5"/>
            </w:tcBorders>
            <w:shd w:val="clear" w:color="auto" w:fill="auto"/>
            <w:vAlign w:val="center"/>
          </w:tcPr>
          <w:p w14:paraId="0000021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5,58 €</w:t>
            </w:r>
          </w:p>
        </w:tc>
        <w:tc>
          <w:tcPr>
            <w:tcW w:w="1134" w:type="dxa"/>
            <w:tcBorders>
              <w:top w:val="nil"/>
              <w:left w:val="nil"/>
              <w:bottom w:val="single" w:sz="4" w:space="0" w:color="2E74B5"/>
              <w:right w:val="single" w:sz="4" w:space="0" w:color="2E74B5"/>
            </w:tcBorders>
            <w:shd w:val="clear" w:color="auto" w:fill="auto"/>
            <w:vAlign w:val="center"/>
          </w:tcPr>
          <w:p w14:paraId="0000021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5.357 €</w:t>
            </w:r>
          </w:p>
        </w:tc>
        <w:tc>
          <w:tcPr>
            <w:tcW w:w="1417" w:type="dxa"/>
            <w:tcBorders>
              <w:top w:val="nil"/>
              <w:left w:val="nil"/>
              <w:bottom w:val="single" w:sz="4" w:space="0" w:color="2E74B5"/>
              <w:right w:val="single" w:sz="4" w:space="0" w:color="2E74B5"/>
            </w:tcBorders>
            <w:shd w:val="clear" w:color="auto" w:fill="auto"/>
            <w:vAlign w:val="center"/>
          </w:tcPr>
          <w:p w14:paraId="0000021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134" w:type="dxa"/>
            <w:tcBorders>
              <w:top w:val="nil"/>
              <w:left w:val="nil"/>
              <w:bottom w:val="single" w:sz="4" w:space="0" w:color="2E74B5"/>
              <w:right w:val="single" w:sz="4" w:space="0" w:color="2E74B5"/>
            </w:tcBorders>
            <w:shd w:val="clear" w:color="auto" w:fill="auto"/>
            <w:vAlign w:val="center"/>
          </w:tcPr>
          <w:p w14:paraId="0000021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22.176 €</w:t>
            </w:r>
          </w:p>
        </w:tc>
        <w:tc>
          <w:tcPr>
            <w:tcW w:w="1245" w:type="dxa"/>
            <w:tcBorders>
              <w:top w:val="nil"/>
              <w:left w:val="nil"/>
              <w:bottom w:val="single" w:sz="4" w:space="0" w:color="2E74B5"/>
              <w:right w:val="single" w:sz="4" w:space="0" w:color="2E74B5"/>
            </w:tcBorders>
            <w:shd w:val="clear" w:color="auto" w:fill="auto"/>
            <w:vAlign w:val="center"/>
          </w:tcPr>
          <w:p w14:paraId="0000021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21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24%</w:t>
            </w:r>
          </w:p>
        </w:tc>
      </w:tr>
      <w:tr w:rsidR="00243A58" w14:paraId="56E3E4D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1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1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276" w:type="dxa"/>
            <w:tcBorders>
              <w:top w:val="nil"/>
              <w:left w:val="nil"/>
              <w:bottom w:val="single" w:sz="4" w:space="0" w:color="2E74B5"/>
              <w:right w:val="single" w:sz="4" w:space="0" w:color="2E74B5"/>
            </w:tcBorders>
            <w:shd w:val="clear" w:color="auto" w:fill="auto"/>
            <w:vAlign w:val="center"/>
          </w:tcPr>
          <w:p w14:paraId="0000021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7,28 €</w:t>
            </w:r>
          </w:p>
        </w:tc>
        <w:tc>
          <w:tcPr>
            <w:tcW w:w="1134" w:type="dxa"/>
            <w:tcBorders>
              <w:top w:val="nil"/>
              <w:left w:val="nil"/>
              <w:bottom w:val="single" w:sz="4" w:space="0" w:color="2E74B5"/>
              <w:right w:val="single" w:sz="4" w:space="0" w:color="2E74B5"/>
            </w:tcBorders>
            <w:shd w:val="clear" w:color="auto" w:fill="auto"/>
            <w:vAlign w:val="center"/>
          </w:tcPr>
          <w:p w14:paraId="0000022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6.989 €</w:t>
            </w:r>
          </w:p>
        </w:tc>
        <w:tc>
          <w:tcPr>
            <w:tcW w:w="1417" w:type="dxa"/>
            <w:tcBorders>
              <w:top w:val="nil"/>
              <w:left w:val="nil"/>
              <w:bottom w:val="single" w:sz="4" w:space="0" w:color="2E74B5"/>
              <w:right w:val="single" w:sz="4" w:space="0" w:color="2E74B5"/>
            </w:tcBorders>
            <w:shd w:val="clear" w:color="auto" w:fill="auto"/>
            <w:vAlign w:val="center"/>
          </w:tcPr>
          <w:p w14:paraId="0000022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134" w:type="dxa"/>
            <w:tcBorders>
              <w:top w:val="nil"/>
              <w:left w:val="nil"/>
              <w:bottom w:val="single" w:sz="4" w:space="0" w:color="2E74B5"/>
              <w:right w:val="single" w:sz="4" w:space="0" w:color="2E74B5"/>
            </w:tcBorders>
            <w:shd w:val="clear" w:color="auto" w:fill="auto"/>
            <w:vAlign w:val="center"/>
          </w:tcPr>
          <w:p w14:paraId="0000022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22.026 €</w:t>
            </w:r>
          </w:p>
        </w:tc>
        <w:tc>
          <w:tcPr>
            <w:tcW w:w="1245" w:type="dxa"/>
            <w:tcBorders>
              <w:top w:val="nil"/>
              <w:left w:val="nil"/>
              <w:bottom w:val="single" w:sz="4" w:space="0" w:color="2E74B5"/>
              <w:right w:val="single" w:sz="4" w:space="0" w:color="2E74B5"/>
            </w:tcBorders>
            <w:shd w:val="clear" w:color="auto" w:fill="auto"/>
            <w:vAlign w:val="center"/>
          </w:tcPr>
          <w:p w14:paraId="0000022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22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7FCF005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2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195" w:type="dxa"/>
            <w:tcBorders>
              <w:top w:val="nil"/>
              <w:left w:val="nil"/>
              <w:bottom w:val="single" w:sz="4" w:space="0" w:color="2E74B5"/>
              <w:right w:val="single" w:sz="4" w:space="0" w:color="2E74B5"/>
            </w:tcBorders>
            <w:shd w:val="clear" w:color="auto" w:fill="auto"/>
            <w:vAlign w:val="center"/>
          </w:tcPr>
          <w:p w14:paraId="0000022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276" w:type="dxa"/>
            <w:tcBorders>
              <w:top w:val="nil"/>
              <w:left w:val="nil"/>
              <w:bottom w:val="single" w:sz="4" w:space="0" w:color="2E74B5"/>
              <w:right w:val="single" w:sz="4" w:space="0" w:color="2E74B5"/>
            </w:tcBorders>
            <w:shd w:val="clear" w:color="auto" w:fill="auto"/>
            <w:vAlign w:val="center"/>
          </w:tcPr>
          <w:p w14:paraId="0000022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6,42 €</w:t>
            </w:r>
          </w:p>
        </w:tc>
        <w:tc>
          <w:tcPr>
            <w:tcW w:w="1134" w:type="dxa"/>
            <w:tcBorders>
              <w:top w:val="nil"/>
              <w:left w:val="nil"/>
              <w:bottom w:val="single" w:sz="4" w:space="0" w:color="2E74B5"/>
              <w:right w:val="single" w:sz="4" w:space="0" w:color="2E74B5"/>
            </w:tcBorders>
            <w:shd w:val="clear" w:color="auto" w:fill="auto"/>
            <w:vAlign w:val="center"/>
          </w:tcPr>
          <w:p w14:paraId="0000022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6.163 €</w:t>
            </w:r>
          </w:p>
        </w:tc>
        <w:tc>
          <w:tcPr>
            <w:tcW w:w="1417" w:type="dxa"/>
            <w:tcBorders>
              <w:top w:val="nil"/>
              <w:left w:val="nil"/>
              <w:bottom w:val="single" w:sz="4" w:space="0" w:color="2E74B5"/>
              <w:right w:val="single" w:sz="4" w:space="0" w:color="2E74B5"/>
            </w:tcBorders>
            <w:shd w:val="clear" w:color="auto" w:fill="auto"/>
            <w:vAlign w:val="center"/>
          </w:tcPr>
          <w:p w14:paraId="0000022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134" w:type="dxa"/>
            <w:tcBorders>
              <w:top w:val="nil"/>
              <w:left w:val="nil"/>
              <w:bottom w:val="single" w:sz="4" w:space="0" w:color="2E74B5"/>
              <w:right w:val="single" w:sz="4" w:space="0" w:color="2E74B5"/>
            </w:tcBorders>
            <w:shd w:val="clear" w:color="auto" w:fill="auto"/>
            <w:vAlign w:val="center"/>
          </w:tcPr>
          <w:p w14:paraId="0000022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22.595 €</w:t>
            </w:r>
          </w:p>
        </w:tc>
        <w:tc>
          <w:tcPr>
            <w:tcW w:w="1245" w:type="dxa"/>
            <w:tcBorders>
              <w:top w:val="nil"/>
              <w:left w:val="nil"/>
              <w:bottom w:val="single" w:sz="4" w:space="0" w:color="2E74B5"/>
              <w:right w:val="single" w:sz="4" w:space="0" w:color="2E74B5"/>
            </w:tcBorders>
            <w:shd w:val="clear" w:color="auto" w:fill="auto"/>
            <w:vAlign w:val="center"/>
          </w:tcPr>
          <w:p w14:paraId="0000022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2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27%</w:t>
            </w:r>
          </w:p>
        </w:tc>
      </w:tr>
      <w:tr w:rsidR="00243A58" w14:paraId="434C191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2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2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276" w:type="dxa"/>
            <w:tcBorders>
              <w:top w:val="nil"/>
              <w:left w:val="nil"/>
              <w:bottom w:val="single" w:sz="4" w:space="0" w:color="2E74B5"/>
              <w:right w:val="single" w:sz="4" w:space="0" w:color="2E74B5"/>
            </w:tcBorders>
            <w:shd w:val="clear" w:color="auto" w:fill="auto"/>
            <w:vAlign w:val="center"/>
          </w:tcPr>
          <w:p w14:paraId="0000022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14,79 €</w:t>
            </w:r>
          </w:p>
        </w:tc>
        <w:tc>
          <w:tcPr>
            <w:tcW w:w="1134" w:type="dxa"/>
            <w:tcBorders>
              <w:top w:val="nil"/>
              <w:left w:val="nil"/>
              <w:bottom w:val="single" w:sz="4" w:space="0" w:color="2E74B5"/>
              <w:right w:val="single" w:sz="4" w:space="0" w:color="2E74B5"/>
            </w:tcBorders>
            <w:shd w:val="clear" w:color="auto" w:fill="auto"/>
            <w:vAlign w:val="center"/>
          </w:tcPr>
          <w:p w14:paraId="0000023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14.198 €</w:t>
            </w:r>
          </w:p>
        </w:tc>
        <w:tc>
          <w:tcPr>
            <w:tcW w:w="1417" w:type="dxa"/>
            <w:tcBorders>
              <w:top w:val="nil"/>
              <w:left w:val="nil"/>
              <w:bottom w:val="single" w:sz="4" w:space="0" w:color="2E74B5"/>
              <w:right w:val="single" w:sz="4" w:space="0" w:color="2E74B5"/>
            </w:tcBorders>
            <w:shd w:val="clear" w:color="auto" w:fill="auto"/>
            <w:vAlign w:val="center"/>
          </w:tcPr>
          <w:p w14:paraId="0000023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4" w:space="0" w:color="2E74B5"/>
              <w:right w:val="single" w:sz="4" w:space="0" w:color="2E74B5"/>
            </w:tcBorders>
            <w:shd w:val="clear" w:color="auto" w:fill="auto"/>
            <w:vAlign w:val="center"/>
          </w:tcPr>
          <w:p w14:paraId="0000023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25.607 €</w:t>
            </w:r>
          </w:p>
        </w:tc>
        <w:tc>
          <w:tcPr>
            <w:tcW w:w="1245" w:type="dxa"/>
            <w:tcBorders>
              <w:top w:val="nil"/>
              <w:left w:val="nil"/>
              <w:bottom w:val="single" w:sz="4" w:space="0" w:color="2E74B5"/>
              <w:right w:val="single" w:sz="4" w:space="0" w:color="2E74B5"/>
            </w:tcBorders>
            <w:shd w:val="clear" w:color="auto" w:fill="auto"/>
            <w:vAlign w:val="center"/>
          </w:tcPr>
          <w:p w14:paraId="0000023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62%</w:t>
            </w:r>
          </w:p>
        </w:tc>
        <w:tc>
          <w:tcPr>
            <w:tcW w:w="1206" w:type="dxa"/>
            <w:tcBorders>
              <w:top w:val="nil"/>
              <w:left w:val="nil"/>
              <w:bottom w:val="single" w:sz="4" w:space="0" w:color="2E74B5"/>
              <w:right w:val="single" w:sz="4" w:space="0" w:color="2E74B5"/>
            </w:tcBorders>
            <w:shd w:val="clear" w:color="auto" w:fill="auto"/>
            <w:vAlign w:val="center"/>
          </w:tcPr>
          <w:p w14:paraId="0000023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55%</w:t>
            </w:r>
          </w:p>
        </w:tc>
      </w:tr>
      <w:tr w:rsidR="00243A58" w14:paraId="596A5B8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3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3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276" w:type="dxa"/>
            <w:tcBorders>
              <w:top w:val="nil"/>
              <w:left w:val="nil"/>
              <w:bottom w:val="single" w:sz="4" w:space="0" w:color="2E74B5"/>
              <w:right w:val="single" w:sz="4" w:space="0" w:color="2E74B5"/>
            </w:tcBorders>
            <w:shd w:val="clear" w:color="auto" w:fill="auto"/>
            <w:vAlign w:val="center"/>
          </w:tcPr>
          <w:p w14:paraId="0000023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9,52 €</w:t>
            </w:r>
          </w:p>
        </w:tc>
        <w:tc>
          <w:tcPr>
            <w:tcW w:w="1134" w:type="dxa"/>
            <w:tcBorders>
              <w:top w:val="nil"/>
              <w:left w:val="nil"/>
              <w:bottom w:val="single" w:sz="4" w:space="0" w:color="2E74B5"/>
              <w:right w:val="single" w:sz="4" w:space="0" w:color="2E74B5"/>
            </w:tcBorders>
            <w:shd w:val="clear" w:color="auto" w:fill="auto"/>
            <w:vAlign w:val="center"/>
          </w:tcPr>
          <w:p w14:paraId="0000023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9.139 €</w:t>
            </w:r>
          </w:p>
        </w:tc>
        <w:tc>
          <w:tcPr>
            <w:tcW w:w="1417" w:type="dxa"/>
            <w:tcBorders>
              <w:top w:val="nil"/>
              <w:left w:val="nil"/>
              <w:bottom w:val="single" w:sz="4" w:space="0" w:color="2E74B5"/>
              <w:right w:val="single" w:sz="4" w:space="0" w:color="2E74B5"/>
            </w:tcBorders>
            <w:shd w:val="clear" w:color="auto" w:fill="auto"/>
            <w:vAlign w:val="center"/>
          </w:tcPr>
          <w:p w14:paraId="0000023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134" w:type="dxa"/>
            <w:tcBorders>
              <w:top w:val="nil"/>
              <w:left w:val="nil"/>
              <w:bottom w:val="single" w:sz="4" w:space="0" w:color="2E74B5"/>
              <w:right w:val="single" w:sz="4" w:space="0" w:color="2E74B5"/>
            </w:tcBorders>
            <w:shd w:val="clear" w:color="auto" w:fill="auto"/>
            <w:vAlign w:val="center"/>
          </w:tcPr>
          <w:p w14:paraId="0000023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23.587 €</w:t>
            </w:r>
          </w:p>
        </w:tc>
        <w:tc>
          <w:tcPr>
            <w:tcW w:w="1245" w:type="dxa"/>
            <w:tcBorders>
              <w:top w:val="nil"/>
              <w:left w:val="nil"/>
              <w:bottom w:val="single" w:sz="4" w:space="0" w:color="2E74B5"/>
              <w:right w:val="single" w:sz="4" w:space="0" w:color="2E74B5"/>
            </w:tcBorders>
            <w:shd w:val="clear" w:color="auto" w:fill="auto"/>
            <w:vAlign w:val="center"/>
          </w:tcPr>
          <w:p w14:paraId="0000023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40%</w:t>
            </w:r>
          </w:p>
        </w:tc>
        <w:tc>
          <w:tcPr>
            <w:tcW w:w="1206" w:type="dxa"/>
            <w:tcBorders>
              <w:top w:val="nil"/>
              <w:left w:val="nil"/>
              <w:bottom w:val="single" w:sz="4" w:space="0" w:color="2E74B5"/>
              <w:right w:val="single" w:sz="4" w:space="0" w:color="2E74B5"/>
            </w:tcBorders>
            <w:shd w:val="clear" w:color="auto" w:fill="auto"/>
            <w:vAlign w:val="center"/>
          </w:tcPr>
          <w:p w14:paraId="0000023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39%</w:t>
            </w:r>
          </w:p>
        </w:tc>
      </w:tr>
      <w:tr w:rsidR="00243A58" w14:paraId="6046D071"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3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3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276" w:type="dxa"/>
            <w:tcBorders>
              <w:top w:val="nil"/>
              <w:left w:val="nil"/>
              <w:bottom w:val="single" w:sz="4" w:space="0" w:color="2E74B5"/>
              <w:right w:val="single" w:sz="4" w:space="0" w:color="2E74B5"/>
            </w:tcBorders>
            <w:shd w:val="clear" w:color="auto" w:fill="auto"/>
            <w:vAlign w:val="center"/>
          </w:tcPr>
          <w:p w14:paraId="0000023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6,71 €</w:t>
            </w:r>
          </w:p>
        </w:tc>
        <w:tc>
          <w:tcPr>
            <w:tcW w:w="1134" w:type="dxa"/>
            <w:tcBorders>
              <w:top w:val="nil"/>
              <w:left w:val="nil"/>
              <w:bottom w:val="single" w:sz="4" w:space="0" w:color="2E74B5"/>
              <w:right w:val="single" w:sz="4" w:space="0" w:color="2E74B5"/>
            </w:tcBorders>
            <w:shd w:val="clear" w:color="auto" w:fill="auto"/>
            <w:vAlign w:val="center"/>
          </w:tcPr>
          <w:p w14:paraId="0000024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6.442 €</w:t>
            </w:r>
          </w:p>
        </w:tc>
        <w:tc>
          <w:tcPr>
            <w:tcW w:w="1417" w:type="dxa"/>
            <w:tcBorders>
              <w:top w:val="nil"/>
              <w:left w:val="nil"/>
              <w:bottom w:val="single" w:sz="4" w:space="0" w:color="2E74B5"/>
              <w:right w:val="single" w:sz="4" w:space="0" w:color="2E74B5"/>
            </w:tcBorders>
            <w:shd w:val="clear" w:color="auto" w:fill="auto"/>
            <w:vAlign w:val="center"/>
          </w:tcPr>
          <w:p w14:paraId="0000024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134" w:type="dxa"/>
            <w:tcBorders>
              <w:top w:val="nil"/>
              <w:left w:val="nil"/>
              <w:bottom w:val="single" w:sz="4" w:space="0" w:color="2E74B5"/>
              <w:right w:val="single" w:sz="4" w:space="0" w:color="2E74B5"/>
            </w:tcBorders>
            <w:shd w:val="clear" w:color="auto" w:fill="auto"/>
            <w:vAlign w:val="center"/>
          </w:tcPr>
          <w:p w14:paraId="0000024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22.535 €</w:t>
            </w:r>
          </w:p>
        </w:tc>
        <w:tc>
          <w:tcPr>
            <w:tcW w:w="1245" w:type="dxa"/>
            <w:tcBorders>
              <w:top w:val="nil"/>
              <w:left w:val="nil"/>
              <w:bottom w:val="single" w:sz="4" w:space="0" w:color="2E74B5"/>
              <w:right w:val="single" w:sz="4" w:space="0" w:color="2E74B5"/>
            </w:tcBorders>
            <w:shd w:val="clear" w:color="auto" w:fill="auto"/>
            <w:vAlign w:val="center"/>
          </w:tcPr>
          <w:p w14:paraId="0000024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w:t>
            </w:r>
          </w:p>
        </w:tc>
        <w:tc>
          <w:tcPr>
            <w:tcW w:w="1206" w:type="dxa"/>
            <w:tcBorders>
              <w:top w:val="nil"/>
              <w:left w:val="nil"/>
              <w:bottom w:val="single" w:sz="4" w:space="0" w:color="2E74B5"/>
              <w:right w:val="single" w:sz="4" w:space="0" w:color="2E74B5"/>
            </w:tcBorders>
            <w:shd w:val="clear" w:color="auto" w:fill="auto"/>
            <w:vAlign w:val="center"/>
          </w:tcPr>
          <w:p w14:paraId="0000024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17B75CF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4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195" w:type="dxa"/>
            <w:tcBorders>
              <w:top w:val="nil"/>
              <w:left w:val="nil"/>
              <w:bottom w:val="single" w:sz="4" w:space="0" w:color="2E74B5"/>
              <w:right w:val="single" w:sz="4" w:space="0" w:color="2E74B5"/>
            </w:tcBorders>
            <w:shd w:val="clear" w:color="auto" w:fill="auto"/>
            <w:vAlign w:val="center"/>
          </w:tcPr>
          <w:p w14:paraId="0000024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276" w:type="dxa"/>
            <w:tcBorders>
              <w:top w:val="nil"/>
              <w:left w:val="nil"/>
              <w:bottom w:val="single" w:sz="4" w:space="0" w:color="2E74B5"/>
              <w:right w:val="single" w:sz="4" w:space="0" w:color="2E74B5"/>
            </w:tcBorders>
            <w:shd w:val="clear" w:color="auto" w:fill="auto"/>
            <w:vAlign w:val="center"/>
          </w:tcPr>
          <w:p w14:paraId="0000024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8,08 €</w:t>
            </w:r>
          </w:p>
        </w:tc>
        <w:tc>
          <w:tcPr>
            <w:tcW w:w="1134" w:type="dxa"/>
            <w:tcBorders>
              <w:top w:val="nil"/>
              <w:left w:val="nil"/>
              <w:bottom w:val="single" w:sz="4" w:space="0" w:color="2E74B5"/>
              <w:right w:val="single" w:sz="4" w:space="0" w:color="2E74B5"/>
            </w:tcBorders>
            <w:shd w:val="clear" w:color="auto" w:fill="auto"/>
            <w:vAlign w:val="center"/>
          </w:tcPr>
          <w:p w14:paraId="0000024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7.757 €</w:t>
            </w:r>
          </w:p>
        </w:tc>
        <w:tc>
          <w:tcPr>
            <w:tcW w:w="1417" w:type="dxa"/>
            <w:tcBorders>
              <w:top w:val="nil"/>
              <w:left w:val="nil"/>
              <w:bottom w:val="single" w:sz="4" w:space="0" w:color="2E74B5"/>
              <w:right w:val="single" w:sz="4" w:space="0" w:color="2E74B5"/>
            </w:tcBorders>
            <w:shd w:val="clear" w:color="auto" w:fill="auto"/>
            <w:vAlign w:val="center"/>
          </w:tcPr>
          <w:p w14:paraId="0000024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134" w:type="dxa"/>
            <w:tcBorders>
              <w:top w:val="nil"/>
              <w:left w:val="nil"/>
              <w:bottom w:val="single" w:sz="4" w:space="0" w:color="2E74B5"/>
              <w:right w:val="single" w:sz="4" w:space="0" w:color="2E74B5"/>
            </w:tcBorders>
            <w:shd w:val="clear" w:color="auto" w:fill="auto"/>
            <w:vAlign w:val="center"/>
          </w:tcPr>
          <w:p w14:paraId="0000024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24.190 €</w:t>
            </w:r>
          </w:p>
        </w:tc>
        <w:tc>
          <w:tcPr>
            <w:tcW w:w="1245" w:type="dxa"/>
            <w:tcBorders>
              <w:top w:val="nil"/>
              <w:left w:val="nil"/>
              <w:bottom w:val="single" w:sz="4" w:space="0" w:color="2E74B5"/>
              <w:right w:val="single" w:sz="4" w:space="0" w:color="2E74B5"/>
            </w:tcBorders>
            <w:shd w:val="clear" w:color="auto" w:fill="auto"/>
            <w:vAlign w:val="center"/>
          </w:tcPr>
          <w:p w14:paraId="0000024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24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32%</w:t>
            </w:r>
          </w:p>
        </w:tc>
      </w:tr>
      <w:tr w:rsidR="00243A58" w14:paraId="70752D8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4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195" w:type="dxa"/>
            <w:tcBorders>
              <w:top w:val="nil"/>
              <w:left w:val="nil"/>
              <w:bottom w:val="single" w:sz="4" w:space="0" w:color="2E74B5"/>
              <w:right w:val="single" w:sz="4" w:space="0" w:color="2E74B5"/>
            </w:tcBorders>
            <w:shd w:val="clear" w:color="auto" w:fill="auto"/>
            <w:vAlign w:val="center"/>
          </w:tcPr>
          <w:p w14:paraId="0000024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276" w:type="dxa"/>
            <w:tcBorders>
              <w:top w:val="nil"/>
              <w:left w:val="nil"/>
              <w:bottom w:val="single" w:sz="4" w:space="0" w:color="2E74B5"/>
              <w:right w:val="single" w:sz="4" w:space="0" w:color="2E74B5"/>
            </w:tcBorders>
            <w:shd w:val="clear" w:color="auto" w:fill="auto"/>
            <w:vAlign w:val="center"/>
          </w:tcPr>
          <w:p w14:paraId="0000024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7,37 €</w:t>
            </w:r>
          </w:p>
        </w:tc>
        <w:tc>
          <w:tcPr>
            <w:tcW w:w="1134" w:type="dxa"/>
            <w:tcBorders>
              <w:top w:val="nil"/>
              <w:left w:val="nil"/>
              <w:bottom w:val="single" w:sz="4" w:space="0" w:color="2E74B5"/>
              <w:right w:val="single" w:sz="4" w:space="0" w:color="2E74B5"/>
            </w:tcBorders>
            <w:shd w:val="clear" w:color="auto" w:fill="auto"/>
            <w:vAlign w:val="center"/>
          </w:tcPr>
          <w:p w14:paraId="0000025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7.075 €</w:t>
            </w:r>
          </w:p>
        </w:tc>
        <w:tc>
          <w:tcPr>
            <w:tcW w:w="1417" w:type="dxa"/>
            <w:tcBorders>
              <w:top w:val="nil"/>
              <w:left w:val="nil"/>
              <w:bottom w:val="single" w:sz="4" w:space="0" w:color="2E74B5"/>
              <w:right w:val="single" w:sz="4" w:space="0" w:color="2E74B5"/>
            </w:tcBorders>
            <w:shd w:val="clear" w:color="auto" w:fill="auto"/>
            <w:vAlign w:val="center"/>
          </w:tcPr>
          <w:p w14:paraId="0000025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4" w:space="0" w:color="2E74B5"/>
              <w:right w:val="single" w:sz="4" w:space="0" w:color="2E74B5"/>
            </w:tcBorders>
            <w:shd w:val="clear" w:color="auto" w:fill="auto"/>
            <w:vAlign w:val="center"/>
          </w:tcPr>
          <w:p w14:paraId="0000025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23.676 €</w:t>
            </w:r>
          </w:p>
        </w:tc>
        <w:tc>
          <w:tcPr>
            <w:tcW w:w="1245" w:type="dxa"/>
            <w:tcBorders>
              <w:top w:val="nil"/>
              <w:left w:val="nil"/>
              <w:bottom w:val="single" w:sz="4" w:space="0" w:color="2E74B5"/>
              <w:right w:val="single" w:sz="4" w:space="0" w:color="2E74B5"/>
            </w:tcBorders>
            <w:shd w:val="clear" w:color="auto" w:fill="auto"/>
            <w:vAlign w:val="center"/>
          </w:tcPr>
          <w:p w14:paraId="0000025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w:t>
            </w:r>
          </w:p>
        </w:tc>
        <w:tc>
          <w:tcPr>
            <w:tcW w:w="1206" w:type="dxa"/>
            <w:tcBorders>
              <w:top w:val="nil"/>
              <w:left w:val="nil"/>
              <w:bottom w:val="single" w:sz="4" w:space="0" w:color="2E74B5"/>
              <w:right w:val="single" w:sz="4" w:space="0" w:color="2E74B5"/>
            </w:tcBorders>
            <w:shd w:val="clear" w:color="auto" w:fill="auto"/>
            <w:vAlign w:val="center"/>
          </w:tcPr>
          <w:p w14:paraId="0000025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5A6001FC"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5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195" w:type="dxa"/>
            <w:tcBorders>
              <w:top w:val="nil"/>
              <w:left w:val="nil"/>
              <w:bottom w:val="single" w:sz="4" w:space="0" w:color="2E74B5"/>
              <w:right w:val="single" w:sz="4" w:space="0" w:color="2E74B5"/>
            </w:tcBorders>
            <w:shd w:val="clear" w:color="auto" w:fill="auto"/>
            <w:vAlign w:val="center"/>
          </w:tcPr>
          <w:p w14:paraId="0000025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276" w:type="dxa"/>
            <w:tcBorders>
              <w:top w:val="nil"/>
              <w:left w:val="nil"/>
              <w:bottom w:val="single" w:sz="4" w:space="0" w:color="2E74B5"/>
              <w:right w:val="single" w:sz="4" w:space="0" w:color="2E74B5"/>
            </w:tcBorders>
            <w:shd w:val="clear" w:color="auto" w:fill="auto"/>
            <w:vAlign w:val="center"/>
          </w:tcPr>
          <w:p w14:paraId="0000025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6,44 €</w:t>
            </w:r>
          </w:p>
        </w:tc>
        <w:tc>
          <w:tcPr>
            <w:tcW w:w="1134" w:type="dxa"/>
            <w:tcBorders>
              <w:top w:val="nil"/>
              <w:left w:val="nil"/>
              <w:bottom w:val="single" w:sz="4" w:space="0" w:color="2E74B5"/>
              <w:right w:val="single" w:sz="4" w:space="0" w:color="2E74B5"/>
            </w:tcBorders>
            <w:shd w:val="clear" w:color="auto" w:fill="auto"/>
            <w:vAlign w:val="center"/>
          </w:tcPr>
          <w:p w14:paraId="0000025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6.182 €</w:t>
            </w:r>
          </w:p>
        </w:tc>
        <w:tc>
          <w:tcPr>
            <w:tcW w:w="1417" w:type="dxa"/>
            <w:tcBorders>
              <w:top w:val="nil"/>
              <w:left w:val="nil"/>
              <w:bottom w:val="single" w:sz="4" w:space="0" w:color="2E74B5"/>
              <w:right w:val="single" w:sz="4" w:space="0" w:color="2E74B5"/>
            </w:tcBorders>
            <w:shd w:val="clear" w:color="auto" w:fill="auto"/>
            <w:vAlign w:val="center"/>
          </w:tcPr>
          <w:p w14:paraId="0000025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4" w:space="0" w:color="2E74B5"/>
              <w:right w:val="single" w:sz="4" w:space="0" w:color="2E74B5"/>
            </w:tcBorders>
            <w:shd w:val="clear" w:color="auto" w:fill="auto"/>
            <w:vAlign w:val="center"/>
          </w:tcPr>
          <w:p w14:paraId="0000025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23.431 €</w:t>
            </w:r>
          </w:p>
        </w:tc>
        <w:tc>
          <w:tcPr>
            <w:tcW w:w="1245" w:type="dxa"/>
            <w:tcBorders>
              <w:top w:val="nil"/>
              <w:left w:val="nil"/>
              <w:bottom w:val="single" w:sz="4" w:space="0" w:color="2E74B5"/>
              <w:right w:val="single" w:sz="4" w:space="0" w:color="2E74B5"/>
            </w:tcBorders>
            <w:shd w:val="clear" w:color="auto" w:fill="auto"/>
            <w:vAlign w:val="center"/>
          </w:tcPr>
          <w:p w14:paraId="0000025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w:t>
            </w:r>
          </w:p>
        </w:tc>
        <w:tc>
          <w:tcPr>
            <w:tcW w:w="1206" w:type="dxa"/>
            <w:tcBorders>
              <w:top w:val="nil"/>
              <w:left w:val="nil"/>
              <w:bottom w:val="single" w:sz="4" w:space="0" w:color="2E74B5"/>
              <w:right w:val="single" w:sz="4" w:space="0" w:color="2E74B5"/>
            </w:tcBorders>
            <w:shd w:val="clear" w:color="auto" w:fill="auto"/>
            <w:vAlign w:val="center"/>
          </w:tcPr>
          <w:p w14:paraId="0000025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3039031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5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Comunitat Valenciana</w:t>
            </w:r>
          </w:p>
        </w:tc>
        <w:tc>
          <w:tcPr>
            <w:tcW w:w="1195" w:type="dxa"/>
            <w:tcBorders>
              <w:top w:val="nil"/>
              <w:left w:val="nil"/>
              <w:bottom w:val="single" w:sz="4" w:space="0" w:color="2E74B5"/>
              <w:right w:val="single" w:sz="4" w:space="0" w:color="2E74B5"/>
            </w:tcBorders>
            <w:shd w:val="clear" w:color="auto" w:fill="auto"/>
            <w:vAlign w:val="center"/>
          </w:tcPr>
          <w:p w14:paraId="0000025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276" w:type="dxa"/>
            <w:tcBorders>
              <w:top w:val="nil"/>
              <w:left w:val="nil"/>
              <w:bottom w:val="single" w:sz="4" w:space="0" w:color="2E74B5"/>
              <w:right w:val="single" w:sz="4" w:space="0" w:color="2E74B5"/>
            </w:tcBorders>
            <w:shd w:val="clear" w:color="auto" w:fill="auto"/>
            <w:vAlign w:val="center"/>
          </w:tcPr>
          <w:p w14:paraId="0000025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9,04 €</w:t>
            </w:r>
          </w:p>
        </w:tc>
        <w:tc>
          <w:tcPr>
            <w:tcW w:w="1134" w:type="dxa"/>
            <w:tcBorders>
              <w:top w:val="nil"/>
              <w:left w:val="nil"/>
              <w:bottom w:val="single" w:sz="4" w:space="0" w:color="2E74B5"/>
              <w:right w:val="single" w:sz="4" w:space="0" w:color="2E74B5"/>
            </w:tcBorders>
            <w:shd w:val="clear" w:color="auto" w:fill="auto"/>
            <w:vAlign w:val="center"/>
          </w:tcPr>
          <w:p w14:paraId="0000026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8.678 €</w:t>
            </w:r>
          </w:p>
        </w:tc>
        <w:tc>
          <w:tcPr>
            <w:tcW w:w="1417" w:type="dxa"/>
            <w:tcBorders>
              <w:top w:val="nil"/>
              <w:left w:val="nil"/>
              <w:bottom w:val="single" w:sz="4" w:space="0" w:color="2E74B5"/>
              <w:right w:val="single" w:sz="4" w:space="0" w:color="2E74B5"/>
            </w:tcBorders>
            <w:shd w:val="clear" w:color="auto" w:fill="auto"/>
            <w:vAlign w:val="center"/>
          </w:tcPr>
          <w:p w14:paraId="0000026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134" w:type="dxa"/>
            <w:tcBorders>
              <w:top w:val="nil"/>
              <w:left w:val="nil"/>
              <w:bottom w:val="single" w:sz="4" w:space="0" w:color="2E74B5"/>
              <w:right w:val="single" w:sz="4" w:space="0" w:color="2E74B5"/>
            </w:tcBorders>
            <w:shd w:val="clear" w:color="auto" w:fill="auto"/>
            <w:vAlign w:val="center"/>
          </w:tcPr>
          <w:p w14:paraId="0000026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23.858 €</w:t>
            </w:r>
          </w:p>
        </w:tc>
        <w:tc>
          <w:tcPr>
            <w:tcW w:w="1245" w:type="dxa"/>
            <w:tcBorders>
              <w:top w:val="nil"/>
              <w:left w:val="nil"/>
              <w:bottom w:val="single" w:sz="4" w:space="0" w:color="2E74B5"/>
              <w:right w:val="single" w:sz="4" w:space="0" w:color="2E74B5"/>
            </w:tcBorders>
            <w:shd w:val="clear" w:color="auto" w:fill="auto"/>
            <w:vAlign w:val="center"/>
          </w:tcPr>
          <w:p w14:paraId="0000026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37%</w:t>
            </w:r>
          </w:p>
        </w:tc>
        <w:tc>
          <w:tcPr>
            <w:tcW w:w="1206" w:type="dxa"/>
            <w:tcBorders>
              <w:top w:val="nil"/>
              <w:left w:val="nil"/>
              <w:bottom w:val="single" w:sz="4" w:space="0" w:color="2E74B5"/>
              <w:right w:val="single" w:sz="4" w:space="0" w:color="2E74B5"/>
            </w:tcBorders>
            <w:shd w:val="clear" w:color="auto" w:fill="auto"/>
            <w:vAlign w:val="center"/>
          </w:tcPr>
          <w:p w14:paraId="0000026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36%</w:t>
            </w:r>
          </w:p>
        </w:tc>
      </w:tr>
      <w:tr w:rsidR="00243A58" w14:paraId="1637EAA3"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6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195" w:type="dxa"/>
            <w:tcBorders>
              <w:top w:val="nil"/>
              <w:left w:val="nil"/>
              <w:bottom w:val="single" w:sz="4" w:space="0" w:color="2E74B5"/>
              <w:right w:val="single" w:sz="4" w:space="0" w:color="2E74B5"/>
            </w:tcBorders>
            <w:shd w:val="clear" w:color="auto" w:fill="auto"/>
            <w:vAlign w:val="center"/>
          </w:tcPr>
          <w:p w14:paraId="0000026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276" w:type="dxa"/>
            <w:tcBorders>
              <w:top w:val="nil"/>
              <w:left w:val="nil"/>
              <w:bottom w:val="single" w:sz="4" w:space="0" w:color="2E74B5"/>
              <w:right w:val="single" w:sz="4" w:space="0" w:color="2E74B5"/>
            </w:tcBorders>
            <w:shd w:val="clear" w:color="auto" w:fill="auto"/>
            <w:vAlign w:val="center"/>
          </w:tcPr>
          <w:p w14:paraId="0000026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5,50 €</w:t>
            </w:r>
          </w:p>
        </w:tc>
        <w:tc>
          <w:tcPr>
            <w:tcW w:w="1134" w:type="dxa"/>
            <w:tcBorders>
              <w:top w:val="nil"/>
              <w:left w:val="nil"/>
              <w:bottom w:val="single" w:sz="4" w:space="0" w:color="2E74B5"/>
              <w:right w:val="single" w:sz="4" w:space="0" w:color="2E74B5"/>
            </w:tcBorders>
            <w:shd w:val="clear" w:color="auto" w:fill="auto"/>
            <w:vAlign w:val="center"/>
          </w:tcPr>
          <w:p w14:paraId="0000026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5.280 €</w:t>
            </w:r>
          </w:p>
        </w:tc>
        <w:tc>
          <w:tcPr>
            <w:tcW w:w="1417" w:type="dxa"/>
            <w:tcBorders>
              <w:top w:val="nil"/>
              <w:left w:val="nil"/>
              <w:bottom w:val="single" w:sz="4" w:space="0" w:color="2E74B5"/>
              <w:right w:val="single" w:sz="4" w:space="0" w:color="2E74B5"/>
            </w:tcBorders>
            <w:shd w:val="clear" w:color="auto" w:fill="auto"/>
            <w:vAlign w:val="center"/>
          </w:tcPr>
          <w:p w14:paraId="0000026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134" w:type="dxa"/>
            <w:tcBorders>
              <w:top w:val="nil"/>
              <w:left w:val="nil"/>
              <w:bottom w:val="single" w:sz="4" w:space="0" w:color="2E74B5"/>
              <w:right w:val="single" w:sz="4" w:space="0" w:color="2E74B5"/>
            </w:tcBorders>
            <w:shd w:val="clear" w:color="auto" w:fill="auto"/>
            <w:vAlign w:val="center"/>
          </w:tcPr>
          <w:p w14:paraId="0000026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22.813 €</w:t>
            </w:r>
          </w:p>
        </w:tc>
        <w:tc>
          <w:tcPr>
            <w:tcW w:w="1245" w:type="dxa"/>
            <w:tcBorders>
              <w:top w:val="nil"/>
              <w:left w:val="nil"/>
              <w:bottom w:val="single" w:sz="4" w:space="0" w:color="2E74B5"/>
              <w:right w:val="single" w:sz="4" w:space="0" w:color="2E74B5"/>
            </w:tcBorders>
            <w:shd w:val="clear" w:color="auto" w:fill="auto"/>
            <w:vAlign w:val="center"/>
          </w:tcPr>
          <w:p w14:paraId="0000026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w:t>
            </w:r>
          </w:p>
        </w:tc>
        <w:tc>
          <w:tcPr>
            <w:tcW w:w="1206" w:type="dxa"/>
            <w:tcBorders>
              <w:top w:val="nil"/>
              <w:left w:val="nil"/>
              <w:bottom w:val="single" w:sz="4" w:space="0" w:color="2E74B5"/>
              <w:right w:val="single" w:sz="4" w:space="0" w:color="2E74B5"/>
            </w:tcBorders>
            <w:shd w:val="clear" w:color="auto" w:fill="auto"/>
            <w:vAlign w:val="center"/>
          </w:tcPr>
          <w:p w14:paraId="0000026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23%</w:t>
            </w:r>
          </w:p>
        </w:tc>
      </w:tr>
      <w:tr w:rsidR="00243A58" w14:paraId="7A3136EB"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6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195" w:type="dxa"/>
            <w:tcBorders>
              <w:top w:val="nil"/>
              <w:left w:val="nil"/>
              <w:bottom w:val="single" w:sz="4" w:space="0" w:color="2E74B5"/>
              <w:right w:val="single" w:sz="4" w:space="0" w:color="2E74B5"/>
            </w:tcBorders>
            <w:shd w:val="clear" w:color="auto" w:fill="auto"/>
            <w:vAlign w:val="center"/>
          </w:tcPr>
          <w:p w14:paraId="0000026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276" w:type="dxa"/>
            <w:tcBorders>
              <w:top w:val="nil"/>
              <w:left w:val="nil"/>
              <w:bottom w:val="single" w:sz="4" w:space="0" w:color="2E74B5"/>
              <w:right w:val="single" w:sz="4" w:space="0" w:color="2E74B5"/>
            </w:tcBorders>
            <w:shd w:val="clear" w:color="auto" w:fill="auto"/>
            <w:vAlign w:val="center"/>
          </w:tcPr>
          <w:p w14:paraId="0000026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5,09 €</w:t>
            </w:r>
          </w:p>
        </w:tc>
        <w:tc>
          <w:tcPr>
            <w:tcW w:w="1134" w:type="dxa"/>
            <w:tcBorders>
              <w:top w:val="nil"/>
              <w:left w:val="nil"/>
              <w:bottom w:val="single" w:sz="4" w:space="0" w:color="2E74B5"/>
              <w:right w:val="single" w:sz="4" w:space="0" w:color="2E74B5"/>
            </w:tcBorders>
            <w:shd w:val="clear" w:color="auto" w:fill="auto"/>
            <w:vAlign w:val="center"/>
          </w:tcPr>
          <w:p w14:paraId="0000027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4.886 €</w:t>
            </w:r>
          </w:p>
        </w:tc>
        <w:tc>
          <w:tcPr>
            <w:tcW w:w="1417" w:type="dxa"/>
            <w:tcBorders>
              <w:top w:val="nil"/>
              <w:left w:val="nil"/>
              <w:bottom w:val="single" w:sz="4" w:space="0" w:color="2E74B5"/>
              <w:right w:val="single" w:sz="4" w:space="0" w:color="2E74B5"/>
            </w:tcBorders>
            <w:shd w:val="clear" w:color="auto" w:fill="auto"/>
            <w:vAlign w:val="center"/>
          </w:tcPr>
          <w:p w14:paraId="0000027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134" w:type="dxa"/>
            <w:tcBorders>
              <w:top w:val="nil"/>
              <w:left w:val="nil"/>
              <w:bottom w:val="single" w:sz="4" w:space="0" w:color="2E74B5"/>
              <w:right w:val="single" w:sz="4" w:space="0" w:color="2E74B5"/>
            </w:tcBorders>
            <w:shd w:val="clear" w:color="auto" w:fill="auto"/>
            <w:vAlign w:val="center"/>
          </w:tcPr>
          <w:p w14:paraId="0000027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23.744 €</w:t>
            </w:r>
          </w:p>
        </w:tc>
        <w:tc>
          <w:tcPr>
            <w:tcW w:w="1245" w:type="dxa"/>
            <w:tcBorders>
              <w:top w:val="nil"/>
              <w:left w:val="nil"/>
              <w:bottom w:val="single" w:sz="4" w:space="0" w:color="2E74B5"/>
              <w:right w:val="single" w:sz="4" w:space="0" w:color="2E74B5"/>
            </w:tcBorders>
            <w:shd w:val="clear" w:color="auto" w:fill="auto"/>
            <w:vAlign w:val="center"/>
          </w:tcPr>
          <w:p w14:paraId="0000027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w:t>
            </w:r>
          </w:p>
        </w:tc>
        <w:tc>
          <w:tcPr>
            <w:tcW w:w="1206" w:type="dxa"/>
            <w:tcBorders>
              <w:top w:val="nil"/>
              <w:left w:val="nil"/>
              <w:bottom w:val="single" w:sz="4" w:space="0" w:color="2E74B5"/>
              <w:right w:val="single" w:sz="4" w:space="0" w:color="2E74B5"/>
            </w:tcBorders>
            <w:shd w:val="clear" w:color="auto" w:fill="auto"/>
            <w:vAlign w:val="center"/>
          </w:tcPr>
          <w:p w14:paraId="0000027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21%</w:t>
            </w:r>
          </w:p>
        </w:tc>
      </w:tr>
      <w:tr w:rsidR="00243A58" w14:paraId="4D14CF0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7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7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276" w:type="dxa"/>
            <w:tcBorders>
              <w:top w:val="nil"/>
              <w:left w:val="nil"/>
              <w:bottom w:val="single" w:sz="4" w:space="0" w:color="2E74B5"/>
              <w:right w:val="single" w:sz="4" w:space="0" w:color="2E74B5"/>
            </w:tcBorders>
            <w:shd w:val="clear" w:color="auto" w:fill="auto"/>
            <w:vAlign w:val="center"/>
          </w:tcPr>
          <w:p w14:paraId="0000027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7,24 €</w:t>
            </w:r>
          </w:p>
        </w:tc>
        <w:tc>
          <w:tcPr>
            <w:tcW w:w="1134" w:type="dxa"/>
            <w:tcBorders>
              <w:top w:val="nil"/>
              <w:left w:val="nil"/>
              <w:bottom w:val="single" w:sz="4" w:space="0" w:color="2E74B5"/>
              <w:right w:val="single" w:sz="4" w:space="0" w:color="2E74B5"/>
            </w:tcBorders>
            <w:shd w:val="clear" w:color="auto" w:fill="auto"/>
            <w:vAlign w:val="center"/>
          </w:tcPr>
          <w:p w14:paraId="0000027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6.950 €</w:t>
            </w:r>
          </w:p>
        </w:tc>
        <w:tc>
          <w:tcPr>
            <w:tcW w:w="1417" w:type="dxa"/>
            <w:tcBorders>
              <w:top w:val="nil"/>
              <w:left w:val="nil"/>
              <w:bottom w:val="single" w:sz="4" w:space="0" w:color="2E74B5"/>
              <w:right w:val="single" w:sz="4" w:space="0" w:color="2E74B5"/>
            </w:tcBorders>
            <w:shd w:val="clear" w:color="auto" w:fill="auto"/>
            <w:vAlign w:val="center"/>
          </w:tcPr>
          <w:p w14:paraId="0000027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134" w:type="dxa"/>
            <w:tcBorders>
              <w:top w:val="nil"/>
              <w:left w:val="nil"/>
              <w:bottom w:val="single" w:sz="4" w:space="0" w:color="2E74B5"/>
              <w:right w:val="single" w:sz="4" w:space="0" w:color="2E74B5"/>
            </w:tcBorders>
            <w:shd w:val="clear" w:color="auto" w:fill="auto"/>
            <w:vAlign w:val="center"/>
          </w:tcPr>
          <w:p w14:paraId="0000027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23.040 €</w:t>
            </w:r>
          </w:p>
        </w:tc>
        <w:tc>
          <w:tcPr>
            <w:tcW w:w="1245" w:type="dxa"/>
            <w:tcBorders>
              <w:top w:val="nil"/>
              <w:left w:val="nil"/>
              <w:bottom w:val="single" w:sz="4" w:space="0" w:color="2E74B5"/>
              <w:right w:val="single" w:sz="4" w:space="0" w:color="2E74B5"/>
            </w:tcBorders>
            <w:shd w:val="clear" w:color="auto" w:fill="auto"/>
            <w:vAlign w:val="center"/>
          </w:tcPr>
          <w:p w14:paraId="0000027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27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30%</w:t>
            </w:r>
          </w:p>
        </w:tc>
      </w:tr>
      <w:tr w:rsidR="00243A58" w14:paraId="3258255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7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7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276" w:type="dxa"/>
            <w:tcBorders>
              <w:top w:val="nil"/>
              <w:left w:val="nil"/>
              <w:bottom w:val="single" w:sz="4" w:space="0" w:color="2E74B5"/>
              <w:right w:val="single" w:sz="4" w:space="0" w:color="2E74B5"/>
            </w:tcBorders>
            <w:shd w:val="clear" w:color="auto" w:fill="auto"/>
            <w:vAlign w:val="center"/>
          </w:tcPr>
          <w:p w14:paraId="0000027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5,75 €</w:t>
            </w:r>
          </w:p>
        </w:tc>
        <w:tc>
          <w:tcPr>
            <w:tcW w:w="1134" w:type="dxa"/>
            <w:tcBorders>
              <w:top w:val="nil"/>
              <w:left w:val="nil"/>
              <w:bottom w:val="single" w:sz="4" w:space="0" w:color="2E74B5"/>
              <w:right w:val="single" w:sz="4" w:space="0" w:color="2E74B5"/>
            </w:tcBorders>
            <w:shd w:val="clear" w:color="auto" w:fill="auto"/>
            <w:vAlign w:val="center"/>
          </w:tcPr>
          <w:p w14:paraId="0000028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5.520 €</w:t>
            </w:r>
          </w:p>
        </w:tc>
        <w:tc>
          <w:tcPr>
            <w:tcW w:w="1417" w:type="dxa"/>
            <w:tcBorders>
              <w:top w:val="nil"/>
              <w:left w:val="nil"/>
              <w:bottom w:val="single" w:sz="4" w:space="0" w:color="2E74B5"/>
              <w:right w:val="single" w:sz="4" w:space="0" w:color="2E74B5"/>
            </w:tcBorders>
            <w:shd w:val="clear" w:color="auto" w:fill="auto"/>
            <w:vAlign w:val="center"/>
          </w:tcPr>
          <w:p w14:paraId="0000028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134" w:type="dxa"/>
            <w:tcBorders>
              <w:top w:val="nil"/>
              <w:left w:val="nil"/>
              <w:bottom w:val="single" w:sz="4" w:space="0" w:color="2E74B5"/>
              <w:right w:val="single" w:sz="4" w:space="0" w:color="2E74B5"/>
            </w:tcBorders>
            <w:shd w:val="clear" w:color="auto" w:fill="auto"/>
            <w:vAlign w:val="center"/>
          </w:tcPr>
          <w:p w14:paraId="0000028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21.170 €</w:t>
            </w:r>
          </w:p>
        </w:tc>
        <w:tc>
          <w:tcPr>
            <w:tcW w:w="1245" w:type="dxa"/>
            <w:tcBorders>
              <w:top w:val="nil"/>
              <w:left w:val="nil"/>
              <w:bottom w:val="single" w:sz="4" w:space="0" w:color="2E74B5"/>
              <w:right w:val="single" w:sz="4" w:space="0" w:color="2E74B5"/>
            </w:tcBorders>
            <w:shd w:val="clear" w:color="auto" w:fill="auto"/>
            <w:vAlign w:val="center"/>
          </w:tcPr>
          <w:p w14:paraId="0000028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w:t>
            </w:r>
          </w:p>
        </w:tc>
        <w:tc>
          <w:tcPr>
            <w:tcW w:w="1206" w:type="dxa"/>
            <w:tcBorders>
              <w:top w:val="nil"/>
              <w:left w:val="nil"/>
              <w:bottom w:val="single" w:sz="4" w:space="0" w:color="2E74B5"/>
              <w:right w:val="single" w:sz="4" w:space="0" w:color="2E74B5"/>
            </w:tcBorders>
            <w:shd w:val="clear" w:color="auto" w:fill="auto"/>
            <w:vAlign w:val="center"/>
          </w:tcPr>
          <w:p w14:paraId="0000028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26%</w:t>
            </w:r>
          </w:p>
        </w:tc>
      </w:tr>
      <w:tr w:rsidR="00243A58" w14:paraId="7A9CC7C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8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8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276" w:type="dxa"/>
            <w:tcBorders>
              <w:top w:val="nil"/>
              <w:left w:val="nil"/>
              <w:bottom w:val="single" w:sz="4" w:space="0" w:color="2E74B5"/>
              <w:right w:val="single" w:sz="4" w:space="0" w:color="2E74B5"/>
            </w:tcBorders>
            <w:shd w:val="clear" w:color="auto" w:fill="auto"/>
            <w:vAlign w:val="center"/>
          </w:tcPr>
          <w:p w14:paraId="0000028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5,80 €</w:t>
            </w:r>
          </w:p>
        </w:tc>
        <w:tc>
          <w:tcPr>
            <w:tcW w:w="1134" w:type="dxa"/>
            <w:tcBorders>
              <w:top w:val="nil"/>
              <w:left w:val="nil"/>
              <w:bottom w:val="single" w:sz="4" w:space="0" w:color="2E74B5"/>
              <w:right w:val="single" w:sz="4" w:space="0" w:color="2E74B5"/>
            </w:tcBorders>
            <w:shd w:val="clear" w:color="auto" w:fill="auto"/>
            <w:vAlign w:val="center"/>
          </w:tcPr>
          <w:p w14:paraId="0000028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5.568 €</w:t>
            </w:r>
          </w:p>
        </w:tc>
        <w:tc>
          <w:tcPr>
            <w:tcW w:w="1417" w:type="dxa"/>
            <w:tcBorders>
              <w:top w:val="nil"/>
              <w:left w:val="nil"/>
              <w:bottom w:val="single" w:sz="4" w:space="0" w:color="2E74B5"/>
              <w:right w:val="single" w:sz="4" w:space="0" w:color="2E74B5"/>
            </w:tcBorders>
            <w:shd w:val="clear" w:color="auto" w:fill="auto"/>
            <w:vAlign w:val="center"/>
          </w:tcPr>
          <w:p w14:paraId="0000028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134" w:type="dxa"/>
            <w:tcBorders>
              <w:top w:val="nil"/>
              <w:left w:val="nil"/>
              <w:bottom w:val="single" w:sz="4" w:space="0" w:color="2E74B5"/>
              <w:right w:val="single" w:sz="4" w:space="0" w:color="2E74B5"/>
            </w:tcBorders>
            <w:shd w:val="clear" w:color="auto" w:fill="auto"/>
            <w:vAlign w:val="center"/>
          </w:tcPr>
          <w:p w14:paraId="0000028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22.478 €</w:t>
            </w:r>
          </w:p>
        </w:tc>
        <w:tc>
          <w:tcPr>
            <w:tcW w:w="1245" w:type="dxa"/>
            <w:tcBorders>
              <w:top w:val="nil"/>
              <w:left w:val="nil"/>
              <w:bottom w:val="single" w:sz="4" w:space="0" w:color="2E74B5"/>
              <w:right w:val="single" w:sz="4" w:space="0" w:color="2E74B5"/>
            </w:tcBorders>
            <w:shd w:val="clear" w:color="auto" w:fill="auto"/>
            <w:vAlign w:val="center"/>
          </w:tcPr>
          <w:p w14:paraId="0000028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w:t>
            </w:r>
          </w:p>
        </w:tc>
        <w:tc>
          <w:tcPr>
            <w:tcW w:w="1206" w:type="dxa"/>
            <w:tcBorders>
              <w:top w:val="nil"/>
              <w:left w:val="nil"/>
              <w:bottom w:val="single" w:sz="4" w:space="0" w:color="2E74B5"/>
              <w:right w:val="single" w:sz="4" w:space="0" w:color="2E74B5"/>
            </w:tcBorders>
            <w:shd w:val="clear" w:color="auto" w:fill="auto"/>
            <w:vAlign w:val="center"/>
          </w:tcPr>
          <w:p w14:paraId="0000028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25%</w:t>
            </w:r>
          </w:p>
        </w:tc>
      </w:tr>
      <w:tr w:rsidR="00243A58" w14:paraId="6BA9FDD4"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8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195" w:type="dxa"/>
            <w:tcBorders>
              <w:top w:val="nil"/>
              <w:left w:val="nil"/>
              <w:bottom w:val="single" w:sz="4" w:space="0" w:color="2E74B5"/>
              <w:right w:val="single" w:sz="4" w:space="0" w:color="2E74B5"/>
            </w:tcBorders>
            <w:shd w:val="clear" w:color="auto" w:fill="auto"/>
            <w:vAlign w:val="center"/>
          </w:tcPr>
          <w:p w14:paraId="0000028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276" w:type="dxa"/>
            <w:tcBorders>
              <w:top w:val="nil"/>
              <w:left w:val="nil"/>
              <w:bottom w:val="single" w:sz="4" w:space="0" w:color="2E74B5"/>
              <w:right w:val="single" w:sz="4" w:space="0" w:color="2E74B5"/>
            </w:tcBorders>
            <w:shd w:val="clear" w:color="auto" w:fill="auto"/>
            <w:vAlign w:val="center"/>
          </w:tcPr>
          <w:p w14:paraId="0000028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8,02 €</w:t>
            </w:r>
          </w:p>
        </w:tc>
        <w:tc>
          <w:tcPr>
            <w:tcW w:w="1134" w:type="dxa"/>
            <w:tcBorders>
              <w:top w:val="nil"/>
              <w:left w:val="nil"/>
              <w:bottom w:val="single" w:sz="4" w:space="0" w:color="2E74B5"/>
              <w:right w:val="single" w:sz="4" w:space="0" w:color="2E74B5"/>
            </w:tcBorders>
            <w:shd w:val="clear" w:color="auto" w:fill="auto"/>
            <w:vAlign w:val="center"/>
          </w:tcPr>
          <w:p w14:paraId="0000029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7.699 €</w:t>
            </w:r>
          </w:p>
        </w:tc>
        <w:tc>
          <w:tcPr>
            <w:tcW w:w="1417" w:type="dxa"/>
            <w:tcBorders>
              <w:top w:val="nil"/>
              <w:left w:val="nil"/>
              <w:bottom w:val="single" w:sz="4" w:space="0" w:color="2E74B5"/>
              <w:right w:val="single" w:sz="4" w:space="0" w:color="2E74B5"/>
            </w:tcBorders>
            <w:shd w:val="clear" w:color="auto" w:fill="auto"/>
            <w:vAlign w:val="center"/>
          </w:tcPr>
          <w:p w14:paraId="0000029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134" w:type="dxa"/>
            <w:tcBorders>
              <w:top w:val="nil"/>
              <w:left w:val="nil"/>
              <w:bottom w:val="single" w:sz="4" w:space="0" w:color="2E74B5"/>
              <w:right w:val="single" w:sz="4" w:space="0" w:color="2E74B5"/>
            </w:tcBorders>
            <w:shd w:val="clear" w:color="auto" w:fill="auto"/>
            <w:vAlign w:val="center"/>
          </w:tcPr>
          <w:p w14:paraId="0000029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22.119 €</w:t>
            </w:r>
          </w:p>
        </w:tc>
        <w:tc>
          <w:tcPr>
            <w:tcW w:w="1245" w:type="dxa"/>
            <w:tcBorders>
              <w:top w:val="nil"/>
              <w:left w:val="nil"/>
              <w:bottom w:val="single" w:sz="4" w:space="0" w:color="2E74B5"/>
              <w:right w:val="single" w:sz="4" w:space="0" w:color="2E74B5"/>
            </w:tcBorders>
            <w:shd w:val="clear" w:color="auto" w:fill="auto"/>
            <w:vAlign w:val="center"/>
          </w:tcPr>
          <w:p w14:paraId="0000029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31%</w:t>
            </w:r>
          </w:p>
        </w:tc>
        <w:tc>
          <w:tcPr>
            <w:tcW w:w="1206" w:type="dxa"/>
            <w:tcBorders>
              <w:top w:val="nil"/>
              <w:left w:val="nil"/>
              <w:bottom w:val="single" w:sz="4" w:space="0" w:color="2E74B5"/>
              <w:right w:val="single" w:sz="4" w:space="0" w:color="2E74B5"/>
            </w:tcBorders>
            <w:shd w:val="clear" w:color="auto" w:fill="auto"/>
            <w:vAlign w:val="center"/>
          </w:tcPr>
          <w:p w14:paraId="0000029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35%</w:t>
            </w:r>
          </w:p>
        </w:tc>
      </w:tr>
      <w:tr w:rsidR="00243A58" w14:paraId="737B9FA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9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195" w:type="dxa"/>
            <w:tcBorders>
              <w:top w:val="nil"/>
              <w:left w:val="nil"/>
              <w:bottom w:val="single" w:sz="4" w:space="0" w:color="2E74B5"/>
              <w:right w:val="single" w:sz="4" w:space="0" w:color="2E74B5"/>
            </w:tcBorders>
            <w:shd w:val="clear" w:color="auto" w:fill="auto"/>
            <w:vAlign w:val="center"/>
          </w:tcPr>
          <w:p w14:paraId="0000029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76" w:type="dxa"/>
            <w:tcBorders>
              <w:top w:val="nil"/>
              <w:left w:val="nil"/>
              <w:bottom w:val="single" w:sz="4" w:space="0" w:color="2E74B5"/>
              <w:right w:val="single" w:sz="4" w:space="0" w:color="2E74B5"/>
            </w:tcBorders>
            <w:shd w:val="clear" w:color="auto" w:fill="auto"/>
            <w:vAlign w:val="center"/>
          </w:tcPr>
          <w:p w14:paraId="0000029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6,95 €</w:t>
            </w:r>
          </w:p>
        </w:tc>
        <w:tc>
          <w:tcPr>
            <w:tcW w:w="1134" w:type="dxa"/>
            <w:tcBorders>
              <w:top w:val="nil"/>
              <w:left w:val="nil"/>
              <w:bottom w:val="single" w:sz="4" w:space="0" w:color="2E74B5"/>
              <w:right w:val="single" w:sz="4" w:space="0" w:color="2E74B5"/>
            </w:tcBorders>
            <w:shd w:val="clear" w:color="auto" w:fill="auto"/>
            <w:vAlign w:val="center"/>
          </w:tcPr>
          <w:p w14:paraId="0000029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6.672 €</w:t>
            </w:r>
          </w:p>
        </w:tc>
        <w:tc>
          <w:tcPr>
            <w:tcW w:w="1417" w:type="dxa"/>
            <w:tcBorders>
              <w:top w:val="nil"/>
              <w:left w:val="nil"/>
              <w:bottom w:val="single" w:sz="4" w:space="0" w:color="2E74B5"/>
              <w:right w:val="single" w:sz="4" w:space="0" w:color="2E74B5"/>
            </w:tcBorders>
            <w:shd w:val="clear" w:color="auto" w:fill="auto"/>
            <w:vAlign w:val="center"/>
          </w:tcPr>
          <w:p w14:paraId="0000029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134" w:type="dxa"/>
            <w:tcBorders>
              <w:top w:val="nil"/>
              <w:left w:val="nil"/>
              <w:bottom w:val="single" w:sz="4" w:space="0" w:color="2E74B5"/>
              <w:right w:val="single" w:sz="4" w:space="0" w:color="2E74B5"/>
            </w:tcBorders>
            <w:shd w:val="clear" w:color="auto" w:fill="auto"/>
            <w:vAlign w:val="center"/>
          </w:tcPr>
          <w:p w14:paraId="0000029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245" w:type="dxa"/>
            <w:tcBorders>
              <w:top w:val="nil"/>
              <w:left w:val="nil"/>
              <w:bottom w:val="single" w:sz="4" w:space="0" w:color="2E74B5"/>
              <w:right w:val="single" w:sz="4" w:space="0" w:color="2E74B5"/>
            </w:tcBorders>
            <w:shd w:val="clear" w:color="auto" w:fill="auto"/>
            <w:vAlign w:val="center"/>
          </w:tcPr>
          <w:p w14:paraId="0000029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w:t>
            </w:r>
          </w:p>
        </w:tc>
        <w:tc>
          <w:tcPr>
            <w:tcW w:w="1206" w:type="dxa"/>
            <w:tcBorders>
              <w:top w:val="nil"/>
              <w:left w:val="nil"/>
              <w:bottom w:val="single" w:sz="4" w:space="0" w:color="2E74B5"/>
              <w:right w:val="single" w:sz="4" w:space="0" w:color="2E74B5"/>
            </w:tcBorders>
            <w:shd w:val="clear" w:color="auto" w:fill="auto"/>
            <w:vAlign w:val="center"/>
          </w:tcPr>
          <w:p w14:paraId="0000029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29%</w:t>
            </w:r>
          </w:p>
        </w:tc>
      </w:tr>
      <w:tr w:rsidR="00243A58" w14:paraId="68A9C52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9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195" w:type="dxa"/>
            <w:tcBorders>
              <w:top w:val="nil"/>
              <w:left w:val="nil"/>
              <w:bottom w:val="single" w:sz="4" w:space="0" w:color="2E74B5"/>
              <w:right w:val="single" w:sz="4" w:space="0" w:color="2E74B5"/>
            </w:tcBorders>
            <w:shd w:val="clear" w:color="auto" w:fill="auto"/>
            <w:vAlign w:val="center"/>
          </w:tcPr>
          <w:p w14:paraId="0000029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76" w:type="dxa"/>
            <w:tcBorders>
              <w:top w:val="nil"/>
              <w:left w:val="nil"/>
              <w:bottom w:val="single" w:sz="4" w:space="0" w:color="2E74B5"/>
              <w:right w:val="single" w:sz="4" w:space="0" w:color="2E74B5"/>
            </w:tcBorders>
            <w:shd w:val="clear" w:color="auto" w:fill="auto"/>
            <w:vAlign w:val="center"/>
          </w:tcPr>
          <w:p w14:paraId="0000029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14,10 €</w:t>
            </w:r>
          </w:p>
        </w:tc>
        <w:tc>
          <w:tcPr>
            <w:tcW w:w="1134" w:type="dxa"/>
            <w:tcBorders>
              <w:top w:val="nil"/>
              <w:left w:val="nil"/>
              <w:bottom w:val="single" w:sz="4" w:space="0" w:color="2E74B5"/>
              <w:right w:val="single" w:sz="4" w:space="0" w:color="2E74B5"/>
            </w:tcBorders>
            <w:shd w:val="clear" w:color="auto" w:fill="auto"/>
            <w:vAlign w:val="center"/>
          </w:tcPr>
          <w:p w14:paraId="000002A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13.536 €</w:t>
            </w:r>
          </w:p>
        </w:tc>
        <w:tc>
          <w:tcPr>
            <w:tcW w:w="1417" w:type="dxa"/>
            <w:tcBorders>
              <w:top w:val="nil"/>
              <w:left w:val="nil"/>
              <w:bottom w:val="single" w:sz="4" w:space="0" w:color="2E74B5"/>
              <w:right w:val="single" w:sz="4" w:space="0" w:color="2E74B5"/>
            </w:tcBorders>
            <w:shd w:val="clear" w:color="auto" w:fill="auto"/>
            <w:vAlign w:val="center"/>
          </w:tcPr>
          <w:p w14:paraId="000002A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134" w:type="dxa"/>
            <w:tcBorders>
              <w:top w:val="nil"/>
              <w:left w:val="nil"/>
              <w:bottom w:val="single" w:sz="4" w:space="0" w:color="2E74B5"/>
              <w:right w:val="single" w:sz="4" w:space="0" w:color="2E74B5"/>
            </w:tcBorders>
            <w:shd w:val="clear" w:color="auto" w:fill="auto"/>
            <w:vAlign w:val="center"/>
          </w:tcPr>
          <w:p w14:paraId="000002A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245" w:type="dxa"/>
            <w:tcBorders>
              <w:top w:val="nil"/>
              <w:left w:val="nil"/>
              <w:bottom w:val="single" w:sz="4" w:space="0" w:color="2E74B5"/>
              <w:right w:val="single" w:sz="4" w:space="0" w:color="2E74B5"/>
            </w:tcBorders>
            <w:shd w:val="clear" w:color="auto" w:fill="auto"/>
            <w:vAlign w:val="center"/>
          </w:tcPr>
          <w:p w14:paraId="000002A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206" w:type="dxa"/>
            <w:tcBorders>
              <w:top w:val="nil"/>
              <w:left w:val="nil"/>
              <w:bottom w:val="single" w:sz="4" w:space="0" w:color="2E74B5"/>
              <w:right w:val="single" w:sz="4" w:space="0" w:color="2E74B5"/>
            </w:tcBorders>
            <w:shd w:val="clear" w:color="auto" w:fill="auto"/>
            <w:vAlign w:val="center"/>
          </w:tcPr>
          <w:p w14:paraId="000002A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50%</w:t>
            </w:r>
          </w:p>
        </w:tc>
      </w:tr>
      <w:tr w:rsidR="00243A58" w14:paraId="53FE5000"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A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195" w:type="dxa"/>
            <w:tcBorders>
              <w:top w:val="nil"/>
              <w:left w:val="nil"/>
              <w:bottom w:val="single" w:sz="4" w:space="0" w:color="2E74B5"/>
              <w:right w:val="single" w:sz="4" w:space="0" w:color="2E74B5"/>
            </w:tcBorders>
            <w:shd w:val="clear" w:color="auto" w:fill="auto"/>
            <w:vAlign w:val="center"/>
          </w:tcPr>
          <w:p w14:paraId="000002A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76" w:type="dxa"/>
            <w:tcBorders>
              <w:top w:val="nil"/>
              <w:left w:val="nil"/>
              <w:bottom w:val="single" w:sz="4" w:space="0" w:color="2E74B5"/>
              <w:right w:val="single" w:sz="4" w:space="0" w:color="2E74B5"/>
            </w:tcBorders>
            <w:shd w:val="clear" w:color="auto" w:fill="auto"/>
            <w:vAlign w:val="center"/>
          </w:tcPr>
          <w:p w14:paraId="000002A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10,00 €</w:t>
            </w:r>
          </w:p>
        </w:tc>
        <w:tc>
          <w:tcPr>
            <w:tcW w:w="1134" w:type="dxa"/>
            <w:tcBorders>
              <w:top w:val="nil"/>
              <w:left w:val="nil"/>
              <w:bottom w:val="single" w:sz="4" w:space="0" w:color="2E74B5"/>
              <w:right w:val="single" w:sz="4" w:space="0" w:color="2E74B5"/>
            </w:tcBorders>
            <w:shd w:val="clear" w:color="auto" w:fill="auto"/>
            <w:vAlign w:val="center"/>
          </w:tcPr>
          <w:p w14:paraId="000002A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9.600 €</w:t>
            </w:r>
          </w:p>
        </w:tc>
        <w:tc>
          <w:tcPr>
            <w:tcW w:w="1417" w:type="dxa"/>
            <w:tcBorders>
              <w:top w:val="nil"/>
              <w:left w:val="nil"/>
              <w:bottom w:val="single" w:sz="4" w:space="0" w:color="2E74B5"/>
              <w:right w:val="single" w:sz="4" w:space="0" w:color="2E74B5"/>
            </w:tcBorders>
            <w:shd w:val="clear" w:color="auto" w:fill="auto"/>
            <w:vAlign w:val="center"/>
          </w:tcPr>
          <w:p w14:paraId="000002A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4" w:space="0" w:color="2E74B5"/>
              <w:right w:val="single" w:sz="4" w:space="0" w:color="2E74B5"/>
            </w:tcBorders>
            <w:shd w:val="clear" w:color="auto" w:fill="auto"/>
            <w:vAlign w:val="center"/>
          </w:tcPr>
          <w:p w14:paraId="000002A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245" w:type="dxa"/>
            <w:tcBorders>
              <w:top w:val="nil"/>
              <w:left w:val="nil"/>
              <w:bottom w:val="single" w:sz="4" w:space="0" w:color="2E74B5"/>
              <w:right w:val="single" w:sz="4" w:space="0" w:color="2E74B5"/>
            </w:tcBorders>
            <w:shd w:val="clear" w:color="auto" w:fill="auto"/>
            <w:vAlign w:val="center"/>
          </w:tcPr>
          <w:p w14:paraId="000002A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34%</w:t>
            </w:r>
          </w:p>
        </w:tc>
        <w:tc>
          <w:tcPr>
            <w:tcW w:w="1206" w:type="dxa"/>
            <w:tcBorders>
              <w:top w:val="nil"/>
              <w:left w:val="nil"/>
              <w:bottom w:val="single" w:sz="4" w:space="0" w:color="2E74B5"/>
              <w:right w:val="single" w:sz="4" w:space="0" w:color="2E74B5"/>
            </w:tcBorders>
            <w:shd w:val="clear" w:color="auto" w:fill="auto"/>
            <w:vAlign w:val="center"/>
          </w:tcPr>
          <w:p w14:paraId="000002A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37%</w:t>
            </w:r>
          </w:p>
        </w:tc>
      </w:tr>
      <w:tr w:rsidR="00243A58" w14:paraId="5E4FE51E"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A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A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276" w:type="dxa"/>
            <w:tcBorders>
              <w:top w:val="nil"/>
              <w:left w:val="nil"/>
              <w:bottom w:val="single" w:sz="4" w:space="0" w:color="2E74B5"/>
              <w:right w:val="single" w:sz="4" w:space="0" w:color="2E74B5"/>
            </w:tcBorders>
            <w:shd w:val="clear" w:color="auto" w:fill="auto"/>
            <w:vAlign w:val="center"/>
          </w:tcPr>
          <w:p w14:paraId="000002A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10,59 €</w:t>
            </w:r>
          </w:p>
        </w:tc>
        <w:tc>
          <w:tcPr>
            <w:tcW w:w="1134" w:type="dxa"/>
            <w:tcBorders>
              <w:top w:val="nil"/>
              <w:left w:val="nil"/>
              <w:bottom w:val="single" w:sz="4" w:space="0" w:color="2E74B5"/>
              <w:right w:val="single" w:sz="4" w:space="0" w:color="2E74B5"/>
            </w:tcBorders>
            <w:shd w:val="clear" w:color="auto" w:fill="auto"/>
            <w:vAlign w:val="center"/>
          </w:tcPr>
          <w:p w14:paraId="000002B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10.166 €</w:t>
            </w:r>
          </w:p>
        </w:tc>
        <w:tc>
          <w:tcPr>
            <w:tcW w:w="1417" w:type="dxa"/>
            <w:tcBorders>
              <w:top w:val="nil"/>
              <w:left w:val="nil"/>
              <w:bottom w:val="single" w:sz="4" w:space="0" w:color="2E74B5"/>
              <w:right w:val="single" w:sz="4" w:space="0" w:color="2E74B5"/>
            </w:tcBorders>
            <w:shd w:val="clear" w:color="auto" w:fill="auto"/>
            <w:vAlign w:val="center"/>
          </w:tcPr>
          <w:p w14:paraId="000002B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134" w:type="dxa"/>
            <w:tcBorders>
              <w:top w:val="nil"/>
              <w:left w:val="nil"/>
              <w:bottom w:val="single" w:sz="4" w:space="0" w:color="2E74B5"/>
              <w:right w:val="single" w:sz="4" w:space="0" w:color="2E74B5"/>
            </w:tcBorders>
            <w:shd w:val="clear" w:color="auto" w:fill="auto"/>
            <w:vAlign w:val="center"/>
          </w:tcPr>
          <w:p w14:paraId="000002B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23.990 €</w:t>
            </w:r>
          </w:p>
        </w:tc>
        <w:tc>
          <w:tcPr>
            <w:tcW w:w="1245" w:type="dxa"/>
            <w:tcBorders>
              <w:top w:val="nil"/>
              <w:left w:val="nil"/>
              <w:bottom w:val="single" w:sz="4" w:space="0" w:color="2E74B5"/>
              <w:right w:val="single" w:sz="4" w:space="0" w:color="2E74B5"/>
            </w:tcBorders>
            <w:shd w:val="clear" w:color="auto" w:fill="auto"/>
            <w:vAlign w:val="center"/>
          </w:tcPr>
          <w:p w14:paraId="000002B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42%</w:t>
            </w:r>
          </w:p>
        </w:tc>
        <w:tc>
          <w:tcPr>
            <w:tcW w:w="1206" w:type="dxa"/>
            <w:tcBorders>
              <w:top w:val="nil"/>
              <w:left w:val="nil"/>
              <w:bottom w:val="single" w:sz="4" w:space="0" w:color="2E74B5"/>
              <w:right w:val="single" w:sz="4" w:space="0" w:color="2E74B5"/>
            </w:tcBorders>
            <w:shd w:val="clear" w:color="auto" w:fill="auto"/>
            <w:vAlign w:val="center"/>
          </w:tcPr>
          <w:p w14:paraId="000002B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42%</w:t>
            </w:r>
          </w:p>
        </w:tc>
      </w:tr>
      <w:tr w:rsidR="00243A58" w14:paraId="3A1596ED"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B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B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276" w:type="dxa"/>
            <w:tcBorders>
              <w:top w:val="nil"/>
              <w:left w:val="nil"/>
              <w:bottom w:val="single" w:sz="4" w:space="0" w:color="2E74B5"/>
              <w:right w:val="single" w:sz="4" w:space="0" w:color="2E74B5"/>
            </w:tcBorders>
            <w:shd w:val="clear" w:color="auto" w:fill="auto"/>
            <w:vAlign w:val="center"/>
          </w:tcPr>
          <w:p w14:paraId="000002B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12,50 €</w:t>
            </w:r>
          </w:p>
        </w:tc>
        <w:tc>
          <w:tcPr>
            <w:tcW w:w="1134" w:type="dxa"/>
            <w:tcBorders>
              <w:top w:val="nil"/>
              <w:left w:val="nil"/>
              <w:bottom w:val="single" w:sz="4" w:space="0" w:color="2E74B5"/>
              <w:right w:val="single" w:sz="4" w:space="0" w:color="2E74B5"/>
            </w:tcBorders>
            <w:shd w:val="clear" w:color="auto" w:fill="auto"/>
            <w:vAlign w:val="center"/>
          </w:tcPr>
          <w:p w14:paraId="000002B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12.000 €</w:t>
            </w:r>
          </w:p>
        </w:tc>
        <w:tc>
          <w:tcPr>
            <w:tcW w:w="1417" w:type="dxa"/>
            <w:tcBorders>
              <w:top w:val="nil"/>
              <w:left w:val="nil"/>
              <w:bottom w:val="single" w:sz="4" w:space="0" w:color="2E74B5"/>
              <w:right w:val="single" w:sz="4" w:space="0" w:color="2E74B5"/>
            </w:tcBorders>
            <w:shd w:val="clear" w:color="auto" w:fill="auto"/>
            <w:vAlign w:val="center"/>
          </w:tcPr>
          <w:p w14:paraId="000002B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134" w:type="dxa"/>
            <w:tcBorders>
              <w:top w:val="nil"/>
              <w:left w:val="nil"/>
              <w:bottom w:val="single" w:sz="4" w:space="0" w:color="2E74B5"/>
              <w:right w:val="single" w:sz="4" w:space="0" w:color="2E74B5"/>
            </w:tcBorders>
            <w:shd w:val="clear" w:color="auto" w:fill="auto"/>
            <w:vAlign w:val="center"/>
          </w:tcPr>
          <w:p w14:paraId="000002B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26.240 €</w:t>
            </w:r>
          </w:p>
        </w:tc>
        <w:tc>
          <w:tcPr>
            <w:tcW w:w="1245" w:type="dxa"/>
            <w:tcBorders>
              <w:top w:val="nil"/>
              <w:left w:val="nil"/>
              <w:bottom w:val="single" w:sz="4" w:space="0" w:color="2E74B5"/>
              <w:right w:val="single" w:sz="4" w:space="0" w:color="2E74B5"/>
            </w:tcBorders>
            <w:shd w:val="clear" w:color="auto" w:fill="auto"/>
            <w:vAlign w:val="center"/>
          </w:tcPr>
          <w:p w14:paraId="000002B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49%</w:t>
            </w:r>
          </w:p>
        </w:tc>
        <w:tc>
          <w:tcPr>
            <w:tcW w:w="1206" w:type="dxa"/>
            <w:tcBorders>
              <w:top w:val="nil"/>
              <w:left w:val="nil"/>
              <w:bottom w:val="single" w:sz="4" w:space="0" w:color="2E74B5"/>
              <w:right w:val="single" w:sz="4" w:space="0" w:color="2E74B5"/>
            </w:tcBorders>
            <w:shd w:val="clear" w:color="auto" w:fill="auto"/>
            <w:vAlign w:val="center"/>
          </w:tcPr>
          <w:p w14:paraId="000002B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46%</w:t>
            </w:r>
          </w:p>
        </w:tc>
      </w:tr>
      <w:tr w:rsidR="00243A58" w14:paraId="694BD292"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BD"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195" w:type="dxa"/>
            <w:tcBorders>
              <w:top w:val="nil"/>
              <w:left w:val="nil"/>
              <w:bottom w:val="single" w:sz="4" w:space="0" w:color="2E74B5"/>
              <w:right w:val="single" w:sz="4" w:space="0" w:color="2E74B5"/>
            </w:tcBorders>
            <w:shd w:val="clear" w:color="auto" w:fill="auto"/>
            <w:vAlign w:val="center"/>
          </w:tcPr>
          <w:p w14:paraId="000002BE"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276" w:type="dxa"/>
            <w:tcBorders>
              <w:top w:val="nil"/>
              <w:left w:val="nil"/>
              <w:bottom w:val="single" w:sz="4" w:space="0" w:color="2E74B5"/>
              <w:right w:val="single" w:sz="4" w:space="0" w:color="2E74B5"/>
            </w:tcBorders>
            <w:shd w:val="clear" w:color="auto" w:fill="auto"/>
            <w:vAlign w:val="center"/>
          </w:tcPr>
          <w:p w14:paraId="000002BF"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14,92 €</w:t>
            </w:r>
          </w:p>
        </w:tc>
        <w:tc>
          <w:tcPr>
            <w:tcW w:w="1134" w:type="dxa"/>
            <w:tcBorders>
              <w:top w:val="nil"/>
              <w:left w:val="nil"/>
              <w:bottom w:val="single" w:sz="4" w:space="0" w:color="2E74B5"/>
              <w:right w:val="single" w:sz="4" w:space="0" w:color="2E74B5"/>
            </w:tcBorders>
            <w:shd w:val="clear" w:color="auto" w:fill="auto"/>
            <w:vAlign w:val="center"/>
          </w:tcPr>
          <w:p w14:paraId="000002C0"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14.323 €</w:t>
            </w:r>
          </w:p>
        </w:tc>
        <w:tc>
          <w:tcPr>
            <w:tcW w:w="1417" w:type="dxa"/>
            <w:tcBorders>
              <w:top w:val="nil"/>
              <w:left w:val="nil"/>
              <w:bottom w:val="single" w:sz="4" w:space="0" w:color="2E74B5"/>
              <w:right w:val="single" w:sz="4" w:space="0" w:color="2E74B5"/>
            </w:tcBorders>
            <w:shd w:val="clear" w:color="auto" w:fill="auto"/>
            <w:vAlign w:val="center"/>
          </w:tcPr>
          <w:p w14:paraId="000002C1"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134" w:type="dxa"/>
            <w:tcBorders>
              <w:top w:val="nil"/>
              <w:left w:val="nil"/>
              <w:bottom w:val="single" w:sz="4" w:space="0" w:color="2E74B5"/>
              <w:right w:val="single" w:sz="4" w:space="0" w:color="2E74B5"/>
            </w:tcBorders>
            <w:shd w:val="clear" w:color="auto" w:fill="auto"/>
            <w:vAlign w:val="center"/>
          </w:tcPr>
          <w:p w14:paraId="000002C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26.432 €</w:t>
            </w:r>
          </w:p>
        </w:tc>
        <w:tc>
          <w:tcPr>
            <w:tcW w:w="1245" w:type="dxa"/>
            <w:tcBorders>
              <w:top w:val="nil"/>
              <w:left w:val="nil"/>
              <w:bottom w:val="single" w:sz="4" w:space="0" w:color="2E74B5"/>
              <w:right w:val="single" w:sz="4" w:space="0" w:color="2E74B5"/>
            </w:tcBorders>
            <w:shd w:val="clear" w:color="auto" w:fill="auto"/>
            <w:vAlign w:val="center"/>
          </w:tcPr>
          <w:p w14:paraId="000002C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56%</w:t>
            </w:r>
          </w:p>
        </w:tc>
        <w:tc>
          <w:tcPr>
            <w:tcW w:w="1206" w:type="dxa"/>
            <w:tcBorders>
              <w:top w:val="nil"/>
              <w:left w:val="nil"/>
              <w:bottom w:val="single" w:sz="4" w:space="0" w:color="2E74B5"/>
              <w:right w:val="single" w:sz="4" w:space="0" w:color="2E74B5"/>
            </w:tcBorders>
            <w:shd w:val="clear" w:color="auto" w:fill="auto"/>
            <w:vAlign w:val="center"/>
          </w:tcPr>
          <w:p w14:paraId="000002C4"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54%</w:t>
            </w:r>
          </w:p>
        </w:tc>
      </w:tr>
      <w:tr w:rsidR="00243A58" w14:paraId="1CDA0807" w14:textId="77777777">
        <w:trPr>
          <w:trHeight w:val="253"/>
        </w:trPr>
        <w:tc>
          <w:tcPr>
            <w:tcW w:w="1418" w:type="dxa"/>
            <w:tcBorders>
              <w:top w:val="nil"/>
              <w:left w:val="single" w:sz="4" w:space="0" w:color="2E74B5"/>
              <w:bottom w:val="single" w:sz="4" w:space="0" w:color="2E74B5"/>
              <w:right w:val="single" w:sz="4" w:space="0" w:color="2E74B5"/>
            </w:tcBorders>
            <w:shd w:val="clear" w:color="auto" w:fill="9CC2E5"/>
            <w:vAlign w:val="center"/>
          </w:tcPr>
          <w:p w14:paraId="000002C5"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195" w:type="dxa"/>
            <w:tcBorders>
              <w:top w:val="nil"/>
              <w:left w:val="nil"/>
              <w:bottom w:val="single" w:sz="4" w:space="0" w:color="2E74B5"/>
              <w:right w:val="single" w:sz="4" w:space="0" w:color="2E74B5"/>
            </w:tcBorders>
            <w:shd w:val="clear" w:color="auto" w:fill="auto"/>
            <w:vAlign w:val="center"/>
          </w:tcPr>
          <w:p w14:paraId="000002C6"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276" w:type="dxa"/>
            <w:tcBorders>
              <w:top w:val="nil"/>
              <w:left w:val="nil"/>
              <w:bottom w:val="single" w:sz="4" w:space="0" w:color="2E74B5"/>
              <w:right w:val="single" w:sz="4" w:space="0" w:color="2E74B5"/>
            </w:tcBorders>
            <w:shd w:val="clear" w:color="auto" w:fill="auto"/>
            <w:vAlign w:val="center"/>
          </w:tcPr>
          <w:p w14:paraId="000002C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6,74 €</w:t>
            </w:r>
          </w:p>
        </w:tc>
        <w:tc>
          <w:tcPr>
            <w:tcW w:w="1134" w:type="dxa"/>
            <w:tcBorders>
              <w:top w:val="nil"/>
              <w:left w:val="nil"/>
              <w:bottom w:val="single" w:sz="4" w:space="0" w:color="2E74B5"/>
              <w:right w:val="single" w:sz="4" w:space="0" w:color="2E74B5"/>
            </w:tcBorders>
            <w:shd w:val="clear" w:color="auto" w:fill="auto"/>
            <w:vAlign w:val="center"/>
          </w:tcPr>
          <w:p w14:paraId="000002C8"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6.470 €</w:t>
            </w:r>
          </w:p>
        </w:tc>
        <w:tc>
          <w:tcPr>
            <w:tcW w:w="1417" w:type="dxa"/>
            <w:tcBorders>
              <w:top w:val="nil"/>
              <w:left w:val="nil"/>
              <w:bottom w:val="single" w:sz="4" w:space="0" w:color="2E74B5"/>
              <w:right w:val="single" w:sz="4" w:space="0" w:color="2E74B5"/>
            </w:tcBorders>
            <w:shd w:val="clear" w:color="auto" w:fill="auto"/>
            <w:vAlign w:val="center"/>
          </w:tcPr>
          <w:p w14:paraId="000002C9"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134" w:type="dxa"/>
            <w:tcBorders>
              <w:top w:val="nil"/>
              <w:left w:val="nil"/>
              <w:bottom w:val="single" w:sz="4" w:space="0" w:color="2E74B5"/>
              <w:right w:val="single" w:sz="4" w:space="0" w:color="2E74B5"/>
            </w:tcBorders>
            <w:shd w:val="clear" w:color="auto" w:fill="auto"/>
            <w:vAlign w:val="center"/>
          </w:tcPr>
          <w:p w14:paraId="000002CA"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245" w:type="dxa"/>
            <w:tcBorders>
              <w:top w:val="nil"/>
              <w:left w:val="nil"/>
              <w:bottom w:val="single" w:sz="4" w:space="0" w:color="2E74B5"/>
              <w:right w:val="single" w:sz="4" w:space="0" w:color="2E74B5"/>
            </w:tcBorders>
            <w:shd w:val="clear" w:color="auto" w:fill="auto"/>
            <w:vAlign w:val="center"/>
          </w:tcPr>
          <w:p w14:paraId="000002CB"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w:t>
            </w:r>
          </w:p>
        </w:tc>
        <w:tc>
          <w:tcPr>
            <w:tcW w:w="1206" w:type="dxa"/>
            <w:tcBorders>
              <w:top w:val="nil"/>
              <w:left w:val="nil"/>
              <w:bottom w:val="single" w:sz="4" w:space="0" w:color="2E74B5"/>
              <w:right w:val="single" w:sz="4" w:space="0" w:color="2E74B5"/>
            </w:tcBorders>
            <w:shd w:val="clear" w:color="auto" w:fill="auto"/>
            <w:vAlign w:val="center"/>
          </w:tcPr>
          <w:p w14:paraId="000002CC" w14:textId="77777777" w:rsidR="00243A58" w:rsidRPr="004D7BB9" w:rsidRDefault="00F62CEA">
            <w:pPr>
              <w:jc w:val="center"/>
              <w:rPr>
                <w:rFonts w:ascii="Open Sans" w:eastAsia="Open Sans" w:hAnsi="Open Sans" w:cs="Open Sans"/>
                <w:b/>
                <w:bCs/>
                <w:color w:val="000000"/>
                <w:sz w:val="20"/>
                <w:szCs w:val="20"/>
              </w:rPr>
            </w:pPr>
            <w:r w:rsidRPr="004D7BB9">
              <w:rPr>
                <w:rFonts w:ascii="Open Sans" w:eastAsia="Open Sans" w:hAnsi="Open Sans" w:cs="Open Sans"/>
                <w:b/>
                <w:bCs/>
                <w:color w:val="000000"/>
                <w:sz w:val="20"/>
                <w:szCs w:val="20"/>
              </w:rPr>
              <w:t>28%</w:t>
            </w:r>
          </w:p>
        </w:tc>
      </w:tr>
    </w:tbl>
    <w:p w14:paraId="000002CD" w14:textId="77777777" w:rsidR="00243A58" w:rsidRDefault="00243A58">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645A300E" w14:textId="77777777" w:rsidR="0082015F" w:rsidRDefault="0082015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5A7610FD" w14:textId="77777777" w:rsidR="0082015F" w:rsidRDefault="0082015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287BE27D" w14:textId="77777777" w:rsidR="0082015F" w:rsidRDefault="0082015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19589E5" w14:textId="77777777" w:rsidR="0082015F" w:rsidRDefault="0082015F">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000002CE" w14:textId="33ACA728" w:rsidR="00243A58" w:rsidRDefault="00F62CEA">
      <w:pPr>
        <w:pBdr>
          <w:top w:val="nil"/>
          <w:left w:val="nil"/>
          <w:bottom w:val="nil"/>
          <w:right w:val="nil"/>
          <w:between w:val="nil"/>
        </w:pBdr>
        <w:spacing w:line="276" w:lineRule="auto"/>
        <w:ind w:right="-574"/>
        <w:jc w:val="center"/>
        <w:rPr>
          <w:rFonts w:ascii="Open Sans Light" w:eastAsia="Open Sans Light" w:hAnsi="Open Sans Light" w:cs="Open Sans Light"/>
          <w:b/>
          <w:color w:val="303AB2"/>
          <w:sz w:val="20"/>
          <w:szCs w:val="20"/>
        </w:rPr>
      </w:pPr>
      <w:r>
        <w:rPr>
          <w:rFonts w:ascii="National" w:eastAsia="National" w:hAnsi="National" w:cs="National"/>
          <w:b/>
          <w:color w:val="303AB2"/>
          <w:sz w:val="30"/>
          <w:szCs w:val="30"/>
        </w:rPr>
        <w:lastRenderedPageBreak/>
        <w:t>Variación anual 2020 (%) del precio del alquiler vs el salario por provincia</w:t>
      </w:r>
    </w:p>
    <w:p w14:paraId="000002CF" w14:textId="77777777" w:rsidR="00243A58" w:rsidRDefault="00243A58">
      <w:pPr>
        <w:spacing w:line="276" w:lineRule="auto"/>
        <w:ind w:right="-574"/>
        <w:jc w:val="right"/>
        <w:rPr>
          <w:rFonts w:ascii="Open Sans Light" w:eastAsia="Open Sans Light" w:hAnsi="Open Sans Light" w:cs="Open Sans Light"/>
          <w:b/>
          <w:color w:val="303AB2"/>
        </w:rPr>
      </w:pPr>
    </w:p>
    <w:tbl>
      <w:tblPr>
        <w:tblStyle w:val="a2"/>
        <w:tblW w:w="10102" w:type="dxa"/>
        <w:tblInd w:w="-714" w:type="dxa"/>
        <w:tblLayout w:type="fixed"/>
        <w:tblLook w:val="0400" w:firstRow="0" w:lastRow="0" w:firstColumn="0" w:lastColumn="0" w:noHBand="0" w:noVBand="1"/>
      </w:tblPr>
      <w:tblGrid>
        <w:gridCol w:w="1418"/>
        <w:gridCol w:w="1285"/>
        <w:gridCol w:w="1267"/>
        <w:gridCol w:w="1275"/>
        <w:gridCol w:w="1327"/>
        <w:gridCol w:w="1083"/>
        <w:gridCol w:w="1146"/>
        <w:gridCol w:w="1301"/>
      </w:tblGrid>
      <w:tr w:rsidR="00243A58" w14:paraId="7372B7FA" w14:textId="77777777" w:rsidTr="004D7BB9">
        <w:trPr>
          <w:trHeight w:val="1146"/>
        </w:trPr>
        <w:tc>
          <w:tcPr>
            <w:tcW w:w="1418" w:type="dxa"/>
            <w:tcBorders>
              <w:top w:val="single" w:sz="4" w:space="0" w:color="2E74B5"/>
              <w:left w:val="single" w:sz="4" w:space="0" w:color="2E74B5"/>
              <w:bottom w:val="single" w:sz="4" w:space="0" w:color="2E74B5"/>
              <w:right w:val="single" w:sz="4" w:space="0" w:color="2E74B5"/>
            </w:tcBorders>
            <w:shd w:val="clear" w:color="auto" w:fill="9CC2E5"/>
            <w:vAlign w:val="center"/>
          </w:tcPr>
          <w:p w14:paraId="000002D0"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285" w:type="dxa"/>
            <w:tcBorders>
              <w:top w:val="single" w:sz="4" w:space="0" w:color="2E74B5"/>
              <w:left w:val="nil"/>
              <w:bottom w:val="single" w:sz="4" w:space="0" w:color="2E74B5"/>
              <w:right w:val="single" w:sz="4" w:space="0" w:color="2E74B5"/>
            </w:tcBorders>
            <w:shd w:val="clear" w:color="auto" w:fill="9CC2E5"/>
            <w:vAlign w:val="center"/>
          </w:tcPr>
          <w:p w14:paraId="000002D1" w14:textId="77777777" w:rsidR="00243A58" w:rsidRDefault="00F62CEA">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267" w:type="dxa"/>
            <w:tcBorders>
              <w:top w:val="single" w:sz="4" w:space="0" w:color="2E74B5"/>
              <w:left w:val="nil"/>
              <w:bottom w:val="single" w:sz="4" w:space="0" w:color="2E74B5"/>
              <w:right w:val="single" w:sz="4" w:space="0" w:color="2E74B5"/>
            </w:tcBorders>
            <w:shd w:val="clear" w:color="auto" w:fill="9CC2E5"/>
            <w:vAlign w:val="center"/>
          </w:tcPr>
          <w:p w14:paraId="000002D2"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2019</w:t>
            </w:r>
          </w:p>
        </w:tc>
        <w:tc>
          <w:tcPr>
            <w:tcW w:w="1275" w:type="dxa"/>
            <w:tcBorders>
              <w:top w:val="single" w:sz="4" w:space="0" w:color="2E74B5"/>
              <w:left w:val="nil"/>
              <w:bottom w:val="single" w:sz="4" w:space="0" w:color="2E74B5"/>
              <w:right w:val="single" w:sz="4" w:space="0" w:color="2E74B5"/>
            </w:tcBorders>
            <w:shd w:val="clear" w:color="auto" w:fill="9CC2E5"/>
            <w:vAlign w:val="center"/>
          </w:tcPr>
          <w:p w14:paraId="000002D3"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327" w:type="dxa"/>
            <w:tcBorders>
              <w:top w:val="single" w:sz="4" w:space="0" w:color="2E74B5"/>
              <w:left w:val="nil"/>
              <w:bottom w:val="single" w:sz="4" w:space="0" w:color="2E74B5"/>
              <w:right w:val="single" w:sz="4" w:space="0" w:color="2E74B5"/>
            </w:tcBorders>
            <w:shd w:val="clear" w:color="auto" w:fill="9CC2E5"/>
            <w:vAlign w:val="center"/>
          </w:tcPr>
          <w:p w14:paraId="000002D4"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del salario (%) 2020</w:t>
            </w:r>
          </w:p>
        </w:tc>
        <w:tc>
          <w:tcPr>
            <w:tcW w:w="1083" w:type="dxa"/>
            <w:tcBorders>
              <w:top w:val="single" w:sz="4" w:space="0" w:color="2E74B5"/>
              <w:left w:val="nil"/>
              <w:bottom w:val="single" w:sz="4" w:space="0" w:color="2E74B5"/>
              <w:right w:val="single" w:sz="4" w:space="0" w:color="2E74B5"/>
            </w:tcBorders>
            <w:shd w:val="clear" w:color="auto" w:fill="9CC2E5"/>
            <w:vAlign w:val="center"/>
          </w:tcPr>
          <w:p w14:paraId="000002D5"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(Dic. 2019)</w:t>
            </w:r>
          </w:p>
        </w:tc>
        <w:tc>
          <w:tcPr>
            <w:tcW w:w="1146" w:type="dxa"/>
            <w:tcBorders>
              <w:top w:val="single" w:sz="4" w:space="0" w:color="2E74B5"/>
              <w:left w:val="nil"/>
              <w:bottom w:val="single" w:sz="4" w:space="0" w:color="2E74B5"/>
              <w:right w:val="single" w:sz="4" w:space="0" w:color="2E74B5"/>
            </w:tcBorders>
            <w:shd w:val="clear" w:color="auto" w:fill="9CC2E5"/>
            <w:vAlign w:val="center"/>
          </w:tcPr>
          <w:p w14:paraId="000002D6"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alquiler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((año 2020)</w:t>
            </w:r>
          </w:p>
        </w:tc>
        <w:tc>
          <w:tcPr>
            <w:tcW w:w="1301" w:type="dxa"/>
            <w:tcBorders>
              <w:top w:val="single" w:sz="4" w:space="0" w:color="2E74B5"/>
              <w:left w:val="nil"/>
              <w:bottom w:val="single" w:sz="4" w:space="0" w:color="2E74B5"/>
              <w:right w:val="single" w:sz="4" w:space="0" w:color="2E74B5"/>
            </w:tcBorders>
            <w:shd w:val="clear" w:color="auto" w:fill="9CC2E5"/>
            <w:vAlign w:val="center"/>
          </w:tcPr>
          <w:p w14:paraId="000002D7" w14:textId="77777777" w:rsidR="00243A58" w:rsidRDefault="00F62CEA">
            <w:pPr>
              <w:jc w:val="center"/>
              <w:rPr>
                <w:rFonts w:ascii="Open Sans" w:eastAsia="Open Sans" w:hAnsi="Open Sans" w:cs="Open Sans"/>
                <w:color w:val="000000"/>
                <w:sz w:val="20"/>
                <w:szCs w:val="20"/>
              </w:rPr>
            </w:pPr>
            <w:r>
              <w:rPr>
                <w:rFonts w:ascii="Open Sans" w:eastAsia="Open Sans" w:hAnsi="Open Sans" w:cs="Open Sans"/>
                <w:color w:val="000000"/>
                <w:sz w:val="20"/>
                <w:szCs w:val="20"/>
              </w:rPr>
              <w:t>Variación anual de la vivienda (%) 2020</w:t>
            </w:r>
          </w:p>
        </w:tc>
      </w:tr>
      <w:tr w:rsidR="00FF4F93" w14:paraId="1308DDF2"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D8" w14:textId="7BCFDDE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D9" w14:textId="2179452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Almería</w:t>
            </w:r>
          </w:p>
        </w:tc>
        <w:tc>
          <w:tcPr>
            <w:tcW w:w="1267" w:type="dxa"/>
            <w:tcBorders>
              <w:top w:val="nil"/>
              <w:left w:val="nil"/>
              <w:bottom w:val="single" w:sz="4" w:space="0" w:color="2E74B5"/>
              <w:right w:val="single" w:sz="4" w:space="0" w:color="2E74B5"/>
            </w:tcBorders>
            <w:shd w:val="clear" w:color="auto" w:fill="auto"/>
            <w:vAlign w:val="center"/>
          </w:tcPr>
          <w:p w14:paraId="000002DA" w14:textId="1DC63A5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1.923 €</w:t>
            </w:r>
          </w:p>
        </w:tc>
        <w:tc>
          <w:tcPr>
            <w:tcW w:w="1275" w:type="dxa"/>
            <w:tcBorders>
              <w:top w:val="nil"/>
              <w:left w:val="nil"/>
              <w:bottom w:val="single" w:sz="4" w:space="0" w:color="2E74B5"/>
              <w:right w:val="single" w:sz="4" w:space="0" w:color="2E74B5"/>
            </w:tcBorders>
            <w:shd w:val="clear" w:color="auto" w:fill="auto"/>
            <w:vAlign w:val="center"/>
          </w:tcPr>
          <w:p w14:paraId="000002DB" w14:textId="6931C89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2.007 €</w:t>
            </w:r>
          </w:p>
        </w:tc>
        <w:tc>
          <w:tcPr>
            <w:tcW w:w="1327" w:type="dxa"/>
            <w:tcBorders>
              <w:top w:val="nil"/>
              <w:left w:val="nil"/>
              <w:bottom w:val="single" w:sz="4" w:space="0" w:color="2E74B5"/>
              <w:right w:val="single" w:sz="4" w:space="0" w:color="2E74B5"/>
            </w:tcBorders>
            <w:shd w:val="clear" w:color="auto" w:fill="auto"/>
            <w:vAlign w:val="center"/>
          </w:tcPr>
          <w:p w14:paraId="000002DC" w14:textId="3ABC9DF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4,4%</w:t>
            </w:r>
          </w:p>
        </w:tc>
        <w:tc>
          <w:tcPr>
            <w:tcW w:w="1083" w:type="dxa"/>
            <w:tcBorders>
              <w:top w:val="nil"/>
              <w:left w:val="nil"/>
              <w:bottom w:val="single" w:sz="4" w:space="0" w:color="2E74B5"/>
              <w:right w:val="single" w:sz="4" w:space="0" w:color="2E74B5"/>
            </w:tcBorders>
            <w:shd w:val="clear" w:color="auto" w:fill="auto"/>
            <w:vAlign w:val="center"/>
          </w:tcPr>
          <w:p w14:paraId="000002DD" w14:textId="480D43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6,35 €</w:t>
            </w:r>
          </w:p>
        </w:tc>
        <w:tc>
          <w:tcPr>
            <w:tcW w:w="1146" w:type="dxa"/>
            <w:tcBorders>
              <w:top w:val="nil"/>
              <w:left w:val="nil"/>
              <w:bottom w:val="single" w:sz="4" w:space="0" w:color="2E74B5"/>
              <w:right w:val="single" w:sz="4" w:space="0" w:color="2E74B5"/>
            </w:tcBorders>
            <w:shd w:val="clear" w:color="auto" w:fill="auto"/>
            <w:vAlign w:val="center"/>
          </w:tcPr>
          <w:p w14:paraId="000002DE" w14:textId="204872C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6,83 €</w:t>
            </w:r>
          </w:p>
        </w:tc>
        <w:tc>
          <w:tcPr>
            <w:tcW w:w="1301" w:type="dxa"/>
            <w:tcBorders>
              <w:top w:val="nil"/>
              <w:left w:val="nil"/>
              <w:bottom w:val="single" w:sz="4" w:space="0" w:color="2E74B5"/>
              <w:right w:val="single" w:sz="4" w:space="0" w:color="2E74B5"/>
            </w:tcBorders>
            <w:shd w:val="clear" w:color="auto" w:fill="auto"/>
            <w:vAlign w:val="center"/>
          </w:tcPr>
          <w:p w14:paraId="000002DF" w14:textId="0D34D18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7,6%</w:t>
            </w:r>
          </w:p>
        </w:tc>
      </w:tr>
      <w:tr w:rsidR="00FF4F93" w14:paraId="5637449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E0" w14:textId="0AC77F2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E1" w14:textId="46DD904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Cádiz</w:t>
            </w:r>
          </w:p>
        </w:tc>
        <w:tc>
          <w:tcPr>
            <w:tcW w:w="1267" w:type="dxa"/>
            <w:tcBorders>
              <w:top w:val="nil"/>
              <w:left w:val="nil"/>
              <w:bottom w:val="single" w:sz="4" w:space="0" w:color="2E74B5"/>
              <w:right w:val="single" w:sz="4" w:space="0" w:color="2E74B5"/>
            </w:tcBorders>
            <w:shd w:val="clear" w:color="auto" w:fill="auto"/>
            <w:vAlign w:val="center"/>
          </w:tcPr>
          <w:p w14:paraId="000002E2" w14:textId="2ADA273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1.893 €</w:t>
            </w:r>
          </w:p>
        </w:tc>
        <w:tc>
          <w:tcPr>
            <w:tcW w:w="1275" w:type="dxa"/>
            <w:tcBorders>
              <w:top w:val="nil"/>
              <w:left w:val="nil"/>
              <w:bottom w:val="single" w:sz="4" w:space="0" w:color="2E74B5"/>
              <w:right w:val="single" w:sz="4" w:space="0" w:color="2E74B5"/>
            </w:tcBorders>
            <w:shd w:val="clear" w:color="auto" w:fill="auto"/>
            <w:vAlign w:val="center"/>
          </w:tcPr>
          <w:p w14:paraId="000002E3" w14:textId="34497F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1.896 €</w:t>
            </w:r>
          </w:p>
        </w:tc>
        <w:tc>
          <w:tcPr>
            <w:tcW w:w="1327" w:type="dxa"/>
            <w:tcBorders>
              <w:top w:val="nil"/>
              <w:left w:val="nil"/>
              <w:bottom w:val="single" w:sz="4" w:space="0" w:color="2E74B5"/>
              <w:right w:val="single" w:sz="4" w:space="0" w:color="2E74B5"/>
            </w:tcBorders>
            <w:shd w:val="clear" w:color="auto" w:fill="auto"/>
            <w:vAlign w:val="center"/>
          </w:tcPr>
          <w:p w14:paraId="000002E4" w14:textId="6CEEDE73"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0,2%</w:t>
            </w:r>
          </w:p>
        </w:tc>
        <w:tc>
          <w:tcPr>
            <w:tcW w:w="1083" w:type="dxa"/>
            <w:tcBorders>
              <w:top w:val="nil"/>
              <w:left w:val="nil"/>
              <w:bottom w:val="single" w:sz="4" w:space="0" w:color="2E74B5"/>
              <w:right w:val="single" w:sz="4" w:space="0" w:color="2E74B5"/>
            </w:tcBorders>
            <w:shd w:val="clear" w:color="auto" w:fill="auto"/>
            <w:vAlign w:val="center"/>
          </w:tcPr>
          <w:p w14:paraId="000002E5" w14:textId="736E195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7,44 €</w:t>
            </w:r>
          </w:p>
        </w:tc>
        <w:tc>
          <w:tcPr>
            <w:tcW w:w="1146" w:type="dxa"/>
            <w:tcBorders>
              <w:top w:val="nil"/>
              <w:left w:val="nil"/>
              <w:bottom w:val="single" w:sz="4" w:space="0" w:color="2E74B5"/>
              <w:right w:val="single" w:sz="4" w:space="0" w:color="2E74B5"/>
            </w:tcBorders>
            <w:shd w:val="clear" w:color="auto" w:fill="auto"/>
            <w:vAlign w:val="center"/>
          </w:tcPr>
          <w:p w14:paraId="000002E6" w14:textId="7B6936C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7,73 €</w:t>
            </w:r>
          </w:p>
        </w:tc>
        <w:tc>
          <w:tcPr>
            <w:tcW w:w="1301" w:type="dxa"/>
            <w:tcBorders>
              <w:top w:val="nil"/>
              <w:left w:val="nil"/>
              <w:bottom w:val="single" w:sz="4" w:space="0" w:color="2E74B5"/>
              <w:right w:val="single" w:sz="4" w:space="0" w:color="2E74B5"/>
            </w:tcBorders>
            <w:shd w:val="clear" w:color="auto" w:fill="auto"/>
            <w:vAlign w:val="center"/>
          </w:tcPr>
          <w:p w14:paraId="000002E7" w14:textId="53A11EDE"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3,9%</w:t>
            </w:r>
          </w:p>
        </w:tc>
      </w:tr>
      <w:tr w:rsidR="00FF4F93" w14:paraId="214F06C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E8" w14:textId="5300955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E9" w14:textId="68A87C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Córdoba</w:t>
            </w:r>
          </w:p>
        </w:tc>
        <w:tc>
          <w:tcPr>
            <w:tcW w:w="1267" w:type="dxa"/>
            <w:tcBorders>
              <w:top w:val="nil"/>
              <w:left w:val="nil"/>
              <w:bottom w:val="single" w:sz="4" w:space="0" w:color="2E74B5"/>
              <w:right w:val="single" w:sz="4" w:space="0" w:color="2E74B5"/>
            </w:tcBorders>
            <w:shd w:val="clear" w:color="auto" w:fill="auto"/>
            <w:vAlign w:val="center"/>
          </w:tcPr>
          <w:p w14:paraId="000002EA" w14:textId="40DDB1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1.831 €</w:t>
            </w:r>
          </w:p>
        </w:tc>
        <w:tc>
          <w:tcPr>
            <w:tcW w:w="1275" w:type="dxa"/>
            <w:tcBorders>
              <w:top w:val="nil"/>
              <w:left w:val="nil"/>
              <w:bottom w:val="single" w:sz="4" w:space="0" w:color="2E74B5"/>
              <w:right w:val="single" w:sz="4" w:space="0" w:color="2E74B5"/>
            </w:tcBorders>
            <w:shd w:val="clear" w:color="auto" w:fill="auto"/>
            <w:vAlign w:val="center"/>
          </w:tcPr>
          <w:p w14:paraId="000002EB" w14:textId="39D796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1.973 €</w:t>
            </w:r>
          </w:p>
        </w:tc>
        <w:tc>
          <w:tcPr>
            <w:tcW w:w="1327" w:type="dxa"/>
            <w:tcBorders>
              <w:top w:val="nil"/>
              <w:left w:val="nil"/>
              <w:bottom w:val="single" w:sz="4" w:space="0" w:color="2E74B5"/>
              <w:right w:val="single" w:sz="4" w:space="0" w:color="2E74B5"/>
            </w:tcBorders>
            <w:shd w:val="clear" w:color="auto" w:fill="auto"/>
            <w:vAlign w:val="center"/>
          </w:tcPr>
          <w:p w14:paraId="000002EC" w14:textId="238D6CFA"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7,7%</w:t>
            </w:r>
          </w:p>
        </w:tc>
        <w:tc>
          <w:tcPr>
            <w:tcW w:w="1083" w:type="dxa"/>
            <w:tcBorders>
              <w:top w:val="nil"/>
              <w:left w:val="nil"/>
              <w:bottom w:val="single" w:sz="4" w:space="0" w:color="2E74B5"/>
              <w:right w:val="single" w:sz="4" w:space="0" w:color="2E74B5"/>
            </w:tcBorders>
            <w:shd w:val="clear" w:color="auto" w:fill="auto"/>
            <w:vAlign w:val="center"/>
          </w:tcPr>
          <w:p w14:paraId="000002ED" w14:textId="5647984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7,02 €</w:t>
            </w:r>
          </w:p>
        </w:tc>
        <w:tc>
          <w:tcPr>
            <w:tcW w:w="1146" w:type="dxa"/>
            <w:tcBorders>
              <w:top w:val="nil"/>
              <w:left w:val="nil"/>
              <w:bottom w:val="single" w:sz="4" w:space="0" w:color="2E74B5"/>
              <w:right w:val="single" w:sz="4" w:space="0" w:color="2E74B5"/>
            </w:tcBorders>
            <w:shd w:val="clear" w:color="auto" w:fill="auto"/>
            <w:vAlign w:val="center"/>
          </w:tcPr>
          <w:p w14:paraId="000002EE" w14:textId="01173C5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7,10 €</w:t>
            </w:r>
          </w:p>
        </w:tc>
        <w:tc>
          <w:tcPr>
            <w:tcW w:w="1301" w:type="dxa"/>
            <w:tcBorders>
              <w:top w:val="nil"/>
              <w:left w:val="nil"/>
              <w:bottom w:val="single" w:sz="4" w:space="0" w:color="2E74B5"/>
              <w:right w:val="single" w:sz="4" w:space="0" w:color="2E74B5"/>
            </w:tcBorders>
            <w:shd w:val="clear" w:color="auto" w:fill="auto"/>
            <w:vAlign w:val="center"/>
          </w:tcPr>
          <w:p w14:paraId="000002EF" w14:textId="7408B06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1,1%</w:t>
            </w:r>
          </w:p>
        </w:tc>
      </w:tr>
      <w:tr w:rsidR="00FF4F93" w14:paraId="6FC31944"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F0" w14:textId="0B1DFC2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F1" w14:textId="7CF9458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Granada</w:t>
            </w:r>
          </w:p>
        </w:tc>
        <w:tc>
          <w:tcPr>
            <w:tcW w:w="1267" w:type="dxa"/>
            <w:tcBorders>
              <w:top w:val="nil"/>
              <w:left w:val="nil"/>
              <w:bottom w:val="single" w:sz="4" w:space="0" w:color="2E74B5"/>
              <w:right w:val="single" w:sz="4" w:space="0" w:color="2E74B5"/>
            </w:tcBorders>
            <w:shd w:val="clear" w:color="auto" w:fill="auto"/>
            <w:vAlign w:val="center"/>
          </w:tcPr>
          <w:p w14:paraId="000002F2" w14:textId="6EF31A5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1.992 €</w:t>
            </w:r>
          </w:p>
        </w:tc>
        <w:tc>
          <w:tcPr>
            <w:tcW w:w="1275" w:type="dxa"/>
            <w:tcBorders>
              <w:top w:val="nil"/>
              <w:left w:val="nil"/>
              <w:bottom w:val="single" w:sz="4" w:space="0" w:color="2E74B5"/>
              <w:right w:val="single" w:sz="4" w:space="0" w:color="2E74B5"/>
            </w:tcBorders>
            <w:shd w:val="clear" w:color="auto" w:fill="auto"/>
            <w:vAlign w:val="center"/>
          </w:tcPr>
          <w:p w14:paraId="000002F3" w14:textId="2B1FCF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2.039 €</w:t>
            </w:r>
          </w:p>
        </w:tc>
        <w:tc>
          <w:tcPr>
            <w:tcW w:w="1327" w:type="dxa"/>
            <w:tcBorders>
              <w:top w:val="nil"/>
              <w:left w:val="nil"/>
              <w:bottom w:val="single" w:sz="4" w:space="0" w:color="2E74B5"/>
              <w:right w:val="single" w:sz="4" w:space="0" w:color="2E74B5"/>
            </w:tcBorders>
            <w:shd w:val="clear" w:color="auto" w:fill="auto"/>
            <w:vAlign w:val="center"/>
          </w:tcPr>
          <w:p w14:paraId="000002F4" w14:textId="41D49E7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2,4%</w:t>
            </w:r>
          </w:p>
        </w:tc>
        <w:tc>
          <w:tcPr>
            <w:tcW w:w="1083" w:type="dxa"/>
            <w:tcBorders>
              <w:top w:val="nil"/>
              <w:left w:val="nil"/>
              <w:bottom w:val="single" w:sz="4" w:space="0" w:color="2E74B5"/>
              <w:right w:val="single" w:sz="4" w:space="0" w:color="2E74B5"/>
            </w:tcBorders>
            <w:shd w:val="clear" w:color="auto" w:fill="auto"/>
            <w:vAlign w:val="center"/>
          </w:tcPr>
          <w:p w14:paraId="000002F5" w14:textId="651F795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7,29 €</w:t>
            </w:r>
          </w:p>
        </w:tc>
        <w:tc>
          <w:tcPr>
            <w:tcW w:w="1146" w:type="dxa"/>
            <w:tcBorders>
              <w:top w:val="nil"/>
              <w:left w:val="nil"/>
              <w:bottom w:val="single" w:sz="4" w:space="0" w:color="2E74B5"/>
              <w:right w:val="single" w:sz="4" w:space="0" w:color="2E74B5"/>
            </w:tcBorders>
            <w:shd w:val="clear" w:color="auto" w:fill="auto"/>
            <w:vAlign w:val="center"/>
          </w:tcPr>
          <w:p w14:paraId="000002F6" w14:textId="616B96F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7,70 €</w:t>
            </w:r>
          </w:p>
        </w:tc>
        <w:tc>
          <w:tcPr>
            <w:tcW w:w="1301" w:type="dxa"/>
            <w:tcBorders>
              <w:top w:val="nil"/>
              <w:left w:val="nil"/>
              <w:bottom w:val="single" w:sz="4" w:space="0" w:color="2E74B5"/>
              <w:right w:val="single" w:sz="4" w:space="0" w:color="2E74B5"/>
            </w:tcBorders>
            <w:shd w:val="clear" w:color="auto" w:fill="auto"/>
            <w:vAlign w:val="center"/>
          </w:tcPr>
          <w:p w14:paraId="000002F7" w14:textId="0FAA955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5,6%</w:t>
            </w:r>
          </w:p>
        </w:tc>
      </w:tr>
      <w:tr w:rsidR="00FF4F93" w14:paraId="2AAD28E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2F8" w14:textId="46DEF7F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2F9" w14:textId="120285E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Huelva</w:t>
            </w:r>
          </w:p>
        </w:tc>
        <w:tc>
          <w:tcPr>
            <w:tcW w:w="1267" w:type="dxa"/>
            <w:tcBorders>
              <w:top w:val="nil"/>
              <w:left w:val="nil"/>
              <w:bottom w:val="single" w:sz="4" w:space="0" w:color="2E74B5"/>
              <w:right w:val="single" w:sz="4" w:space="0" w:color="2E74B5"/>
            </w:tcBorders>
            <w:shd w:val="clear" w:color="auto" w:fill="auto"/>
            <w:vAlign w:val="center"/>
          </w:tcPr>
          <w:p w14:paraId="000002FA" w14:textId="2802BA4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1.886 €</w:t>
            </w:r>
          </w:p>
        </w:tc>
        <w:tc>
          <w:tcPr>
            <w:tcW w:w="1275" w:type="dxa"/>
            <w:tcBorders>
              <w:top w:val="nil"/>
              <w:left w:val="nil"/>
              <w:bottom w:val="single" w:sz="4" w:space="0" w:color="2E74B5"/>
              <w:right w:val="single" w:sz="4" w:space="0" w:color="2E74B5"/>
            </w:tcBorders>
            <w:shd w:val="clear" w:color="auto" w:fill="auto"/>
            <w:vAlign w:val="center"/>
          </w:tcPr>
          <w:p w14:paraId="000002FB" w14:textId="7FC5DDB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1.992 €</w:t>
            </w:r>
          </w:p>
        </w:tc>
        <w:tc>
          <w:tcPr>
            <w:tcW w:w="1327" w:type="dxa"/>
            <w:tcBorders>
              <w:top w:val="nil"/>
              <w:left w:val="nil"/>
              <w:bottom w:val="single" w:sz="4" w:space="0" w:color="2E74B5"/>
              <w:right w:val="single" w:sz="4" w:space="0" w:color="2E74B5"/>
            </w:tcBorders>
            <w:shd w:val="clear" w:color="auto" w:fill="auto"/>
            <w:vAlign w:val="center"/>
          </w:tcPr>
          <w:p w14:paraId="000002FC" w14:textId="4E48C33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5,6%</w:t>
            </w:r>
          </w:p>
        </w:tc>
        <w:tc>
          <w:tcPr>
            <w:tcW w:w="1083" w:type="dxa"/>
            <w:tcBorders>
              <w:top w:val="nil"/>
              <w:left w:val="nil"/>
              <w:bottom w:val="single" w:sz="4" w:space="0" w:color="2E74B5"/>
              <w:right w:val="single" w:sz="4" w:space="0" w:color="2E74B5"/>
            </w:tcBorders>
            <w:shd w:val="clear" w:color="auto" w:fill="auto"/>
            <w:vAlign w:val="center"/>
          </w:tcPr>
          <w:p w14:paraId="000002FD" w14:textId="5DD400D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7,08 €</w:t>
            </w:r>
          </w:p>
        </w:tc>
        <w:tc>
          <w:tcPr>
            <w:tcW w:w="1146" w:type="dxa"/>
            <w:tcBorders>
              <w:top w:val="nil"/>
              <w:left w:val="nil"/>
              <w:bottom w:val="single" w:sz="4" w:space="0" w:color="2E74B5"/>
              <w:right w:val="single" w:sz="4" w:space="0" w:color="2E74B5"/>
            </w:tcBorders>
            <w:shd w:val="clear" w:color="auto" w:fill="auto"/>
            <w:vAlign w:val="center"/>
          </w:tcPr>
          <w:p w14:paraId="000002FE" w14:textId="5C7B8C3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7,53 €</w:t>
            </w:r>
          </w:p>
        </w:tc>
        <w:tc>
          <w:tcPr>
            <w:tcW w:w="1301" w:type="dxa"/>
            <w:tcBorders>
              <w:top w:val="nil"/>
              <w:left w:val="nil"/>
              <w:bottom w:val="single" w:sz="4" w:space="0" w:color="2E74B5"/>
              <w:right w:val="single" w:sz="4" w:space="0" w:color="2E74B5"/>
            </w:tcBorders>
            <w:shd w:val="clear" w:color="auto" w:fill="auto"/>
            <w:vAlign w:val="center"/>
          </w:tcPr>
          <w:p w14:paraId="000002FF" w14:textId="572FD86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6,4%</w:t>
            </w:r>
          </w:p>
        </w:tc>
      </w:tr>
      <w:tr w:rsidR="00FF4F93" w14:paraId="5007390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00" w14:textId="1A8E80D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01" w14:textId="54182F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Jaén</w:t>
            </w:r>
          </w:p>
        </w:tc>
        <w:tc>
          <w:tcPr>
            <w:tcW w:w="1267" w:type="dxa"/>
            <w:tcBorders>
              <w:top w:val="nil"/>
              <w:left w:val="nil"/>
              <w:bottom w:val="single" w:sz="4" w:space="0" w:color="2E74B5"/>
              <w:right w:val="single" w:sz="4" w:space="0" w:color="2E74B5"/>
            </w:tcBorders>
            <w:shd w:val="clear" w:color="auto" w:fill="auto"/>
            <w:vAlign w:val="center"/>
          </w:tcPr>
          <w:p w14:paraId="00000302" w14:textId="462AF61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1.843 €</w:t>
            </w:r>
          </w:p>
        </w:tc>
        <w:tc>
          <w:tcPr>
            <w:tcW w:w="1275" w:type="dxa"/>
            <w:tcBorders>
              <w:top w:val="nil"/>
              <w:left w:val="nil"/>
              <w:bottom w:val="single" w:sz="4" w:space="0" w:color="2E74B5"/>
              <w:right w:val="single" w:sz="4" w:space="0" w:color="2E74B5"/>
            </w:tcBorders>
            <w:shd w:val="clear" w:color="auto" w:fill="auto"/>
            <w:vAlign w:val="center"/>
          </w:tcPr>
          <w:p w14:paraId="00000303" w14:textId="2EC775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327" w:type="dxa"/>
            <w:tcBorders>
              <w:top w:val="nil"/>
              <w:left w:val="nil"/>
              <w:bottom w:val="single" w:sz="4" w:space="0" w:color="2E74B5"/>
              <w:right w:val="single" w:sz="4" w:space="0" w:color="2E74B5"/>
            </w:tcBorders>
            <w:shd w:val="clear" w:color="auto" w:fill="auto"/>
            <w:vAlign w:val="center"/>
          </w:tcPr>
          <w:p w14:paraId="00000304" w14:textId="59FC44C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05" w14:textId="1AA3633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5,07 €</w:t>
            </w:r>
          </w:p>
        </w:tc>
        <w:tc>
          <w:tcPr>
            <w:tcW w:w="1146" w:type="dxa"/>
            <w:tcBorders>
              <w:top w:val="nil"/>
              <w:left w:val="nil"/>
              <w:bottom w:val="single" w:sz="4" w:space="0" w:color="2E74B5"/>
              <w:right w:val="single" w:sz="4" w:space="0" w:color="2E74B5"/>
            </w:tcBorders>
            <w:shd w:val="clear" w:color="auto" w:fill="auto"/>
            <w:vAlign w:val="center"/>
          </w:tcPr>
          <w:p w14:paraId="00000306" w14:textId="20DDE77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5,19 €</w:t>
            </w:r>
          </w:p>
        </w:tc>
        <w:tc>
          <w:tcPr>
            <w:tcW w:w="1301" w:type="dxa"/>
            <w:tcBorders>
              <w:top w:val="nil"/>
              <w:left w:val="nil"/>
              <w:bottom w:val="single" w:sz="4" w:space="0" w:color="2E74B5"/>
              <w:right w:val="single" w:sz="4" w:space="0" w:color="2E74B5"/>
            </w:tcBorders>
            <w:shd w:val="clear" w:color="auto" w:fill="auto"/>
            <w:vAlign w:val="center"/>
          </w:tcPr>
          <w:p w14:paraId="00000307" w14:textId="0FD4A85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2,4%</w:t>
            </w:r>
          </w:p>
        </w:tc>
      </w:tr>
      <w:tr w:rsidR="00FF4F93" w14:paraId="4022A458"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08" w14:textId="7A15D0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09" w14:textId="587B42F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Málaga</w:t>
            </w:r>
          </w:p>
        </w:tc>
        <w:tc>
          <w:tcPr>
            <w:tcW w:w="1267" w:type="dxa"/>
            <w:tcBorders>
              <w:top w:val="nil"/>
              <w:left w:val="nil"/>
              <w:bottom w:val="single" w:sz="4" w:space="0" w:color="2E74B5"/>
              <w:right w:val="single" w:sz="4" w:space="0" w:color="2E74B5"/>
            </w:tcBorders>
            <w:shd w:val="clear" w:color="auto" w:fill="auto"/>
            <w:vAlign w:val="center"/>
          </w:tcPr>
          <w:p w14:paraId="0000030A" w14:textId="7B184C9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275" w:type="dxa"/>
            <w:tcBorders>
              <w:top w:val="nil"/>
              <w:left w:val="nil"/>
              <w:bottom w:val="single" w:sz="4" w:space="0" w:color="2E74B5"/>
              <w:right w:val="single" w:sz="4" w:space="0" w:color="2E74B5"/>
            </w:tcBorders>
            <w:shd w:val="clear" w:color="auto" w:fill="auto"/>
            <w:vAlign w:val="center"/>
          </w:tcPr>
          <w:p w14:paraId="0000030B" w14:textId="6B078B5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2.038 €</w:t>
            </w:r>
          </w:p>
        </w:tc>
        <w:tc>
          <w:tcPr>
            <w:tcW w:w="1327" w:type="dxa"/>
            <w:tcBorders>
              <w:top w:val="nil"/>
              <w:left w:val="nil"/>
              <w:bottom w:val="single" w:sz="4" w:space="0" w:color="2E74B5"/>
              <w:right w:val="single" w:sz="4" w:space="0" w:color="2E74B5"/>
            </w:tcBorders>
            <w:shd w:val="clear" w:color="auto" w:fill="auto"/>
            <w:vAlign w:val="center"/>
          </w:tcPr>
          <w:p w14:paraId="0000030C" w14:textId="246A91F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4,4%</w:t>
            </w:r>
          </w:p>
        </w:tc>
        <w:tc>
          <w:tcPr>
            <w:tcW w:w="1083" w:type="dxa"/>
            <w:tcBorders>
              <w:top w:val="nil"/>
              <w:left w:val="nil"/>
              <w:bottom w:val="single" w:sz="4" w:space="0" w:color="2E74B5"/>
              <w:right w:val="single" w:sz="4" w:space="0" w:color="2E74B5"/>
            </w:tcBorders>
            <w:shd w:val="clear" w:color="auto" w:fill="auto"/>
            <w:vAlign w:val="center"/>
          </w:tcPr>
          <w:p w14:paraId="0000030D" w14:textId="330F101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9,88 €</w:t>
            </w:r>
          </w:p>
        </w:tc>
        <w:tc>
          <w:tcPr>
            <w:tcW w:w="1146" w:type="dxa"/>
            <w:tcBorders>
              <w:top w:val="nil"/>
              <w:left w:val="nil"/>
              <w:bottom w:val="single" w:sz="4" w:space="0" w:color="2E74B5"/>
              <w:right w:val="single" w:sz="4" w:space="0" w:color="2E74B5"/>
            </w:tcBorders>
            <w:shd w:val="clear" w:color="auto" w:fill="auto"/>
            <w:vAlign w:val="center"/>
          </w:tcPr>
          <w:p w14:paraId="0000030E" w14:textId="0AAD6B7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9,45 €</w:t>
            </w:r>
          </w:p>
        </w:tc>
        <w:tc>
          <w:tcPr>
            <w:tcW w:w="1301" w:type="dxa"/>
            <w:tcBorders>
              <w:top w:val="nil"/>
              <w:left w:val="nil"/>
              <w:bottom w:val="single" w:sz="4" w:space="0" w:color="2E74B5"/>
              <w:right w:val="single" w:sz="4" w:space="0" w:color="2E74B5"/>
            </w:tcBorders>
            <w:shd w:val="clear" w:color="auto" w:fill="auto"/>
            <w:vAlign w:val="center"/>
          </w:tcPr>
          <w:p w14:paraId="0000030F" w14:textId="2F0418C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-4,4%</w:t>
            </w:r>
          </w:p>
        </w:tc>
      </w:tr>
      <w:tr w:rsidR="00FF4F93" w14:paraId="0C079AA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10" w14:textId="2BFCE4F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Andalucía</w:t>
            </w:r>
          </w:p>
        </w:tc>
        <w:tc>
          <w:tcPr>
            <w:tcW w:w="1285" w:type="dxa"/>
            <w:tcBorders>
              <w:top w:val="nil"/>
              <w:left w:val="nil"/>
              <w:bottom w:val="single" w:sz="4" w:space="0" w:color="2E74B5"/>
              <w:right w:val="single" w:sz="4" w:space="0" w:color="2E74B5"/>
            </w:tcBorders>
            <w:shd w:val="clear" w:color="auto" w:fill="auto"/>
            <w:vAlign w:val="bottom"/>
          </w:tcPr>
          <w:p w14:paraId="00000311" w14:textId="62F8E9A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Sevilla</w:t>
            </w:r>
          </w:p>
        </w:tc>
        <w:tc>
          <w:tcPr>
            <w:tcW w:w="1267" w:type="dxa"/>
            <w:tcBorders>
              <w:top w:val="nil"/>
              <w:left w:val="nil"/>
              <w:bottom w:val="single" w:sz="4" w:space="0" w:color="2E74B5"/>
              <w:right w:val="single" w:sz="4" w:space="0" w:color="2E74B5"/>
            </w:tcBorders>
            <w:shd w:val="clear" w:color="auto" w:fill="auto"/>
            <w:vAlign w:val="center"/>
          </w:tcPr>
          <w:p w14:paraId="00000312" w14:textId="1671E23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1.908 €</w:t>
            </w:r>
          </w:p>
        </w:tc>
        <w:tc>
          <w:tcPr>
            <w:tcW w:w="1275" w:type="dxa"/>
            <w:tcBorders>
              <w:top w:val="nil"/>
              <w:left w:val="nil"/>
              <w:bottom w:val="single" w:sz="4" w:space="0" w:color="2E74B5"/>
              <w:right w:val="single" w:sz="4" w:space="0" w:color="2E74B5"/>
            </w:tcBorders>
            <w:shd w:val="clear" w:color="auto" w:fill="auto"/>
            <w:vAlign w:val="center"/>
          </w:tcPr>
          <w:p w14:paraId="00000313" w14:textId="6E62DC4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1.998 €</w:t>
            </w:r>
          </w:p>
        </w:tc>
        <w:tc>
          <w:tcPr>
            <w:tcW w:w="1327" w:type="dxa"/>
            <w:tcBorders>
              <w:top w:val="nil"/>
              <w:left w:val="nil"/>
              <w:bottom w:val="single" w:sz="4" w:space="0" w:color="2E74B5"/>
              <w:right w:val="single" w:sz="4" w:space="0" w:color="2E74B5"/>
            </w:tcBorders>
            <w:shd w:val="clear" w:color="auto" w:fill="auto"/>
            <w:vAlign w:val="center"/>
          </w:tcPr>
          <w:p w14:paraId="00000314" w14:textId="48A8A37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4,7%</w:t>
            </w:r>
          </w:p>
        </w:tc>
        <w:tc>
          <w:tcPr>
            <w:tcW w:w="1083" w:type="dxa"/>
            <w:tcBorders>
              <w:top w:val="nil"/>
              <w:left w:val="nil"/>
              <w:bottom w:val="single" w:sz="4" w:space="0" w:color="2E74B5"/>
              <w:right w:val="single" w:sz="4" w:space="0" w:color="2E74B5"/>
            </w:tcBorders>
            <w:shd w:val="clear" w:color="auto" w:fill="auto"/>
            <w:vAlign w:val="center"/>
          </w:tcPr>
          <w:p w14:paraId="00000315" w14:textId="0B24B75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9,55 €</w:t>
            </w:r>
          </w:p>
        </w:tc>
        <w:tc>
          <w:tcPr>
            <w:tcW w:w="1146" w:type="dxa"/>
            <w:tcBorders>
              <w:top w:val="nil"/>
              <w:left w:val="nil"/>
              <w:bottom w:val="single" w:sz="4" w:space="0" w:color="2E74B5"/>
              <w:right w:val="single" w:sz="4" w:space="0" w:color="2E74B5"/>
            </w:tcBorders>
            <w:shd w:val="clear" w:color="auto" w:fill="auto"/>
            <w:vAlign w:val="center"/>
          </w:tcPr>
          <w:p w14:paraId="00000316" w14:textId="41AA17D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9,64 €</w:t>
            </w:r>
          </w:p>
        </w:tc>
        <w:tc>
          <w:tcPr>
            <w:tcW w:w="1301" w:type="dxa"/>
            <w:tcBorders>
              <w:top w:val="nil"/>
              <w:left w:val="nil"/>
              <w:bottom w:val="single" w:sz="4" w:space="0" w:color="2E74B5"/>
              <w:right w:val="single" w:sz="4" w:space="0" w:color="2E74B5"/>
            </w:tcBorders>
            <w:shd w:val="clear" w:color="auto" w:fill="auto"/>
            <w:vAlign w:val="center"/>
          </w:tcPr>
          <w:p w14:paraId="00000317" w14:textId="6380C23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0,9%</w:t>
            </w:r>
          </w:p>
        </w:tc>
      </w:tr>
      <w:tr w:rsidR="00FF4F93" w14:paraId="1AC5254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18" w14:textId="59D2154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19" w14:textId="26B7F8F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Huesca</w:t>
            </w:r>
          </w:p>
        </w:tc>
        <w:tc>
          <w:tcPr>
            <w:tcW w:w="1267" w:type="dxa"/>
            <w:tcBorders>
              <w:top w:val="nil"/>
              <w:left w:val="nil"/>
              <w:bottom w:val="single" w:sz="4" w:space="0" w:color="2E74B5"/>
              <w:right w:val="single" w:sz="4" w:space="0" w:color="2E74B5"/>
            </w:tcBorders>
            <w:shd w:val="clear" w:color="auto" w:fill="auto"/>
            <w:vAlign w:val="center"/>
          </w:tcPr>
          <w:p w14:paraId="0000031A" w14:textId="14CB1E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1.782 €</w:t>
            </w:r>
          </w:p>
        </w:tc>
        <w:tc>
          <w:tcPr>
            <w:tcW w:w="1275" w:type="dxa"/>
            <w:tcBorders>
              <w:top w:val="nil"/>
              <w:left w:val="nil"/>
              <w:bottom w:val="single" w:sz="4" w:space="0" w:color="2E74B5"/>
              <w:right w:val="single" w:sz="4" w:space="0" w:color="2E74B5"/>
            </w:tcBorders>
            <w:shd w:val="clear" w:color="auto" w:fill="auto"/>
            <w:vAlign w:val="center"/>
          </w:tcPr>
          <w:p w14:paraId="0000031B" w14:textId="70AB2C3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1.810 €</w:t>
            </w:r>
          </w:p>
        </w:tc>
        <w:tc>
          <w:tcPr>
            <w:tcW w:w="1327" w:type="dxa"/>
            <w:tcBorders>
              <w:top w:val="nil"/>
              <w:left w:val="nil"/>
              <w:bottom w:val="single" w:sz="4" w:space="0" w:color="2E74B5"/>
              <w:right w:val="single" w:sz="4" w:space="0" w:color="2E74B5"/>
            </w:tcBorders>
            <w:shd w:val="clear" w:color="auto" w:fill="auto"/>
            <w:vAlign w:val="center"/>
          </w:tcPr>
          <w:p w14:paraId="0000031C" w14:textId="2F740E8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1,6%</w:t>
            </w:r>
          </w:p>
        </w:tc>
        <w:tc>
          <w:tcPr>
            <w:tcW w:w="1083" w:type="dxa"/>
            <w:tcBorders>
              <w:top w:val="nil"/>
              <w:left w:val="nil"/>
              <w:bottom w:val="single" w:sz="4" w:space="0" w:color="2E74B5"/>
              <w:right w:val="single" w:sz="4" w:space="0" w:color="2E74B5"/>
            </w:tcBorders>
            <w:shd w:val="clear" w:color="auto" w:fill="auto"/>
            <w:vAlign w:val="center"/>
          </w:tcPr>
          <w:p w14:paraId="0000031D" w14:textId="69EF617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7,08 €</w:t>
            </w:r>
          </w:p>
        </w:tc>
        <w:tc>
          <w:tcPr>
            <w:tcW w:w="1146" w:type="dxa"/>
            <w:tcBorders>
              <w:top w:val="nil"/>
              <w:left w:val="nil"/>
              <w:bottom w:val="single" w:sz="4" w:space="0" w:color="2E74B5"/>
              <w:right w:val="single" w:sz="4" w:space="0" w:color="2E74B5"/>
            </w:tcBorders>
            <w:shd w:val="clear" w:color="auto" w:fill="auto"/>
            <w:vAlign w:val="center"/>
          </w:tcPr>
          <w:p w14:paraId="0000031E" w14:textId="73F759F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7,16 €</w:t>
            </w:r>
          </w:p>
        </w:tc>
        <w:tc>
          <w:tcPr>
            <w:tcW w:w="1301" w:type="dxa"/>
            <w:tcBorders>
              <w:top w:val="nil"/>
              <w:left w:val="nil"/>
              <w:bottom w:val="single" w:sz="4" w:space="0" w:color="2E74B5"/>
              <w:right w:val="single" w:sz="4" w:space="0" w:color="2E74B5"/>
            </w:tcBorders>
            <w:shd w:val="clear" w:color="auto" w:fill="auto"/>
            <w:vAlign w:val="center"/>
          </w:tcPr>
          <w:p w14:paraId="0000031F" w14:textId="57B1E26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1,1%</w:t>
            </w:r>
          </w:p>
        </w:tc>
      </w:tr>
      <w:tr w:rsidR="00000331" w14:paraId="1834E7FF" w14:textId="77777777" w:rsidTr="00BE5BE5">
        <w:trPr>
          <w:trHeight w:val="271"/>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20" w14:textId="1A01B3A6" w:rsidR="00000331" w:rsidRDefault="00000331" w:rsidP="00000331">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21" w14:textId="49080F53" w:rsidR="00000331" w:rsidRDefault="00000331" w:rsidP="00000331">
            <w:pPr>
              <w:rPr>
                <w:rFonts w:ascii="Open Sans" w:eastAsia="Open Sans" w:hAnsi="Open Sans" w:cs="Open Sans"/>
                <w:color w:val="000000"/>
                <w:sz w:val="20"/>
                <w:szCs w:val="20"/>
              </w:rPr>
            </w:pPr>
            <w:r>
              <w:rPr>
                <w:rFonts w:ascii="Open Sans" w:hAnsi="Open Sans" w:cs="Open Sans"/>
                <w:color w:val="000000"/>
                <w:sz w:val="20"/>
                <w:szCs w:val="20"/>
              </w:rPr>
              <w:t>Teruel</w:t>
            </w:r>
          </w:p>
        </w:tc>
        <w:tc>
          <w:tcPr>
            <w:tcW w:w="1267" w:type="dxa"/>
            <w:tcBorders>
              <w:top w:val="nil"/>
              <w:left w:val="nil"/>
              <w:bottom w:val="single" w:sz="4" w:space="0" w:color="2E74B5"/>
              <w:right w:val="single" w:sz="4" w:space="0" w:color="2E74B5"/>
            </w:tcBorders>
            <w:shd w:val="clear" w:color="auto" w:fill="auto"/>
            <w:vAlign w:val="center"/>
          </w:tcPr>
          <w:p w14:paraId="00000322" w14:textId="2D5A8812" w:rsidR="00000331" w:rsidRDefault="00000331" w:rsidP="00000331">
            <w:pPr>
              <w:jc w:val="center"/>
              <w:rPr>
                <w:rFonts w:ascii="Open Sans" w:eastAsia="Open Sans" w:hAnsi="Open Sans" w:cs="Open Sans"/>
                <w:color w:val="000000"/>
                <w:sz w:val="20"/>
                <w:szCs w:val="20"/>
              </w:rPr>
            </w:pPr>
            <w:r>
              <w:rPr>
                <w:rFonts w:ascii="Open Sans" w:hAnsi="Open Sans" w:cs="Open Sans"/>
                <w:color w:val="000000"/>
                <w:sz w:val="20"/>
                <w:szCs w:val="20"/>
              </w:rPr>
              <w:t>1.876 €</w:t>
            </w:r>
          </w:p>
        </w:tc>
        <w:tc>
          <w:tcPr>
            <w:tcW w:w="1275" w:type="dxa"/>
            <w:tcBorders>
              <w:top w:val="nil"/>
              <w:left w:val="nil"/>
              <w:bottom w:val="single" w:sz="4" w:space="0" w:color="2E74B5"/>
              <w:right w:val="single" w:sz="4" w:space="0" w:color="2E74B5"/>
            </w:tcBorders>
            <w:shd w:val="clear" w:color="auto" w:fill="auto"/>
            <w:vAlign w:val="center"/>
          </w:tcPr>
          <w:p w14:paraId="00000323" w14:textId="273A139B" w:rsidR="00000331" w:rsidRDefault="00000331" w:rsidP="00000331">
            <w:pPr>
              <w:jc w:val="center"/>
              <w:rPr>
                <w:rFonts w:ascii="Open Sans" w:eastAsia="Open Sans" w:hAnsi="Open Sans" w:cs="Open Sans"/>
                <w:color w:val="000000"/>
                <w:sz w:val="20"/>
                <w:szCs w:val="20"/>
              </w:rPr>
            </w:pPr>
            <w:r>
              <w:rPr>
                <w:rFonts w:ascii="Open Sans" w:hAnsi="Open Sans" w:cs="Open Sans"/>
                <w:color w:val="000000"/>
                <w:sz w:val="20"/>
                <w:szCs w:val="20"/>
              </w:rPr>
              <w:t>1.842 €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24" w14:textId="2708A90E" w:rsidR="00000331" w:rsidRDefault="00000331" w:rsidP="00000331">
            <w:pPr>
              <w:jc w:val="center"/>
              <w:rPr>
                <w:rFonts w:ascii="Open Sans" w:eastAsia="Open Sans" w:hAnsi="Open Sans" w:cs="Open Sans"/>
                <w:color w:val="FF0000"/>
                <w:sz w:val="20"/>
                <w:szCs w:val="20"/>
              </w:rPr>
            </w:pPr>
            <w:r>
              <w:rPr>
                <w:rFonts w:ascii="Open Sans" w:hAnsi="Open Sans" w:cs="Open Sans"/>
                <w:b/>
                <w:bCs/>
                <w:color w:val="FF0000"/>
                <w:sz w:val="20"/>
                <w:szCs w:val="20"/>
              </w:rPr>
              <w:t>-1,9%</w:t>
            </w:r>
          </w:p>
        </w:tc>
        <w:tc>
          <w:tcPr>
            <w:tcW w:w="1083" w:type="dxa"/>
            <w:tcBorders>
              <w:top w:val="nil"/>
              <w:left w:val="nil"/>
              <w:bottom w:val="single" w:sz="4" w:space="0" w:color="2E74B5"/>
              <w:right w:val="single" w:sz="4" w:space="0" w:color="2E74B5"/>
            </w:tcBorders>
            <w:shd w:val="clear" w:color="auto" w:fill="auto"/>
          </w:tcPr>
          <w:p w14:paraId="00000325" w14:textId="639DA137" w:rsidR="00000331" w:rsidRDefault="00000331" w:rsidP="00000331">
            <w:pPr>
              <w:jc w:val="center"/>
              <w:rPr>
                <w:rFonts w:ascii="Open Sans" w:eastAsia="Open Sans" w:hAnsi="Open Sans" w:cs="Open Sans"/>
                <w:color w:val="000000"/>
                <w:sz w:val="20"/>
                <w:szCs w:val="20"/>
              </w:rPr>
            </w:pPr>
            <w:r w:rsidRPr="00992B19">
              <w:rPr>
                <w:rFonts w:ascii="Open Sans" w:hAnsi="Open Sans" w:cs="Open Sans"/>
                <w:b/>
                <w:bCs/>
                <w:color w:val="000000"/>
                <w:sz w:val="20"/>
                <w:szCs w:val="20"/>
              </w:rPr>
              <w:t xml:space="preserve"> -</w:t>
            </w:r>
          </w:p>
        </w:tc>
        <w:tc>
          <w:tcPr>
            <w:tcW w:w="1146" w:type="dxa"/>
            <w:tcBorders>
              <w:top w:val="nil"/>
              <w:left w:val="nil"/>
              <w:bottom w:val="single" w:sz="4" w:space="0" w:color="2E74B5"/>
              <w:right w:val="single" w:sz="4" w:space="0" w:color="2E74B5"/>
            </w:tcBorders>
            <w:shd w:val="clear" w:color="auto" w:fill="auto"/>
          </w:tcPr>
          <w:p w14:paraId="00000326" w14:textId="4D1E9D13" w:rsidR="00000331" w:rsidRDefault="00000331" w:rsidP="00000331">
            <w:pPr>
              <w:jc w:val="center"/>
              <w:rPr>
                <w:rFonts w:ascii="Open Sans" w:eastAsia="Open Sans" w:hAnsi="Open Sans" w:cs="Open Sans"/>
                <w:color w:val="000000"/>
                <w:sz w:val="20"/>
                <w:szCs w:val="20"/>
              </w:rPr>
            </w:pPr>
            <w:r w:rsidRPr="00992B19">
              <w:rPr>
                <w:rFonts w:ascii="Open Sans" w:hAnsi="Open Sans" w:cs="Open Sans"/>
                <w:b/>
                <w:bCs/>
                <w:color w:val="000000"/>
                <w:sz w:val="20"/>
                <w:szCs w:val="20"/>
              </w:rPr>
              <w:t xml:space="preserve"> -</w:t>
            </w:r>
          </w:p>
        </w:tc>
        <w:tc>
          <w:tcPr>
            <w:tcW w:w="1301" w:type="dxa"/>
            <w:tcBorders>
              <w:top w:val="nil"/>
              <w:left w:val="nil"/>
              <w:bottom w:val="single" w:sz="4" w:space="0" w:color="2E74B5"/>
              <w:right w:val="single" w:sz="4" w:space="0" w:color="2E74B5"/>
            </w:tcBorders>
            <w:shd w:val="clear" w:color="auto" w:fill="auto"/>
            <w:vAlign w:val="center"/>
          </w:tcPr>
          <w:p w14:paraId="00000327" w14:textId="69D473F9" w:rsidR="00000331" w:rsidRPr="004D7BB9" w:rsidRDefault="00000331" w:rsidP="00000331">
            <w:pPr>
              <w:jc w:val="center"/>
              <w:rPr>
                <w:rFonts w:ascii="Open Sans" w:eastAsia="Open Sans" w:hAnsi="Open Sans" w:cs="Open Sans"/>
                <w:b/>
                <w:bCs/>
                <w:color w:val="000000"/>
                <w:sz w:val="20"/>
                <w:szCs w:val="20"/>
              </w:rPr>
            </w:pPr>
            <w:r>
              <w:rPr>
                <w:rFonts w:ascii="Open Sans" w:hAnsi="Open Sans" w:cs="Open Sans"/>
                <w:b/>
                <w:bCs/>
                <w:color w:val="000000"/>
                <w:sz w:val="20"/>
                <w:szCs w:val="20"/>
              </w:rPr>
              <w:t xml:space="preserve"> -</w:t>
            </w:r>
          </w:p>
        </w:tc>
      </w:tr>
      <w:tr w:rsidR="00FF4F93" w14:paraId="40B4E02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28" w14:textId="2D5C759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Aragón</w:t>
            </w:r>
          </w:p>
        </w:tc>
        <w:tc>
          <w:tcPr>
            <w:tcW w:w="1285" w:type="dxa"/>
            <w:tcBorders>
              <w:top w:val="nil"/>
              <w:left w:val="nil"/>
              <w:bottom w:val="single" w:sz="4" w:space="0" w:color="2E74B5"/>
              <w:right w:val="single" w:sz="4" w:space="0" w:color="2E74B5"/>
            </w:tcBorders>
            <w:shd w:val="clear" w:color="auto" w:fill="auto"/>
            <w:vAlign w:val="bottom"/>
          </w:tcPr>
          <w:p w14:paraId="00000329" w14:textId="7FC505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Zaragoza</w:t>
            </w:r>
          </w:p>
        </w:tc>
        <w:tc>
          <w:tcPr>
            <w:tcW w:w="1267" w:type="dxa"/>
            <w:tcBorders>
              <w:top w:val="nil"/>
              <w:left w:val="nil"/>
              <w:bottom w:val="single" w:sz="4" w:space="0" w:color="2E74B5"/>
              <w:right w:val="single" w:sz="4" w:space="0" w:color="2E74B5"/>
            </w:tcBorders>
            <w:shd w:val="clear" w:color="auto" w:fill="auto"/>
            <w:vAlign w:val="center"/>
          </w:tcPr>
          <w:p w14:paraId="0000032A" w14:textId="56D9C54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1.880 €</w:t>
            </w:r>
          </w:p>
        </w:tc>
        <w:tc>
          <w:tcPr>
            <w:tcW w:w="1275" w:type="dxa"/>
            <w:tcBorders>
              <w:top w:val="nil"/>
              <w:left w:val="nil"/>
              <w:bottom w:val="single" w:sz="4" w:space="0" w:color="2E74B5"/>
              <w:right w:val="single" w:sz="4" w:space="0" w:color="2E74B5"/>
            </w:tcBorders>
            <w:shd w:val="clear" w:color="auto" w:fill="auto"/>
            <w:vAlign w:val="center"/>
          </w:tcPr>
          <w:p w14:paraId="0000032B" w14:textId="570608F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1.932 €</w:t>
            </w:r>
          </w:p>
        </w:tc>
        <w:tc>
          <w:tcPr>
            <w:tcW w:w="1327" w:type="dxa"/>
            <w:tcBorders>
              <w:top w:val="nil"/>
              <w:left w:val="nil"/>
              <w:bottom w:val="single" w:sz="4" w:space="0" w:color="2E74B5"/>
              <w:right w:val="single" w:sz="4" w:space="0" w:color="2E74B5"/>
            </w:tcBorders>
            <w:shd w:val="clear" w:color="auto" w:fill="auto"/>
            <w:vAlign w:val="center"/>
          </w:tcPr>
          <w:p w14:paraId="0000032C" w14:textId="4F12449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32D" w14:textId="2DD148C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8,60 €</w:t>
            </w:r>
          </w:p>
        </w:tc>
        <w:tc>
          <w:tcPr>
            <w:tcW w:w="1146" w:type="dxa"/>
            <w:tcBorders>
              <w:top w:val="nil"/>
              <w:left w:val="nil"/>
              <w:bottom w:val="single" w:sz="4" w:space="0" w:color="2E74B5"/>
              <w:right w:val="single" w:sz="4" w:space="0" w:color="2E74B5"/>
            </w:tcBorders>
            <w:shd w:val="clear" w:color="auto" w:fill="auto"/>
            <w:vAlign w:val="center"/>
          </w:tcPr>
          <w:p w14:paraId="0000032E" w14:textId="0D38F36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8,63 €</w:t>
            </w:r>
          </w:p>
        </w:tc>
        <w:tc>
          <w:tcPr>
            <w:tcW w:w="1301" w:type="dxa"/>
            <w:tcBorders>
              <w:top w:val="nil"/>
              <w:left w:val="nil"/>
              <w:bottom w:val="single" w:sz="4" w:space="0" w:color="2E74B5"/>
              <w:right w:val="single" w:sz="4" w:space="0" w:color="2E74B5"/>
            </w:tcBorders>
            <w:shd w:val="clear" w:color="auto" w:fill="auto"/>
            <w:vAlign w:val="center"/>
          </w:tcPr>
          <w:p w14:paraId="0000032F" w14:textId="7EEFF07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0,3%</w:t>
            </w:r>
          </w:p>
        </w:tc>
      </w:tr>
      <w:tr w:rsidR="00FF4F93" w14:paraId="7607183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30" w14:textId="020213D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Asturias</w:t>
            </w:r>
          </w:p>
        </w:tc>
        <w:tc>
          <w:tcPr>
            <w:tcW w:w="1285" w:type="dxa"/>
            <w:tcBorders>
              <w:top w:val="nil"/>
              <w:left w:val="nil"/>
              <w:bottom w:val="single" w:sz="4" w:space="0" w:color="2E74B5"/>
              <w:right w:val="single" w:sz="4" w:space="0" w:color="2E74B5"/>
            </w:tcBorders>
            <w:shd w:val="clear" w:color="auto" w:fill="auto"/>
            <w:vAlign w:val="bottom"/>
          </w:tcPr>
          <w:p w14:paraId="00000331" w14:textId="143FD73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Asturias</w:t>
            </w:r>
          </w:p>
        </w:tc>
        <w:tc>
          <w:tcPr>
            <w:tcW w:w="1267" w:type="dxa"/>
            <w:tcBorders>
              <w:top w:val="nil"/>
              <w:left w:val="nil"/>
              <w:bottom w:val="single" w:sz="4" w:space="0" w:color="2E74B5"/>
              <w:right w:val="single" w:sz="4" w:space="0" w:color="2E74B5"/>
            </w:tcBorders>
            <w:shd w:val="clear" w:color="auto" w:fill="auto"/>
            <w:vAlign w:val="center"/>
          </w:tcPr>
          <w:p w14:paraId="00000332" w14:textId="5F519BA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1.935 €</w:t>
            </w:r>
          </w:p>
        </w:tc>
        <w:tc>
          <w:tcPr>
            <w:tcW w:w="1275" w:type="dxa"/>
            <w:tcBorders>
              <w:top w:val="nil"/>
              <w:left w:val="nil"/>
              <w:bottom w:val="single" w:sz="4" w:space="0" w:color="2E74B5"/>
              <w:right w:val="single" w:sz="4" w:space="0" w:color="2E74B5"/>
            </w:tcBorders>
            <w:shd w:val="clear" w:color="auto" w:fill="auto"/>
            <w:vAlign w:val="center"/>
          </w:tcPr>
          <w:p w14:paraId="00000333" w14:textId="355BB1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327" w:type="dxa"/>
            <w:tcBorders>
              <w:top w:val="nil"/>
              <w:left w:val="nil"/>
              <w:bottom w:val="single" w:sz="4" w:space="0" w:color="2E74B5"/>
              <w:right w:val="single" w:sz="4" w:space="0" w:color="2E74B5"/>
            </w:tcBorders>
            <w:shd w:val="clear" w:color="auto" w:fill="auto"/>
            <w:vAlign w:val="center"/>
          </w:tcPr>
          <w:p w14:paraId="00000334" w14:textId="0601A85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0,9%</w:t>
            </w:r>
          </w:p>
        </w:tc>
        <w:tc>
          <w:tcPr>
            <w:tcW w:w="1083" w:type="dxa"/>
            <w:tcBorders>
              <w:top w:val="nil"/>
              <w:left w:val="nil"/>
              <w:bottom w:val="single" w:sz="4" w:space="0" w:color="2E74B5"/>
              <w:right w:val="single" w:sz="4" w:space="0" w:color="2E74B5"/>
            </w:tcBorders>
            <w:shd w:val="clear" w:color="auto" w:fill="auto"/>
            <w:vAlign w:val="center"/>
          </w:tcPr>
          <w:p w14:paraId="00000335" w14:textId="7CC6CC5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7,29 €</w:t>
            </w:r>
          </w:p>
        </w:tc>
        <w:tc>
          <w:tcPr>
            <w:tcW w:w="1146" w:type="dxa"/>
            <w:tcBorders>
              <w:top w:val="nil"/>
              <w:left w:val="nil"/>
              <w:bottom w:val="single" w:sz="4" w:space="0" w:color="2E74B5"/>
              <w:right w:val="single" w:sz="4" w:space="0" w:color="2E74B5"/>
            </w:tcBorders>
            <w:shd w:val="clear" w:color="auto" w:fill="auto"/>
            <w:vAlign w:val="center"/>
          </w:tcPr>
          <w:p w14:paraId="00000336" w14:textId="57BC89B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7,86 €</w:t>
            </w:r>
          </w:p>
        </w:tc>
        <w:tc>
          <w:tcPr>
            <w:tcW w:w="1301" w:type="dxa"/>
            <w:tcBorders>
              <w:top w:val="nil"/>
              <w:left w:val="nil"/>
              <w:bottom w:val="single" w:sz="4" w:space="0" w:color="2E74B5"/>
              <w:right w:val="single" w:sz="4" w:space="0" w:color="2E74B5"/>
            </w:tcBorders>
            <w:shd w:val="clear" w:color="auto" w:fill="auto"/>
            <w:vAlign w:val="center"/>
          </w:tcPr>
          <w:p w14:paraId="00000337" w14:textId="1BAFE90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7,8%</w:t>
            </w:r>
          </w:p>
        </w:tc>
      </w:tr>
      <w:tr w:rsidR="00FF4F93" w14:paraId="0938179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38" w14:textId="09C9F34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Baleares</w:t>
            </w:r>
          </w:p>
        </w:tc>
        <w:tc>
          <w:tcPr>
            <w:tcW w:w="1285" w:type="dxa"/>
            <w:tcBorders>
              <w:top w:val="nil"/>
              <w:left w:val="nil"/>
              <w:bottom w:val="single" w:sz="4" w:space="0" w:color="2E74B5"/>
              <w:right w:val="single" w:sz="4" w:space="0" w:color="2E74B5"/>
            </w:tcBorders>
            <w:shd w:val="clear" w:color="auto" w:fill="auto"/>
            <w:vAlign w:val="bottom"/>
          </w:tcPr>
          <w:p w14:paraId="00000339" w14:textId="019D2A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Illes Balears</w:t>
            </w:r>
          </w:p>
        </w:tc>
        <w:tc>
          <w:tcPr>
            <w:tcW w:w="1267" w:type="dxa"/>
            <w:tcBorders>
              <w:top w:val="nil"/>
              <w:left w:val="nil"/>
              <w:bottom w:val="single" w:sz="4" w:space="0" w:color="2E74B5"/>
              <w:right w:val="single" w:sz="4" w:space="0" w:color="2E74B5"/>
            </w:tcBorders>
            <w:shd w:val="clear" w:color="auto" w:fill="auto"/>
            <w:vAlign w:val="center"/>
          </w:tcPr>
          <w:p w14:paraId="0000033A" w14:textId="0463942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1.958 €</w:t>
            </w:r>
          </w:p>
        </w:tc>
        <w:tc>
          <w:tcPr>
            <w:tcW w:w="1275" w:type="dxa"/>
            <w:tcBorders>
              <w:top w:val="nil"/>
              <w:left w:val="nil"/>
              <w:bottom w:val="single" w:sz="4" w:space="0" w:color="2E74B5"/>
              <w:right w:val="single" w:sz="4" w:space="0" w:color="2E74B5"/>
            </w:tcBorders>
            <w:shd w:val="clear" w:color="auto" w:fill="auto"/>
            <w:vAlign w:val="center"/>
          </w:tcPr>
          <w:p w14:paraId="0000033B" w14:textId="777BE8A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2.039 €</w:t>
            </w:r>
          </w:p>
        </w:tc>
        <w:tc>
          <w:tcPr>
            <w:tcW w:w="1327" w:type="dxa"/>
            <w:tcBorders>
              <w:top w:val="nil"/>
              <w:left w:val="nil"/>
              <w:bottom w:val="single" w:sz="4" w:space="0" w:color="2E74B5"/>
              <w:right w:val="single" w:sz="4" w:space="0" w:color="2E74B5"/>
            </w:tcBorders>
            <w:shd w:val="clear" w:color="auto" w:fill="auto"/>
            <w:vAlign w:val="center"/>
          </w:tcPr>
          <w:p w14:paraId="0000033C" w14:textId="7FA7506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4,1%</w:t>
            </w:r>
          </w:p>
        </w:tc>
        <w:tc>
          <w:tcPr>
            <w:tcW w:w="1083" w:type="dxa"/>
            <w:tcBorders>
              <w:top w:val="nil"/>
              <w:left w:val="nil"/>
              <w:bottom w:val="single" w:sz="4" w:space="0" w:color="2E74B5"/>
              <w:right w:val="single" w:sz="4" w:space="0" w:color="2E74B5"/>
            </w:tcBorders>
            <w:shd w:val="clear" w:color="auto" w:fill="auto"/>
            <w:vAlign w:val="center"/>
          </w:tcPr>
          <w:p w14:paraId="0000033D" w14:textId="413B0B7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12,19 €</w:t>
            </w:r>
          </w:p>
        </w:tc>
        <w:tc>
          <w:tcPr>
            <w:tcW w:w="1146" w:type="dxa"/>
            <w:tcBorders>
              <w:top w:val="nil"/>
              <w:left w:val="nil"/>
              <w:bottom w:val="single" w:sz="4" w:space="0" w:color="2E74B5"/>
              <w:right w:val="single" w:sz="4" w:space="0" w:color="2E74B5"/>
            </w:tcBorders>
            <w:shd w:val="clear" w:color="auto" w:fill="auto"/>
            <w:vAlign w:val="center"/>
          </w:tcPr>
          <w:p w14:paraId="0000033E" w14:textId="349949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11,25 €</w:t>
            </w:r>
          </w:p>
        </w:tc>
        <w:tc>
          <w:tcPr>
            <w:tcW w:w="1301" w:type="dxa"/>
            <w:tcBorders>
              <w:top w:val="nil"/>
              <w:left w:val="nil"/>
              <w:bottom w:val="single" w:sz="4" w:space="0" w:color="2E74B5"/>
              <w:right w:val="single" w:sz="4" w:space="0" w:color="2E74B5"/>
            </w:tcBorders>
            <w:shd w:val="clear" w:color="auto" w:fill="auto"/>
            <w:vAlign w:val="center"/>
          </w:tcPr>
          <w:p w14:paraId="0000033F" w14:textId="11895F7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-7,7%</w:t>
            </w:r>
          </w:p>
        </w:tc>
      </w:tr>
      <w:tr w:rsidR="00FF4F93" w14:paraId="47ED1AF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40" w14:textId="1A7765C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Canarias</w:t>
            </w:r>
          </w:p>
        </w:tc>
        <w:tc>
          <w:tcPr>
            <w:tcW w:w="1285" w:type="dxa"/>
            <w:tcBorders>
              <w:top w:val="nil"/>
              <w:left w:val="nil"/>
              <w:bottom w:val="single" w:sz="4" w:space="0" w:color="2E74B5"/>
              <w:right w:val="single" w:sz="4" w:space="0" w:color="2E74B5"/>
            </w:tcBorders>
            <w:shd w:val="clear" w:color="auto" w:fill="auto"/>
            <w:vAlign w:val="bottom"/>
          </w:tcPr>
          <w:p w14:paraId="00000341" w14:textId="27B1B78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Las Palmas</w:t>
            </w:r>
          </w:p>
        </w:tc>
        <w:tc>
          <w:tcPr>
            <w:tcW w:w="1267" w:type="dxa"/>
            <w:tcBorders>
              <w:top w:val="nil"/>
              <w:left w:val="nil"/>
              <w:bottom w:val="single" w:sz="4" w:space="0" w:color="2E74B5"/>
              <w:right w:val="single" w:sz="4" w:space="0" w:color="2E74B5"/>
            </w:tcBorders>
            <w:shd w:val="clear" w:color="auto" w:fill="auto"/>
            <w:vAlign w:val="center"/>
          </w:tcPr>
          <w:p w14:paraId="00000342" w14:textId="1FDDE34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1.797 €</w:t>
            </w:r>
          </w:p>
        </w:tc>
        <w:tc>
          <w:tcPr>
            <w:tcW w:w="1275" w:type="dxa"/>
            <w:tcBorders>
              <w:top w:val="nil"/>
              <w:left w:val="nil"/>
              <w:bottom w:val="single" w:sz="4" w:space="0" w:color="2E74B5"/>
              <w:right w:val="single" w:sz="4" w:space="0" w:color="2E74B5"/>
            </w:tcBorders>
            <w:shd w:val="clear" w:color="auto" w:fill="auto"/>
            <w:vAlign w:val="center"/>
          </w:tcPr>
          <w:p w14:paraId="00000343" w14:textId="1F521B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1.995 €</w:t>
            </w:r>
          </w:p>
        </w:tc>
        <w:tc>
          <w:tcPr>
            <w:tcW w:w="1327" w:type="dxa"/>
            <w:tcBorders>
              <w:top w:val="nil"/>
              <w:left w:val="nil"/>
              <w:bottom w:val="single" w:sz="4" w:space="0" w:color="2E74B5"/>
              <w:right w:val="single" w:sz="4" w:space="0" w:color="2E74B5"/>
            </w:tcBorders>
            <w:shd w:val="clear" w:color="auto" w:fill="auto"/>
            <w:vAlign w:val="center"/>
          </w:tcPr>
          <w:p w14:paraId="00000344" w14:textId="68A6C1B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11,0%</w:t>
            </w:r>
          </w:p>
        </w:tc>
        <w:tc>
          <w:tcPr>
            <w:tcW w:w="1083" w:type="dxa"/>
            <w:tcBorders>
              <w:top w:val="nil"/>
              <w:left w:val="nil"/>
              <w:bottom w:val="single" w:sz="4" w:space="0" w:color="2E74B5"/>
              <w:right w:val="single" w:sz="4" w:space="0" w:color="2E74B5"/>
            </w:tcBorders>
            <w:shd w:val="clear" w:color="auto" w:fill="auto"/>
            <w:vAlign w:val="center"/>
          </w:tcPr>
          <w:p w14:paraId="00000345" w14:textId="1BEA27A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9,95 €</w:t>
            </w:r>
          </w:p>
        </w:tc>
        <w:tc>
          <w:tcPr>
            <w:tcW w:w="1146" w:type="dxa"/>
            <w:tcBorders>
              <w:top w:val="nil"/>
              <w:left w:val="nil"/>
              <w:bottom w:val="single" w:sz="4" w:space="0" w:color="2E74B5"/>
              <w:right w:val="single" w:sz="4" w:space="0" w:color="2E74B5"/>
            </w:tcBorders>
            <w:shd w:val="clear" w:color="auto" w:fill="auto"/>
            <w:vAlign w:val="center"/>
          </w:tcPr>
          <w:p w14:paraId="00000346" w14:textId="4DE4C5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9,75 €</w:t>
            </w:r>
          </w:p>
        </w:tc>
        <w:tc>
          <w:tcPr>
            <w:tcW w:w="1301" w:type="dxa"/>
            <w:tcBorders>
              <w:top w:val="nil"/>
              <w:left w:val="nil"/>
              <w:bottom w:val="single" w:sz="4" w:space="0" w:color="2E74B5"/>
              <w:right w:val="single" w:sz="4" w:space="0" w:color="2E74B5"/>
            </w:tcBorders>
            <w:shd w:val="clear" w:color="auto" w:fill="auto"/>
            <w:vAlign w:val="center"/>
          </w:tcPr>
          <w:p w14:paraId="00000347" w14:textId="1F58B83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-2,0%</w:t>
            </w:r>
          </w:p>
        </w:tc>
      </w:tr>
      <w:tr w:rsidR="00FF4F93" w14:paraId="6E30A19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48" w14:textId="5635FF4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Canarias</w:t>
            </w:r>
          </w:p>
        </w:tc>
        <w:tc>
          <w:tcPr>
            <w:tcW w:w="1285" w:type="dxa"/>
            <w:tcBorders>
              <w:top w:val="nil"/>
              <w:left w:val="nil"/>
              <w:bottom w:val="single" w:sz="4" w:space="0" w:color="2E74B5"/>
              <w:right w:val="single" w:sz="4" w:space="0" w:color="2E74B5"/>
            </w:tcBorders>
            <w:shd w:val="clear" w:color="auto" w:fill="auto"/>
            <w:vAlign w:val="bottom"/>
          </w:tcPr>
          <w:p w14:paraId="00000349" w14:textId="20532D0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Santa Cruz de Tenerife</w:t>
            </w:r>
          </w:p>
        </w:tc>
        <w:tc>
          <w:tcPr>
            <w:tcW w:w="1267" w:type="dxa"/>
            <w:tcBorders>
              <w:top w:val="nil"/>
              <w:left w:val="nil"/>
              <w:bottom w:val="single" w:sz="4" w:space="0" w:color="2E74B5"/>
              <w:right w:val="single" w:sz="4" w:space="0" w:color="2E74B5"/>
            </w:tcBorders>
            <w:shd w:val="clear" w:color="auto" w:fill="auto"/>
            <w:vAlign w:val="center"/>
          </w:tcPr>
          <w:p w14:paraId="0000034A" w14:textId="6C1B68C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1.820 €</w:t>
            </w:r>
          </w:p>
        </w:tc>
        <w:tc>
          <w:tcPr>
            <w:tcW w:w="1275" w:type="dxa"/>
            <w:tcBorders>
              <w:top w:val="nil"/>
              <w:left w:val="nil"/>
              <w:bottom w:val="single" w:sz="4" w:space="0" w:color="2E74B5"/>
              <w:right w:val="single" w:sz="4" w:space="0" w:color="2E74B5"/>
            </w:tcBorders>
            <w:shd w:val="clear" w:color="auto" w:fill="auto"/>
            <w:vAlign w:val="center"/>
          </w:tcPr>
          <w:p w14:paraId="0000034B" w14:textId="5D764E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2.137 €</w:t>
            </w:r>
          </w:p>
        </w:tc>
        <w:tc>
          <w:tcPr>
            <w:tcW w:w="1327" w:type="dxa"/>
            <w:tcBorders>
              <w:top w:val="nil"/>
              <w:left w:val="nil"/>
              <w:bottom w:val="single" w:sz="4" w:space="0" w:color="2E74B5"/>
              <w:right w:val="single" w:sz="4" w:space="0" w:color="2E74B5"/>
            </w:tcBorders>
            <w:shd w:val="clear" w:color="auto" w:fill="auto"/>
            <w:vAlign w:val="center"/>
          </w:tcPr>
          <w:p w14:paraId="0000034C" w14:textId="3635DAD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17,4%</w:t>
            </w:r>
          </w:p>
        </w:tc>
        <w:tc>
          <w:tcPr>
            <w:tcW w:w="1083" w:type="dxa"/>
            <w:tcBorders>
              <w:top w:val="nil"/>
              <w:left w:val="nil"/>
              <w:bottom w:val="single" w:sz="4" w:space="0" w:color="2E74B5"/>
              <w:right w:val="single" w:sz="4" w:space="0" w:color="2E74B5"/>
            </w:tcBorders>
            <w:shd w:val="clear" w:color="auto" w:fill="auto"/>
            <w:vAlign w:val="center"/>
          </w:tcPr>
          <w:p w14:paraId="0000034D" w14:textId="172A388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9,49 €</w:t>
            </w:r>
          </w:p>
        </w:tc>
        <w:tc>
          <w:tcPr>
            <w:tcW w:w="1146" w:type="dxa"/>
            <w:tcBorders>
              <w:top w:val="nil"/>
              <w:left w:val="nil"/>
              <w:bottom w:val="single" w:sz="4" w:space="0" w:color="2E74B5"/>
              <w:right w:val="single" w:sz="4" w:space="0" w:color="2E74B5"/>
            </w:tcBorders>
            <w:shd w:val="clear" w:color="auto" w:fill="auto"/>
            <w:vAlign w:val="center"/>
          </w:tcPr>
          <w:p w14:paraId="0000034E" w14:textId="72ABA3E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9,09 €</w:t>
            </w:r>
          </w:p>
        </w:tc>
        <w:tc>
          <w:tcPr>
            <w:tcW w:w="1301" w:type="dxa"/>
            <w:tcBorders>
              <w:top w:val="nil"/>
              <w:left w:val="nil"/>
              <w:bottom w:val="single" w:sz="4" w:space="0" w:color="2E74B5"/>
              <w:right w:val="single" w:sz="4" w:space="0" w:color="2E74B5"/>
            </w:tcBorders>
            <w:shd w:val="clear" w:color="auto" w:fill="auto"/>
            <w:vAlign w:val="center"/>
          </w:tcPr>
          <w:p w14:paraId="0000034F" w14:textId="11EACB5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-4,2%</w:t>
            </w:r>
          </w:p>
        </w:tc>
      </w:tr>
      <w:tr w:rsidR="00FF4F93" w14:paraId="5AB4F81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50" w14:textId="37FFF95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Cantabria</w:t>
            </w:r>
          </w:p>
        </w:tc>
        <w:tc>
          <w:tcPr>
            <w:tcW w:w="1285" w:type="dxa"/>
            <w:tcBorders>
              <w:top w:val="nil"/>
              <w:left w:val="nil"/>
              <w:bottom w:val="single" w:sz="4" w:space="0" w:color="2E74B5"/>
              <w:right w:val="single" w:sz="4" w:space="0" w:color="2E74B5"/>
            </w:tcBorders>
            <w:shd w:val="clear" w:color="auto" w:fill="auto"/>
            <w:vAlign w:val="bottom"/>
          </w:tcPr>
          <w:p w14:paraId="00000351" w14:textId="1457AEB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Cantabria</w:t>
            </w:r>
          </w:p>
        </w:tc>
        <w:tc>
          <w:tcPr>
            <w:tcW w:w="1267" w:type="dxa"/>
            <w:tcBorders>
              <w:top w:val="nil"/>
              <w:left w:val="nil"/>
              <w:bottom w:val="single" w:sz="4" w:space="0" w:color="2E74B5"/>
              <w:right w:val="single" w:sz="4" w:space="0" w:color="2E74B5"/>
            </w:tcBorders>
            <w:shd w:val="clear" w:color="auto" w:fill="auto"/>
            <w:vAlign w:val="center"/>
          </w:tcPr>
          <w:p w14:paraId="00000352" w14:textId="4E201A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1.747 €</w:t>
            </w:r>
          </w:p>
        </w:tc>
        <w:tc>
          <w:tcPr>
            <w:tcW w:w="1275" w:type="dxa"/>
            <w:tcBorders>
              <w:top w:val="nil"/>
              <w:left w:val="nil"/>
              <w:bottom w:val="single" w:sz="4" w:space="0" w:color="2E74B5"/>
              <w:right w:val="single" w:sz="4" w:space="0" w:color="2E74B5"/>
            </w:tcBorders>
            <w:shd w:val="clear" w:color="auto" w:fill="auto"/>
            <w:vAlign w:val="center"/>
          </w:tcPr>
          <w:p w14:paraId="00000353" w14:textId="179BC25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1.807 €</w:t>
            </w:r>
          </w:p>
        </w:tc>
        <w:tc>
          <w:tcPr>
            <w:tcW w:w="1327" w:type="dxa"/>
            <w:tcBorders>
              <w:top w:val="nil"/>
              <w:left w:val="nil"/>
              <w:bottom w:val="single" w:sz="4" w:space="0" w:color="2E74B5"/>
              <w:right w:val="single" w:sz="4" w:space="0" w:color="2E74B5"/>
            </w:tcBorders>
            <w:shd w:val="clear" w:color="auto" w:fill="auto"/>
            <w:vAlign w:val="center"/>
          </w:tcPr>
          <w:p w14:paraId="00000354" w14:textId="0D167A1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3,4%</w:t>
            </w:r>
          </w:p>
        </w:tc>
        <w:tc>
          <w:tcPr>
            <w:tcW w:w="1083" w:type="dxa"/>
            <w:tcBorders>
              <w:top w:val="nil"/>
              <w:left w:val="nil"/>
              <w:bottom w:val="single" w:sz="4" w:space="0" w:color="2E74B5"/>
              <w:right w:val="single" w:sz="4" w:space="0" w:color="2E74B5"/>
            </w:tcBorders>
            <w:shd w:val="clear" w:color="auto" w:fill="auto"/>
            <w:vAlign w:val="center"/>
          </w:tcPr>
          <w:p w14:paraId="00000355" w14:textId="67AB4CE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8,29 €</w:t>
            </w:r>
          </w:p>
        </w:tc>
        <w:tc>
          <w:tcPr>
            <w:tcW w:w="1146" w:type="dxa"/>
            <w:tcBorders>
              <w:top w:val="nil"/>
              <w:left w:val="nil"/>
              <w:bottom w:val="single" w:sz="4" w:space="0" w:color="2E74B5"/>
              <w:right w:val="single" w:sz="4" w:space="0" w:color="2E74B5"/>
            </w:tcBorders>
            <w:shd w:val="clear" w:color="auto" w:fill="auto"/>
            <w:vAlign w:val="center"/>
          </w:tcPr>
          <w:p w14:paraId="00000356" w14:textId="3CDA3E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8,71 €</w:t>
            </w:r>
          </w:p>
        </w:tc>
        <w:tc>
          <w:tcPr>
            <w:tcW w:w="1301" w:type="dxa"/>
            <w:tcBorders>
              <w:top w:val="nil"/>
              <w:left w:val="nil"/>
              <w:bottom w:val="single" w:sz="4" w:space="0" w:color="2E74B5"/>
              <w:right w:val="single" w:sz="4" w:space="0" w:color="2E74B5"/>
            </w:tcBorders>
            <w:shd w:val="clear" w:color="auto" w:fill="auto"/>
            <w:vAlign w:val="center"/>
          </w:tcPr>
          <w:p w14:paraId="00000357" w14:textId="76FE7DB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5,1%</w:t>
            </w:r>
          </w:p>
        </w:tc>
      </w:tr>
      <w:tr w:rsidR="00FF4F93" w14:paraId="6B9EBEDB" w14:textId="77777777" w:rsidTr="004C38BC">
        <w:trPr>
          <w:trHeight w:val="271"/>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58" w14:textId="38320EF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59" w14:textId="00EF028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Ávila</w:t>
            </w:r>
          </w:p>
        </w:tc>
        <w:tc>
          <w:tcPr>
            <w:tcW w:w="1267" w:type="dxa"/>
            <w:tcBorders>
              <w:top w:val="nil"/>
              <w:left w:val="nil"/>
              <w:bottom w:val="single" w:sz="4" w:space="0" w:color="2E74B5"/>
              <w:right w:val="single" w:sz="4" w:space="0" w:color="2E74B5"/>
            </w:tcBorders>
            <w:shd w:val="clear" w:color="auto" w:fill="auto"/>
            <w:vAlign w:val="center"/>
          </w:tcPr>
          <w:p w14:paraId="0000035A" w14:textId="5FB1531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1.743 €</w:t>
            </w:r>
          </w:p>
        </w:tc>
        <w:tc>
          <w:tcPr>
            <w:tcW w:w="1275" w:type="dxa"/>
            <w:tcBorders>
              <w:top w:val="nil"/>
              <w:left w:val="nil"/>
              <w:bottom w:val="single" w:sz="4" w:space="0" w:color="2E74B5"/>
              <w:right w:val="single" w:sz="4" w:space="0" w:color="2E74B5"/>
            </w:tcBorders>
            <w:shd w:val="clear" w:color="auto" w:fill="auto"/>
            <w:vAlign w:val="center"/>
          </w:tcPr>
          <w:p w14:paraId="0000035B" w14:textId="5E31EA7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1.787 €</w:t>
            </w:r>
          </w:p>
        </w:tc>
        <w:tc>
          <w:tcPr>
            <w:tcW w:w="1327" w:type="dxa"/>
            <w:tcBorders>
              <w:top w:val="nil"/>
              <w:left w:val="nil"/>
              <w:bottom w:val="single" w:sz="4" w:space="0" w:color="2E74B5"/>
              <w:right w:val="single" w:sz="4" w:space="0" w:color="2E74B5"/>
            </w:tcBorders>
            <w:shd w:val="clear" w:color="auto" w:fill="auto"/>
            <w:vAlign w:val="center"/>
          </w:tcPr>
          <w:p w14:paraId="0000035C" w14:textId="6234157E"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5D" w14:textId="68E355E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5,19 €</w:t>
            </w:r>
          </w:p>
        </w:tc>
        <w:tc>
          <w:tcPr>
            <w:tcW w:w="1146" w:type="dxa"/>
            <w:tcBorders>
              <w:top w:val="nil"/>
              <w:left w:val="nil"/>
              <w:bottom w:val="single" w:sz="4" w:space="0" w:color="2E74B5"/>
              <w:right w:val="single" w:sz="4" w:space="0" w:color="2E74B5"/>
            </w:tcBorders>
            <w:shd w:val="clear" w:color="auto" w:fill="auto"/>
            <w:vAlign w:val="center"/>
          </w:tcPr>
          <w:p w14:paraId="0000035E" w14:textId="11A7331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5,72 €</w:t>
            </w:r>
          </w:p>
        </w:tc>
        <w:tc>
          <w:tcPr>
            <w:tcW w:w="1301" w:type="dxa"/>
            <w:tcBorders>
              <w:top w:val="nil"/>
              <w:left w:val="nil"/>
              <w:bottom w:val="single" w:sz="4" w:space="0" w:color="2E74B5"/>
              <w:right w:val="single" w:sz="4" w:space="0" w:color="2E74B5"/>
            </w:tcBorders>
            <w:shd w:val="clear" w:color="auto" w:fill="auto"/>
            <w:vAlign w:val="center"/>
          </w:tcPr>
          <w:p w14:paraId="0000035F" w14:textId="196E76C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10,2%</w:t>
            </w:r>
          </w:p>
        </w:tc>
      </w:tr>
      <w:tr w:rsidR="00FF4F93" w14:paraId="440CC75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60" w14:textId="6DC255E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61" w14:textId="44E49BD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Burgos</w:t>
            </w:r>
          </w:p>
        </w:tc>
        <w:tc>
          <w:tcPr>
            <w:tcW w:w="1267" w:type="dxa"/>
            <w:tcBorders>
              <w:top w:val="nil"/>
              <w:left w:val="nil"/>
              <w:bottom w:val="single" w:sz="4" w:space="0" w:color="2E74B5"/>
              <w:right w:val="single" w:sz="4" w:space="0" w:color="2E74B5"/>
            </w:tcBorders>
            <w:shd w:val="clear" w:color="auto" w:fill="auto"/>
            <w:vAlign w:val="center"/>
          </w:tcPr>
          <w:p w14:paraId="00000362" w14:textId="25C234A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1.858 €</w:t>
            </w:r>
          </w:p>
        </w:tc>
        <w:tc>
          <w:tcPr>
            <w:tcW w:w="1275" w:type="dxa"/>
            <w:tcBorders>
              <w:top w:val="nil"/>
              <w:left w:val="nil"/>
              <w:bottom w:val="single" w:sz="4" w:space="0" w:color="2E74B5"/>
              <w:right w:val="single" w:sz="4" w:space="0" w:color="2E74B5"/>
            </w:tcBorders>
            <w:shd w:val="clear" w:color="auto" w:fill="auto"/>
            <w:vAlign w:val="center"/>
          </w:tcPr>
          <w:p w14:paraId="00000363" w14:textId="576EEB4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1.990 €</w:t>
            </w:r>
          </w:p>
        </w:tc>
        <w:tc>
          <w:tcPr>
            <w:tcW w:w="1327" w:type="dxa"/>
            <w:tcBorders>
              <w:top w:val="nil"/>
              <w:left w:val="nil"/>
              <w:bottom w:val="single" w:sz="4" w:space="0" w:color="2E74B5"/>
              <w:right w:val="single" w:sz="4" w:space="0" w:color="2E74B5"/>
            </w:tcBorders>
            <w:shd w:val="clear" w:color="auto" w:fill="auto"/>
            <w:vAlign w:val="center"/>
          </w:tcPr>
          <w:p w14:paraId="00000364" w14:textId="656854C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7,1%</w:t>
            </w:r>
          </w:p>
        </w:tc>
        <w:tc>
          <w:tcPr>
            <w:tcW w:w="1083" w:type="dxa"/>
            <w:tcBorders>
              <w:top w:val="nil"/>
              <w:left w:val="nil"/>
              <w:bottom w:val="single" w:sz="4" w:space="0" w:color="2E74B5"/>
              <w:right w:val="single" w:sz="4" w:space="0" w:color="2E74B5"/>
            </w:tcBorders>
            <w:shd w:val="clear" w:color="auto" w:fill="auto"/>
            <w:vAlign w:val="center"/>
          </w:tcPr>
          <w:p w14:paraId="00000365" w14:textId="4FB854C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6,55 €</w:t>
            </w:r>
          </w:p>
        </w:tc>
        <w:tc>
          <w:tcPr>
            <w:tcW w:w="1146" w:type="dxa"/>
            <w:tcBorders>
              <w:top w:val="nil"/>
              <w:left w:val="nil"/>
              <w:bottom w:val="single" w:sz="4" w:space="0" w:color="2E74B5"/>
              <w:right w:val="single" w:sz="4" w:space="0" w:color="2E74B5"/>
            </w:tcBorders>
            <w:shd w:val="clear" w:color="auto" w:fill="auto"/>
            <w:vAlign w:val="center"/>
          </w:tcPr>
          <w:p w14:paraId="00000366" w14:textId="2785294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7,19 €</w:t>
            </w:r>
          </w:p>
        </w:tc>
        <w:tc>
          <w:tcPr>
            <w:tcW w:w="1301" w:type="dxa"/>
            <w:tcBorders>
              <w:top w:val="nil"/>
              <w:left w:val="nil"/>
              <w:bottom w:val="single" w:sz="4" w:space="0" w:color="2E74B5"/>
              <w:right w:val="single" w:sz="4" w:space="0" w:color="2E74B5"/>
            </w:tcBorders>
            <w:shd w:val="clear" w:color="auto" w:fill="auto"/>
            <w:vAlign w:val="center"/>
          </w:tcPr>
          <w:p w14:paraId="00000367" w14:textId="669EC456"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9,8%</w:t>
            </w:r>
          </w:p>
        </w:tc>
      </w:tr>
      <w:tr w:rsidR="00FF4F93" w14:paraId="3948A1D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68" w14:textId="4D7FA58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69" w14:textId="0721E9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León</w:t>
            </w:r>
          </w:p>
        </w:tc>
        <w:tc>
          <w:tcPr>
            <w:tcW w:w="1267" w:type="dxa"/>
            <w:tcBorders>
              <w:top w:val="nil"/>
              <w:left w:val="nil"/>
              <w:bottom w:val="single" w:sz="4" w:space="0" w:color="2E74B5"/>
              <w:right w:val="single" w:sz="4" w:space="0" w:color="2E74B5"/>
            </w:tcBorders>
            <w:shd w:val="clear" w:color="auto" w:fill="auto"/>
            <w:vAlign w:val="center"/>
          </w:tcPr>
          <w:p w14:paraId="0000036A" w14:textId="5C24C52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1.849 €</w:t>
            </w:r>
          </w:p>
        </w:tc>
        <w:tc>
          <w:tcPr>
            <w:tcW w:w="1275" w:type="dxa"/>
            <w:tcBorders>
              <w:top w:val="nil"/>
              <w:left w:val="nil"/>
              <w:bottom w:val="single" w:sz="4" w:space="0" w:color="2E74B5"/>
              <w:right w:val="single" w:sz="4" w:space="0" w:color="2E74B5"/>
            </w:tcBorders>
            <w:shd w:val="clear" w:color="auto" w:fill="auto"/>
            <w:vAlign w:val="center"/>
          </w:tcPr>
          <w:p w14:paraId="0000036B" w14:textId="57B232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1.819 €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6C" w14:textId="501D9D1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-1,6%</w:t>
            </w:r>
          </w:p>
        </w:tc>
        <w:tc>
          <w:tcPr>
            <w:tcW w:w="1083" w:type="dxa"/>
            <w:tcBorders>
              <w:top w:val="nil"/>
              <w:left w:val="nil"/>
              <w:bottom w:val="single" w:sz="4" w:space="0" w:color="2E74B5"/>
              <w:right w:val="single" w:sz="4" w:space="0" w:color="2E74B5"/>
            </w:tcBorders>
            <w:shd w:val="clear" w:color="auto" w:fill="auto"/>
            <w:vAlign w:val="center"/>
          </w:tcPr>
          <w:p w14:paraId="0000036D" w14:textId="301E03E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5,38 €</w:t>
            </w:r>
          </w:p>
        </w:tc>
        <w:tc>
          <w:tcPr>
            <w:tcW w:w="1146" w:type="dxa"/>
            <w:tcBorders>
              <w:top w:val="nil"/>
              <w:left w:val="nil"/>
              <w:bottom w:val="single" w:sz="4" w:space="0" w:color="2E74B5"/>
              <w:right w:val="single" w:sz="4" w:space="0" w:color="2E74B5"/>
            </w:tcBorders>
            <w:shd w:val="clear" w:color="auto" w:fill="auto"/>
            <w:vAlign w:val="center"/>
          </w:tcPr>
          <w:p w14:paraId="0000036E" w14:textId="2A14AA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5,69 €</w:t>
            </w:r>
          </w:p>
        </w:tc>
        <w:tc>
          <w:tcPr>
            <w:tcW w:w="1301" w:type="dxa"/>
            <w:tcBorders>
              <w:top w:val="nil"/>
              <w:left w:val="nil"/>
              <w:bottom w:val="single" w:sz="4" w:space="0" w:color="2E74B5"/>
              <w:right w:val="single" w:sz="4" w:space="0" w:color="2E74B5"/>
            </w:tcBorders>
            <w:shd w:val="clear" w:color="auto" w:fill="auto"/>
            <w:vAlign w:val="center"/>
          </w:tcPr>
          <w:p w14:paraId="0000036F" w14:textId="46ED04F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5,8%</w:t>
            </w:r>
          </w:p>
        </w:tc>
      </w:tr>
      <w:tr w:rsidR="00FF4F93" w14:paraId="327555E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70" w14:textId="24F8F5B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71" w14:textId="3D84B6A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Palencia</w:t>
            </w:r>
          </w:p>
        </w:tc>
        <w:tc>
          <w:tcPr>
            <w:tcW w:w="1267" w:type="dxa"/>
            <w:tcBorders>
              <w:top w:val="nil"/>
              <w:left w:val="nil"/>
              <w:bottom w:val="single" w:sz="4" w:space="0" w:color="2E74B5"/>
              <w:right w:val="single" w:sz="4" w:space="0" w:color="2E74B5"/>
            </w:tcBorders>
            <w:shd w:val="clear" w:color="auto" w:fill="auto"/>
            <w:vAlign w:val="center"/>
          </w:tcPr>
          <w:p w14:paraId="00000372" w14:textId="0138D99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1.778 €</w:t>
            </w:r>
          </w:p>
        </w:tc>
        <w:tc>
          <w:tcPr>
            <w:tcW w:w="1275" w:type="dxa"/>
            <w:tcBorders>
              <w:top w:val="nil"/>
              <w:left w:val="nil"/>
              <w:bottom w:val="single" w:sz="4" w:space="0" w:color="2E74B5"/>
              <w:right w:val="single" w:sz="4" w:space="0" w:color="2E74B5"/>
            </w:tcBorders>
            <w:shd w:val="clear" w:color="auto" w:fill="auto"/>
            <w:vAlign w:val="center"/>
          </w:tcPr>
          <w:p w14:paraId="00000373" w14:textId="2AEB3B3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1.821 €</w:t>
            </w:r>
          </w:p>
        </w:tc>
        <w:tc>
          <w:tcPr>
            <w:tcW w:w="1327" w:type="dxa"/>
            <w:tcBorders>
              <w:top w:val="nil"/>
              <w:left w:val="nil"/>
              <w:bottom w:val="single" w:sz="4" w:space="0" w:color="2E74B5"/>
              <w:right w:val="single" w:sz="4" w:space="0" w:color="2E74B5"/>
            </w:tcBorders>
            <w:shd w:val="clear" w:color="auto" w:fill="auto"/>
            <w:vAlign w:val="center"/>
          </w:tcPr>
          <w:p w14:paraId="00000374" w14:textId="73B9CC6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2,4%</w:t>
            </w:r>
          </w:p>
        </w:tc>
        <w:tc>
          <w:tcPr>
            <w:tcW w:w="1083" w:type="dxa"/>
            <w:tcBorders>
              <w:top w:val="nil"/>
              <w:left w:val="nil"/>
              <w:bottom w:val="single" w:sz="4" w:space="0" w:color="2E74B5"/>
              <w:right w:val="single" w:sz="4" w:space="0" w:color="2E74B5"/>
            </w:tcBorders>
            <w:shd w:val="clear" w:color="auto" w:fill="auto"/>
            <w:vAlign w:val="center"/>
          </w:tcPr>
          <w:p w14:paraId="00000375" w14:textId="57F76D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5,75 €</w:t>
            </w:r>
          </w:p>
        </w:tc>
        <w:tc>
          <w:tcPr>
            <w:tcW w:w="1146" w:type="dxa"/>
            <w:tcBorders>
              <w:top w:val="nil"/>
              <w:left w:val="nil"/>
              <w:bottom w:val="single" w:sz="4" w:space="0" w:color="2E74B5"/>
              <w:right w:val="single" w:sz="4" w:space="0" w:color="2E74B5"/>
            </w:tcBorders>
            <w:shd w:val="clear" w:color="auto" w:fill="auto"/>
            <w:vAlign w:val="center"/>
          </w:tcPr>
          <w:p w14:paraId="00000376" w14:textId="272F1C1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6,12 €</w:t>
            </w:r>
          </w:p>
        </w:tc>
        <w:tc>
          <w:tcPr>
            <w:tcW w:w="1301" w:type="dxa"/>
            <w:tcBorders>
              <w:top w:val="nil"/>
              <w:left w:val="nil"/>
              <w:bottom w:val="single" w:sz="4" w:space="0" w:color="2E74B5"/>
              <w:right w:val="single" w:sz="4" w:space="0" w:color="2E74B5"/>
            </w:tcBorders>
            <w:shd w:val="clear" w:color="auto" w:fill="auto"/>
            <w:vAlign w:val="center"/>
          </w:tcPr>
          <w:p w14:paraId="00000377" w14:textId="4DB1282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6,4%</w:t>
            </w:r>
          </w:p>
        </w:tc>
      </w:tr>
      <w:tr w:rsidR="00FF4F93" w14:paraId="5A6E2E0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78" w14:textId="57FE664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79" w14:textId="4F9AFB5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Salamanca</w:t>
            </w:r>
          </w:p>
        </w:tc>
        <w:tc>
          <w:tcPr>
            <w:tcW w:w="1267" w:type="dxa"/>
            <w:tcBorders>
              <w:top w:val="nil"/>
              <w:left w:val="nil"/>
              <w:bottom w:val="single" w:sz="4" w:space="0" w:color="2E74B5"/>
              <w:right w:val="single" w:sz="4" w:space="0" w:color="2E74B5"/>
            </w:tcBorders>
            <w:shd w:val="clear" w:color="auto" w:fill="auto"/>
            <w:vAlign w:val="center"/>
          </w:tcPr>
          <w:p w14:paraId="0000037A" w14:textId="2B0AF5A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1.978 €</w:t>
            </w:r>
          </w:p>
        </w:tc>
        <w:tc>
          <w:tcPr>
            <w:tcW w:w="1275" w:type="dxa"/>
            <w:tcBorders>
              <w:top w:val="nil"/>
              <w:left w:val="nil"/>
              <w:bottom w:val="single" w:sz="4" w:space="0" w:color="2E74B5"/>
              <w:right w:val="single" w:sz="4" w:space="0" w:color="2E74B5"/>
            </w:tcBorders>
            <w:shd w:val="clear" w:color="auto" w:fill="auto"/>
            <w:vAlign w:val="center"/>
          </w:tcPr>
          <w:p w14:paraId="0000037B" w14:textId="5B38659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2.056 €</w:t>
            </w:r>
          </w:p>
        </w:tc>
        <w:tc>
          <w:tcPr>
            <w:tcW w:w="1327" w:type="dxa"/>
            <w:tcBorders>
              <w:top w:val="nil"/>
              <w:left w:val="nil"/>
              <w:bottom w:val="single" w:sz="4" w:space="0" w:color="2E74B5"/>
              <w:right w:val="single" w:sz="4" w:space="0" w:color="2E74B5"/>
            </w:tcBorders>
            <w:shd w:val="clear" w:color="auto" w:fill="auto"/>
            <w:vAlign w:val="center"/>
          </w:tcPr>
          <w:p w14:paraId="0000037C" w14:textId="340DDB4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3,9%</w:t>
            </w:r>
          </w:p>
        </w:tc>
        <w:tc>
          <w:tcPr>
            <w:tcW w:w="1083" w:type="dxa"/>
            <w:tcBorders>
              <w:top w:val="nil"/>
              <w:left w:val="nil"/>
              <w:bottom w:val="single" w:sz="4" w:space="0" w:color="2E74B5"/>
              <w:right w:val="single" w:sz="4" w:space="0" w:color="2E74B5"/>
            </w:tcBorders>
            <w:shd w:val="clear" w:color="auto" w:fill="auto"/>
            <w:vAlign w:val="center"/>
          </w:tcPr>
          <w:p w14:paraId="0000037D" w14:textId="1AE64D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7,58 €</w:t>
            </w:r>
          </w:p>
        </w:tc>
        <w:tc>
          <w:tcPr>
            <w:tcW w:w="1146" w:type="dxa"/>
            <w:tcBorders>
              <w:top w:val="nil"/>
              <w:left w:val="nil"/>
              <w:bottom w:val="single" w:sz="4" w:space="0" w:color="2E74B5"/>
              <w:right w:val="single" w:sz="4" w:space="0" w:color="2E74B5"/>
            </w:tcBorders>
            <w:shd w:val="clear" w:color="auto" w:fill="auto"/>
            <w:vAlign w:val="center"/>
          </w:tcPr>
          <w:p w14:paraId="0000037E" w14:textId="0F32894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7,74 €</w:t>
            </w:r>
          </w:p>
        </w:tc>
        <w:tc>
          <w:tcPr>
            <w:tcW w:w="1301" w:type="dxa"/>
            <w:tcBorders>
              <w:top w:val="nil"/>
              <w:left w:val="nil"/>
              <w:bottom w:val="single" w:sz="4" w:space="0" w:color="2E74B5"/>
              <w:right w:val="single" w:sz="4" w:space="0" w:color="2E74B5"/>
            </w:tcBorders>
            <w:shd w:val="clear" w:color="auto" w:fill="auto"/>
            <w:vAlign w:val="center"/>
          </w:tcPr>
          <w:p w14:paraId="0000037F" w14:textId="63647A27"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2,1%</w:t>
            </w:r>
          </w:p>
        </w:tc>
      </w:tr>
      <w:tr w:rsidR="00FF4F93" w14:paraId="4FE7AC1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80" w14:textId="77199CC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81" w14:textId="4128318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Segovia</w:t>
            </w:r>
          </w:p>
        </w:tc>
        <w:tc>
          <w:tcPr>
            <w:tcW w:w="1267" w:type="dxa"/>
            <w:tcBorders>
              <w:top w:val="nil"/>
              <w:left w:val="nil"/>
              <w:bottom w:val="single" w:sz="4" w:space="0" w:color="2E74B5"/>
              <w:right w:val="single" w:sz="4" w:space="0" w:color="2E74B5"/>
            </w:tcBorders>
            <w:shd w:val="clear" w:color="auto" w:fill="auto"/>
            <w:vAlign w:val="center"/>
          </w:tcPr>
          <w:p w14:paraId="00000382" w14:textId="1C65C83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1.749 €</w:t>
            </w:r>
          </w:p>
        </w:tc>
        <w:tc>
          <w:tcPr>
            <w:tcW w:w="1275" w:type="dxa"/>
            <w:tcBorders>
              <w:top w:val="nil"/>
              <w:left w:val="nil"/>
              <w:bottom w:val="single" w:sz="4" w:space="0" w:color="2E74B5"/>
              <w:right w:val="single" w:sz="4" w:space="0" w:color="2E74B5"/>
            </w:tcBorders>
            <w:shd w:val="clear" w:color="auto" w:fill="auto"/>
            <w:vAlign w:val="center"/>
          </w:tcPr>
          <w:p w14:paraId="00000383" w14:textId="54C1EDB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1.858 €</w:t>
            </w:r>
          </w:p>
        </w:tc>
        <w:tc>
          <w:tcPr>
            <w:tcW w:w="1327" w:type="dxa"/>
            <w:tcBorders>
              <w:top w:val="nil"/>
              <w:left w:val="nil"/>
              <w:bottom w:val="single" w:sz="4" w:space="0" w:color="2E74B5"/>
              <w:right w:val="single" w:sz="4" w:space="0" w:color="2E74B5"/>
            </w:tcBorders>
            <w:shd w:val="clear" w:color="auto" w:fill="auto"/>
            <w:vAlign w:val="center"/>
          </w:tcPr>
          <w:p w14:paraId="00000384" w14:textId="11ECDD0D"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6,2%</w:t>
            </w:r>
          </w:p>
        </w:tc>
        <w:tc>
          <w:tcPr>
            <w:tcW w:w="1083" w:type="dxa"/>
            <w:tcBorders>
              <w:top w:val="nil"/>
              <w:left w:val="nil"/>
              <w:bottom w:val="single" w:sz="4" w:space="0" w:color="2E74B5"/>
              <w:right w:val="single" w:sz="4" w:space="0" w:color="2E74B5"/>
            </w:tcBorders>
            <w:shd w:val="clear" w:color="auto" w:fill="auto"/>
            <w:vAlign w:val="center"/>
          </w:tcPr>
          <w:p w14:paraId="00000385" w14:textId="6FC0399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7,40 €</w:t>
            </w:r>
          </w:p>
        </w:tc>
        <w:tc>
          <w:tcPr>
            <w:tcW w:w="1146" w:type="dxa"/>
            <w:tcBorders>
              <w:top w:val="nil"/>
              <w:left w:val="nil"/>
              <w:bottom w:val="single" w:sz="4" w:space="0" w:color="2E74B5"/>
              <w:right w:val="single" w:sz="4" w:space="0" w:color="2E74B5"/>
            </w:tcBorders>
            <w:shd w:val="clear" w:color="auto" w:fill="auto"/>
            <w:vAlign w:val="center"/>
          </w:tcPr>
          <w:p w14:paraId="00000386" w14:textId="1BC6F5F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7,64 €</w:t>
            </w:r>
          </w:p>
        </w:tc>
        <w:tc>
          <w:tcPr>
            <w:tcW w:w="1301" w:type="dxa"/>
            <w:tcBorders>
              <w:top w:val="nil"/>
              <w:left w:val="nil"/>
              <w:bottom w:val="single" w:sz="4" w:space="0" w:color="2E74B5"/>
              <w:right w:val="single" w:sz="4" w:space="0" w:color="2E74B5"/>
            </w:tcBorders>
            <w:shd w:val="clear" w:color="auto" w:fill="auto"/>
            <w:vAlign w:val="center"/>
          </w:tcPr>
          <w:p w14:paraId="00000387" w14:textId="0C267DE3"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3,2%</w:t>
            </w:r>
          </w:p>
        </w:tc>
      </w:tr>
      <w:tr w:rsidR="00FF4F93" w14:paraId="05C1AC0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88" w14:textId="21D76F1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89" w14:textId="5071788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Soria</w:t>
            </w:r>
          </w:p>
        </w:tc>
        <w:tc>
          <w:tcPr>
            <w:tcW w:w="1267" w:type="dxa"/>
            <w:tcBorders>
              <w:top w:val="nil"/>
              <w:left w:val="nil"/>
              <w:bottom w:val="single" w:sz="4" w:space="0" w:color="2E74B5"/>
              <w:right w:val="single" w:sz="4" w:space="0" w:color="2E74B5"/>
            </w:tcBorders>
            <w:shd w:val="clear" w:color="auto" w:fill="auto"/>
            <w:vAlign w:val="center"/>
          </w:tcPr>
          <w:p w14:paraId="0000038A" w14:textId="3C37B30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1.834 €</w:t>
            </w:r>
          </w:p>
        </w:tc>
        <w:tc>
          <w:tcPr>
            <w:tcW w:w="1275" w:type="dxa"/>
            <w:tcBorders>
              <w:top w:val="nil"/>
              <w:left w:val="nil"/>
              <w:bottom w:val="single" w:sz="4" w:space="0" w:color="2E74B5"/>
              <w:right w:val="single" w:sz="4" w:space="0" w:color="2E74B5"/>
            </w:tcBorders>
            <w:shd w:val="clear" w:color="auto" w:fill="auto"/>
            <w:vAlign w:val="center"/>
          </w:tcPr>
          <w:p w14:paraId="0000038B" w14:textId="6EC4ED1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1.769 €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8C" w14:textId="168C4ED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-3,5%</w:t>
            </w:r>
          </w:p>
        </w:tc>
        <w:tc>
          <w:tcPr>
            <w:tcW w:w="1083" w:type="dxa"/>
            <w:tcBorders>
              <w:top w:val="nil"/>
              <w:left w:val="nil"/>
              <w:bottom w:val="single" w:sz="4" w:space="0" w:color="2E74B5"/>
              <w:right w:val="single" w:sz="4" w:space="0" w:color="2E74B5"/>
            </w:tcBorders>
            <w:shd w:val="clear" w:color="auto" w:fill="auto"/>
            <w:vAlign w:val="center"/>
          </w:tcPr>
          <w:p w14:paraId="0000038D" w14:textId="13E9FA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0,00 €</w:t>
            </w:r>
          </w:p>
        </w:tc>
        <w:tc>
          <w:tcPr>
            <w:tcW w:w="1146" w:type="dxa"/>
            <w:tcBorders>
              <w:top w:val="nil"/>
              <w:left w:val="nil"/>
              <w:bottom w:val="single" w:sz="4" w:space="0" w:color="2E74B5"/>
              <w:right w:val="single" w:sz="4" w:space="0" w:color="2E74B5"/>
            </w:tcBorders>
            <w:shd w:val="clear" w:color="auto" w:fill="auto"/>
            <w:vAlign w:val="center"/>
          </w:tcPr>
          <w:p w14:paraId="0000038E" w14:textId="1D2B6DA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 xml:space="preserve"> -</w:t>
            </w:r>
          </w:p>
        </w:tc>
        <w:tc>
          <w:tcPr>
            <w:tcW w:w="1301" w:type="dxa"/>
            <w:tcBorders>
              <w:top w:val="nil"/>
              <w:left w:val="nil"/>
              <w:bottom w:val="single" w:sz="4" w:space="0" w:color="2E74B5"/>
              <w:right w:val="single" w:sz="4" w:space="0" w:color="2E74B5"/>
            </w:tcBorders>
            <w:shd w:val="clear" w:color="auto" w:fill="auto"/>
            <w:vAlign w:val="center"/>
          </w:tcPr>
          <w:p w14:paraId="0000038F" w14:textId="60129DFD" w:rsidR="00FF4F93" w:rsidRPr="004D7BB9" w:rsidRDefault="00000331" w:rsidP="00FF4F93">
            <w:pPr>
              <w:jc w:val="center"/>
              <w:rPr>
                <w:rFonts w:ascii="Open Sans" w:eastAsia="Open Sans" w:hAnsi="Open Sans" w:cs="Open Sans"/>
                <w:b/>
                <w:bCs/>
                <w:color w:val="000000"/>
                <w:sz w:val="20"/>
                <w:szCs w:val="20"/>
              </w:rPr>
            </w:pPr>
            <w:r>
              <w:rPr>
                <w:rFonts w:ascii="Open Sans" w:eastAsia="Open Sans" w:hAnsi="Open Sans" w:cs="Open Sans"/>
                <w:b/>
                <w:bCs/>
                <w:color w:val="000000"/>
                <w:sz w:val="20"/>
                <w:szCs w:val="20"/>
              </w:rPr>
              <w:t>-</w:t>
            </w:r>
          </w:p>
        </w:tc>
      </w:tr>
      <w:tr w:rsidR="00FF4F93" w14:paraId="71F1287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90" w14:textId="580C32D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91" w14:textId="0A8AE8C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Valladolid</w:t>
            </w:r>
          </w:p>
        </w:tc>
        <w:tc>
          <w:tcPr>
            <w:tcW w:w="1267" w:type="dxa"/>
            <w:tcBorders>
              <w:top w:val="nil"/>
              <w:left w:val="nil"/>
              <w:bottom w:val="single" w:sz="4" w:space="0" w:color="2E74B5"/>
              <w:right w:val="single" w:sz="4" w:space="0" w:color="2E74B5"/>
            </w:tcBorders>
            <w:shd w:val="clear" w:color="auto" w:fill="auto"/>
            <w:vAlign w:val="center"/>
          </w:tcPr>
          <w:p w14:paraId="00000392" w14:textId="356533B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1.794 €</w:t>
            </w:r>
          </w:p>
        </w:tc>
        <w:tc>
          <w:tcPr>
            <w:tcW w:w="1275" w:type="dxa"/>
            <w:tcBorders>
              <w:top w:val="nil"/>
              <w:left w:val="nil"/>
              <w:bottom w:val="single" w:sz="4" w:space="0" w:color="2E74B5"/>
              <w:right w:val="single" w:sz="4" w:space="0" w:color="2E74B5"/>
            </w:tcBorders>
            <w:shd w:val="clear" w:color="auto" w:fill="auto"/>
            <w:vAlign w:val="center"/>
          </w:tcPr>
          <w:p w14:paraId="00000393" w14:textId="3995B2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1.914 €</w:t>
            </w:r>
          </w:p>
        </w:tc>
        <w:tc>
          <w:tcPr>
            <w:tcW w:w="1327" w:type="dxa"/>
            <w:tcBorders>
              <w:top w:val="nil"/>
              <w:left w:val="nil"/>
              <w:bottom w:val="single" w:sz="4" w:space="0" w:color="2E74B5"/>
              <w:right w:val="single" w:sz="4" w:space="0" w:color="2E74B5"/>
            </w:tcBorders>
            <w:shd w:val="clear" w:color="auto" w:fill="auto"/>
            <w:vAlign w:val="center"/>
          </w:tcPr>
          <w:p w14:paraId="00000394" w14:textId="782411E8"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6,7%</w:t>
            </w:r>
          </w:p>
        </w:tc>
        <w:tc>
          <w:tcPr>
            <w:tcW w:w="1083" w:type="dxa"/>
            <w:tcBorders>
              <w:top w:val="nil"/>
              <w:left w:val="nil"/>
              <w:bottom w:val="single" w:sz="4" w:space="0" w:color="2E74B5"/>
              <w:right w:val="single" w:sz="4" w:space="0" w:color="2E74B5"/>
            </w:tcBorders>
            <w:shd w:val="clear" w:color="auto" w:fill="auto"/>
            <w:vAlign w:val="center"/>
          </w:tcPr>
          <w:p w14:paraId="00000395" w14:textId="35A99CC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6,89 €</w:t>
            </w:r>
          </w:p>
        </w:tc>
        <w:tc>
          <w:tcPr>
            <w:tcW w:w="1146" w:type="dxa"/>
            <w:tcBorders>
              <w:top w:val="nil"/>
              <w:left w:val="nil"/>
              <w:bottom w:val="single" w:sz="4" w:space="0" w:color="2E74B5"/>
              <w:right w:val="single" w:sz="4" w:space="0" w:color="2E74B5"/>
            </w:tcBorders>
            <w:shd w:val="clear" w:color="auto" w:fill="auto"/>
            <w:vAlign w:val="center"/>
          </w:tcPr>
          <w:p w14:paraId="00000396" w14:textId="231508D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7,16 €</w:t>
            </w:r>
          </w:p>
        </w:tc>
        <w:tc>
          <w:tcPr>
            <w:tcW w:w="1301" w:type="dxa"/>
            <w:tcBorders>
              <w:top w:val="nil"/>
              <w:left w:val="nil"/>
              <w:bottom w:val="single" w:sz="4" w:space="0" w:color="2E74B5"/>
              <w:right w:val="single" w:sz="4" w:space="0" w:color="2E74B5"/>
            </w:tcBorders>
            <w:shd w:val="clear" w:color="auto" w:fill="auto"/>
            <w:vAlign w:val="center"/>
          </w:tcPr>
          <w:p w14:paraId="00000397" w14:textId="0D2F3B0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3,9%</w:t>
            </w:r>
          </w:p>
        </w:tc>
      </w:tr>
      <w:tr w:rsidR="00FF4F93" w14:paraId="4BAA1F3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98" w14:textId="0D77051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 y León</w:t>
            </w:r>
          </w:p>
        </w:tc>
        <w:tc>
          <w:tcPr>
            <w:tcW w:w="1285" w:type="dxa"/>
            <w:tcBorders>
              <w:top w:val="nil"/>
              <w:left w:val="nil"/>
              <w:bottom w:val="single" w:sz="4" w:space="0" w:color="2E74B5"/>
              <w:right w:val="single" w:sz="4" w:space="0" w:color="2E74B5"/>
            </w:tcBorders>
            <w:shd w:val="clear" w:color="auto" w:fill="auto"/>
            <w:vAlign w:val="bottom"/>
          </w:tcPr>
          <w:p w14:paraId="00000399" w14:textId="6024DD3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Zamora</w:t>
            </w:r>
          </w:p>
        </w:tc>
        <w:tc>
          <w:tcPr>
            <w:tcW w:w="1267" w:type="dxa"/>
            <w:tcBorders>
              <w:top w:val="nil"/>
              <w:left w:val="nil"/>
              <w:bottom w:val="single" w:sz="4" w:space="0" w:color="2E74B5"/>
              <w:right w:val="single" w:sz="4" w:space="0" w:color="2E74B5"/>
            </w:tcBorders>
            <w:shd w:val="clear" w:color="auto" w:fill="auto"/>
            <w:vAlign w:val="center"/>
          </w:tcPr>
          <w:p w14:paraId="0000039A" w14:textId="2EA9F84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1.834 €</w:t>
            </w:r>
          </w:p>
        </w:tc>
        <w:tc>
          <w:tcPr>
            <w:tcW w:w="1275" w:type="dxa"/>
            <w:tcBorders>
              <w:top w:val="nil"/>
              <w:left w:val="nil"/>
              <w:bottom w:val="single" w:sz="4" w:space="0" w:color="2E74B5"/>
              <w:right w:val="single" w:sz="4" w:space="0" w:color="2E74B5"/>
            </w:tcBorders>
            <w:shd w:val="clear" w:color="auto" w:fill="auto"/>
            <w:vAlign w:val="center"/>
          </w:tcPr>
          <w:p w14:paraId="0000039B" w14:textId="37C4891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1.783 €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9C" w14:textId="50E239C6"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39D" w14:textId="55FA4A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4,97 €</w:t>
            </w:r>
          </w:p>
        </w:tc>
        <w:tc>
          <w:tcPr>
            <w:tcW w:w="1146" w:type="dxa"/>
            <w:tcBorders>
              <w:top w:val="nil"/>
              <w:left w:val="nil"/>
              <w:bottom w:val="single" w:sz="4" w:space="0" w:color="2E74B5"/>
              <w:right w:val="single" w:sz="4" w:space="0" w:color="2E74B5"/>
            </w:tcBorders>
            <w:shd w:val="clear" w:color="auto" w:fill="auto"/>
            <w:vAlign w:val="center"/>
          </w:tcPr>
          <w:p w14:paraId="0000039E" w14:textId="2A6C180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5,50 €</w:t>
            </w:r>
          </w:p>
        </w:tc>
        <w:tc>
          <w:tcPr>
            <w:tcW w:w="1301" w:type="dxa"/>
            <w:tcBorders>
              <w:top w:val="nil"/>
              <w:left w:val="nil"/>
              <w:bottom w:val="single" w:sz="4" w:space="0" w:color="2E74B5"/>
              <w:right w:val="single" w:sz="4" w:space="0" w:color="2E74B5"/>
            </w:tcBorders>
            <w:shd w:val="clear" w:color="auto" w:fill="auto"/>
            <w:vAlign w:val="center"/>
          </w:tcPr>
          <w:p w14:paraId="0000039F" w14:textId="057B14E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10,7%</w:t>
            </w:r>
          </w:p>
        </w:tc>
      </w:tr>
      <w:tr w:rsidR="00FF4F93" w14:paraId="587D6869"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A0" w14:textId="2871604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A1" w14:textId="2FCDAA7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Albacete</w:t>
            </w:r>
          </w:p>
        </w:tc>
        <w:tc>
          <w:tcPr>
            <w:tcW w:w="1267" w:type="dxa"/>
            <w:tcBorders>
              <w:top w:val="nil"/>
              <w:left w:val="nil"/>
              <w:bottom w:val="single" w:sz="4" w:space="0" w:color="2E74B5"/>
              <w:right w:val="single" w:sz="4" w:space="0" w:color="2E74B5"/>
            </w:tcBorders>
            <w:shd w:val="clear" w:color="auto" w:fill="auto"/>
            <w:vAlign w:val="center"/>
          </w:tcPr>
          <w:p w14:paraId="000003A2" w14:textId="1C19548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1.925 €</w:t>
            </w:r>
          </w:p>
        </w:tc>
        <w:tc>
          <w:tcPr>
            <w:tcW w:w="1275" w:type="dxa"/>
            <w:tcBorders>
              <w:top w:val="nil"/>
              <w:left w:val="nil"/>
              <w:bottom w:val="single" w:sz="4" w:space="0" w:color="2E74B5"/>
              <w:right w:val="single" w:sz="4" w:space="0" w:color="2E74B5"/>
            </w:tcBorders>
            <w:shd w:val="clear" w:color="auto" w:fill="auto"/>
            <w:vAlign w:val="center"/>
          </w:tcPr>
          <w:p w14:paraId="000003A3" w14:textId="4B7153A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2.012 €</w:t>
            </w:r>
          </w:p>
        </w:tc>
        <w:tc>
          <w:tcPr>
            <w:tcW w:w="1327" w:type="dxa"/>
            <w:tcBorders>
              <w:top w:val="nil"/>
              <w:left w:val="nil"/>
              <w:bottom w:val="single" w:sz="4" w:space="0" w:color="2E74B5"/>
              <w:right w:val="single" w:sz="4" w:space="0" w:color="2E74B5"/>
            </w:tcBorders>
            <w:shd w:val="clear" w:color="auto" w:fill="auto"/>
            <w:vAlign w:val="center"/>
          </w:tcPr>
          <w:p w14:paraId="000003A4" w14:textId="0830C0A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4,5%</w:t>
            </w:r>
          </w:p>
        </w:tc>
        <w:tc>
          <w:tcPr>
            <w:tcW w:w="1083" w:type="dxa"/>
            <w:tcBorders>
              <w:top w:val="nil"/>
              <w:left w:val="nil"/>
              <w:bottom w:val="single" w:sz="4" w:space="0" w:color="2E74B5"/>
              <w:right w:val="single" w:sz="4" w:space="0" w:color="2E74B5"/>
            </w:tcBorders>
            <w:shd w:val="clear" w:color="auto" w:fill="auto"/>
            <w:vAlign w:val="center"/>
          </w:tcPr>
          <w:p w14:paraId="000003A5" w14:textId="59876B4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5,97 €</w:t>
            </w:r>
          </w:p>
        </w:tc>
        <w:tc>
          <w:tcPr>
            <w:tcW w:w="1146" w:type="dxa"/>
            <w:tcBorders>
              <w:top w:val="nil"/>
              <w:left w:val="nil"/>
              <w:bottom w:val="single" w:sz="4" w:space="0" w:color="2E74B5"/>
              <w:right w:val="single" w:sz="4" w:space="0" w:color="2E74B5"/>
            </w:tcBorders>
            <w:shd w:val="clear" w:color="auto" w:fill="auto"/>
            <w:vAlign w:val="center"/>
          </w:tcPr>
          <w:p w14:paraId="000003A6" w14:textId="0F53020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6,44 €</w:t>
            </w:r>
          </w:p>
        </w:tc>
        <w:tc>
          <w:tcPr>
            <w:tcW w:w="1301" w:type="dxa"/>
            <w:tcBorders>
              <w:top w:val="nil"/>
              <w:left w:val="nil"/>
              <w:bottom w:val="single" w:sz="4" w:space="0" w:color="2E74B5"/>
              <w:right w:val="single" w:sz="4" w:space="0" w:color="2E74B5"/>
            </w:tcBorders>
            <w:shd w:val="clear" w:color="auto" w:fill="auto"/>
            <w:vAlign w:val="center"/>
          </w:tcPr>
          <w:p w14:paraId="000003A7" w14:textId="6F23A2F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5E1B6AA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A8" w14:textId="71FBC4B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A9" w14:textId="036D019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Ciudad Real</w:t>
            </w:r>
          </w:p>
        </w:tc>
        <w:tc>
          <w:tcPr>
            <w:tcW w:w="1267" w:type="dxa"/>
            <w:tcBorders>
              <w:top w:val="nil"/>
              <w:left w:val="nil"/>
              <w:bottom w:val="single" w:sz="4" w:space="0" w:color="2E74B5"/>
              <w:right w:val="single" w:sz="4" w:space="0" w:color="2E74B5"/>
            </w:tcBorders>
            <w:shd w:val="clear" w:color="auto" w:fill="auto"/>
            <w:vAlign w:val="center"/>
          </w:tcPr>
          <w:p w14:paraId="000003AA" w14:textId="4B0B7D1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1.961 €</w:t>
            </w:r>
          </w:p>
        </w:tc>
        <w:tc>
          <w:tcPr>
            <w:tcW w:w="1275" w:type="dxa"/>
            <w:tcBorders>
              <w:top w:val="nil"/>
              <w:left w:val="nil"/>
              <w:bottom w:val="single" w:sz="4" w:space="0" w:color="2E74B5"/>
              <w:right w:val="single" w:sz="4" w:space="0" w:color="2E74B5"/>
            </w:tcBorders>
            <w:shd w:val="clear" w:color="auto" w:fill="auto"/>
            <w:vAlign w:val="center"/>
          </w:tcPr>
          <w:p w14:paraId="000003AB" w14:textId="16CCAA9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2.074 €</w:t>
            </w:r>
          </w:p>
        </w:tc>
        <w:tc>
          <w:tcPr>
            <w:tcW w:w="1327" w:type="dxa"/>
            <w:tcBorders>
              <w:top w:val="nil"/>
              <w:left w:val="nil"/>
              <w:bottom w:val="single" w:sz="4" w:space="0" w:color="2E74B5"/>
              <w:right w:val="single" w:sz="4" w:space="0" w:color="2E74B5"/>
            </w:tcBorders>
            <w:shd w:val="clear" w:color="auto" w:fill="auto"/>
            <w:vAlign w:val="center"/>
          </w:tcPr>
          <w:p w14:paraId="000003AC" w14:textId="01E41C6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5,7%</w:t>
            </w:r>
          </w:p>
        </w:tc>
        <w:tc>
          <w:tcPr>
            <w:tcW w:w="1083" w:type="dxa"/>
            <w:tcBorders>
              <w:top w:val="nil"/>
              <w:left w:val="nil"/>
              <w:bottom w:val="single" w:sz="4" w:space="0" w:color="2E74B5"/>
              <w:right w:val="single" w:sz="4" w:space="0" w:color="2E74B5"/>
            </w:tcBorders>
            <w:shd w:val="clear" w:color="auto" w:fill="auto"/>
            <w:vAlign w:val="center"/>
          </w:tcPr>
          <w:p w14:paraId="000003AD" w14:textId="067113E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5,10 €</w:t>
            </w:r>
          </w:p>
        </w:tc>
        <w:tc>
          <w:tcPr>
            <w:tcW w:w="1146" w:type="dxa"/>
            <w:tcBorders>
              <w:top w:val="nil"/>
              <w:left w:val="nil"/>
              <w:bottom w:val="single" w:sz="4" w:space="0" w:color="2E74B5"/>
              <w:right w:val="single" w:sz="4" w:space="0" w:color="2E74B5"/>
            </w:tcBorders>
            <w:shd w:val="clear" w:color="auto" w:fill="auto"/>
            <w:vAlign w:val="center"/>
          </w:tcPr>
          <w:p w14:paraId="000003AE" w14:textId="0DCC73E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5,27 €</w:t>
            </w:r>
          </w:p>
        </w:tc>
        <w:tc>
          <w:tcPr>
            <w:tcW w:w="1301" w:type="dxa"/>
            <w:tcBorders>
              <w:top w:val="nil"/>
              <w:left w:val="nil"/>
              <w:bottom w:val="single" w:sz="4" w:space="0" w:color="2E74B5"/>
              <w:right w:val="single" w:sz="4" w:space="0" w:color="2E74B5"/>
            </w:tcBorders>
            <w:shd w:val="clear" w:color="auto" w:fill="auto"/>
            <w:vAlign w:val="center"/>
          </w:tcPr>
          <w:p w14:paraId="000003AF" w14:textId="37102125"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3,3%</w:t>
            </w:r>
          </w:p>
        </w:tc>
      </w:tr>
      <w:tr w:rsidR="00FF4F93" w14:paraId="5CD7285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B0" w14:textId="6D21C8F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lastRenderedPageBreak/>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B1" w14:textId="4055149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Cuenca</w:t>
            </w:r>
          </w:p>
        </w:tc>
        <w:tc>
          <w:tcPr>
            <w:tcW w:w="1267" w:type="dxa"/>
            <w:tcBorders>
              <w:top w:val="nil"/>
              <w:left w:val="nil"/>
              <w:bottom w:val="single" w:sz="4" w:space="0" w:color="2E74B5"/>
              <w:right w:val="single" w:sz="4" w:space="0" w:color="2E74B5"/>
            </w:tcBorders>
            <w:shd w:val="clear" w:color="auto" w:fill="auto"/>
            <w:vAlign w:val="center"/>
          </w:tcPr>
          <w:p w14:paraId="000003B2" w14:textId="189B409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275" w:type="dxa"/>
            <w:tcBorders>
              <w:top w:val="nil"/>
              <w:left w:val="nil"/>
              <w:bottom w:val="single" w:sz="4" w:space="0" w:color="2E74B5"/>
              <w:right w:val="single" w:sz="4" w:space="0" w:color="2E74B5"/>
            </w:tcBorders>
            <w:shd w:val="clear" w:color="auto" w:fill="auto"/>
            <w:vAlign w:val="center"/>
          </w:tcPr>
          <w:p w14:paraId="000003B3" w14:textId="4002E2E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1.848 €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3B4" w14:textId="71C33369"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-2,2%</w:t>
            </w:r>
          </w:p>
        </w:tc>
        <w:tc>
          <w:tcPr>
            <w:tcW w:w="1083" w:type="dxa"/>
            <w:tcBorders>
              <w:top w:val="nil"/>
              <w:left w:val="nil"/>
              <w:bottom w:val="single" w:sz="4" w:space="0" w:color="2E74B5"/>
              <w:right w:val="single" w:sz="4" w:space="0" w:color="2E74B5"/>
            </w:tcBorders>
            <w:shd w:val="clear" w:color="auto" w:fill="auto"/>
            <w:vAlign w:val="center"/>
          </w:tcPr>
          <w:p w14:paraId="000003B5" w14:textId="318AFF7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5,51 €</w:t>
            </w:r>
          </w:p>
        </w:tc>
        <w:tc>
          <w:tcPr>
            <w:tcW w:w="1146" w:type="dxa"/>
            <w:tcBorders>
              <w:top w:val="nil"/>
              <w:left w:val="nil"/>
              <w:bottom w:val="single" w:sz="4" w:space="0" w:color="2E74B5"/>
              <w:right w:val="single" w:sz="4" w:space="0" w:color="2E74B5"/>
            </w:tcBorders>
            <w:shd w:val="clear" w:color="auto" w:fill="auto"/>
            <w:vAlign w:val="center"/>
          </w:tcPr>
          <w:p w14:paraId="000003B6" w14:textId="484C717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5,58 €</w:t>
            </w:r>
          </w:p>
        </w:tc>
        <w:tc>
          <w:tcPr>
            <w:tcW w:w="1301" w:type="dxa"/>
            <w:tcBorders>
              <w:top w:val="nil"/>
              <w:left w:val="nil"/>
              <w:bottom w:val="single" w:sz="4" w:space="0" w:color="2E74B5"/>
              <w:right w:val="single" w:sz="4" w:space="0" w:color="2E74B5"/>
            </w:tcBorders>
            <w:shd w:val="clear" w:color="auto" w:fill="auto"/>
            <w:vAlign w:val="center"/>
          </w:tcPr>
          <w:p w14:paraId="000003B7" w14:textId="670210E1"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1,3%</w:t>
            </w:r>
          </w:p>
        </w:tc>
      </w:tr>
      <w:tr w:rsidR="00FF4F93" w14:paraId="45344B4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B8" w14:textId="40579F0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B9" w14:textId="388593C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Guadalajara</w:t>
            </w:r>
          </w:p>
        </w:tc>
        <w:tc>
          <w:tcPr>
            <w:tcW w:w="1267" w:type="dxa"/>
            <w:tcBorders>
              <w:top w:val="nil"/>
              <w:left w:val="nil"/>
              <w:bottom w:val="single" w:sz="4" w:space="0" w:color="2E74B5"/>
              <w:right w:val="single" w:sz="4" w:space="0" w:color="2E74B5"/>
            </w:tcBorders>
            <w:shd w:val="clear" w:color="auto" w:fill="auto"/>
            <w:vAlign w:val="center"/>
          </w:tcPr>
          <w:p w14:paraId="000003BA" w14:textId="22EDFF7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1.748 €</w:t>
            </w:r>
          </w:p>
        </w:tc>
        <w:tc>
          <w:tcPr>
            <w:tcW w:w="1275" w:type="dxa"/>
            <w:tcBorders>
              <w:top w:val="nil"/>
              <w:left w:val="nil"/>
              <w:bottom w:val="single" w:sz="4" w:space="0" w:color="2E74B5"/>
              <w:right w:val="single" w:sz="4" w:space="0" w:color="2E74B5"/>
            </w:tcBorders>
            <w:shd w:val="clear" w:color="auto" w:fill="auto"/>
            <w:vAlign w:val="center"/>
          </w:tcPr>
          <w:p w14:paraId="000003BB" w14:textId="50E2C4F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1.836 €</w:t>
            </w:r>
          </w:p>
        </w:tc>
        <w:tc>
          <w:tcPr>
            <w:tcW w:w="1327" w:type="dxa"/>
            <w:tcBorders>
              <w:top w:val="nil"/>
              <w:left w:val="nil"/>
              <w:bottom w:val="single" w:sz="4" w:space="0" w:color="2E74B5"/>
              <w:right w:val="single" w:sz="4" w:space="0" w:color="2E74B5"/>
            </w:tcBorders>
            <w:shd w:val="clear" w:color="auto" w:fill="auto"/>
            <w:vAlign w:val="center"/>
          </w:tcPr>
          <w:p w14:paraId="000003BC" w14:textId="0B83231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5,0%</w:t>
            </w:r>
          </w:p>
        </w:tc>
        <w:tc>
          <w:tcPr>
            <w:tcW w:w="1083" w:type="dxa"/>
            <w:tcBorders>
              <w:top w:val="nil"/>
              <w:left w:val="nil"/>
              <w:bottom w:val="single" w:sz="4" w:space="0" w:color="2E74B5"/>
              <w:right w:val="single" w:sz="4" w:space="0" w:color="2E74B5"/>
            </w:tcBorders>
            <w:shd w:val="clear" w:color="auto" w:fill="auto"/>
            <w:vAlign w:val="center"/>
          </w:tcPr>
          <w:p w14:paraId="000003BD" w14:textId="3AD47E2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6,75 €</w:t>
            </w:r>
          </w:p>
        </w:tc>
        <w:tc>
          <w:tcPr>
            <w:tcW w:w="1146" w:type="dxa"/>
            <w:tcBorders>
              <w:top w:val="nil"/>
              <w:left w:val="nil"/>
              <w:bottom w:val="single" w:sz="4" w:space="0" w:color="2E74B5"/>
              <w:right w:val="single" w:sz="4" w:space="0" w:color="2E74B5"/>
            </w:tcBorders>
            <w:shd w:val="clear" w:color="auto" w:fill="auto"/>
            <w:vAlign w:val="center"/>
          </w:tcPr>
          <w:p w14:paraId="000003BE" w14:textId="737BA5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7,28 €</w:t>
            </w:r>
          </w:p>
        </w:tc>
        <w:tc>
          <w:tcPr>
            <w:tcW w:w="1301" w:type="dxa"/>
            <w:tcBorders>
              <w:top w:val="nil"/>
              <w:left w:val="nil"/>
              <w:bottom w:val="single" w:sz="4" w:space="0" w:color="2E74B5"/>
              <w:right w:val="single" w:sz="4" w:space="0" w:color="2E74B5"/>
            </w:tcBorders>
            <w:shd w:val="clear" w:color="auto" w:fill="auto"/>
            <w:vAlign w:val="center"/>
          </w:tcPr>
          <w:p w14:paraId="000003BF" w14:textId="5BCD1C75"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0237E3CB"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C0" w14:textId="5CCE3E7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Castilla-La Mancha</w:t>
            </w:r>
          </w:p>
        </w:tc>
        <w:tc>
          <w:tcPr>
            <w:tcW w:w="1285" w:type="dxa"/>
            <w:tcBorders>
              <w:top w:val="nil"/>
              <w:left w:val="nil"/>
              <w:bottom w:val="single" w:sz="4" w:space="0" w:color="2E74B5"/>
              <w:right w:val="single" w:sz="4" w:space="0" w:color="2E74B5"/>
            </w:tcBorders>
            <w:shd w:val="clear" w:color="auto" w:fill="auto"/>
            <w:vAlign w:val="bottom"/>
          </w:tcPr>
          <w:p w14:paraId="000003C1" w14:textId="130D28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Toledo</w:t>
            </w:r>
          </w:p>
        </w:tc>
        <w:tc>
          <w:tcPr>
            <w:tcW w:w="1267" w:type="dxa"/>
            <w:tcBorders>
              <w:top w:val="nil"/>
              <w:left w:val="nil"/>
              <w:bottom w:val="single" w:sz="4" w:space="0" w:color="2E74B5"/>
              <w:right w:val="single" w:sz="4" w:space="0" w:color="2E74B5"/>
            </w:tcBorders>
            <w:shd w:val="clear" w:color="auto" w:fill="auto"/>
            <w:vAlign w:val="center"/>
          </w:tcPr>
          <w:p w14:paraId="000003C2" w14:textId="252462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1.876 €</w:t>
            </w:r>
          </w:p>
        </w:tc>
        <w:tc>
          <w:tcPr>
            <w:tcW w:w="1275" w:type="dxa"/>
            <w:tcBorders>
              <w:top w:val="nil"/>
              <w:left w:val="nil"/>
              <w:bottom w:val="single" w:sz="4" w:space="0" w:color="2E74B5"/>
              <w:right w:val="single" w:sz="4" w:space="0" w:color="2E74B5"/>
            </w:tcBorders>
            <w:shd w:val="clear" w:color="auto" w:fill="auto"/>
            <w:vAlign w:val="center"/>
          </w:tcPr>
          <w:p w14:paraId="000003C3" w14:textId="387945A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1.883 €</w:t>
            </w:r>
          </w:p>
        </w:tc>
        <w:tc>
          <w:tcPr>
            <w:tcW w:w="1327" w:type="dxa"/>
            <w:tcBorders>
              <w:top w:val="nil"/>
              <w:left w:val="nil"/>
              <w:bottom w:val="single" w:sz="4" w:space="0" w:color="2E74B5"/>
              <w:right w:val="single" w:sz="4" w:space="0" w:color="2E74B5"/>
            </w:tcBorders>
            <w:shd w:val="clear" w:color="auto" w:fill="auto"/>
            <w:vAlign w:val="center"/>
          </w:tcPr>
          <w:p w14:paraId="000003C4" w14:textId="6558638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0,4%</w:t>
            </w:r>
          </w:p>
        </w:tc>
        <w:tc>
          <w:tcPr>
            <w:tcW w:w="1083" w:type="dxa"/>
            <w:tcBorders>
              <w:top w:val="nil"/>
              <w:left w:val="nil"/>
              <w:bottom w:val="single" w:sz="4" w:space="0" w:color="2E74B5"/>
              <w:right w:val="single" w:sz="4" w:space="0" w:color="2E74B5"/>
            </w:tcBorders>
            <w:shd w:val="clear" w:color="auto" w:fill="auto"/>
            <w:vAlign w:val="center"/>
          </w:tcPr>
          <w:p w14:paraId="000003C5" w14:textId="690D2B6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5,95 €</w:t>
            </w:r>
          </w:p>
        </w:tc>
        <w:tc>
          <w:tcPr>
            <w:tcW w:w="1146" w:type="dxa"/>
            <w:tcBorders>
              <w:top w:val="nil"/>
              <w:left w:val="nil"/>
              <w:bottom w:val="single" w:sz="4" w:space="0" w:color="2E74B5"/>
              <w:right w:val="single" w:sz="4" w:space="0" w:color="2E74B5"/>
            </w:tcBorders>
            <w:shd w:val="clear" w:color="auto" w:fill="auto"/>
            <w:vAlign w:val="center"/>
          </w:tcPr>
          <w:p w14:paraId="000003C6" w14:textId="6689EDE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6,42 €</w:t>
            </w:r>
          </w:p>
        </w:tc>
        <w:tc>
          <w:tcPr>
            <w:tcW w:w="1301" w:type="dxa"/>
            <w:tcBorders>
              <w:top w:val="nil"/>
              <w:left w:val="nil"/>
              <w:bottom w:val="single" w:sz="4" w:space="0" w:color="2E74B5"/>
              <w:right w:val="single" w:sz="4" w:space="0" w:color="2E74B5"/>
            </w:tcBorders>
            <w:shd w:val="clear" w:color="auto" w:fill="auto"/>
            <w:vAlign w:val="center"/>
          </w:tcPr>
          <w:p w14:paraId="000003C7" w14:textId="31A964E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7,9%</w:t>
            </w:r>
          </w:p>
        </w:tc>
      </w:tr>
      <w:tr w:rsidR="00FF4F93" w14:paraId="352A9ACB"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C8" w14:textId="1AB297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C9" w14:textId="2047479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Barcelona</w:t>
            </w:r>
          </w:p>
        </w:tc>
        <w:tc>
          <w:tcPr>
            <w:tcW w:w="1267" w:type="dxa"/>
            <w:tcBorders>
              <w:top w:val="nil"/>
              <w:left w:val="nil"/>
              <w:bottom w:val="single" w:sz="4" w:space="0" w:color="2E74B5"/>
              <w:right w:val="single" w:sz="4" w:space="0" w:color="2E74B5"/>
            </w:tcBorders>
            <w:shd w:val="clear" w:color="auto" w:fill="auto"/>
            <w:vAlign w:val="center"/>
          </w:tcPr>
          <w:p w14:paraId="000003CA" w14:textId="08B9A0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2.025 €</w:t>
            </w:r>
          </w:p>
        </w:tc>
        <w:tc>
          <w:tcPr>
            <w:tcW w:w="1275" w:type="dxa"/>
            <w:tcBorders>
              <w:top w:val="nil"/>
              <w:left w:val="nil"/>
              <w:bottom w:val="single" w:sz="4" w:space="0" w:color="2E74B5"/>
              <w:right w:val="single" w:sz="4" w:space="0" w:color="2E74B5"/>
            </w:tcBorders>
            <w:shd w:val="clear" w:color="auto" w:fill="auto"/>
            <w:vAlign w:val="center"/>
          </w:tcPr>
          <w:p w14:paraId="000003CB" w14:textId="061673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2.134 €</w:t>
            </w:r>
          </w:p>
        </w:tc>
        <w:tc>
          <w:tcPr>
            <w:tcW w:w="1327" w:type="dxa"/>
            <w:tcBorders>
              <w:top w:val="nil"/>
              <w:left w:val="nil"/>
              <w:bottom w:val="single" w:sz="4" w:space="0" w:color="2E74B5"/>
              <w:right w:val="single" w:sz="4" w:space="0" w:color="2E74B5"/>
            </w:tcBorders>
            <w:shd w:val="clear" w:color="auto" w:fill="auto"/>
            <w:vAlign w:val="center"/>
          </w:tcPr>
          <w:p w14:paraId="000003CC" w14:textId="5F9F00D3"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5,4%</w:t>
            </w:r>
          </w:p>
        </w:tc>
        <w:tc>
          <w:tcPr>
            <w:tcW w:w="1083" w:type="dxa"/>
            <w:tcBorders>
              <w:top w:val="nil"/>
              <w:left w:val="nil"/>
              <w:bottom w:val="single" w:sz="4" w:space="0" w:color="2E74B5"/>
              <w:right w:val="single" w:sz="4" w:space="0" w:color="2E74B5"/>
            </w:tcBorders>
            <w:shd w:val="clear" w:color="auto" w:fill="auto"/>
            <w:vAlign w:val="center"/>
          </w:tcPr>
          <w:p w14:paraId="000003CD" w14:textId="0F9FD56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15,74 €</w:t>
            </w:r>
          </w:p>
        </w:tc>
        <w:tc>
          <w:tcPr>
            <w:tcW w:w="1146" w:type="dxa"/>
            <w:tcBorders>
              <w:top w:val="nil"/>
              <w:left w:val="nil"/>
              <w:bottom w:val="single" w:sz="4" w:space="0" w:color="2E74B5"/>
              <w:right w:val="single" w:sz="4" w:space="0" w:color="2E74B5"/>
            </w:tcBorders>
            <w:shd w:val="clear" w:color="auto" w:fill="auto"/>
            <w:vAlign w:val="center"/>
          </w:tcPr>
          <w:p w14:paraId="000003CE" w14:textId="4071FAD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14,79 €</w:t>
            </w:r>
          </w:p>
        </w:tc>
        <w:tc>
          <w:tcPr>
            <w:tcW w:w="1301" w:type="dxa"/>
            <w:tcBorders>
              <w:top w:val="nil"/>
              <w:left w:val="nil"/>
              <w:bottom w:val="single" w:sz="4" w:space="0" w:color="2E74B5"/>
              <w:right w:val="single" w:sz="4" w:space="0" w:color="2E74B5"/>
            </w:tcBorders>
            <w:shd w:val="clear" w:color="auto" w:fill="auto"/>
            <w:vAlign w:val="center"/>
          </w:tcPr>
          <w:p w14:paraId="000003CF" w14:textId="4F285F8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-6,0%</w:t>
            </w:r>
          </w:p>
        </w:tc>
      </w:tr>
      <w:tr w:rsidR="00FF4F93" w14:paraId="3E81327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D0" w14:textId="53D027E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D1" w14:textId="1C936F6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Girona</w:t>
            </w:r>
          </w:p>
        </w:tc>
        <w:tc>
          <w:tcPr>
            <w:tcW w:w="1267" w:type="dxa"/>
            <w:tcBorders>
              <w:top w:val="nil"/>
              <w:left w:val="nil"/>
              <w:bottom w:val="single" w:sz="4" w:space="0" w:color="2E74B5"/>
              <w:right w:val="single" w:sz="4" w:space="0" w:color="2E74B5"/>
            </w:tcBorders>
            <w:shd w:val="clear" w:color="auto" w:fill="auto"/>
            <w:vAlign w:val="center"/>
          </w:tcPr>
          <w:p w14:paraId="000003D2" w14:textId="452CB08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1.842 €</w:t>
            </w:r>
          </w:p>
        </w:tc>
        <w:tc>
          <w:tcPr>
            <w:tcW w:w="1275" w:type="dxa"/>
            <w:tcBorders>
              <w:top w:val="nil"/>
              <w:left w:val="nil"/>
              <w:bottom w:val="single" w:sz="4" w:space="0" w:color="2E74B5"/>
              <w:right w:val="single" w:sz="4" w:space="0" w:color="2E74B5"/>
            </w:tcBorders>
            <w:shd w:val="clear" w:color="auto" w:fill="auto"/>
            <w:vAlign w:val="center"/>
          </w:tcPr>
          <w:p w14:paraId="000003D3" w14:textId="5BA9E5F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1.966 €</w:t>
            </w:r>
          </w:p>
        </w:tc>
        <w:tc>
          <w:tcPr>
            <w:tcW w:w="1327" w:type="dxa"/>
            <w:tcBorders>
              <w:top w:val="nil"/>
              <w:left w:val="nil"/>
              <w:bottom w:val="single" w:sz="4" w:space="0" w:color="2E74B5"/>
              <w:right w:val="single" w:sz="4" w:space="0" w:color="2E74B5"/>
            </w:tcBorders>
            <w:shd w:val="clear" w:color="auto" w:fill="auto"/>
            <w:vAlign w:val="center"/>
          </w:tcPr>
          <w:p w14:paraId="000003D4" w14:textId="0095668F"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6,7%</w:t>
            </w:r>
          </w:p>
        </w:tc>
        <w:tc>
          <w:tcPr>
            <w:tcW w:w="1083" w:type="dxa"/>
            <w:tcBorders>
              <w:top w:val="nil"/>
              <w:left w:val="nil"/>
              <w:bottom w:val="single" w:sz="4" w:space="0" w:color="2E74B5"/>
              <w:right w:val="single" w:sz="4" w:space="0" w:color="2E74B5"/>
            </w:tcBorders>
            <w:shd w:val="clear" w:color="auto" w:fill="auto"/>
            <w:vAlign w:val="center"/>
          </w:tcPr>
          <w:p w14:paraId="000003D5" w14:textId="61830B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9,18 €</w:t>
            </w:r>
          </w:p>
        </w:tc>
        <w:tc>
          <w:tcPr>
            <w:tcW w:w="1146" w:type="dxa"/>
            <w:tcBorders>
              <w:top w:val="nil"/>
              <w:left w:val="nil"/>
              <w:bottom w:val="single" w:sz="4" w:space="0" w:color="2E74B5"/>
              <w:right w:val="single" w:sz="4" w:space="0" w:color="2E74B5"/>
            </w:tcBorders>
            <w:shd w:val="clear" w:color="auto" w:fill="auto"/>
            <w:vAlign w:val="center"/>
          </w:tcPr>
          <w:p w14:paraId="000003D6" w14:textId="4E9701A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9,52 €</w:t>
            </w:r>
          </w:p>
        </w:tc>
        <w:tc>
          <w:tcPr>
            <w:tcW w:w="1301" w:type="dxa"/>
            <w:tcBorders>
              <w:top w:val="nil"/>
              <w:left w:val="nil"/>
              <w:bottom w:val="single" w:sz="4" w:space="0" w:color="2E74B5"/>
              <w:right w:val="single" w:sz="4" w:space="0" w:color="2E74B5"/>
            </w:tcBorders>
            <w:shd w:val="clear" w:color="auto" w:fill="auto"/>
            <w:vAlign w:val="center"/>
          </w:tcPr>
          <w:p w14:paraId="000003D7" w14:textId="776F22A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3,7%</w:t>
            </w:r>
          </w:p>
        </w:tc>
      </w:tr>
      <w:tr w:rsidR="00FF4F93" w14:paraId="7D7AE6F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D8" w14:textId="6CE270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D9" w14:textId="65D37D30"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Lleida</w:t>
            </w:r>
          </w:p>
        </w:tc>
        <w:tc>
          <w:tcPr>
            <w:tcW w:w="1267" w:type="dxa"/>
            <w:tcBorders>
              <w:top w:val="nil"/>
              <w:left w:val="nil"/>
              <w:bottom w:val="single" w:sz="4" w:space="0" w:color="2E74B5"/>
              <w:right w:val="single" w:sz="4" w:space="0" w:color="2E74B5"/>
            </w:tcBorders>
            <w:shd w:val="clear" w:color="auto" w:fill="auto"/>
            <w:vAlign w:val="center"/>
          </w:tcPr>
          <w:p w14:paraId="000003DA" w14:textId="4488774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1.833 €</w:t>
            </w:r>
          </w:p>
        </w:tc>
        <w:tc>
          <w:tcPr>
            <w:tcW w:w="1275" w:type="dxa"/>
            <w:tcBorders>
              <w:top w:val="nil"/>
              <w:left w:val="nil"/>
              <w:bottom w:val="single" w:sz="4" w:space="0" w:color="2E74B5"/>
              <w:right w:val="single" w:sz="4" w:space="0" w:color="2E74B5"/>
            </w:tcBorders>
            <w:shd w:val="clear" w:color="auto" w:fill="auto"/>
            <w:vAlign w:val="center"/>
          </w:tcPr>
          <w:p w14:paraId="000003DB" w14:textId="36EE2C4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1.878 €</w:t>
            </w:r>
          </w:p>
        </w:tc>
        <w:tc>
          <w:tcPr>
            <w:tcW w:w="1327" w:type="dxa"/>
            <w:tcBorders>
              <w:top w:val="nil"/>
              <w:left w:val="nil"/>
              <w:bottom w:val="single" w:sz="4" w:space="0" w:color="2E74B5"/>
              <w:right w:val="single" w:sz="4" w:space="0" w:color="2E74B5"/>
            </w:tcBorders>
            <w:shd w:val="clear" w:color="auto" w:fill="auto"/>
            <w:vAlign w:val="center"/>
          </w:tcPr>
          <w:p w14:paraId="000003DC" w14:textId="62C28058"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3DD" w14:textId="797A5ED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6,52 €</w:t>
            </w:r>
          </w:p>
        </w:tc>
        <w:tc>
          <w:tcPr>
            <w:tcW w:w="1146" w:type="dxa"/>
            <w:tcBorders>
              <w:top w:val="nil"/>
              <w:left w:val="nil"/>
              <w:bottom w:val="single" w:sz="4" w:space="0" w:color="2E74B5"/>
              <w:right w:val="single" w:sz="4" w:space="0" w:color="2E74B5"/>
            </w:tcBorders>
            <w:shd w:val="clear" w:color="auto" w:fill="auto"/>
            <w:vAlign w:val="center"/>
          </w:tcPr>
          <w:p w14:paraId="000003DE" w14:textId="75F4846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6,71 €</w:t>
            </w:r>
          </w:p>
        </w:tc>
        <w:tc>
          <w:tcPr>
            <w:tcW w:w="1301" w:type="dxa"/>
            <w:tcBorders>
              <w:top w:val="nil"/>
              <w:left w:val="nil"/>
              <w:bottom w:val="single" w:sz="4" w:space="0" w:color="2E74B5"/>
              <w:right w:val="single" w:sz="4" w:space="0" w:color="2E74B5"/>
            </w:tcBorders>
            <w:shd w:val="clear" w:color="auto" w:fill="auto"/>
            <w:vAlign w:val="center"/>
          </w:tcPr>
          <w:p w14:paraId="000003DF" w14:textId="652D535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2,9%</w:t>
            </w:r>
          </w:p>
        </w:tc>
      </w:tr>
      <w:tr w:rsidR="00FF4F93" w14:paraId="6EFB4760"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E0" w14:textId="4E74077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Cataluña</w:t>
            </w:r>
          </w:p>
        </w:tc>
        <w:tc>
          <w:tcPr>
            <w:tcW w:w="1285" w:type="dxa"/>
            <w:tcBorders>
              <w:top w:val="nil"/>
              <w:left w:val="nil"/>
              <w:bottom w:val="single" w:sz="4" w:space="0" w:color="2E74B5"/>
              <w:right w:val="single" w:sz="4" w:space="0" w:color="2E74B5"/>
            </w:tcBorders>
            <w:shd w:val="clear" w:color="auto" w:fill="auto"/>
            <w:vAlign w:val="bottom"/>
          </w:tcPr>
          <w:p w14:paraId="000003E1" w14:textId="7769474C"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Tarragona</w:t>
            </w:r>
          </w:p>
        </w:tc>
        <w:tc>
          <w:tcPr>
            <w:tcW w:w="1267" w:type="dxa"/>
            <w:tcBorders>
              <w:top w:val="nil"/>
              <w:left w:val="nil"/>
              <w:bottom w:val="single" w:sz="4" w:space="0" w:color="2E74B5"/>
              <w:right w:val="single" w:sz="4" w:space="0" w:color="2E74B5"/>
            </w:tcBorders>
            <w:shd w:val="clear" w:color="auto" w:fill="auto"/>
            <w:vAlign w:val="center"/>
          </w:tcPr>
          <w:p w14:paraId="000003E2" w14:textId="0204FE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1.918 €</w:t>
            </w:r>
          </w:p>
        </w:tc>
        <w:tc>
          <w:tcPr>
            <w:tcW w:w="1275" w:type="dxa"/>
            <w:tcBorders>
              <w:top w:val="nil"/>
              <w:left w:val="nil"/>
              <w:bottom w:val="single" w:sz="4" w:space="0" w:color="2E74B5"/>
              <w:right w:val="single" w:sz="4" w:space="0" w:color="2E74B5"/>
            </w:tcBorders>
            <w:shd w:val="clear" w:color="auto" w:fill="auto"/>
            <w:vAlign w:val="center"/>
          </w:tcPr>
          <w:p w14:paraId="000003E3" w14:textId="2DACE51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2.016 €</w:t>
            </w:r>
          </w:p>
        </w:tc>
        <w:tc>
          <w:tcPr>
            <w:tcW w:w="1327" w:type="dxa"/>
            <w:tcBorders>
              <w:top w:val="nil"/>
              <w:left w:val="nil"/>
              <w:bottom w:val="single" w:sz="4" w:space="0" w:color="2E74B5"/>
              <w:right w:val="single" w:sz="4" w:space="0" w:color="2E74B5"/>
            </w:tcBorders>
            <w:shd w:val="clear" w:color="auto" w:fill="auto"/>
            <w:vAlign w:val="center"/>
          </w:tcPr>
          <w:p w14:paraId="000003E4" w14:textId="5BAB1F2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5,1%</w:t>
            </w:r>
          </w:p>
        </w:tc>
        <w:tc>
          <w:tcPr>
            <w:tcW w:w="1083" w:type="dxa"/>
            <w:tcBorders>
              <w:top w:val="nil"/>
              <w:left w:val="nil"/>
              <w:bottom w:val="single" w:sz="4" w:space="0" w:color="2E74B5"/>
              <w:right w:val="single" w:sz="4" w:space="0" w:color="2E74B5"/>
            </w:tcBorders>
            <w:shd w:val="clear" w:color="auto" w:fill="auto"/>
            <w:vAlign w:val="center"/>
          </w:tcPr>
          <w:p w14:paraId="000003E5" w14:textId="08E63FF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7,72 €</w:t>
            </w:r>
          </w:p>
        </w:tc>
        <w:tc>
          <w:tcPr>
            <w:tcW w:w="1146" w:type="dxa"/>
            <w:tcBorders>
              <w:top w:val="nil"/>
              <w:left w:val="nil"/>
              <w:bottom w:val="single" w:sz="4" w:space="0" w:color="2E74B5"/>
              <w:right w:val="single" w:sz="4" w:space="0" w:color="2E74B5"/>
            </w:tcBorders>
            <w:shd w:val="clear" w:color="auto" w:fill="auto"/>
            <w:vAlign w:val="center"/>
          </w:tcPr>
          <w:p w14:paraId="000003E6" w14:textId="39D18BE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8,08 €</w:t>
            </w:r>
          </w:p>
        </w:tc>
        <w:tc>
          <w:tcPr>
            <w:tcW w:w="1301" w:type="dxa"/>
            <w:tcBorders>
              <w:top w:val="nil"/>
              <w:left w:val="nil"/>
              <w:bottom w:val="single" w:sz="4" w:space="0" w:color="2E74B5"/>
              <w:right w:val="single" w:sz="4" w:space="0" w:color="2E74B5"/>
            </w:tcBorders>
            <w:shd w:val="clear" w:color="auto" w:fill="auto"/>
            <w:vAlign w:val="center"/>
          </w:tcPr>
          <w:p w14:paraId="000003E7" w14:textId="4EB9CCE6"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4,7%</w:t>
            </w:r>
          </w:p>
        </w:tc>
      </w:tr>
      <w:tr w:rsidR="00FF4F93" w14:paraId="38EE302D"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E8" w14:textId="3142883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Comunitat Valenciana</w:t>
            </w:r>
          </w:p>
        </w:tc>
        <w:tc>
          <w:tcPr>
            <w:tcW w:w="1285" w:type="dxa"/>
            <w:tcBorders>
              <w:top w:val="nil"/>
              <w:left w:val="nil"/>
              <w:bottom w:val="single" w:sz="4" w:space="0" w:color="2E74B5"/>
              <w:right w:val="single" w:sz="4" w:space="0" w:color="2E74B5"/>
            </w:tcBorders>
            <w:shd w:val="clear" w:color="auto" w:fill="auto"/>
            <w:vAlign w:val="bottom"/>
          </w:tcPr>
          <w:p w14:paraId="000003E9" w14:textId="329FCEA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Alicante</w:t>
            </w:r>
          </w:p>
        </w:tc>
        <w:tc>
          <w:tcPr>
            <w:tcW w:w="1267" w:type="dxa"/>
            <w:tcBorders>
              <w:top w:val="nil"/>
              <w:left w:val="nil"/>
              <w:bottom w:val="single" w:sz="4" w:space="0" w:color="2E74B5"/>
              <w:right w:val="single" w:sz="4" w:space="0" w:color="2E74B5"/>
            </w:tcBorders>
            <w:shd w:val="clear" w:color="auto" w:fill="auto"/>
            <w:vAlign w:val="center"/>
          </w:tcPr>
          <w:p w14:paraId="000003EA" w14:textId="3175DBC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1.828 €</w:t>
            </w:r>
          </w:p>
        </w:tc>
        <w:tc>
          <w:tcPr>
            <w:tcW w:w="1275" w:type="dxa"/>
            <w:tcBorders>
              <w:top w:val="nil"/>
              <w:left w:val="nil"/>
              <w:bottom w:val="single" w:sz="4" w:space="0" w:color="2E74B5"/>
              <w:right w:val="single" w:sz="4" w:space="0" w:color="2E74B5"/>
            </w:tcBorders>
            <w:shd w:val="clear" w:color="auto" w:fill="auto"/>
            <w:vAlign w:val="center"/>
          </w:tcPr>
          <w:p w14:paraId="000003EB" w14:textId="7BDC569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1.973 €</w:t>
            </w:r>
          </w:p>
        </w:tc>
        <w:tc>
          <w:tcPr>
            <w:tcW w:w="1327" w:type="dxa"/>
            <w:tcBorders>
              <w:top w:val="nil"/>
              <w:left w:val="nil"/>
              <w:bottom w:val="single" w:sz="4" w:space="0" w:color="2E74B5"/>
              <w:right w:val="single" w:sz="4" w:space="0" w:color="2E74B5"/>
            </w:tcBorders>
            <w:shd w:val="clear" w:color="auto" w:fill="auto"/>
            <w:vAlign w:val="center"/>
          </w:tcPr>
          <w:p w14:paraId="000003EC" w14:textId="75D4AA1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7,9%</w:t>
            </w:r>
          </w:p>
        </w:tc>
        <w:tc>
          <w:tcPr>
            <w:tcW w:w="1083" w:type="dxa"/>
            <w:tcBorders>
              <w:top w:val="nil"/>
              <w:left w:val="nil"/>
              <w:bottom w:val="single" w:sz="4" w:space="0" w:color="2E74B5"/>
              <w:right w:val="single" w:sz="4" w:space="0" w:color="2E74B5"/>
            </w:tcBorders>
            <w:shd w:val="clear" w:color="auto" w:fill="auto"/>
            <w:vAlign w:val="center"/>
          </w:tcPr>
          <w:p w14:paraId="000003ED" w14:textId="2D7FF0AE"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7,40 €</w:t>
            </w:r>
          </w:p>
        </w:tc>
        <w:tc>
          <w:tcPr>
            <w:tcW w:w="1146" w:type="dxa"/>
            <w:tcBorders>
              <w:top w:val="nil"/>
              <w:left w:val="nil"/>
              <w:bottom w:val="single" w:sz="4" w:space="0" w:color="2E74B5"/>
              <w:right w:val="single" w:sz="4" w:space="0" w:color="2E74B5"/>
            </w:tcBorders>
            <w:shd w:val="clear" w:color="auto" w:fill="auto"/>
            <w:vAlign w:val="center"/>
          </w:tcPr>
          <w:p w14:paraId="000003EE" w14:textId="7CE1CEF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7,37 €</w:t>
            </w:r>
          </w:p>
        </w:tc>
        <w:tc>
          <w:tcPr>
            <w:tcW w:w="1301" w:type="dxa"/>
            <w:tcBorders>
              <w:top w:val="nil"/>
              <w:left w:val="nil"/>
              <w:bottom w:val="single" w:sz="4" w:space="0" w:color="2E74B5"/>
              <w:right w:val="single" w:sz="4" w:space="0" w:color="2E74B5"/>
            </w:tcBorders>
            <w:shd w:val="clear" w:color="auto" w:fill="auto"/>
            <w:vAlign w:val="center"/>
          </w:tcPr>
          <w:p w14:paraId="000003EF" w14:textId="3C48327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-0,4%</w:t>
            </w:r>
          </w:p>
        </w:tc>
      </w:tr>
      <w:tr w:rsidR="00FF4F93" w14:paraId="24BB036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F0" w14:textId="204D8CE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Comunitat Valenciana</w:t>
            </w:r>
          </w:p>
        </w:tc>
        <w:tc>
          <w:tcPr>
            <w:tcW w:w="1285" w:type="dxa"/>
            <w:tcBorders>
              <w:top w:val="nil"/>
              <w:left w:val="nil"/>
              <w:bottom w:val="single" w:sz="4" w:space="0" w:color="2E74B5"/>
              <w:right w:val="single" w:sz="4" w:space="0" w:color="2E74B5"/>
            </w:tcBorders>
            <w:shd w:val="clear" w:color="auto" w:fill="auto"/>
            <w:vAlign w:val="bottom"/>
          </w:tcPr>
          <w:p w14:paraId="000003F1" w14:textId="37EF9EF8"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Castellón</w:t>
            </w:r>
          </w:p>
        </w:tc>
        <w:tc>
          <w:tcPr>
            <w:tcW w:w="1267" w:type="dxa"/>
            <w:tcBorders>
              <w:top w:val="nil"/>
              <w:left w:val="nil"/>
              <w:bottom w:val="single" w:sz="4" w:space="0" w:color="2E74B5"/>
              <w:right w:val="single" w:sz="4" w:space="0" w:color="2E74B5"/>
            </w:tcBorders>
            <w:shd w:val="clear" w:color="auto" w:fill="auto"/>
            <w:vAlign w:val="center"/>
          </w:tcPr>
          <w:p w14:paraId="000003F2" w14:textId="1AA5A96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1.924 €</w:t>
            </w:r>
          </w:p>
        </w:tc>
        <w:tc>
          <w:tcPr>
            <w:tcW w:w="1275" w:type="dxa"/>
            <w:tcBorders>
              <w:top w:val="nil"/>
              <w:left w:val="nil"/>
              <w:bottom w:val="single" w:sz="4" w:space="0" w:color="2E74B5"/>
              <w:right w:val="single" w:sz="4" w:space="0" w:color="2E74B5"/>
            </w:tcBorders>
            <w:shd w:val="clear" w:color="auto" w:fill="auto"/>
            <w:vAlign w:val="center"/>
          </w:tcPr>
          <w:p w14:paraId="000003F3" w14:textId="564EF02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1.953 €</w:t>
            </w:r>
          </w:p>
        </w:tc>
        <w:tc>
          <w:tcPr>
            <w:tcW w:w="1327" w:type="dxa"/>
            <w:tcBorders>
              <w:top w:val="nil"/>
              <w:left w:val="nil"/>
              <w:bottom w:val="single" w:sz="4" w:space="0" w:color="2E74B5"/>
              <w:right w:val="single" w:sz="4" w:space="0" w:color="2E74B5"/>
            </w:tcBorders>
            <w:shd w:val="clear" w:color="auto" w:fill="auto"/>
            <w:vAlign w:val="center"/>
          </w:tcPr>
          <w:p w14:paraId="000003F4" w14:textId="451D11C7"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1,5%</w:t>
            </w:r>
          </w:p>
        </w:tc>
        <w:tc>
          <w:tcPr>
            <w:tcW w:w="1083" w:type="dxa"/>
            <w:tcBorders>
              <w:top w:val="nil"/>
              <w:left w:val="nil"/>
              <w:bottom w:val="single" w:sz="4" w:space="0" w:color="2E74B5"/>
              <w:right w:val="single" w:sz="4" w:space="0" w:color="2E74B5"/>
            </w:tcBorders>
            <w:shd w:val="clear" w:color="auto" w:fill="auto"/>
            <w:vAlign w:val="center"/>
          </w:tcPr>
          <w:p w14:paraId="000003F5" w14:textId="39B8A52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6,12 €</w:t>
            </w:r>
          </w:p>
        </w:tc>
        <w:tc>
          <w:tcPr>
            <w:tcW w:w="1146" w:type="dxa"/>
            <w:tcBorders>
              <w:top w:val="nil"/>
              <w:left w:val="nil"/>
              <w:bottom w:val="single" w:sz="4" w:space="0" w:color="2E74B5"/>
              <w:right w:val="single" w:sz="4" w:space="0" w:color="2E74B5"/>
            </w:tcBorders>
            <w:shd w:val="clear" w:color="auto" w:fill="auto"/>
            <w:vAlign w:val="center"/>
          </w:tcPr>
          <w:p w14:paraId="000003F6" w14:textId="7EB3B1D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6,44 €</w:t>
            </w:r>
          </w:p>
        </w:tc>
        <w:tc>
          <w:tcPr>
            <w:tcW w:w="1301" w:type="dxa"/>
            <w:tcBorders>
              <w:top w:val="nil"/>
              <w:left w:val="nil"/>
              <w:bottom w:val="single" w:sz="4" w:space="0" w:color="2E74B5"/>
              <w:right w:val="single" w:sz="4" w:space="0" w:color="2E74B5"/>
            </w:tcBorders>
            <w:shd w:val="clear" w:color="auto" w:fill="auto"/>
            <w:vAlign w:val="center"/>
          </w:tcPr>
          <w:p w14:paraId="000003F7" w14:textId="3DED36D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5,2%</w:t>
            </w:r>
          </w:p>
        </w:tc>
      </w:tr>
      <w:tr w:rsidR="00FF4F93" w14:paraId="357DF363"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3F8" w14:textId="3BB3FDB5"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Comunitat Valenciana</w:t>
            </w:r>
          </w:p>
        </w:tc>
        <w:tc>
          <w:tcPr>
            <w:tcW w:w="1285" w:type="dxa"/>
            <w:tcBorders>
              <w:top w:val="nil"/>
              <w:left w:val="nil"/>
              <w:bottom w:val="single" w:sz="4" w:space="0" w:color="2E74B5"/>
              <w:right w:val="single" w:sz="4" w:space="0" w:color="2E74B5"/>
            </w:tcBorders>
            <w:shd w:val="clear" w:color="auto" w:fill="auto"/>
            <w:vAlign w:val="bottom"/>
          </w:tcPr>
          <w:p w14:paraId="000003F9" w14:textId="6B8620B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Valencia</w:t>
            </w:r>
          </w:p>
        </w:tc>
        <w:tc>
          <w:tcPr>
            <w:tcW w:w="1267" w:type="dxa"/>
            <w:tcBorders>
              <w:top w:val="nil"/>
              <w:left w:val="nil"/>
              <w:bottom w:val="single" w:sz="4" w:space="0" w:color="2E74B5"/>
              <w:right w:val="single" w:sz="4" w:space="0" w:color="2E74B5"/>
            </w:tcBorders>
            <w:shd w:val="clear" w:color="auto" w:fill="auto"/>
            <w:vAlign w:val="center"/>
          </w:tcPr>
          <w:p w14:paraId="000003FA" w14:textId="5912F9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1.895 €</w:t>
            </w:r>
          </w:p>
        </w:tc>
        <w:tc>
          <w:tcPr>
            <w:tcW w:w="1275" w:type="dxa"/>
            <w:tcBorders>
              <w:top w:val="nil"/>
              <w:left w:val="nil"/>
              <w:bottom w:val="single" w:sz="4" w:space="0" w:color="2E74B5"/>
              <w:right w:val="single" w:sz="4" w:space="0" w:color="2E74B5"/>
            </w:tcBorders>
            <w:shd w:val="clear" w:color="auto" w:fill="auto"/>
            <w:vAlign w:val="center"/>
          </w:tcPr>
          <w:p w14:paraId="000003FB" w14:textId="0716CB1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1.988 €</w:t>
            </w:r>
          </w:p>
        </w:tc>
        <w:tc>
          <w:tcPr>
            <w:tcW w:w="1327" w:type="dxa"/>
            <w:tcBorders>
              <w:top w:val="nil"/>
              <w:left w:val="nil"/>
              <w:bottom w:val="single" w:sz="4" w:space="0" w:color="2E74B5"/>
              <w:right w:val="single" w:sz="4" w:space="0" w:color="2E74B5"/>
            </w:tcBorders>
            <w:shd w:val="clear" w:color="auto" w:fill="auto"/>
            <w:vAlign w:val="center"/>
          </w:tcPr>
          <w:p w14:paraId="000003FC" w14:textId="06DD82C2"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4,9%</w:t>
            </w:r>
          </w:p>
        </w:tc>
        <w:tc>
          <w:tcPr>
            <w:tcW w:w="1083" w:type="dxa"/>
            <w:tcBorders>
              <w:top w:val="nil"/>
              <w:left w:val="nil"/>
              <w:bottom w:val="single" w:sz="4" w:space="0" w:color="2E74B5"/>
              <w:right w:val="single" w:sz="4" w:space="0" w:color="2E74B5"/>
            </w:tcBorders>
            <w:shd w:val="clear" w:color="auto" w:fill="auto"/>
            <w:vAlign w:val="center"/>
          </w:tcPr>
          <w:p w14:paraId="000003FD" w14:textId="166FF19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8,82 €</w:t>
            </w:r>
          </w:p>
        </w:tc>
        <w:tc>
          <w:tcPr>
            <w:tcW w:w="1146" w:type="dxa"/>
            <w:tcBorders>
              <w:top w:val="nil"/>
              <w:left w:val="nil"/>
              <w:bottom w:val="single" w:sz="4" w:space="0" w:color="2E74B5"/>
              <w:right w:val="single" w:sz="4" w:space="0" w:color="2E74B5"/>
            </w:tcBorders>
            <w:shd w:val="clear" w:color="auto" w:fill="auto"/>
            <w:vAlign w:val="center"/>
          </w:tcPr>
          <w:p w14:paraId="000003FE" w14:textId="5996F7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9,04 €</w:t>
            </w:r>
          </w:p>
        </w:tc>
        <w:tc>
          <w:tcPr>
            <w:tcW w:w="1301" w:type="dxa"/>
            <w:tcBorders>
              <w:top w:val="nil"/>
              <w:left w:val="nil"/>
              <w:bottom w:val="single" w:sz="4" w:space="0" w:color="2E74B5"/>
              <w:right w:val="single" w:sz="4" w:space="0" w:color="2E74B5"/>
            </w:tcBorders>
            <w:shd w:val="clear" w:color="auto" w:fill="auto"/>
            <w:vAlign w:val="center"/>
          </w:tcPr>
          <w:p w14:paraId="000003FF" w14:textId="04DA95FD"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2,5%</w:t>
            </w:r>
          </w:p>
        </w:tc>
      </w:tr>
      <w:tr w:rsidR="00FF4F93" w14:paraId="3BEEF18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00" w14:textId="5D078FA2"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Extremadura</w:t>
            </w:r>
          </w:p>
        </w:tc>
        <w:tc>
          <w:tcPr>
            <w:tcW w:w="1285" w:type="dxa"/>
            <w:tcBorders>
              <w:top w:val="nil"/>
              <w:left w:val="nil"/>
              <w:bottom w:val="single" w:sz="4" w:space="0" w:color="2E74B5"/>
              <w:right w:val="single" w:sz="4" w:space="0" w:color="2E74B5"/>
            </w:tcBorders>
            <w:shd w:val="clear" w:color="auto" w:fill="auto"/>
            <w:vAlign w:val="bottom"/>
          </w:tcPr>
          <w:p w14:paraId="00000401" w14:textId="4B47FA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Badajoz</w:t>
            </w:r>
          </w:p>
        </w:tc>
        <w:tc>
          <w:tcPr>
            <w:tcW w:w="1267" w:type="dxa"/>
            <w:tcBorders>
              <w:top w:val="nil"/>
              <w:left w:val="nil"/>
              <w:bottom w:val="single" w:sz="4" w:space="0" w:color="2E74B5"/>
              <w:right w:val="single" w:sz="4" w:space="0" w:color="2E74B5"/>
            </w:tcBorders>
            <w:shd w:val="clear" w:color="auto" w:fill="auto"/>
            <w:vAlign w:val="center"/>
          </w:tcPr>
          <w:p w14:paraId="00000402" w14:textId="6B2B8CF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1.913 €</w:t>
            </w:r>
          </w:p>
        </w:tc>
        <w:tc>
          <w:tcPr>
            <w:tcW w:w="1275" w:type="dxa"/>
            <w:tcBorders>
              <w:top w:val="nil"/>
              <w:left w:val="nil"/>
              <w:bottom w:val="single" w:sz="4" w:space="0" w:color="2E74B5"/>
              <w:right w:val="single" w:sz="4" w:space="0" w:color="2E74B5"/>
            </w:tcBorders>
            <w:shd w:val="clear" w:color="auto" w:fill="auto"/>
            <w:vAlign w:val="center"/>
          </w:tcPr>
          <w:p w14:paraId="00000403" w14:textId="0E8D0EC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1.901 €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404" w14:textId="3A56D6B4"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-0,6%</w:t>
            </w:r>
          </w:p>
        </w:tc>
        <w:tc>
          <w:tcPr>
            <w:tcW w:w="1083" w:type="dxa"/>
            <w:tcBorders>
              <w:top w:val="nil"/>
              <w:left w:val="nil"/>
              <w:bottom w:val="single" w:sz="4" w:space="0" w:color="2E74B5"/>
              <w:right w:val="single" w:sz="4" w:space="0" w:color="2E74B5"/>
            </w:tcBorders>
            <w:shd w:val="clear" w:color="auto" w:fill="auto"/>
            <w:vAlign w:val="center"/>
          </w:tcPr>
          <w:p w14:paraId="00000405" w14:textId="75E5F7C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5,03 €</w:t>
            </w:r>
          </w:p>
        </w:tc>
        <w:tc>
          <w:tcPr>
            <w:tcW w:w="1146" w:type="dxa"/>
            <w:tcBorders>
              <w:top w:val="nil"/>
              <w:left w:val="nil"/>
              <w:bottom w:val="single" w:sz="4" w:space="0" w:color="2E74B5"/>
              <w:right w:val="single" w:sz="4" w:space="0" w:color="2E74B5"/>
            </w:tcBorders>
            <w:shd w:val="clear" w:color="auto" w:fill="auto"/>
            <w:vAlign w:val="center"/>
          </w:tcPr>
          <w:p w14:paraId="00000406" w14:textId="7EBA171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5,50 €</w:t>
            </w:r>
          </w:p>
        </w:tc>
        <w:tc>
          <w:tcPr>
            <w:tcW w:w="1301" w:type="dxa"/>
            <w:tcBorders>
              <w:top w:val="nil"/>
              <w:left w:val="nil"/>
              <w:bottom w:val="single" w:sz="4" w:space="0" w:color="2E74B5"/>
              <w:right w:val="single" w:sz="4" w:space="0" w:color="2E74B5"/>
            </w:tcBorders>
            <w:shd w:val="clear" w:color="auto" w:fill="auto"/>
            <w:vAlign w:val="center"/>
          </w:tcPr>
          <w:p w14:paraId="00000407" w14:textId="0E9D56FF"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9,3%</w:t>
            </w:r>
          </w:p>
        </w:tc>
      </w:tr>
      <w:tr w:rsidR="00FF4F93" w14:paraId="58B5D78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08" w14:textId="56D1580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Extremadura</w:t>
            </w:r>
          </w:p>
        </w:tc>
        <w:tc>
          <w:tcPr>
            <w:tcW w:w="1285" w:type="dxa"/>
            <w:tcBorders>
              <w:top w:val="nil"/>
              <w:left w:val="nil"/>
              <w:bottom w:val="single" w:sz="4" w:space="0" w:color="2E74B5"/>
              <w:right w:val="single" w:sz="4" w:space="0" w:color="2E74B5"/>
            </w:tcBorders>
            <w:shd w:val="clear" w:color="auto" w:fill="auto"/>
            <w:vAlign w:val="bottom"/>
          </w:tcPr>
          <w:p w14:paraId="00000409" w14:textId="5E9C930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Cáceres</w:t>
            </w:r>
          </w:p>
        </w:tc>
        <w:tc>
          <w:tcPr>
            <w:tcW w:w="1267" w:type="dxa"/>
            <w:tcBorders>
              <w:top w:val="nil"/>
              <w:left w:val="nil"/>
              <w:bottom w:val="single" w:sz="4" w:space="0" w:color="2E74B5"/>
              <w:right w:val="single" w:sz="4" w:space="0" w:color="2E74B5"/>
            </w:tcBorders>
            <w:shd w:val="clear" w:color="auto" w:fill="auto"/>
            <w:vAlign w:val="center"/>
          </w:tcPr>
          <w:p w14:paraId="0000040A" w14:textId="2365A11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1.949 €</w:t>
            </w:r>
          </w:p>
        </w:tc>
        <w:tc>
          <w:tcPr>
            <w:tcW w:w="1275" w:type="dxa"/>
            <w:tcBorders>
              <w:top w:val="nil"/>
              <w:left w:val="nil"/>
              <w:bottom w:val="single" w:sz="4" w:space="0" w:color="2E74B5"/>
              <w:right w:val="single" w:sz="4" w:space="0" w:color="2E74B5"/>
            </w:tcBorders>
            <w:shd w:val="clear" w:color="auto" w:fill="auto"/>
            <w:vAlign w:val="center"/>
          </w:tcPr>
          <w:p w14:paraId="0000040B" w14:textId="249E053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1.979 €</w:t>
            </w:r>
          </w:p>
        </w:tc>
        <w:tc>
          <w:tcPr>
            <w:tcW w:w="1327" w:type="dxa"/>
            <w:tcBorders>
              <w:top w:val="nil"/>
              <w:left w:val="nil"/>
              <w:bottom w:val="single" w:sz="4" w:space="0" w:color="2E74B5"/>
              <w:right w:val="single" w:sz="4" w:space="0" w:color="2E74B5"/>
            </w:tcBorders>
            <w:shd w:val="clear" w:color="auto" w:fill="auto"/>
            <w:vAlign w:val="center"/>
          </w:tcPr>
          <w:p w14:paraId="0000040C" w14:textId="64823171"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1,5%</w:t>
            </w:r>
          </w:p>
        </w:tc>
        <w:tc>
          <w:tcPr>
            <w:tcW w:w="1083" w:type="dxa"/>
            <w:tcBorders>
              <w:top w:val="nil"/>
              <w:left w:val="nil"/>
              <w:bottom w:val="single" w:sz="4" w:space="0" w:color="2E74B5"/>
              <w:right w:val="single" w:sz="4" w:space="0" w:color="2E74B5"/>
            </w:tcBorders>
            <w:shd w:val="clear" w:color="auto" w:fill="auto"/>
            <w:vAlign w:val="center"/>
          </w:tcPr>
          <w:p w14:paraId="0000040D" w14:textId="79AB6B43"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4,74 €</w:t>
            </w:r>
          </w:p>
        </w:tc>
        <w:tc>
          <w:tcPr>
            <w:tcW w:w="1146" w:type="dxa"/>
            <w:tcBorders>
              <w:top w:val="nil"/>
              <w:left w:val="nil"/>
              <w:bottom w:val="single" w:sz="4" w:space="0" w:color="2E74B5"/>
              <w:right w:val="single" w:sz="4" w:space="0" w:color="2E74B5"/>
            </w:tcBorders>
            <w:shd w:val="clear" w:color="auto" w:fill="auto"/>
            <w:vAlign w:val="center"/>
          </w:tcPr>
          <w:p w14:paraId="0000040E" w14:textId="47AC559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5,09 €</w:t>
            </w:r>
          </w:p>
        </w:tc>
        <w:tc>
          <w:tcPr>
            <w:tcW w:w="1301" w:type="dxa"/>
            <w:tcBorders>
              <w:top w:val="nil"/>
              <w:left w:val="nil"/>
              <w:bottom w:val="single" w:sz="4" w:space="0" w:color="2E74B5"/>
              <w:right w:val="single" w:sz="4" w:space="0" w:color="2E74B5"/>
            </w:tcBorders>
            <w:shd w:val="clear" w:color="auto" w:fill="auto"/>
            <w:vAlign w:val="center"/>
          </w:tcPr>
          <w:p w14:paraId="0000040F" w14:textId="25DABCFC"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7,4%</w:t>
            </w:r>
          </w:p>
        </w:tc>
      </w:tr>
      <w:tr w:rsidR="00FF4F93" w14:paraId="531B7645"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10" w14:textId="79422D8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11" w14:textId="17D9F14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 Coruña</w:t>
            </w:r>
          </w:p>
        </w:tc>
        <w:tc>
          <w:tcPr>
            <w:tcW w:w="1267" w:type="dxa"/>
            <w:tcBorders>
              <w:top w:val="nil"/>
              <w:left w:val="nil"/>
              <w:bottom w:val="single" w:sz="4" w:space="0" w:color="2E74B5"/>
              <w:right w:val="single" w:sz="4" w:space="0" w:color="2E74B5"/>
            </w:tcBorders>
            <w:shd w:val="clear" w:color="auto" w:fill="auto"/>
            <w:vAlign w:val="center"/>
          </w:tcPr>
          <w:p w14:paraId="00000412" w14:textId="4BF698F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1.932 €</w:t>
            </w:r>
          </w:p>
        </w:tc>
        <w:tc>
          <w:tcPr>
            <w:tcW w:w="1275" w:type="dxa"/>
            <w:tcBorders>
              <w:top w:val="nil"/>
              <w:left w:val="nil"/>
              <w:bottom w:val="single" w:sz="4" w:space="0" w:color="2E74B5"/>
              <w:right w:val="single" w:sz="4" w:space="0" w:color="2E74B5"/>
            </w:tcBorders>
            <w:shd w:val="clear" w:color="auto" w:fill="auto"/>
            <w:vAlign w:val="center"/>
          </w:tcPr>
          <w:p w14:paraId="00000413" w14:textId="7C79240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1.920 €</w:t>
            </w:r>
          </w:p>
        </w:tc>
        <w:tc>
          <w:tcPr>
            <w:tcW w:w="1327" w:type="dxa"/>
            <w:tcBorders>
              <w:top w:val="single" w:sz="4" w:space="0" w:color="2E74B5"/>
              <w:left w:val="single" w:sz="4" w:space="0" w:color="2E74B5"/>
              <w:bottom w:val="single" w:sz="4" w:space="0" w:color="2E74B5"/>
              <w:right w:val="single" w:sz="4" w:space="0" w:color="2E74B5"/>
            </w:tcBorders>
            <w:shd w:val="clear" w:color="auto" w:fill="auto"/>
            <w:vAlign w:val="center"/>
          </w:tcPr>
          <w:p w14:paraId="00000414" w14:textId="66813DFA" w:rsidR="00FF4F93" w:rsidRDefault="00FF4F93" w:rsidP="00FF4F93">
            <w:pPr>
              <w:jc w:val="center"/>
              <w:rPr>
                <w:rFonts w:ascii="Open Sans" w:eastAsia="Open Sans" w:hAnsi="Open Sans" w:cs="Open Sans"/>
                <w:color w:val="FF0000"/>
                <w:sz w:val="20"/>
                <w:szCs w:val="20"/>
              </w:rPr>
            </w:pPr>
            <w:r>
              <w:rPr>
                <w:rFonts w:ascii="Open Sans" w:hAnsi="Open Sans" w:cs="Open Sans"/>
                <w:b/>
                <w:bCs/>
                <w:color w:val="FF0000"/>
                <w:sz w:val="20"/>
                <w:szCs w:val="20"/>
              </w:rPr>
              <w:t>-0,6%</w:t>
            </w:r>
          </w:p>
        </w:tc>
        <w:tc>
          <w:tcPr>
            <w:tcW w:w="1083" w:type="dxa"/>
            <w:tcBorders>
              <w:top w:val="nil"/>
              <w:left w:val="nil"/>
              <w:bottom w:val="single" w:sz="4" w:space="0" w:color="2E74B5"/>
              <w:right w:val="single" w:sz="4" w:space="0" w:color="2E74B5"/>
            </w:tcBorders>
            <w:shd w:val="clear" w:color="auto" w:fill="auto"/>
            <w:vAlign w:val="center"/>
          </w:tcPr>
          <w:p w14:paraId="00000415" w14:textId="5EFFA0D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7,12 €</w:t>
            </w:r>
          </w:p>
        </w:tc>
        <w:tc>
          <w:tcPr>
            <w:tcW w:w="1146" w:type="dxa"/>
            <w:tcBorders>
              <w:top w:val="nil"/>
              <w:left w:val="nil"/>
              <w:bottom w:val="single" w:sz="4" w:space="0" w:color="2E74B5"/>
              <w:right w:val="single" w:sz="4" w:space="0" w:color="2E74B5"/>
            </w:tcBorders>
            <w:shd w:val="clear" w:color="auto" w:fill="auto"/>
            <w:vAlign w:val="center"/>
          </w:tcPr>
          <w:p w14:paraId="00000416" w14:textId="66A6BB7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7,24 €</w:t>
            </w:r>
          </w:p>
        </w:tc>
        <w:tc>
          <w:tcPr>
            <w:tcW w:w="1301" w:type="dxa"/>
            <w:tcBorders>
              <w:top w:val="nil"/>
              <w:left w:val="nil"/>
              <w:bottom w:val="single" w:sz="4" w:space="0" w:color="2E74B5"/>
              <w:right w:val="single" w:sz="4" w:space="0" w:color="2E74B5"/>
            </w:tcBorders>
            <w:shd w:val="clear" w:color="auto" w:fill="auto"/>
            <w:vAlign w:val="center"/>
          </w:tcPr>
          <w:p w14:paraId="00000417" w14:textId="151EA93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1,7%</w:t>
            </w:r>
          </w:p>
        </w:tc>
      </w:tr>
      <w:tr w:rsidR="00FF4F93" w14:paraId="5F950F6E"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18" w14:textId="6625074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19" w14:textId="2CECD4E7"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Lugo</w:t>
            </w:r>
          </w:p>
        </w:tc>
        <w:tc>
          <w:tcPr>
            <w:tcW w:w="1267" w:type="dxa"/>
            <w:tcBorders>
              <w:top w:val="nil"/>
              <w:left w:val="nil"/>
              <w:bottom w:val="single" w:sz="4" w:space="0" w:color="2E74B5"/>
              <w:right w:val="single" w:sz="4" w:space="0" w:color="2E74B5"/>
            </w:tcBorders>
            <w:shd w:val="clear" w:color="auto" w:fill="auto"/>
            <w:vAlign w:val="center"/>
          </w:tcPr>
          <w:p w14:paraId="0000041A" w14:textId="4EA014A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1.709 €</w:t>
            </w:r>
          </w:p>
        </w:tc>
        <w:tc>
          <w:tcPr>
            <w:tcW w:w="1275" w:type="dxa"/>
            <w:tcBorders>
              <w:top w:val="nil"/>
              <w:left w:val="nil"/>
              <w:bottom w:val="single" w:sz="4" w:space="0" w:color="2E74B5"/>
              <w:right w:val="single" w:sz="4" w:space="0" w:color="2E74B5"/>
            </w:tcBorders>
            <w:shd w:val="clear" w:color="auto" w:fill="auto"/>
            <w:vAlign w:val="center"/>
          </w:tcPr>
          <w:p w14:paraId="0000041B" w14:textId="610011D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1.764 €</w:t>
            </w:r>
          </w:p>
        </w:tc>
        <w:tc>
          <w:tcPr>
            <w:tcW w:w="1327" w:type="dxa"/>
            <w:tcBorders>
              <w:top w:val="nil"/>
              <w:left w:val="nil"/>
              <w:bottom w:val="single" w:sz="4" w:space="0" w:color="2E74B5"/>
              <w:right w:val="single" w:sz="4" w:space="0" w:color="2E74B5"/>
            </w:tcBorders>
            <w:shd w:val="clear" w:color="auto" w:fill="auto"/>
            <w:vAlign w:val="center"/>
          </w:tcPr>
          <w:p w14:paraId="0000041C" w14:textId="400A2EB6"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3,2%</w:t>
            </w:r>
          </w:p>
        </w:tc>
        <w:tc>
          <w:tcPr>
            <w:tcW w:w="1083" w:type="dxa"/>
            <w:tcBorders>
              <w:top w:val="nil"/>
              <w:left w:val="nil"/>
              <w:bottom w:val="single" w:sz="4" w:space="0" w:color="2E74B5"/>
              <w:right w:val="single" w:sz="4" w:space="0" w:color="2E74B5"/>
            </w:tcBorders>
            <w:shd w:val="clear" w:color="auto" w:fill="auto"/>
            <w:vAlign w:val="center"/>
          </w:tcPr>
          <w:p w14:paraId="0000041D" w14:textId="080B8F7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4,78 €</w:t>
            </w:r>
          </w:p>
        </w:tc>
        <w:tc>
          <w:tcPr>
            <w:tcW w:w="1146" w:type="dxa"/>
            <w:tcBorders>
              <w:top w:val="nil"/>
              <w:left w:val="nil"/>
              <w:bottom w:val="single" w:sz="4" w:space="0" w:color="2E74B5"/>
              <w:right w:val="single" w:sz="4" w:space="0" w:color="2E74B5"/>
            </w:tcBorders>
            <w:shd w:val="clear" w:color="auto" w:fill="auto"/>
            <w:vAlign w:val="center"/>
          </w:tcPr>
          <w:p w14:paraId="0000041E" w14:textId="67A2562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5,75 €</w:t>
            </w:r>
          </w:p>
        </w:tc>
        <w:tc>
          <w:tcPr>
            <w:tcW w:w="1301" w:type="dxa"/>
            <w:tcBorders>
              <w:top w:val="nil"/>
              <w:left w:val="nil"/>
              <w:bottom w:val="single" w:sz="4" w:space="0" w:color="2E74B5"/>
              <w:right w:val="single" w:sz="4" w:space="0" w:color="2E74B5"/>
            </w:tcBorders>
            <w:shd w:val="clear" w:color="auto" w:fill="auto"/>
            <w:vAlign w:val="center"/>
          </w:tcPr>
          <w:p w14:paraId="0000041F" w14:textId="3E39A424"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20,3%</w:t>
            </w:r>
          </w:p>
        </w:tc>
      </w:tr>
      <w:tr w:rsidR="00FF4F93" w14:paraId="747DCB0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20" w14:textId="6AED17F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21" w14:textId="7F180A8E"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Ourense</w:t>
            </w:r>
          </w:p>
        </w:tc>
        <w:tc>
          <w:tcPr>
            <w:tcW w:w="1267" w:type="dxa"/>
            <w:tcBorders>
              <w:top w:val="nil"/>
              <w:left w:val="nil"/>
              <w:bottom w:val="single" w:sz="4" w:space="0" w:color="2E74B5"/>
              <w:right w:val="single" w:sz="4" w:space="0" w:color="2E74B5"/>
            </w:tcBorders>
            <w:shd w:val="clear" w:color="auto" w:fill="auto"/>
            <w:vAlign w:val="center"/>
          </w:tcPr>
          <w:p w14:paraId="00000422" w14:textId="0E2848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1.828 €</w:t>
            </w:r>
          </w:p>
        </w:tc>
        <w:tc>
          <w:tcPr>
            <w:tcW w:w="1275" w:type="dxa"/>
            <w:tcBorders>
              <w:top w:val="nil"/>
              <w:left w:val="nil"/>
              <w:bottom w:val="single" w:sz="4" w:space="0" w:color="2E74B5"/>
              <w:right w:val="single" w:sz="4" w:space="0" w:color="2E74B5"/>
            </w:tcBorders>
            <w:shd w:val="clear" w:color="auto" w:fill="auto"/>
            <w:vAlign w:val="center"/>
          </w:tcPr>
          <w:p w14:paraId="00000423" w14:textId="53D3FFC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1.873 €</w:t>
            </w:r>
          </w:p>
        </w:tc>
        <w:tc>
          <w:tcPr>
            <w:tcW w:w="1327" w:type="dxa"/>
            <w:tcBorders>
              <w:top w:val="nil"/>
              <w:left w:val="nil"/>
              <w:bottom w:val="single" w:sz="4" w:space="0" w:color="2E74B5"/>
              <w:right w:val="single" w:sz="4" w:space="0" w:color="2E74B5"/>
            </w:tcBorders>
            <w:shd w:val="clear" w:color="auto" w:fill="auto"/>
            <w:vAlign w:val="center"/>
          </w:tcPr>
          <w:p w14:paraId="00000424" w14:textId="44C1EE40"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2,5%</w:t>
            </w:r>
          </w:p>
        </w:tc>
        <w:tc>
          <w:tcPr>
            <w:tcW w:w="1083" w:type="dxa"/>
            <w:tcBorders>
              <w:top w:val="nil"/>
              <w:left w:val="nil"/>
              <w:bottom w:val="single" w:sz="4" w:space="0" w:color="2E74B5"/>
              <w:right w:val="single" w:sz="4" w:space="0" w:color="2E74B5"/>
            </w:tcBorders>
            <w:shd w:val="clear" w:color="auto" w:fill="auto"/>
            <w:vAlign w:val="center"/>
          </w:tcPr>
          <w:p w14:paraId="00000425" w14:textId="001CE45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5,30 €</w:t>
            </w:r>
          </w:p>
        </w:tc>
        <w:tc>
          <w:tcPr>
            <w:tcW w:w="1146" w:type="dxa"/>
            <w:tcBorders>
              <w:top w:val="nil"/>
              <w:left w:val="nil"/>
              <w:bottom w:val="single" w:sz="4" w:space="0" w:color="2E74B5"/>
              <w:right w:val="single" w:sz="4" w:space="0" w:color="2E74B5"/>
            </w:tcBorders>
            <w:shd w:val="clear" w:color="auto" w:fill="auto"/>
            <w:vAlign w:val="center"/>
          </w:tcPr>
          <w:p w14:paraId="00000426" w14:textId="78D2059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5,80 €</w:t>
            </w:r>
          </w:p>
        </w:tc>
        <w:tc>
          <w:tcPr>
            <w:tcW w:w="1301" w:type="dxa"/>
            <w:tcBorders>
              <w:top w:val="nil"/>
              <w:left w:val="nil"/>
              <w:bottom w:val="single" w:sz="4" w:space="0" w:color="2E74B5"/>
              <w:right w:val="single" w:sz="4" w:space="0" w:color="2E74B5"/>
            </w:tcBorders>
            <w:shd w:val="clear" w:color="auto" w:fill="auto"/>
            <w:vAlign w:val="center"/>
          </w:tcPr>
          <w:p w14:paraId="00000427" w14:textId="676370D9"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9,4%</w:t>
            </w:r>
          </w:p>
        </w:tc>
      </w:tr>
      <w:tr w:rsidR="00FF4F93" w14:paraId="18E36E44"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28" w14:textId="60A8A80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Galicia</w:t>
            </w:r>
          </w:p>
        </w:tc>
        <w:tc>
          <w:tcPr>
            <w:tcW w:w="1285" w:type="dxa"/>
            <w:tcBorders>
              <w:top w:val="nil"/>
              <w:left w:val="nil"/>
              <w:bottom w:val="single" w:sz="4" w:space="0" w:color="2E74B5"/>
              <w:right w:val="single" w:sz="4" w:space="0" w:color="2E74B5"/>
            </w:tcBorders>
            <w:shd w:val="clear" w:color="auto" w:fill="auto"/>
            <w:vAlign w:val="bottom"/>
          </w:tcPr>
          <w:p w14:paraId="00000429" w14:textId="1EFC30A6"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Pontevedra</w:t>
            </w:r>
          </w:p>
        </w:tc>
        <w:tc>
          <w:tcPr>
            <w:tcW w:w="1267" w:type="dxa"/>
            <w:tcBorders>
              <w:top w:val="nil"/>
              <w:left w:val="nil"/>
              <w:bottom w:val="single" w:sz="4" w:space="0" w:color="2E74B5"/>
              <w:right w:val="single" w:sz="4" w:space="0" w:color="2E74B5"/>
            </w:tcBorders>
            <w:shd w:val="clear" w:color="auto" w:fill="auto"/>
            <w:vAlign w:val="center"/>
          </w:tcPr>
          <w:p w14:paraId="0000042A" w14:textId="61A443D7"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1.794 €</w:t>
            </w:r>
          </w:p>
        </w:tc>
        <w:tc>
          <w:tcPr>
            <w:tcW w:w="1275" w:type="dxa"/>
            <w:tcBorders>
              <w:top w:val="nil"/>
              <w:left w:val="nil"/>
              <w:bottom w:val="single" w:sz="4" w:space="0" w:color="2E74B5"/>
              <w:right w:val="single" w:sz="4" w:space="0" w:color="2E74B5"/>
            </w:tcBorders>
            <w:shd w:val="clear" w:color="auto" w:fill="auto"/>
            <w:vAlign w:val="center"/>
          </w:tcPr>
          <w:p w14:paraId="0000042B" w14:textId="1A5FFC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1.843 €</w:t>
            </w:r>
          </w:p>
        </w:tc>
        <w:tc>
          <w:tcPr>
            <w:tcW w:w="1327" w:type="dxa"/>
            <w:tcBorders>
              <w:top w:val="nil"/>
              <w:left w:val="nil"/>
              <w:bottom w:val="single" w:sz="4" w:space="0" w:color="2E74B5"/>
              <w:right w:val="single" w:sz="4" w:space="0" w:color="2E74B5"/>
            </w:tcBorders>
            <w:shd w:val="clear" w:color="auto" w:fill="auto"/>
            <w:vAlign w:val="center"/>
          </w:tcPr>
          <w:p w14:paraId="0000042C" w14:textId="2A50EBD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2,8%</w:t>
            </w:r>
          </w:p>
        </w:tc>
        <w:tc>
          <w:tcPr>
            <w:tcW w:w="1083" w:type="dxa"/>
            <w:tcBorders>
              <w:top w:val="nil"/>
              <w:left w:val="nil"/>
              <w:bottom w:val="single" w:sz="4" w:space="0" w:color="2E74B5"/>
              <w:right w:val="single" w:sz="4" w:space="0" w:color="2E74B5"/>
            </w:tcBorders>
            <w:shd w:val="clear" w:color="auto" w:fill="auto"/>
            <w:vAlign w:val="center"/>
          </w:tcPr>
          <w:p w14:paraId="0000042D" w14:textId="67B5F70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7,02 €</w:t>
            </w:r>
          </w:p>
        </w:tc>
        <w:tc>
          <w:tcPr>
            <w:tcW w:w="1146" w:type="dxa"/>
            <w:tcBorders>
              <w:top w:val="nil"/>
              <w:left w:val="nil"/>
              <w:bottom w:val="single" w:sz="4" w:space="0" w:color="2E74B5"/>
              <w:right w:val="single" w:sz="4" w:space="0" w:color="2E74B5"/>
            </w:tcBorders>
            <w:shd w:val="clear" w:color="auto" w:fill="auto"/>
            <w:vAlign w:val="center"/>
          </w:tcPr>
          <w:p w14:paraId="0000042E" w14:textId="042E69E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8,02 €</w:t>
            </w:r>
          </w:p>
        </w:tc>
        <w:tc>
          <w:tcPr>
            <w:tcW w:w="1301" w:type="dxa"/>
            <w:tcBorders>
              <w:top w:val="nil"/>
              <w:left w:val="nil"/>
              <w:bottom w:val="single" w:sz="4" w:space="0" w:color="2E74B5"/>
              <w:right w:val="single" w:sz="4" w:space="0" w:color="2E74B5"/>
            </w:tcBorders>
            <w:shd w:val="clear" w:color="auto" w:fill="auto"/>
            <w:vAlign w:val="center"/>
          </w:tcPr>
          <w:p w14:paraId="0000042F" w14:textId="3E2049D0"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14,2%</w:t>
            </w:r>
          </w:p>
        </w:tc>
      </w:tr>
      <w:tr w:rsidR="00FF4F93" w14:paraId="6809F78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30" w14:textId="1721E29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 Rioja</w:t>
            </w:r>
          </w:p>
        </w:tc>
        <w:tc>
          <w:tcPr>
            <w:tcW w:w="1285" w:type="dxa"/>
            <w:tcBorders>
              <w:top w:val="nil"/>
              <w:left w:val="nil"/>
              <w:bottom w:val="single" w:sz="4" w:space="0" w:color="2E74B5"/>
              <w:right w:val="single" w:sz="4" w:space="0" w:color="2E74B5"/>
            </w:tcBorders>
            <w:shd w:val="clear" w:color="auto" w:fill="auto"/>
            <w:vAlign w:val="bottom"/>
          </w:tcPr>
          <w:p w14:paraId="00000431" w14:textId="6D186829"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La Rioja</w:t>
            </w:r>
          </w:p>
        </w:tc>
        <w:tc>
          <w:tcPr>
            <w:tcW w:w="1267" w:type="dxa"/>
            <w:tcBorders>
              <w:top w:val="nil"/>
              <w:left w:val="nil"/>
              <w:bottom w:val="single" w:sz="4" w:space="0" w:color="2E74B5"/>
              <w:right w:val="single" w:sz="4" w:space="0" w:color="2E74B5"/>
            </w:tcBorders>
            <w:shd w:val="clear" w:color="auto" w:fill="auto"/>
            <w:vAlign w:val="center"/>
          </w:tcPr>
          <w:p w14:paraId="00000432" w14:textId="0DBF667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1.831 €</w:t>
            </w:r>
          </w:p>
        </w:tc>
        <w:tc>
          <w:tcPr>
            <w:tcW w:w="1275" w:type="dxa"/>
            <w:tcBorders>
              <w:top w:val="nil"/>
              <w:left w:val="nil"/>
              <w:bottom w:val="single" w:sz="4" w:space="0" w:color="2E74B5"/>
              <w:right w:val="single" w:sz="4" w:space="0" w:color="2E74B5"/>
            </w:tcBorders>
            <w:shd w:val="clear" w:color="auto" w:fill="auto"/>
            <w:vAlign w:val="center"/>
          </w:tcPr>
          <w:p w14:paraId="00000433" w14:textId="38EEF440"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1.939 €</w:t>
            </w:r>
          </w:p>
        </w:tc>
        <w:tc>
          <w:tcPr>
            <w:tcW w:w="1327" w:type="dxa"/>
            <w:tcBorders>
              <w:top w:val="nil"/>
              <w:left w:val="nil"/>
              <w:bottom w:val="single" w:sz="4" w:space="0" w:color="2E74B5"/>
              <w:right w:val="single" w:sz="4" w:space="0" w:color="2E74B5"/>
            </w:tcBorders>
            <w:shd w:val="clear" w:color="auto" w:fill="auto"/>
            <w:vAlign w:val="center"/>
          </w:tcPr>
          <w:p w14:paraId="00000434" w14:textId="72378B16"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5,9%</w:t>
            </w:r>
          </w:p>
        </w:tc>
        <w:tc>
          <w:tcPr>
            <w:tcW w:w="1083" w:type="dxa"/>
            <w:tcBorders>
              <w:top w:val="nil"/>
              <w:left w:val="nil"/>
              <w:bottom w:val="single" w:sz="4" w:space="0" w:color="2E74B5"/>
              <w:right w:val="single" w:sz="4" w:space="0" w:color="2E74B5"/>
            </w:tcBorders>
            <w:shd w:val="clear" w:color="auto" w:fill="auto"/>
            <w:vAlign w:val="center"/>
          </w:tcPr>
          <w:p w14:paraId="00000435" w14:textId="3DABA41F"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6,54 €</w:t>
            </w:r>
          </w:p>
        </w:tc>
        <w:tc>
          <w:tcPr>
            <w:tcW w:w="1146" w:type="dxa"/>
            <w:tcBorders>
              <w:top w:val="nil"/>
              <w:left w:val="nil"/>
              <w:bottom w:val="single" w:sz="4" w:space="0" w:color="2E74B5"/>
              <w:right w:val="single" w:sz="4" w:space="0" w:color="2E74B5"/>
            </w:tcBorders>
            <w:shd w:val="clear" w:color="auto" w:fill="auto"/>
            <w:vAlign w:val="center"/>
          </w:tcPr>
          <w:p w14:paraId="00000436" w14:textId="07E44C38"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6,95 €</w:t>
            </w:r>
          </w:p>
        </w:tc>
        <w:tc>
          <w:tcPr>
            <w:tcW w:w="1301" w:type="dxa"/>
            <w:tcBorders>
              <w:top w:val="nil"/>
              <w:left w:val="nil"/>
              <w:bottom w:val="single" w:sz="4" w:space="0" w:color="2E74B5"/>
              <w:right w:val="single" w:sz="4" w:space="0" w:color="2E74B5"/>
            </w:tcBorders>
            <w:shd w:val="clear" w:color="auto" w:fill="auto"/>
            <w:vAlign w:val="center"/>
          </w:tcPr>
          <w:p w14:paraId="00000437" w14:textId="03E0A4E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6,3%</w:t>
            </w:r>
          </w:p>
        </w:tc>
      </w:tr>
      <w:tr w:rsidR="00FF4F93" w14:paraId="616AB5AF"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38" w14:textId="22568F7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Madrid</w:t>
            </w:r>
          </w:p>
        </w:tc>
        <w:tc>
          <w:tcPr>
            <w:tcW w:w="1285" w:type="dxa"/>
            <w:tcBorders>
              <w:top w:val="nil"/>
              <w:left w:val="nil"/>
              <w:bottom w:val="single" w:sz="4" w:space="0" w:color="2E74B5"/>
              <w:right w:val="single" w:sz="4" w:space="0" w:color="2E74B5"/>
            </w:tcBorders>
            <w:shd w:val="clear" w:color="auto" w:fill="auto"/>
            <w:vAlign w:val="bottom"/>
          </w:tcPr>
          <w:p w14:paraId="00000439" w14:textId="21A466D4"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Madrid</w:t>
            </w:r>
          </w:p>
        </w:tc>
        <w:tc>
          <w:tcPr>
            <w:tcW w:w="1267" w:type="dxa"/>
            <w:tcBorders>
              <w:top w:val="nil"/>
              <w:left w:val="nil"/>
              <w:bottom w:val="single" w:sz="4" w:space="0" w:color="2E74B5"/>
              <w:right w:val="single" w:sz="4" w:space="0" w:color="2E74B5"/>
            </w:tcBorders>
            <w:shd w:val="clear" w:color="auto" w:fill="auto"/>
            <w:vAlign w:val="center"/>
          </w:tcPr>
          <w:p w14:paraId="0000043A" w14:textId="7B4AB57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2.135 €</w:t>
            </w:r>
          </w:p>
        </w:tc>
        <w:tc>
          <w:tcPr>
            <w:tcW w:w="1275" w:type="dxa"/>
            <w:tcBorders>
              <w:top w:val="nil"/>
              <w:left w:val="nil"/>
              <w:bottom w:val="single" w:sz="4" w:space="0" w:color="2E74B5"/>
              <w:right w:val="single" w:sz="4" w:space="0" w:color="2E74B5"/>
            </w:tcBorders>
            <w:shd w:val="clear" w:color="auto" w:fill="auto"/>
            <w:vAlign w:val="center"/>
          </w:tcPr>
          <w:p w14:paraId="0000043B" w14:textId="11A3D114"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2.276 €</w:t>
            </w:r>
          </w:p>
        </w:tc>
        <w:tc>
          <w:tcPr>
            <w:tcW w:w="1327" w:type="dxa"/>
            <w:tcBorders>
              <w:top w:val="nil"/>
              <w:left w:val="nil"/>
              <w:bottom w:val="single" w:sz="4" w:space="0" w:color="2E74B5"/>
              <w:right w:val="single" w:sz="4" w:space="0" w:color="2E74B5"/>
            </w:tcBorders>
            <w:shd w:val="clear" w:color="auto" w:fill="auto"/>
            <w:vAlign w:val="center"/>
          </w:tcPr>
          <w:p w14:paraId="0000043C" w14:textId="01B0259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6,6%</w:t>
            </w:r>
          </w:p>
        </w:tc>
        <w:tc>
          <w:tcPr>
            <w:tcW w:w="1083" w:type="dxa"/>
            <w:tcBorders>
              <w:top w:val="nil"/>
              <w:left w:val="nil"/>
              <w:bottom w:val="single" w:sz="4" w:space="0" w:color="2E74B5"/>
              <w:right w:val="single" w:sz="4" w:space="0" w:color="2E74B5"/>
            </w:tcBorders>
            <w:shd w:val="clear" w:color="auto" w:fill="auto"/>
            <w:vAlign w:val="center"/>
          </w:tcPr>
          <w:p w14:paraId="0000043D" w14:textId="49F7E92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14,86 €</w:t>
            </w:r>
          </w:p>
        </w:tc>
        <w:tc>
          <w:tcPr>
            <w:tcW w:w="1146" w:type="dxa"/>
            <w:tcBorders>
              <w:top w:val="nil"/>
              <w:left w:val="nil"/>
              <w:bottom w:val="single" w:sz="4" w:space="0" w:color="2E74B5"/>
              <w:right w:val="single" w:sz="4" w:space="0" w:color="2E74B5"/>
            </w:tcBorders>
            <w:shd w:val="clear" w:color="auto" w:fill="auto"/>
            <w:vAlign w:val="center"/>
          </w:tcPr>
          <w:p w14:paraId="0000043E" w14:textId="4462DD3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14,10 €</w:t>
            </w:r>
          </w:p>
        </w:tc>
        <w:tc>
          <w:tcPr>
            <w:tcW w:w="1301" w:type="dxa"/>
            <w:tcBorders>
              <w:top w:val="nil"/>
              <w:left w:val="nil"/>
              <w:bottom w:val="single" w:sz="4" w:space="0" w:color="2E74B5"/>
              <w:right w:val="single" w:sz="4" w:space="0" w:color="2E74B5"/>
            </w:tcBorders>
            <w:shd w:val="clear" w:color="auto" w:fill="auto"/>
            <w:vAlign w:val="center"/>
          </w:tcPr>
          <w:p w14:paraId="0000043F" w14:textId="0A407E68"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-5,1%</w:t>
            </w:r>
          </w:p>
        </w:tc>
      </w:tr>
      <w:tr w:rsidR="00FF4F93" w14:paraId="55C8F621"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40" w14:textId="53F2FC1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Navarra</w:t>
            </w:r>
          </w:p>
        </w:tc>
        <w:tc>
          <w:tcPr>
            <w:tcW w:w="1285" w:type="dxa"/>
            <w:tcBorders>
              <w:top w:val="nil"/>
              <w:left w:val="nil"/>
              <w:bottom w:val="single" w:sz="4" w:space="0" w:color="2E74B5"/>
              <w:right w:val="single" w:sz="4" w:space="0" w:color="2E74B5"/>
            </w:tcBorders>
            <w:shd w:val="clear" w:color="auto" w:fill="auto"/>
            <w:vAlign w:val="bottom"/>
          </w:tcPr>
          <w:p w14:paraId="00000441" w14:textId="419F7B8F"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Navarra</w:t>
            </w:r>
          </w:p>
        </w:tc>
        <w:tc>
          <w:tcPr>
            <w:tcW w:w="1267" w:type="dxa"/>
            <w:tcBorders>
              <w:top w:val="nil"/>
              <w:left w:val="nil"/>
              <w:bottom w:val="single" w:sz="4" w:space="0" w:color="2E74B5"/>
              <w:right w:val="single" w:sz="4" w:space="0" w:color="2E74B5"/>
            </w:tcBorders>
            <w:shd w:val="clear" w:color="auto" w:fill="auto"/>
            <w:vAlign w:val="center"/>
          </w:tcPr>
          <w:p w14:paraId="00000442" w14:textId="149FE70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1.981 €</w:t>
            </w:r>
          </w:p>
        </w:tc>
        <w:tc>
          <w:tcPr>
            <w:tcW w:w="1275" w:type="dxa"/>
            <w:tcBorders>
              <w:top w:val="nil"/>
              <w:left w:val="nil"/>
              <w:bottom w:val="single" w:sz="4" w:space="0" w:color="2E74B5"/>
              <w:right w:val="single" w:sz="4" w:space="0" w:color="2E74B5"/>
            </w:tcBorders>
            <w:shd w:val="clear" w:color="auto" w:fill="auto"/>
            <w:vAlign w:val="center"/>
          </w:tcPr>
          <w:p w14:paraId="00000443" w14:textId="1CAD515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2.134 €</w:t>
            </w:r>
          </w:p>
        </w:tc>
        <w:tc>
          <w:tcPr>
            <w:tcW w:w="1327" w:type="dxa"/>
            <w:tcBorders>
              <w:top w:val="nil"/>
              <w:left w:val="nil"/>
              <w:bottom w:val="single" w:sz="4" w:space="0" w:color="2E74B5"/>
              <w:right w:val="single" w:sz="4" w:space="0" w:color="2E74B5"/>
            </w:tcBorders>
            <w:shd w:val="clear" w:color="auto" w:fill="auto"/>
            <w:vAlign w:val="center"/>
          </w:tcPr>
          <w:p w14:paraId="00000444" w14:textId="52197204"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7,7%</w:t>
            </w:r>
          </w:p>
        </w:tc>
        <w:tc>
          <w:tcPr>
            <w:tcW w:w="1083" w:type="dxa"/>
            <w:tcBorders>
              <w:top w:val="nil"/>
              <w:left w:val="nil"/>
              <w:bottom w:val="single" w:sz="4" w:space="0" w:color="2E74B5"/>
              <w:right w:val="single" w:sz="4" w:space="0" w:color="2E74B5"/>
            </w:tcBorders>
            <w:shd w:val="clear" w:color="auto" w:fill="auto"/>
            <w:vAlign w:val="center"/>
          </w:tcPr>
          <w:p w14:paraId="00000445" w14:textId="3D78DDA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8,42 €</w:t>
            </w:r>
          </w:p>
        </w:tc>
        <w:tc>
          <w:tcPr>
            <w:tcW w:w="1146" w:type="dxa"/>
            <w:tcBorders>
              <w:top w:val="nil"/>
              <w:left w:val="nil"/>
              <w:bottom w:val="single" w:sz="4" w:space="0" w:color="2E74B5"/>
              <w:right w:val="single" w:sz="4" w:space="0" w:color="2E74B5"/>
            </w:tcBorders>
            <w:shd w:val="clear" w:color="auto" w:fill="auto"/>
            <w:vAlign w:val="center"/>
          </w:tcPr>
          <w:p w14:paraId="00000446" w14:textId="0B7BBF3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10,00 €</w:t>
            </w:r>
          </w:p>
        </w:tc>
        <w:tc>
          <w:tcPr>
            <w:tcW w:w="1301" w:type="dxa"/>
            <w:tcBorders>
              <w:top w:val="nil"/>
              <w:left w:val="nil"/>
              <w:bottom w:val="single" w:sz="4" w:space="0" w:color="2E74B5"/>
              <w:right w:val="single" w:sz="4" w:space="0" w:color="2E74B5"/>
            </w:tcBorders>
            <w:shd w:val="clear" w:color="auto" w:fill="auto"/>
            <w:vAlign w:val="center"/>
          </w:tcPr>
          <w:p w14:paraId="00000447" w14:textId="05A7F573"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18,8%</w:t>
            </w:r>
          </w:p>
        </w:tc>
      </w:tr>
      <w:tr w:rsidR="00FF4F93" w14:paraId="19973DFC"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48" w14:textId="22BD98F3"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49" w14:textId="728E0EC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Araba - Álava</w:t>
            </w:r>
          </w:p>
        </w:tc>
        <w:tc>
          <w:tcPr>
            <w:tcW w:w="1267" w:type="dxa"/>
            <w:tcBorders>
              <w:top w:val="nil"/>
              <w:left w:val="nil"/>
              <w:bottom w:val="single" w:sz="4" w:space="0" w:color="2E74B5"/>
              <w:right w:val="single" w:sz="4" w:space="0" w:color="2E74B5"/>
            </w:tcBorders>
            <w:shd w:val="clear" w:color="auto" w:fill="auto"/>
            <w:vAlign w:val="center"/>
          </w:tcPr>
          <w:p w14:paraId="0000044A" w14:textId="3BFDEB9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1.889 €</w:t>
            </w:r>
          </w:p>
        </w:tc>
        <w:tc>
          <w:tcPr>
            <w:tcW w:w="1275" w:type="dxa"/>
            <w:tcBorders>
              <w:top w:val="nil"/>
              <w:left w:val="nil"/>
              <w:bottom w:val="single" w:sz="4" w:space="0" w:color="2E74B5"/>
              <w:right w:val="single" w:sz="4" w:space="0" w:color="2E74B5"/>
            </w:tcBorders>
            <w:shd w:val="clear" w:color="auto" w:fill="auto"/>
            <w:vAlign w:val="center"/>
          </w:tcPr>
          <w:p w14:paraId="0000044B" w14:textId="2A130AF9"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1.999 €</w:t>
            </w:r>
          </w:p>
        </w:tc>
        <w:tc>
          <w:tcPr>
            <w:tcW w:w="1327" w:type="dxa"/>
            <w:tcBorders>
              <w:top w:val="nil"/>
              <w:left w:val="nil"/>
              <w:bottom w:val="single" w:sz="4" w:space="0" w:color="2E74B5"/>
              <w:right w:val="single" w:sz="4" w:space="0" w:color="2E74B5"/>
            </w:tcBorders>
            <w:shd w:val="clear" w:color="auto" w:fill="auto"/>
            <w:vAlign w:val="center"/>
          </w:tcPr>
          <w:p w14:paraId="0000044C" w14:textId="77DA5FB5"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5,9%</w:t>
            </w:r>
          </w:p>
        </w:tc>
        <w:tc>
          <w:tcPr>
            <w:tcW w:w="1083" w:type="dxa"/>
            <w:tcBorders>
              <w:top w:val="nil"/>
              <w:left w:val="nil"/>
              <w:bottom w:val="single" w:sz="4" w:space="0" w:color="2E74B5"/>
              <w:right w:val="single" w:sz="4" w:space="0" w:color="2E74B5"/>
            </w:tcBorders>
            <w:shd w:val="clear" w:color="auto" w:fill="auto"/>
            <w:vAlign w:val="center"/>
          </w:tcPr>
          <w:p w14:paraId="0000044D" w14:textId="1E642072"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9,87 €</w:t>
            </w:r>
          </w:p>
        </w:tc>
        <w:tc>
          <w:tcPr>
            <w:tcW w:w="1146" w:type="dxa"/>
            <w:tcBorders>
              <w:top w:val="nil"/>
              <w:left w:val="nil"/>
              <w:bottom w:val="single" w:sz="4" w:space="0" w:color="2E74B5"/>
              <w:right w:val="single" w:sz="4" w:space="0" w:color="2E74B5"/>
            </w:tcBorders>
            <w:shd w:val="clear" w:color="auto" w:fill="auto"/>
            <w:vAlign w:val="center"/>
          </w:tcPr>
          <w:p w14:paraId="0000044E" w14:textId="08A5E7BD"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10,59 €</w:t>
            </w:r>
          </w:p>
        </w:tc>
        <w:tc>
          <w:tcPr>
            <w:tcW w:w="1301" w:type="dxa"/>
            <w:tcBorders>
              <w:top w:val="nil"/>
              <w:left w:val="nil"/>
              <w:bottom w:val="single" w:sz="4" w:space="0" w:color="2E74B5"/>
              <w:right w:val="single" w:sz="4" w:space="0" w:color="2E74B5"/>
            </w:tcBorders>
            <w:shd w:val="clear" w:color="auto" w:fill="auto"/>
            <w:vAlign w:val="center"/>
          </w:tcPr>
          <w:p w14:paraId="0000044F" w14:textId="2CCAA9FB"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7,3%</w:t>
            </w:r>
          </w:p>
        </w:tc>
      </w:tr>
      <w:tr w:rsidR="00FF4F93" w14:paraId="5A31B8E6"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50" w14:textId="56E012AB"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51" w14:textId="3EA1CE51"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Bizkaia</w:t>
            </w:r>
          </w:p>
        </w:tc>
        <w:tc>
          <w:tcPr>
            <w:tcW w:w="1267" w:type="dxa"/>
            <w:tcBorders>
              <w:top w:val="nil"/>
              <w:left w:val="nil"/>
              <w:bottom w:val="single" w:sz="4" w:space="0" w:color="2E74B5"/>
              <w:right w:val="single" w:sz="4" w:space="0" w:color="2E74B5"/>
            </w:tcBorders>
            <w:shd w:val="clear" w:color="auto" w:fill="auto"/>
            <w:vAlign w:val="center"/>
          </w:tcPr>
          <w:p w14:paraId="00000452" w14:textId="7C1632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2.062 €</w:t>
            </w:r>
          </w:p>
        </w:tc>
        <w:tc>
          <w:tcPr>
            <w:tcW w:w="1275" w:type="dxa"/>
            <w:tcBorders>
              <w:top w:val="nil"/>
              <w:left w:val="nil"/>
              <w:bottom w:val="single" w:sz="4" w:space="0" w:color="2E74B5"/>
              <w:right w:val="single" w:sz="4" w:space="0" w:color="2E74B5"/>
            </w:tcBorders>
            <w:shd w:val="clear" w:color="auto" w:fill="auto"/>
            <w:vAlign w:val="center"/>
          </w:tcPr>
          <w:p w14:paraId="00000453" w14:textId="6E492E36"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2.187 €</w:t>
            </w:r>
          </w:p>
        </w:tc>
        <w:tc>
          <w:tcPr>
            <w:tcW w:w="1327" w:type="dxa"/>
            <w:tcBorders>
              <w:top w:val="nil"/>
              <w:left w:val="nil"/>
              <w:bottom w:val="single" w:sz="4" w:space="0" w:color="2E74B5"/>
              <w:right w:val="single" w:sz="4" w:space="0" w:color="2E74B5"/>
            </w:tcBorders>
            <w:shd w:val="clear" w:color="auto" w:fill="auto"/>
            <w:vAlign w:val="center"/>
          </w:tcPr>
          <w:p w14:paraId="00000454" w14:textId="0400FF29"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6,1%</w:t>
            </w:r>
          </w:p>
        </w:tc>
        <w:tc>
          <w:tcPr>
            <w:tcW w:w="1083" w:type="dxa"/>
            <w:tcBorders>
              <w:top w:val="nil"/>
              <w:left w:val="nil"/>
              <w:bottom w:val="single" w:sz="4" w:space="0" w:color="2E74B5"/>
              <w:right w:val="single" w:sz="4" w:space="0" w:color="2E74B5"/>
            </w:tcBorders>
            <w:shd w:val="clear" w:color="auto" w:fill="auto"/>
            <w:vAlign w:val="center"/>
          </w:tcPr>
          <w:p w14:paraId="00000455" w14:textId="5EC120A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12,62 €</w:t>
            </w:r>
          </w:p>
        </w:tc>
        <w:tc>
          <w:tcPr>
            <w:tcW w:w="1146" w:type="dxa"/>
            <w:tcBorders>
              <w:top w:val="nil"/>
              <w:left w:val="nil"/>
              <w:bottom w:val="single" w:sz="4" w:space="0" w:color="2E74B5"/>
              <w:right w:val="single" w:sz="4" w:space="0" w:color="2E74B5"/>
            </w:tcBorders>
            <w:shd w:val="clear" w:color="auto" w:fill="auto"/>
            <w:vAlign w:val="center"/>
          </w:tcPr>
          <w:p w14:paraId="00000456" w14:textId="133F66FC"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12,50 €</w:t>
            </w:r>
          </w:p>
        </w:tc>
        <w:tc>
          <w:tcPr>
            <w:tcW w:w="1301" w:type="dxa"/>
            <w:tcBorders>
              <w:top w:val="nil"/>
              <w:left w:val="nil"/>
              <w:bottom w:val="single" w:sz="4" w:space="0" w:color="2E74B5"/>
              <w:right w:val="single" w:sz="4" w:space="0" w:color="2E74B5"/>
            </w:tcBorders>
            <w:shd w:val="clear" w:color="auto" w:fill="auto"/>
            <w:vAlign w:val="center"/>
          </w:tcPr>
          <w:p w14:paraId="00000457" w14:textId="7FC5E17A"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FF0000"/>
                <w:sz w:val="20"/>
                <w:szCs w:val="20"/>
              </w:rPr>
              <w:t>-1,0%</w:t>
            </w:r>
          </w:p>
        </w:tc>
      </w:tr>
      <w:tr w:rsidR="00FF4F93" w14:paraId="408F2CEA" w14:textId="77777777" w:rsidTr="004C38BC">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58" w14:textId="61E2775A"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País Vasco</w:t>
            </w:r>
          </w:p>
        </w:tc>
        <w:tc>
          <w:tcPr>
            <w:tcW w:w="1285" w:type="dxa"/>
            <w:tcBorders>
              <w:top w:val="nil"/>
              <w:left w:val="nil"/>
              <w:bottom w:val="single" w:sz="4" w:space="0" w:color="2E74B5"/>
              <w:right w:val="single" w:sz="4" w:space="0" w:color="2E74B5"/>
            </w:tcBorders>
            <w:shd w:val="clear" w:color="auto" w:fill="auto"/>
            <w:vAlign w:val="bottom"/>
          </w:tcPr>
          <w:p w14:paraId="00000459" w14:textId="341DCF8D" w:rsidR="00FF4F93" w:rsidRDefault="00FF4F93" w:rsidP="00FF4F93">
            <w:pPr>
              <w:rPr>
                <w:rFonts w:ascii="Open Sans" w:eastAsia="Open Sans" w:hAnsi="Open Sans" w:cs="Open Sans"/>
                <w:color w:val="000000"/>
                <w:sz w:val="20"/>
                <w:szCs w:val="20"/>
              </w:rPr>
            </w:pPr>
            <w:r>
              <w:rPr>
                <w:rFonts w:ascii="Open Sans" w:hAnsi="Open Sans" w:cs="Open Sans"/>
                <w:color w:val="000000"/>
                <w:sz w:val="20"/>
                <w:szCs w:val="20"/>
              </w:rPr>
              <w:t>Gipuzkoa</w:t>
            </w:r>
          </w:p>
        </w:tc>
        <w:tc>
          <w:tcPr>
            <w:tcW w:w="1267" w:type="dxa"/>
            <w:tcBorders>
              <w:top w:val="nil"/>
              <w:left w:val="nil"/>
              <w:bottom w:val="single" w:sz="4" w:space="0" w:color="2E74B5"/>
              <w:right w:val="single" w:sz="4" w:space="0" w:color="2E74B5"/>
            </w:tcBorders>
            <w:shd w:val="clear" w:color="auto" w:fill="auto"/>
            <w:vAlign w:val="center"/>
          </w:tcPr>
          <w:p w14:paraId="0000045A" w14:textId="5FBE8F2A"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2.092 €</w:t>
            </w:r>
          </w:p>
        </w:tc>
        <w:tc>
          <w:tcPr>
            <w:tcW w:w="1275" w:type="dxa"/>
            <w:tcBorders>
              <w:top w:val="nil"/>
              <w:left w:val="nil"/>
              <w:bottom w:val="single" w:sz="4" w:space="0" w:color="2E74B5"/>
              <w:right w:val="single" w:sz="4" w:space="0" w:color="2E74B5"/>
            </w:tcBorders>
            <w:shd w:val="clear" w:color="auto" w:fill="auto"/>
            <w:vAlign w:val="center"/>
          </w:tcPr>
          <w:p w14:paraId="0000045B" w14:textId="57ED6F25"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2.203 €</w:t>
            </w:r>
          </w:p>
        </w:tc>
        <w:tc>
          <w:tcPr>
            <w:tcW w:w="1327" w:type="dxa"/>
            <w:tcBorders>
              <w:top w:val="nil"/>
              <w:left w:val="nil"/>
              <w:bottom w:val="single" w:sz="4" w:space="0" w:color="2E74B5"/>
              <w:right w:val="single" w:sz="4" w:space="0" w:color="2E74B5"/>
            </w:tcBorders>
            <w:shd w:val="clear" w:color="auto" w:fill="auto"/>
            <w:vAlign w:val="center"/>
          </w:tcPr>
          <w:p w14:paraId="0000045C" w14:textId="5545443C" w:rsidR="00FF4F93" w:rsidRDefault="00FF4F93" w:rsidP="00FF4F93">
            <w:pPr>
              <w:jc w:val="center"/>
              <w:rPr>
                <w:rFonts w:ascii="Open Sans" w:eastAsia="Open Sans" w:hAnsi="Open Sans" w:cs="Open Sans"/>
                <w:color w:val="000000"/>
                <w:sz w:val="20"/>
                <w:szCs w:val="20"/>
              </w:rPr>
            </w:pPr>
            <w:r>
              <w:rPr>
                <w:rFonts w:ascii="Open Sans" w:hAnsi="Open Sans" w:cs="Open Sans"/>
                <w:b/>
                <w:bCs/>
                <w:color w:val="000000"/>
                <w:sz w:val="20"/>
                <w:szCs w:val="20"/>
              </w:rPr>
              <w:t>5,3%</w:t>
            </w:r>
          </w:p>
        </w:tc>
        <w:tc>
          <w:tcPr>
            <w:tcW w:w="1083" w:type="dxa"/>
            <w:tcBorders>
              <w:top w:val="nil"/>
              <w:left w:val="nil"/>
              <w:bottom w:val="single" w:sz="4" w:space="0" w:color="2E74B5"/>
              <w:right w:val="single" w:sz="4" w:space="0" w:color="2E74B5"/>
            </w:tcBorders>
            <w:shd w:val="clear" w:color="auto" w:fill="auto"/>
            <w:vAlign w:val="center"/>
          </w:tcPr>
          <w:p w14:paraId="0000045D" w14:textId="05355FA1"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14,52 €</w:t>
            </w:r>
          </w:p>
        </w:tc>
        <w:tc>
          <w:tcPr>
            <w:tcW w:w="1146" w:type="dxa"/>
            <w:tcBorders>
              <w:top w:val="nil"/>
              <w:left w:val="nil"/>
              <w:bottom w:val="single" w:sz="4" w:space="0" w:color="2E74B5"/>
              <w:right w:val="single" w:sz="4" w:space="0" w:color="2E74B5"/>
            </w:tcBorders>
            <w:shd w:val="clear" w:color="auto" w:fill="auto"/>
            <w:vAlign w:val="center"/>
          </w:tcPr>
          <w:p w14:paraId="0000045E" w14:textId="4D149D3B" w:rsidR="00FF4F93" w:rsidRDefault="00FF4F93" w:rsidP="00FF4F93">
            <w:pPr>
              <w:jc w:val="center"/>
              <w:rPr>
                <w:rFonts w:ascii="Open Sans" w:eastAsia="Open Sans" w:hAnsi="Open Sans" w:cs="Open Sans"/>
                <w:color w:val="000000"/>
                <w:sz w:val="20"/>
                <w:szCs w:val="20"/>
              </w:rPr>
            </w:pPr>
            <w:r>
              <w:rPr>
                <w:rFonts w:ascii="Open Sans" w:hAnsi="Open Sans" w:cs="Open Sans"/>
                <w:color w:val="000000"/>
                <w:sz w:val="20"/>
                <w:szCs w:val="20"/>
              </w:rPr>
              <w:t>14,92 €</w:t>
            </w:r>
          </w:p>
        </w:tc>
        <w:tc>
          <w:tcPr>
            <w:tcW w:w="1301" w:type="dxa"/>
            <w:tcBorders>
              <w:top w:val="nil"/>
              <w:left w:val="nil"/>
              <w:bottom w:val="single" w:sz="4" w:space="0" w:color="2E74B5"/>
              <w:right w:val="single" w:sz="4" w:space="0" w:color="2E74B5"/>
            </w:tcBorders>
            <w:shd w:val="clear" w:color="auto" w:fill="auto"/>
            <w:vAlign w:val="center"/>
          </w:tcPr>
          <w:p w14:paraId="0000045F" w14:textId="0B3CD6C2" w:rsidR="00FF4F93" w:rsidRPr="004D7BB9" w:rsidRDefault="00FF4F93" w:rsidP="00FF4F93">
            <w:pPr>
              <w:jc w:val="center"/>
              <w:rPr>
                <w:rFonts w:ascii="Open Sans" w:eastAsia="Open Sans" w:hAnsi="Open Sans" w:cs="Open Sans"/>
                <w:b/>
                <w:bCs/>
                <w:color w:val="000000"/>
                <w:sz w:val="20"/>
                <w:szCs w:val="20"/>
              </w:rPr>
            </w:pPr>
            <w:r>
              <w:rPr>
                <w:rFonts w:ascii="Open Sans" w:hAnsi="Open Sans" w:cs="Open Sans"/>
                <w:b/>
                <w:bCs/>
                <w:color w:val="000000"/>
                <w:sz w:val="20"/>
                <w:szCs w:val="20"/>
              </w:rPr>
              <w:t>2,8%</w:t>
            </w:r>
          </w:p>
        </w:tc>
      </w:tr>
      <w:tr w:rsidR="00FF4F93" w14:paraId="4FBAF349" w14:textId="77777777" w:rsidTr="00000331">
        <w:trPr>
          <w:trHeight w:val="200"/>
        </w:trPr>
        <w:tc>
          <w:tcPr>
            <w:tcW w:w="1418" w:type="dxa"/>
            <w:tcBorders>
              <w:top w:val="nil"/>
              <w:left w:val="single" w:sz="4" w:space="0" w:color="2E74B5"/>
              <w:bottom w:val="single" w:sz="4" w:space="0" w:color="2E74B5"/>
              <w:right w:val="single" w:sz="4" w:space="0" w:color="2E74B5"/>
            </w:tcBorders>
            <w:shd w:val="clear" w:color="auto" w:fill="9CC2E5" w:themeFill="accent5" w:themeFillTint="99"/>
            <w:vAlign w:val="bottom"/>
          </w:tcPr>
          <w:p w14:paraId="00000460" w14:textId="15A29F31" w:rsidR="00FF4F93" w:rsidRDefault="00FF4F93" w:rsidP="0009776D">
            <w:pPr>
              <w:rPr>
                <w:rFonts w:ascii="Open Sans" w:eastAsia="Open Sans" w:hAnsi="Open Sans" w:cs="Open Sans"/>
                <w:color w:val="000000"/>
                <w:sz w:val="20"/>
                <w:szCs w:val="20"/>
              </w:rPr>
            </w:pPr>
            <w:r>
              <w:rPr>
                <w:rFonts w:ascii="Open Sans" w:hAnsi="Open Sans" w:cs="Open Sans"/>
                <w:color w:val="000000"/>
                <w:sz w:val="20"/>
                <w:szCs w:val="20"/>
              </w:rPr>
              <w:t>Región de Murcia</w:t>
            </w:r>
          </w:p>
        </w:tc>
        <w:tc>
          <w:tcPr>
            <w:tcW w:w="1285" w:type="dxa"/>
            <w:tcBorders>
              <w:top w:val="nil"/>
              <w:left w:val="nil"/>
              <w:bottom w:val="single" w:sz="4" w:space="0" w:color="2E74B5"/>
              <w:right w:val="single" w:sz="4" w:space="0" w:color="2E74B5"/>
            </w:tcBorders>
            <w:shd w:val="clear" w:color="auto" w:fill="auto"/>
            <w:vAlign w:val="bottom"/>
          </w:tcPr>
          <w:p w14:paraId="00000461" w14:textId="19BCB854" w:rsidR="00FF4F93" w:rsidRDefault="00FF4F93" w:rsidP="00000331">
            <w:pPr>
              <w:rPr>
                <w:rFonts w:ascii="Open Sans" w:eastAsia="Open Sans" w:hAnsi="Open Sans" w:cs="Open Sans"/>
                <w:color w:val="000000"/>
                <w:sz w:val="20"/>
                <w:szCs w:val="20"/>
              </w:rPr>
            </w:pPr>
            <w:r>
              <w:rPr>
                <w:rFonts w:ascii="Open Sans" w:hAnsi="Open Sans" w:cs="Open Sans"/>
                <w:color w:val="000000"/>
                <w:sz w:val="20"/>
                <w:szCs w:val="20"/>
              </w:rPr>
              <w:t>Murcia</w:t>
            </w:r>
          </w:p>
        </w:tc>
        <w:tc>
          <w:tcPr>
            <w:tcW w:w="1267" w:type="dxa"/>
            <w:tcBorders>
              <w:top w:val="nil"/>
              <w:left w:val="nil"/>
              <w:bottom w:val="single" w:sz="4" w:space="0" w:color="2E74B5"/>
              <w:right w:val="single" w:sz="4" w:space="0" w:color="2E74B5"/>
            </w:tcBorders>
            <w:shd w:val="clear" w:color="auto" w:fill="auto"/>
            <w:vAlign w:val="bottom"/>
          </w:tcPr>
          <w:p w14:paraId="00000462" w14:textId="05C11900"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1.818 €</w:t>
            </w:r>
          </w:p>
        </w:tc>
        <w:tc>
          <w:tcPr>
            <w:tcW w:w="1275" w:type="dxa"/>
            <w:tcBorders>
              <w:top w:val="nil"/>
              <w:left w:val="nil"/>
              <w:bottom w:val="single" w:sz="4" w:space="0" w:color="2E74B5"/>
              <w:right w:val="single" w:sz="4" w:space="0" w:color="2E74B5"/>
            </w:tcBorders>
            <w:shd w:val="clear" w:color="auto" w:fill="auto"/>
            <w:vAlign w:val="bottom"/>
          </w:tcPr>
          <w:p w14:paraId="00000463" w14:textId="0CA4BEE4"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1.943 €</w:t>
            </w:r>
          </w:p>
        </w:tc>
        <w:tc>
          <w:tcPr>
            <w:tcW w:w="1327" w:type="dxa"/>
            <w:tcBorders>
              <w:top w:val="nil"/>
              <w:left w:val="nil"/>
              <w:bottom w:val="single" w:sz="4" w:space="0" w:color="2E74B5"/>
              <w:right w:val="single" w:sz="4" w:space="0" w:color="2E74B5"/>
            </w:tcBorders>
            <w:shd w:val="clear" w:color="auto" w:fill="auto"/>
            <w:vAlign w:val="bottom"/>
          </w:tcPr>
          <w:p w14:paraId="00000464" w14:textId="420DFAD9" w:rsidR="00FF4F93" w:rsidRDefault="00FF4F93" w:rsidP="0009776D">
            <w:pPr>
              <w:jc w:val="center"/>
              <w:rPr>
                <w:rFonts w:ascii="Open Sans" w:eastAsia="Open Sans" w:hAnsi="Open Sans" w:cs="Open Sans"/>
                <w:color w:val="000000"/>
                <w:sz w:val="20"/>
                <w:szCs w:val="20"/>
              </w:rPr>
            </w:pPr>
            <w:r>
              <w:rPr>
                <w:rFonts w:ascii="Open Sans" w:hAnsi="Open Sans" w:cs="Open Sans"/>
                <w:b/>
                <w:bCs/>
                <w:color w:val="000000"/>
                <w:sz w:val="20"/>
                <w:szCs w:val="20"/>
              </w:rPr>
              <w:t>6,9%</w:t>
            </w:r>
          </w:p>
        </w:tc>
        <w:tc>
          <w:tcPr>
            <w:tcW w:w="1083" w:type="dxa"/>
            <w:tcBorders>
              <w:top w:val="nil"/>
              <w:left w:val="nil"/>
              <w:bottom w:val="single" w:sz="4" w:space="0" w:color="2E74B5"/>
              <w:right w:val="single" w:sz="4" w:space="0" w:color="2E74B5"/>
            </w:tcBorders>
            <w:shd w:val="clear" w:color="auto" w:fill="auto"/>
            <w:vAlign w:val="bottom"/>
          </w:tcPr>
          <w:p w14:paraId="00000465" w14:textId="6D996BB4"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6,24 €</w:t>
            </w:r>
          </w:p>
        </w:tc>
        <w:tc>
          <w:tcPr>
            <w:tcW w:w="1146" w:type="dxa"/>
            <w:tcBorders>
              <w:top w:val="nil"/>
              <w:left w:val="nil"/>
              <w:bottom w:val="single" w:sz="4" w:space="0" w:color="2E74B5"/>
              <w:right w:val="single" w:sz="4" w:space="0" w:color="2E74B5"/>
            </w:tcBorders>
            <w:shd w:val="clear" w:color="auto" w:fill="auto"/>
            <w:vAlign w:val="bottom"/>
          </w:tcPr>
          <w:p w14:paraId="00000466" w14:textId="0A5E7BA6" w:rsidR="00FF4F93" w:rsidRDefault="00FF4F93" w:rsidP="0009776D">
            <w:pPr>
              <w:jc w:val="center"/>
              <w:rPr>
                <w:rFonts w:ascii="Open Sans" w:eastAsia="Open Sans" w:hAnsi="Open Sans" w:cs="Open Sans"/>
                <w:color w:val="000000"/>
                <w:sz w:val="20"/>
                <w:szCs w:val="20"/>
              </w:rPr>
            </w:pPr>
            <w:r>
              <w:rPr>
                <w:rFonts w:ascii="Open Sans" w:hAnsi="Open Sans" w:cs="Open Sans"/>
                <w:color w:val="000000"/>
                <w:sz w:val="20"/>
                <w:szCs w:val="20"/>
              </w:rPr>
              <w:t>6,74 €</w:t>
            </w:r>
          </w:p>
        </w:tc>
        <w:tc>
          <w:tcPr>
            <w:tcW w:w="1301" w:type="dxa"/>
            <w:tcBorders>
              <w:top w:val="nil"/>
              <w:left w:val="nil"/>
              <w:bottom w:val="single" w:sz="4" w:space="0" w:color="2E74B5"/>
              <w:right w:val="single" w:sz="4" w:space="0" w:color="2E74B5"/>
            </w:tcBorders>
            <w:shd w:val="clear" w:color="auto" w:fill="auto"/>
            <w:vAlign w:val="bottom"/>
          </w:tcPr>
          <w:p w14:paraId="00000467" w14:textId="33703D8C" w:rsidR="00FF4F93" w:rsidRPr="004D7BB9" w:rsidRDefault="00FF4F93" w:rsidP="0009776D">
            <w:pPr>
              <w:jc w:val="center"/>
              <w:rPr>
                <w:rFonts w:ascii="Open Sans" w:eastAsia="Open Sans" w:hAnsi="Open Sans" w:cs="Open Sans"/>
                <w:b/>
                <w:bCs/>
                <w:color w:val="000000"/>
                <w:sz w:val="20"/>
                <w:szCs w:val="20"/>
              </w:rPr>
            </w:pPr>
            <w:r>
              <w:rPr>
                <w:rFonts w:ascii="Open Sans" w:hAnsi="Open Sans" w:cs="Open Sans"/>
                <w:b/>
                <w:bCs/>
                <w:color w:val="000000"/>
                <w:sz w:val="20"/>
                <w:szCs w:val="20"/>
              </w:rPr>
              <w:t>8,0%</w:t>
            </w:r>
          </w:p>
        </w:tc>
      </w:tr>
    </w:tbl>
    <w:p w14:paraId="00000468" w14:textId="77777777" w:rsidR="00243A58" w:rsidRDefault="00243A58">
      <w:pPr>
        <w:spacing w:line="276" w:lineRule="auto"/>
        <w:ind w:right="-574"/>
        <w:jc w:val="right"/>
        <w:rPr>
          <w:rFonts w:ascii="Open Sans Light" w:eastAsia="Open Sans Light" w:hAnsi="Open Sans Light" w:cs="Open Sans Light"/>
          <w:b/>
          <w:color w:val="303AB2"/>
        </w:rPr>
      </w:pPr>
    </w:p>
    <w:p w14:paraId="4F04D1F4" w14:textId="77777777" w:rsidR="0082015F" w:rsidRDefault="0082015F">
      <w:pPr>
        <w:spacing w:line="276" w:lineRule="auto"/>
        <w:ind w:right="-574"/>
        <w:jc w:val="right"/>
        <w:rPr>
          <w:rFonts w:ascii="Open Sans Light" w:eastAsia="Open Sans Light" w:hAnsi="Open Sans Light" w:cs="Open Sans Light"/>
          <w:b/>
          <w:color w:val="303AB2"/>
        </w:rPr>
      </w:pPr>
    </w:p>
    <w:p w14:paraId="5900C592" w14:textId="77777777" w:rsidR="0082015F" w:rsidRDefault="0082015F">
      <w:pPr>
        <w:spacing w:line="276" w:lineRule="auto"/>
        <w:ind w:right="-574"/>
        <w:jc w:val="right"/>
        <w:rPr>
          <w:rFonts w:ascii="Open Sans Light" w:eastAsia="Open Sans Light" w:hAnsi="Open Sans Light" w:cs="Open Sans Light"/>
          <w:b/>
          <w:color w:val="303AB2"/>
        </w:rPr>
      </w:pPr>
    </w:p>
    <w:p w14:paraId="0F2E48FD" w14:textId="77777777" w:rsidR="0082015F" w:rsidRDefault="0082015F">
      <w:pPr>
        <w:spacing w:line="276" w:lineRule="auto"/>
        <w:ind w:right="-574"/>
        <w:jc w:val="right"/>
        <w:rPr>
          <w:rFonts w:ascii="Open Sans Light" w:eastAsia="Open Sans Light" w:hAnsi="Open Sans Light" w:cs="Open Sans Light"/>
          <w:b/>
          <w:color w:val="303AB2"/>
        </w:rPr>
      </w:pPr>
    </w:p>
    <w:p w14:paraId="4DA1A044" w14:textId="77777777" w:rsidR="0082015F" w:rsidRDefault="0082015F">
      <w:pPr>
        <w:spacing w:line="276" w:lineRule="auto"/>
        <w:ind w:right="-574"/>
        <w:jc w:val="right"/>
        <w:rPr>
          <w:rFonts w:ascii="Open Sans Light" w:eastAsia="Open Sans Light" w:hAnsi="Open Sans Light" w:cs="Open Sans Light"/>
          <w:b/>
          <w:color w:val="303AB2"/>
        </w:rPr>
      </w:pPr>
    </w:p>
    <w:p w14:paraId="00000469" w14:textId="7DB2C0F6" w:rsidR="00243A58" w:rsidRDefault="00F62CEA">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0000046B" w14:textId="28F5370B" w:rsidR="00243A58" w:rsidRDefault="00F62CEA">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w:t>
      </w:r>
      <w:r>
        <w:rPr>
          <w:rFonts w:ascii="Open Sans" w:eastAsia="Open Sans" w:hAnsi="Open Sans" w:cs="Open Sans"/>
          <w:sz w:val="22"/>
          <w:szCs w:val="22"/>
        </w:rPr>
        <w:t>J</w:t>
      </w:r>
      <w:r>
        <w:rPr>
          <w:rFonts w:ascii="Open Sans" w:eastAsia="Open Sans" w:hAnsi="Open Sans" w:cs="Open Sans"/>
          <w:color w:val="000000"/>
          <w:sz w:val="22"/>
          <w:szCs w:val="22"/>
        </w:rPr>
        <w:t>obs en 2020, que según los datos del Informe Anual InfoJobs se situaba en 25.173 euros anuales, y el precio medio de vivienda, que calcula el portal Fotocasa a través de su índice inmobiliario desde hace más de 16 años. Más concretamente, se refiere al alquiler de una vivienda media en España,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10,65 euros el metro cuadrado al mes (a fecha de diciembre de 2020).</w:t>
      </w:r>
    </w:p>
    <w:p w14:paraId="0000046C" w14:textId="77777777" w:rsidR="00243A58" w:rsidRDefault="00F62CEA">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0000046D" w14:textId="77777777" w:rsidR="00243A58" w:rsidRDefault="00F62CEA">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0">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1">
        <w:r>
          <w:rPr>
            <w:rFonts w:ascii="Open Sans" w:eastAsia="Open Sans" w:hAnsi="Open Sans" w:cs="Open Sans"/>
            <w:color w:val="0000FF"/>
            <w:sz w:val="22"/>
            <w:szCs w:val="22"/>
            <w:u w:val="single"/>
          </w:rPr>
          <w:t>Fotocasa Research</w:t>
        </w:r>
      </w:hyperlink>
      <w:r>
        <w:rPr>
          <w:rFonts w:ascii="Open Sans" w:eastAsia="Open Sans" w:hAnsi="Open Sans" w:cs="Open Sans"/>
          <w:color w:val="000000"/>
          <w:sz w:val="22"/>
          <w:szCs w:val="22"/>
        </w:rPr>
        <w:t xml:space="preserve">, que analizan los cambios y tendencias del sector inmobiliario. </w:t>
      </w:r>
    </w:p>
    <w:p w14:paraId="0000046F" w14:textId="77777777" w:rsidR="00243A58" w:rsidRPr="00D00C5E" w:rsidRDefault="00F62CEA" w:rsidP="00D00C5E">
      <w:pPr>
        <w:spacing w:line="276" w:lineRule="auto"/>
        <w:ind w:right="-574"/>
        <w:jc w:val="right"/>
        <w:rPr>
          <w:rFonts w:ascii="Open Sans Light" w:eastAsia="Open Sans Light" w:hAnsi="Open Sans Light" w:cs="Open Sans Light"/>
          <w:b/>
          <w:color w:val="303AB2"/>
        </w:rPr>
      </w:pPr>
      <w:r>
        <w:rPr>
          <w:rFonts w:ascii="Open Sans" w:eastAsia="Open Sans" w:hAnsi="Open Sans" w:cs="Open Sans"/>
          <w:sz w:val="22"/>
          <w:szCs w:val="22"/>
        </w:rPr>
        <w:t xml:space="preserve"> </w:t>
      </w:r>
      <w:r>
        <w:rPr>
          <w:rFonts w:ascii="Open Sans" w:eastAsia="Open Sans" w:hAnsi="Open Sans" w:cs="Open Sans"/>
          <w:sz w:val="22"/>
          <w:szCs w:val="22"/>
        </w:rPr>
        <w:tab/>
      </w:r>
      <w:r>
        <w:rPr>
          <w:rFonts w:ascii="Open Sans" w:eastAsia="Open Sans" w:hAnsi="Open Sans" w:cs="Open Sans"/>
          <w:sz w:val="22"/>
          <w:szCs w:val="22"/>
        </w:rPr>
        <w:tab/>
      </w:r>
      <w:r>
        <w:rPr>
          <w:rFonts w:ascii="Open Sans Light" w:eastAsia="Open Sans Light" w:hAnsi="Open Sans Light" w:cs="Open Sans Light"/>
          <w:b/>
          <w:color w:val="303AB2"/>
        </w:rPr>
        <w:t>Sobre InfoJobs</w:t>
      </w:r>
    </w:p>
    <w:p w14:paraId="00000470" w14:textId="77777777" w:rsidR="00243A58" w:rsidRPr="00D00C5E" w:rsidRDefault="00F62CEA" w:rsidP="00D00C5E">
      <w:pPr>
        <w:spacing w:line="276" w:lineRule="auto"/>
        <w:ind w:right="-574"/>
        <w:jc w:val="both"/>
        <w:rPr>
          <w:rFonts w:ascii="Open Sans" w:eastAsia="Open Sans" w:hAnsi="Open Sans" w:cs="Open Sans"/>
          <w:sz w:val="22"/>
          <w:szCs w:val="22"/>
        </w:rPr>
      </w:pPr>
      <w:r w:rsidRPr="00D00C5E">
        <w:rPr>
          <w:rFonts w:ascii="Open Sans" w:eastAsia="Open Sans" w:hAnsi="Open Sans" w:cs="Open Sans"/>
          <w:sz w:val="22"/>
          <w:szCs w:val="22"/>
        </w:rPr>
        <w:t>Plataforma líder en España para encontrar las mejores oportunidades profesionales y el mejor talento. En el último año, InfoJobs ha publicado más de 1,5 millones de posiciones vacantes. Cuenta cada mes con 40 millones de visitas (más del 80% proceden</w:t>
      </w:r>
      <w:r>
        <w:rPr>
          <w:rFonts w:ascii="Open Sans" w:eastAsia="Open Sans" w:hAnsi="Open Sans" w:cs="Open Sans"/>
          <w:sz w:val="22"/>
          <w:szCs w:val="22"/>
        </w:rPr>
        <w:t xml:space="preserve"> de dispositivos móviles) y cerca de 6 millones de usuarios activos. (Fuente datos: Adobe Analytics Feb 2021).</w:t>
      </w:r>
    </w:p>
    <w:p w14:paraId="00000471" w14:textId="77777777" w:rsidR="00243A58" w:rsidRDefault="00CC4C1A">
      <w:pPr>
        <w:pBdr>
          <w:top w:val="nil"/>
          <w:left w:val="nil"/>
          <w:bottom w:val="nil"/>
          <w:right w:val="nil"/>
          <w:between w:val="nil"/>
        </w:pBdr>
        <w:shd w:val="clear" w:color="auto" w:fill="FFFFFF"/>
        <w:spacing w:before="280" w:after="280"/>
        <w:ind w:right="-567"/>
        <w:jc w:val="both"/>
        <w:rPr>
          <w:rFonts w:ascii="Open Sans" w:eastAsia="Open Sans" w:hAnsi="Open Sans" w:cs="Open Sans"/>
          <w:color w:val="000000"/>
          <w:sz w:val="22"/>
          <w:szCs w:val="22"/>
        </w:rPr>
      </w:pPr>
      <w:hyperlink r:id="rId22">
        <w:r w:rsidR="00F62CEA">
          <w:rPr>
            <w:rFonts w:ascii="Open Sans" w:eastAsia="Open Sans" w:hAnsi="Open Sans" w:cs="Open Sans"/>
            <w:b/>
            <w:color w:val="0000FF"/>
            <w:sz w:val="22"/>
            <w:szCs w:val="22"/>
            <w:u w:val="single"/>
          </w:rPr>
          <w:t>Fotocasa</w:t>
        </w:r>
      </w:hyperlink>
      <w:r w:rsidR="00F62CEA">
        <w:rPr>
          <w:rFonts w:ascii="Open Sans" w:eastAsia="Open Sans" w:hAnsi="Open Sans" w:cs="Open Sans"/>
          <w:color w:val="000000"/>
          <w:sz w:val="22"/>
          <w:szCs w:val="22"/>
        </w:rPr>
        <w:t xml:space="preserve"> e </w:t>
      </w:r>
      <w:hyperlink r:id="rId23">
        <w:r w:rsidR="00F62CEA">
          <w:rPr>
            <w:rFonts w:ascii="Open Sans" w:eastAsia="Open Sans" w:hAnsi="Open Sans" w:cs="Open Sans"/>
            <w:b/>
            <w:color w:val="0000FF"/>
            <w:sz w:val="22"/>
            <w:szCs w:val="22"/>
            <w:u w:val="single"/>
          </w:rPr>
          <w:t>InfoJobs</w:t>
        </w:r>
      </w:hyperlink>
      <w:r w:rsidR="00F62CEA">
        <w:rPr>
          <w:rFonts w:ascii="Open Sans" w:eastAsia="Open Sans" w:hAnsi="Open Sans" w:cs="Open Sans"/>
          <w:color w:val="000000"/>
          <w:sz w:val="22"/>
          <w:szCs w:val="22"/>
        </w:rPr>
        <w:t xml:space="preserve"> pertenecen a </w:t>
      </w:r>
      <w:hyperlink r:id="rId24">
        <w:r w:rsidR="00F62CEA">
          <w:rPr>
            <w:rFonts w:ascii="Open Sans" w:eastAsia="Open Sans" w:hAnsi="Open Sans" w:cs="Open Sans"/>
            <w:color w:val="0000FF"/>
            <w:sz w:val="22"/>
            <w:szCs w:val="22"/>
            <w:u w:val="single"/>
          </w:rPr>
          <w:t>Adevinta</w:t>
        </w:r>
      </w:hyperlink>
      <w:r w:rsidR="00F62CEA">
        <w:rPr>
          <w:rFonts w:ascii="Open Sans" w:eastAsia="Open Sans" w:hAnsi="Open Sans" w:cs="Open Sans"/>
          <w:color w:val="000000"/>
          <w:sz w:val="22"/>
          <w:szCs w:val="22"/>
        </w:rPr>
        <w:t>, compañía líder en marketplaces digitales y una de las principales empresas del sector tecnológico del país, con más de 18 millones de usuarios al mes en sus plataformas de los sectores inmobiliario (</w:t>
      </w:r>
      <w:hyperlink r:id="rId25">
        <w:r w:rsidR="00F62CEA">
          <w:rPr>
            <w:rFonts w:ascii="Open Sans" w:eastAsia="Open Sans" w:hAnsi="Open Sans" w:cs="Open Sans"/>
            <w:color w:val="0000FF"/>
            <w:sz w:val="22"/>
            <w:szCs w:val="22"/>
            <w:u w:val="single"/>
          </w:rPr>
          <w:t>Fotocasa</w:t>
        </w:r>
      </w:hyperlink>
      <w:r w:rsidR="00F62CEA">
        <w:rPr>
          <w:rFonts w:ascii="Open Sans" w:eastAsia="Open Sans" w:hAnsi="Open Sans" w:cs="Open Sans"/>
          <w:color w:val="000000"/>
          <w:sz w:val="22"/>
          <w:szCs w:val="22"/>
        </w:rPr>
        <w:t> y </w:t>
      </w:r>
      <w:hyperlink r:id="rId26">
        <w:r w:rsidR="00F62CEA">
          <w:rPr>
            <w:rFonts w:ascii="Open Sans" w:eastAsia="Open Sans" w:hAnsi="Open Sans" w:cs="Open Sans"/>
            <w:color w:val="0000FF"/>
            <w:sz w:val="22"/>
            <w:szCs w:val="22"/>
            <w:u w:val="single"/>
          </w:rPr>
          <w:t>habitaclia</w:t>
        </w:r>
      </w:hyperlink>
      <w:r w:rsidR="00F62CEA">
        <w:rPr>
          <w:rFonts w:ascii="Open Sans" w:eastAsia="Open Sans" w:hAnsi="Open Sans" w:cs="Open Sans"/>
          <w:color w:val="000000"/>
          <w:sz w:val="22"/>
          <w:szCs w:val="22"/>
        </w:rPr>
        <w:t>), empleo (</w:t>
      </w:r>
      <w:hyperlink r:id="rId27">
        <w:r w:rsidR="00F62CEA">
          <w:rPr>
            <w:rFonts w:ascii="Open Sans" w:eastAsia="Open Sans" w:hAnsi="Open Sans" w:cs="Open Sans"/>
            <w:color w:val="0000FF"/>
            <w:sz w:val="22"/>
            <w:szCs w:val="22"/>
            <w:u w:val="single"/>
          </w:rPr>
          <w:t>Infojobs</w:t>
        </w:r>
      </w:hyperlink>
      <w:r w:rsidR="00F62CEA">
        <w:rPr>
          <w:rFonts w:ascii="Open Sans" w:eastAsia="Open Sans" w:hAnsi="Open Sans" w:cs="Open Sans"/>
          <w:color w:val="000000"/>
          <w:sz w:val="22"/>
          <w:szCs w:val="22"/>
        </w:rPr>
        <w:t>), motor (</w:t>
      </w:r>
      <w:hyperlink r:id="rId28">
        <w:r w:rsidR="00F62CEA">
          <w:rPr>
            <w:rFonts w:ascii="Open Sans" w:eastAsia="Open Sans" w:hAnsi="Open Sans" w:cs="Open Sans"/>
            <w:color w:val="0000FF"/>
            <w:sz w:val="22"/>
            <w:szCs w:val="22"/>
            <w:u w:val="single"/>
          </w:rPr>
          <w:t>coches.net</w:t>
        </w:r>
      </w:hyperlink>
      <w:r w:rsidR="00F62CEA">
        <w:rPr>
          <w:rFonts w:ascii="Open Sans" w:eastAsia="Open Sans" w:hAnsi="Open Sans" w:cs="Open Sans"/>
          <w:color w:val="000000"/>
          <w:sz w:val="22"/>
          <w:szCs w:val="22"/>
        </w:rPr>
        <w:t> y </w:t>
      </w:r>
      <w:hyperlink r:id="rId29">
        <w:r w:rsidR="00F62CEA">
          <w:rPr>
            <w:rFonts w:ascii="Open Sans" w:eastAsia="Open Sans" w:hAnsi="Open Sans" w:cs="Open Sans"/>
            <w:color w:val="0000FF"/>
            <w:sz w:val="22"/>
            <w:szCs w:val="22"/>
            <w:u w:val="single"/>
          </w:rPr>
          <w:t>motos.ne</w:t>
        </w:r>
      </w:hyperlink>
      <w:r w:rsidR="00F62CEA">
        <w:rPr>
          <w:rFonts w:ascii="Open Sans" w:eastAsia="Open Sans" w:hAnsi="Open Sans" w:cs="Open Sans"/>
          <w:color w:val="000000"/>
          <w:sz w:val="22"/>
          <w:szCs w:val="22"/>
        </w:rPr>
        <w:t>t) y compraventa de artículos de segunda mano (</w:t>
      </w:r>
      <w:hyperlink r:id="rId30">
        <w:r w:rsidR="00F62CEA">
          <w:rPr>
            <w:rFonts w:ascii="Open Sans" w:eastAsia="Open Sans" w:hAnsi="Open Sans" w:cs="Open Sans"/>
            <w:color w:val="0000FF"/>
            <w:sz w:val="22"/>
            <w:szCs w:val="22"/>
            <w:u w:val="single"/>
          </w:rPr>
          <w:t>Milanuncios</w:t>
        </w:r>
      </w:hyperlink>
      <w:r w:rsidR="00F62CEA">
        <w:rPr>
          <w:rFonts w:ascii="Open Sans" w:eastAsia="Open Sans" w:hAnsi="Open Sans" w:cs="Open Sans"/>
          <w:color w:val="000000"/>
          <w:sz w:val="22"/>
          <w:szCs w:val="22"/>
        </w:rPr>
        <w:t>).</w:t>
      </w:r>
    </w:p>
    <w:p w14:paraId="00000472" w14:textId="77777777" w:rsidR="00243A58" w:rsidRDefault="00F62CEA">
      <w:pPr>
        <w:shd w:val="clear" w:color="auto" w:fill="FFFFFF"/>
        <w:spacing w:after="240"/>
        <w:ind w:right="-550"/>
        <w:jc w:val="both"/>
        <w:rPr>
          <w:rFonts w:ascii="Open Sans" w:eastAsia="Open Sans" w:hAnsi="Open Sans" w:cs="Open Sans"/>
          <w:color w:val="0000FF"/>
          <w:sz w:val="22"/>
          <w:szCs w:val="22"/>
          <w:u w:val="single"/>
        </w:rPr>
      </w:pPr>
      <w:r>
        <w:rPr>
          <w:rFonts w:ascii="Open Sans" w:eastAsia="Open Sans" w:hAnsi="Open Sans" w:cs="Open Sans"/>
          <w:sz w:val="22"/>
          <w:szCs w:val="22"/>
        </w:rPr>
        <w:t>Adevinta tiene presencia en 12 países de Europa y América Latina.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1.300 millones de visitas cada mes. Más información en</w:t>
      </w:r>
      <w:hyperlink r:id="rId31">
        <w:r>
          <w:rPr>
            <w:rFonts w:ascii="Open Sans" w:eastAsia="Open Sans" w:hAnsi="Open Sans" w:cs="Open Sans"/>
            <w:sz w:val="22"/>
            <w:szCs w:val="22"/>
          </w:rPr>
          <w:t xml:space="preserve"> </w:t>
        </w:r>
      </w:hyperlink>
      <w:hyperlink r:id="rId32">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26F6671F" w14:textId="77777777" w:rsidR="00BB16C6" w:rsidRDefault="00BB16C6">
      <w:pPr>
        <w:pBdr>
          <w:top w:val="nil"/>
          <w:left w:val="nil"/>
          <w:bottom w:val="nil"/>
          <w:right w:val="nil"/>
          <w:between w:val="nil"/>
        </w:pBdr>
        <w:shd w:val="clear" w:color="auto" w:fill="FFFFFF"/>
        <w:spacing w:before="280"/>
        <w:ind w:right="-567"/>
        <w:jc w:val="right"/>
        <w:rPr>
          <w:rFonts w:ascii="Open Sans Light" w:eastAsia="Open Sans Light" w:hAnsi="Open Sans Light" w:cs="Open Sans Light"/>
          <w:b/>
          <w:color w:val="303AB2"/>
        </w:rPr>
      </w:pPr>
    </w:p>
    <w:p w14:paraId="00000475" w14:textId="3C4B11CB" w:rsidR="00243A58" w:rsidRDefault="00F62CEA">
      <w:pPr>
        <w:pBdr>
          <w:top w:val="nil"/>
          <w:left w:val="nil"/>
          <w:bottom w:val="nil"/>
          <w:right w:val="nil"/>
          <w:between w:val="nil"/>
        </w:pBdr>
        <w:shd w:val="clear" w:color="auto" w:fill="FFFFFF"/>
        <w:spacing w:before="280"/>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00000476" w14:textId="77777777" w:rsidR="00243A58" w:rsidRDefault="00F62CEA">
      <w:pPr>
        <w:pBdr>
          <w:top w:val="nil"/>
          <w:left w:val="nil"/>
          <w:bottom w:val="nil"/>
          <w:right w:val="nil"/>
          <w:between w:val="nil"/>
        </w:pBdr>
        <w:shd w:val="clear" w:color="auto" w:fill="FFFFFF"/>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00000477" w14:textId="77777777" w:rsidR="00243A58" w:rsidRDefault="00F62CEA">
      <w:pPr>
        <w:pBdr>
          <w:top w:val="nil"/>
          <w:left w:val="nil"/>
          <w:bottom w:val="nil"/>
          <w:right w:val="nil"/>
          <w:between w:val="nil"/>
        </w:pBdr>
        <w:shd w:val="clear" w:color="auto" w:fill="FFFFFF"/>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00000478" w14:textId="77777777" w:rsidR="00243A58" w:rsidRDefault="00CC4C1A">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3">
        <w:r w:rsidR="00F62CEA">
          <w:rPr>
            <w:rFonts w:ascii="Open Sans" w:eastAsia="Open Sans" w:hAnsi="Open Sans" w:cs="Open Sans"/>
            <w:color w:val="0000FF"/>
            <w:sz w:val="21"/>
            <w:szCs w:val="21"/>
            <w:u w:val="single"/>
          </w:rPr>
          <w:t>comunicacion@fotocasa.es</w:t>
        </w:r>
      </w:hyperlink>
    </w:p>
    <w:p w14:paraId="00000479" w14:textId="77777777" w:rsidR="00243A58" w:rsidRDefault="00CC4C1A">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4">
        <w:r w:rsidR="00F62CEA">
          <w:rPr>
            <w:rFonts w:ascii="Open Sans" w:eastAsia="Open Sans" w:hAnsi="Open Sans" w:cs="Open Sans"/>
            <w:color w:val="0000FF"/>
            <w:sz w:val="21"/>
            <w:szCs w:val="21"/>
            <w:u w:val="single"/>
          </w:rPr>
          <w:t>http://prensa.fotocasa.es</w:t>
        </w:r>
      </w:hyperlink>
    </w:p>
    <w:p w14:paraId="0000047A" w14:textId="77777777" w:rsidR="00243A58" w:rsidRDefault="00F62CEA">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r>
        <w:rPr>
          <w:rFonts w:ascii="Open Sans" w:eastAsia="Open Sans" w:hAnsi="Open Sans" w:cs="Open Sans"/>
          <w:color w:val="000000"/>
          <w:sz w:val="21"/>
          <w:szCs w:val="21"/>
        </w:rPr>
        <w:t>twitter: @fotocasa</w:t>
      </w:r>
    </w:p>
    <w:p w14:paraId="0000047B" w14:textId="77777777" w:rsidR="00243A58" w:rsidRDefault="00243A58">
      <w:pPr>
        <w:pBdr>
          <w:top w:val="nil"/>
          <w:left w:val="nil"/>
          <w:bottom w:val="nil"/>
          <w:right w:val="nil"/>
          <w:between w:val="nil"/>
        </w:pBdr>
        <w:shd w:val="clear" w:color="auto" w:fill="FFFFFF"/>
        <w:spacing w:line="276" w:lineRule="auto"/>
        <w:ind w:right="-574"/>
        <w:jc w:val="right"/>
        <w:rPr>
          <w:rFonts w:ascii="Open Sans" w:eastAsia="Open Sans" w:hAnsi="Open Sans" w:cs="Open Sans"/>
          <w:sz w:val="21"/>
          <w:szCs w:val="21"/>
        </w:rPr>
      </w:pPr>
    </w:p>
    <w:p w14:paraId="0000047C" w14:textId="77777777" w:rsidR="00243A58" w:rsidRDefault="00F62CEA">
      <w:pPr>
        <w:shd w:val="clear" w:color="auto" w:fill="FFFFFF"/>
        <w:spacing w:before="280"/>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0000047D" w14:textId="77777777" w:rsidR="00243A58" w:rsidRDefault="00F62CEA">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0000047E" w14:textId="77777777" w:rsidR="00243A58" w:rsidRDefault="00F62CEA">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0000047F" w14:textId="77777777" w:rsidR="00243A58" w:rsidRDefault="00CC4C1A">
      <w:pPr>
        <w:shd w:val="clear" w:color="auto" w:fill="FFFFFF"/>
        <w:spacing w:line="276" w:lineRule="auto"/>
        <w:ind w:right="-574"/>
        <w:jc w:val="right"/>
        <w:rPr>
          <w:rFonts w:ascii="Open Sans" w:eastAsia="Open Sans" w:hAnsi="Open Sans" w:cs="Open Sans"/>
          <w:sz w:val="21"/>
          <w:szCs w:val="21"/>
        </w:rPr>
      </w:pPr>
      <w:hyperlink r:id="rId35">
        <w:r w:rsidR="00F62CEA">
          <w:rPr>
            <w:rFonts w:ascii="Open Sans" w:eastAsia="Open Sans" w:hAnsi="Open Sans" w:cs="Open Sans"/>
            <w:color w:val="1155CC"/>
            <w:sz w:val="21"/>
            <w:szCs w:val="21"/>
            <w:u w:val="single"/>
          </w:rPr>
          <w:t>prensa@infojobs.net</w:t>
        </w:r>
      </w:hyperlink>
    </w:p>
    <w:sectPr w:rsidR="00243A58">
      <w:headerReference w:type="default" r:id="rId36"/>
      <w:footerReference w:type="default" r:id="rId3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F7BE" w14:textId="77777777" w:rsidR="00CC4C1A" w:rsidRDefault="00CC4C1A">
      <w:r>
        <w:separator/>
      </w:r>
    </w:p>
  </w:endnote>
  <w:endnote w:type="continuationSeparator" w:id="0">
    <w:p w14:paraId="470A32C9" w14:textId="77777777" w:rsidR="00CC4C1A" w:rsidRDefault="00CC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2" w14:textId="77777777" w:rsidR="00243A58" w:rsidRDefault="00F62CEA">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35919CB" wp14:editId="0C3F24CA">
          <wp:simplePos x="0" y="0"/>
          <wp:positionH relativeFrom="column">
            <wp:posOffset>-1068069</wp:posOffset>
          </wp:positionH>
          <wp:positionV relativeFrom="paragraph">
            <wp:posOffset>174608</wp:posOffset>
          </wp:positionV>
          <wp:extent cx="7670550" cy="451315"/>
          <wp:effectExtent l="0" t="0" r="0" b="0"/>
          <wp:wrapSquare wrapText="bothSides" distT="0" distB="0" distL="0" distR="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0AE4" w14:textId="77777777" w:rsidR="00CC4C1A" w:rsidRDefault="00CC4C1A">
      <w:r>
        <w:separator/>
      </w:r>
    </w:p>
  </w:footnote>
  <w:footnote w:type="continuationSeparator" w:id="0">
    <w:p w14:paraId="3042D26B" w14:textId="77777777" w:rsidR="00CC4C1A" w:rsidRDefault="00CC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480" w14:textId="77777777" w:rsidR="00243A58" w:rsidRDefault="00F62CEA">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p>
  <w:p w14:paraId="00000481" w14:textId="77777777" w:rsidR="00243A58" w:rsidRDefault="00243A5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B04F9"/>
    <w:multiLevelType w:val="multilevel"/>
    <w:tmpl w:val="CB3C68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58"/>
    <w:rsid w:val="00000331"/>
    <w:rsid w:val="0009776D"/>
    <w:rsid w:val="000B7426"/>
    <w:rsid w:val="000D0289"/>
    <w:rsid w:val="00243A58"/>
    <w:rsid w:val="002C0A94"/>
    <w:rsid w:val="002D3216"/>
    <w:rsid w:val="004D7BB9"/>
    <w:rsid w:val="00571466"/>
    <w:rsid w:val="005C4D48"/>
    <w:rsid w:val="00604DF5"/>
    <w:rsid w:val="00616650"/>
    <w:rsid w:val="007F3784"/>
    <w:rsid w:val="0082015F"/>
    <w:rsid w:val="008546D8"/>
    <w:rsid w:val="008D79E0"/>
    <w:rsid w:val="00971424"/>
    <w:rsid w:val="00AE3E17"/>
    <w:rsid w:val="00BB16C6"/>
    <w:rsid w:val="00BF560E"/>
    <w:rsid w:val="00CC24A6"/>
    <w:rsid w:val="00CC4C1A"/>
    <w:rsid w:val="00D00C5E"/>
    <w:rsid w:val="00D32E7E"/>
    <w:rsid w:val="00DB55BA"/>
    <w:rsid w:val="00E40E72"/>
    <w:rsid w:val="00EA36F7"/>
    <w:rsid w:val="00EC5AB0"/>
    <w:rsid w:val="00F36918"/>
    <w:rsid w:val="00F62CEA"/>
    <w:rsid w:val="00F6534F"/>
    <w:rsid w:val="00FF48DD"/>
    <w:rsid w:val="00FF4F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2AD1"/>
  <w15:docId w15:val="{DBBD5016-F48B-428D-A1DA-9CE38A90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Asuntodelcomentario">
    <w:name w:val="annotation subject"/>
    <w:basedOn w:val="Textocomentario"/>
    <w:next w:val="Textocomentario"/>
    <w:link w:val="AsuntodelcomentarioCar"/>
    <w:uiPriority w:val="99"/>
    <w:semiHidden/>
    <w:unhideWhenUsed/>
    <w:rsid w:val="00BF560E"/>
    <w:rPr>
      <w:b/>
      <w:bCs/>
    </w:rPr>
  </w:style>
  <w:style w:type="character" w:customStyle="1" w:styleId="AsuntodelcomentarioCar">
    <w:name w:val="Asunto del comentario Car"/>
    <w:basedOn w:val="TextocomentarioCar"/>
    <w:link w:val="Asuntodelcomentario"/>
    <w:uiPriority w:val="99"/>
    <w:semiHidden/>
    <w:rsid w:val="00BF56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hyperlink" Target="http://www.fotocasa.es" TargetMode="External"/><Relationship Id="rId26" Type="http://schemas.openxmlformats.org/officeDocument/2006/relationships/hyperlink" Target="https://www.habitaclia.com/" TargetMode="External"/><Relationship Id="rId39" Type="http://schemas.openxmlformats.org/officeDocument/2006/relationships/theme" Target="theme/theme1.xml"/><Relationship Id="rId21" Type="http://schemas.openxmlformats.org/officeDocument/2006/relationships/hyperlink" Target="https://research.fotocasa.es/" TargetMode="External"/><Relationship Id="rId34" Type="http://schemas.openxmlformats.org/officeDocument/2006/relationships/hyperlink" Target="http://prensa.fotocasa.es" TargetMode="Externa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s://www.infojobs.net/" TargetMode="External"/><Relationship Id="rId25" Type="http://schemas.openxmlformats.org/officeDocument/2006/relationships/hyperlink" Target="http://www.fotocasa.es/"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fotocasa.es/indice/" TargetMode="External"/><Relationship Id="rId29"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s://www.adevinta.com/" TargetMode="External"/><Relationship Id="rId32" Type="http://schemas.openxmlformats.org/officeDocument/2006/relationships/hyperlink" Target="https://www.adevinta.com/es/spain/"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nfojobs.net/" TargetMode="External"/><Relationship Id="rId23" Type="http://schemas.openxmlformats.org/officeDocument/2006/relationships/hyperlink" Target="https://www.infojobs.net/" TargetMode="External"/><Relationship Id="rId28" Type="http://schemas.openxmlformats.org/officeDocument/2006/relationships/hyperlink" Target="https://www.coches.net/" TargetMode="External"/><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www.adevinta.com/es/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fotocasa.es" TargetMode="External"/><Relationship Id="rId27" Type="http://schemas.openxmlformats.org/officeDocument/2006/relationships/hyperlink" Target="https://www.infojobs.net/" TargetMode="External"/><Relationship Id="rId30" Type="http://schemas.openxmlformats.org/officeDocument/2006/relationships/hyperlink" Target="https://www.milanuncios.es/" TargetMode="External"/><Relationship Id="rId35" Type="http://schemas.openxmlformats.org/officeDocument/2006/relationships/hyperlink" Target="mailto:prensa@infojobs.net" TargetMode="Externa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7" Type="http://schemas.openxmlformats.org/officeDocument/2006/relationships/oleObject" Target="file:///C:\Users\prani\Google%20Drive\PATRI%20Y%20ELENA\001%20CLIENTES\01-SCHIBSTED\04-ESTUDIO%20NdP\INFOJOBS\NdP%202020\ALQUILER\PRENSA%20%20IJ&amp;FC%20-%20ALQUILER%202020.xlsx" TargetMode="Externa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ALQUILER 2020.xlsx]tablas ALQ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8"/>
        <c:spPr>
          <a:blipFill>
            <a:blip xmlns:r="http://schemas.openxmlformats.org/officeDocument/2006/relationships" r:embed="rId6"/>
            <a:stretch>
              <a:fillRect/>
            </a:stretch>
          </a:blipFill>
          <a:ln>
            <a:noFill/>
          </a:ln>
          <a:effectLst/>
        </c:spPr>
      </c:pivotFmt>
      <c:pivotFmt>
        <c:idx val="9"/>
        <c:spPr>
          <a:blipFill>
            <a:blip xmlns:r="http://schemas.openxmlformats.org/officeDocument/2006/relationships" r:embed="rId6"/>
            <a:stretch>
              <a:fillRect/>
            </a:stretch>
          </a:blipFill>
          <a:ln>
            <a:noFill/>
          </a:ln>
          <a:effectLst/>
        </c:spPr>
      </c:pivotFmt>
      <c:pivotFmt>
        <c:idx val="10"/>
        <c:spPr>
          <a:blipFill>
            <a:blip xmlns:r="http://schemas.openxmlformats.org/officeDocument/2006/relationships" r:embed="rId6"/>
            <a:stretch>
              <a:fillRect/>
            </a:stretch>
          </a:blipFill>
          <a:ln>
            <a:noFill/>
          </a:ln>
          <a:effectLst/>
        </c:spPr>
      </c:pivotFmt>
      <c:pivotFmt>
        <c:idx val="11"/>
        <c:spPr>
          <a:blipFill>
            <a:blip xmlns:r="http://schemas.openxmlformats.org/officeDocument/2006/relationships" r:embed="rId6"/>
            <a:stretch>
              <a:fillRect/>
            </a:stretch>
          </a:blipFill>
          <a:ln>
            <a:noFill/>
          </a:ln>
          <a:effectLst/>
        </c:spPr>
      </c:pivotFmt>
      <c:pivotFmt>
        <c:idx val="12"/>
        <c:spPr>
          <a:blipFill>
            <a:blip xmlns:r="http://schemas.openxmlformats.org/officeDocument/2006/relationships" r:embed="rId6"/>
            <a:stretch>
              <a:fillRect/>
            </a:stretch>
          </a:blipFill>
          <a:ln>
            <a:noFill/>
          </a:ln>
          <a:effectLst/>
        </c:spPr>
      </c:pivotFmt>
      <c:pivotFmt>
        <c:idx val="13"/>
        <c:spPr>
          <a:blipFill>
            <a:blip xmlns:r="http://schemas.openxmlformats.org/officeDocument/2006/relationships" r:embed="rId6"/>
            <a:stretch>
              <a:fillRect/>
            </a:stretch>
          </a:blipFill>
          <a:ln>
            <a:noFill/>
          </a:ln>
          <a:effectLst/>
        </c:spPr>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5"/>
        <c:spPr>
          <a:blipFill>
            <a:blip xmlns:r="http://schemas.openxmlformats.org/officeDocument/2006/relationships" r:embed="rId6"/>
            <a:stretch>
              <a:fillRect/>
            </a:stretch>
          </a:blipFill>
          <a:ln>
            <a:noFill/>
          </a:ln>
          <a:effectLst/>
        </c:spPr>
      </c:pivotFmt>
      <c:pivotFmt>
        <c:idx val="16"/>
        <c:spPr>
          <a:blipFill>
            <a:blip xmlns:r="http://schemas.openxmlformats.org/officeDocument/2006/relationships" r:embed="rId6"/>
            <a:stretch>
              <a:fillRect/>
            </a:stretch>
          </a:blipFill>
          <a:ln>
            <a:noFill/>
          </a:ln>
          <a:effectLst/>
        </c:spPr>
      </c:pivotFmt>
      <c:pivotFmt>
        <c:idx val="17"/>
        <c:spPr>
          <a:blipFill>
            <a:blip xmlns:r="http://schemas.openxmlformats.org/officeDocument/2006/relationships" r:embed="rId6"/>
            <a:stretch>
              <a:fillRect/>
            </a:stretch>
          </a:blipFill>
          <a:ln>
            <a:noFill/>
          </a:ln>
          <a:effectLst/>
        </c:spPr>
      </c:pivotFmt>
      <c:pivotFmt>
        <c:idx val="18"/>
        <c:spPr>
          <a:blipFill>
            <a:blip xmlns:r="http://schemas.openxmlformats.org/officeDocument/2006/relationships" r:embed="rId6"/>
            <a:stretch>
              <a:fillRect/>
            </a:stretch>
          </a:blipFill>
          <a:ln>
            <a:noFill/>
          </a:ln>
          <a:effectLst/>
        </c:spPr>
      </c:pivotFmt>
      <c:pivotFmt>
        <c:idx val="19"/>
        <c:spPr>
          <a:blipFill>
            <a:blip xmlns:r="http://schemas.openxmlformats.org/officeDocument/2006/relationships" r:embed="rId6"/>
            <a:stretch>
              <a:fillRect/>
            </a:stretch>
          </a:blipFill>
          <a:ln>
            <a:noFill/>
          </a:ln>
          <a:effectLst/>
        </c:spPr>
      </c:pivotFmt>
      <c:pivotFmt>
        <c:idx val="20"/>
        <c:spPr>
          <a:blipFill>
            <a:blip xmlns:r="http://schemas.openxmlformats.org/officeDocument/2006/relationships" r:embed="rId6"/>
            <a:stretch>
              <a:fillRect/>
            </a:stretch>
          </a:blipFill>
          <a:ln>
            <a:noFill/>
          </a:ln>
          <a:effectLst/>
        </c:spPr>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2"/>
        <c:spPr>
          <a:blipFill>
            <a:blip xmlns:r="http://schemas.openxmlformats.org/officeDocument/2006/relationships" r:embed="rId6"/>
            <a:stretch>
              <a:fillRect/>
            </a:stretch>
          </a:blipFill>
          <a:ln>
            <a:noFill/>
          </a:ln>
          <a:effectLst/>
        </c:spPr>
      </c:pivotFmt>
      <c:pivotFmt>
        <c:idx val="23"/>
        <c:spPr>
          <a:blipFill>
            <a:blip xmlns:r="http://schemas.openxmlformats.org/officeDocument/2006/relationships" r:embed="rId6"/>
            <a:stretch>
              <a:fillRect/>
            </a:stretch>
          </a:blipFill>
          <a:ln>
            <a:noFill/>
          </a:ln>
          <a:effectLst/>
        </c:spPr>
      </c:pivotFmt>
      <c:pivotFmt>
        <c:idx val="24"/>
        <c:spPr>
          <a:blipFill>
            <a:blip xmlns:r="http://schemas.openxmlformats.org/officeDocument/2006/relationships" r:embed="rId6"/>
            <a:stretch>
              <a:fillRect/>
            </a:stretch>
          </a:blipFill>
          <a:ln>
            <a:noFill/>
          </a:ln>
          <a:effectLst/>
        </c:spPr>
      </c:pivotFmt>
      <c:pivotFmt>
        <c:idx val="25"/>
        <c:spPr>
          <a:blipFill>
            <a:blip xmlns:r="http://schemas.openxmlformats.org/officeDocument/2006/relationships" r:embed="rId6"/>
            <a:stretch>
              <a:fillRect/>
            </a:stretch>
          </a:blipFill>
          <a:ln>
            <a:noFill/>
          </a:ln>
          <a:effectLst/>
        </c:spPr>
      </c:pivotFmt>
      <c:pivotFmt>
        <c:idx val="26"/>
        <c:spPr>
          <a:blipFill>
            <a:blip xmlns:r="http://schemas.openxmlformats.org/officeDocument/2006/relationships" r:embed="rId6"/>
            <a:stretch>
              <a:fillRect/>
            </a:stretch>
          </a:blipFill>
          <a:ln>
            <a:noFill/>
          </a:ln>
          <a:effectLst/>
        </c:spPr>
      </c:pivotFmt>
      <c:pivotFmt>
        <c:idx val="27"/>
        <c:spPr>
          <a:blipFill>
            <a:blip xmlns:r="http://schemas.openxmlformats.org/officeDocument/2006/relationships" r:embed="rId6"/>
            <a:stretch>
              <a:fillRect/>
            </a:stretch>
          </a:blipFill>
          <a:ln>
            <a:noFill/>
          </a:ln>
          <a:effectLst/>
        </c:spPr>
      </c:pivotFmt>
    </c:pivotFmts>
    <c:plotArea>
      <c:layout/>
      <c:barChart>
        <c:barDir val="col"/>
        <c:grouping val="clustered"/>
        <c:varyColors val="0"/>
        <c:ser>
          <c:idx val="0"/>
          <c:order val="0"/>
          <c:tx>
            <c:strRef>
              <c:f>'tablas ALQ CCAA'!$B$1:$B$2</c:f>
              <c:strCache>
                <c:ptCount val="1"/>
                <c:pt idx="0">
                  <c:v>España</c:v>
                </c:pt>
              </c:strCache>
            </c:strRef>
          </c:tx>
          <c:spPr>
            <a:solidFill>
              <a:schemeClr val="accent1"/>
            </a:solidFill>
            <a:ln>
              <a:noFill/>
            </a:ln>
            <a:effectLst/>
          </c:spPr>
          <c:invertIfNegative val="0"/>
          <c:dPt>
            <c:idx val="0"/>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1-5C4C-4CE6-90A4-FF16C8D2AE45}"/>
              </c:ext>
            </c:extLst>
          </c:dPt>
          <c:dPt>
            <c:idx val="1"/>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3-5C4C-4CE6-90A4-FF16C8D2AE45}"/>
              </c:ext>
            </c:extLst>
          </c:dPt>
          <c:dPt>
            <c:idx val="2"/>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5-5C4C-4CE6-90A4-FF16C8D2AE45}"/>
              </c:ext>
            </c:extLst>
          </c:dPt>
          <c:dPt>
            <c:idx val="3"/>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7-5C4C-4CE6-90A4-FF16C8D2AE45}"/>
              </c:ext>
            </c:extLst>
          </c:dPt>
          <c:dPt>
            <c:idx val="4"/>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9-5C4C-4CE6-90A4-FF16C8D2AE45}"/>
              </c:ext>
            </c:extLst>
          </c:dPt>
          <c:dPt>
            <c:idx val="5"/>
            <c:invertIfNegative val="0"/>
            <c:bubble3D val="0"/>
            <c:spPr>
              <a:blipFill>
                <a:blip xmlns:r="http://schemas.openxmlformats.org/officeDocument/2006/relationships" r:embed="rId6"/>
                <a:stretch>
                  <a:fillRect/>
                </a:stretch>
              </a:blipFill>
              <a:ln>
                <a:noFill/>
              </a:ln>
              <a:effectLst/>
            </c:spPr>
            <c:extLst>
              <c:ext xmlns:c16="http://schemas.microsoft.com/office/drawing/2014/chart" uri="{C3380CC4-5D6E-409C-BE32-E72D297353CC}">
                <c16:uniqueId val="{0000000B-5C4C-4CE6-90A4-FF16C8D2AE45}"/>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rgbClr val="2E74B5"/>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ALQ CCAA'!$A$3:$A$8</c:f>
              <c:strCache>
                <c:ptCount val="6"/>
                <c:pt idx="0">
                  <c:v>2015</c:v>
                </c:pt>
                <c:pt idx="1">
                  <c:v>2016</c:v>
                </c:pt>
                <c:pt idx="2">
                  <c:v>2017</c:v>
                </c:pt>
                <c:pt idx="3">
                  <c:v>2018</c:v>
                </c:pt>
                <c:pt idx="4">
                  <c:v>2019</c:v>
                </c:pt>
                <c:pt idx="5">
                  <c:v>2020</c:v>
                </c:pt>
              </c:strCache>
            </c:strRef>
          </c:cat>
          <c:val>
            <c:numRef>
              <c:f>'tablas ALQ CCAA'!$B$3:$B$8</c:f>
              <c:numCache>
                <c:formatCode>0%</c:formatCode>
                <c:ptCount val="6"/>
                <c:pt idx="0">
                  <c:v>0.28440906167263308</c:v>
                </c:pt>
                <c:pt idx="1">
                  <c:v>0.31003051285143013</c:v>
                </c:pt>
                <c:pt idx="2">
                  <c:v>0.33534370579915135</c:v>
                </c:pt>
                <c:pt idx="3">
                  <c:v>0.33927523639151541</c:v>
                </c:pt>
                <c:pt idx="4">
                  <c:v>0.40714910636170476</c:v>
                </c:pt>
                <c:pt idx="5">
                  <c:v>0.40614944583482304</c:v>
                </c:pt>
              </c:numCache>
            </c:numRef>
          </c:val>
          <c:extLst>
            <c:ext xmlns:c16="http://schemas.microsoft.com/office/drawing/2014/chart" uri="{C3380CC4-5D6E-409C-BE32-E72D297353CC}">
              <c16:uniqueId val="{0000000C-5C4C-4CE6-90A4-FF16C8D2AE45}"/>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7">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vl1cuHt/FbFd2ZD+xEK5vwmebA==">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2937</Words>
  <Characters>16154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21</cp:revision>
  <cp:lastPrinted>2021-05-05T14:52:00Z</cp:lastPrinted>
  <dcterms:created xsi:type="dcterms:W3CDTF">2021-04-23T11:37:00Z</dcterms:created>
  <dcterms:modified xsi:type="dcterms:W3CDTF">2021-05-05T14:52:00Z</dcterms:modified>
</cp:coreProperties>
</file>