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0B25" w:rsidRDefault="005435AD">
      <w:r>
        <w:rPr>
          <w:noProof/>
        </w:rPr>
        <w:drawing>
          <wp:anchor distT="0" distB="0" distL="0" distR="0" simplePos="0" relativeHeight="251658240" behindDoc="0" locked="0" layoutInCell="1" hidden="0" allowOverlap="1">
            <wp:simplePos x="0" y="0"/>
            <wp:positionH relativeFrom="column">
              <wp:posOffset>-1056069</wp:posOffset>
            </wp:positionH>
            <wp:positionV relativeFrom="paragraph">
              <wp:posOffset>-346338</wp:posOffset>
            </wp:positionV>
            <wp:extent cx="7711147" cy="1037167"/>
            <wp:effectExtent l="0" t="0" r="0" b="0"/>
            <wp:wrapSquare wrapText="bothSides" distT="0" distB="0" distL="0" distR="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711147" cy="1037167"/>
                    </a:xfrm>
                    <a:prstGeom prst="rect">
                      <a:avLst/>
                    </a:prstGeom>
                    <a:ln/>
                  </pic:spPr>
                </pic:pic>
              </a:graphicData>
            </a:graphic>
          </wp:anchor>
        </w:drawing>
      </w:r>
    </w:p>
    <w:p w14:paraId="00000002" w14:textId="77777777" w:rsidR="00000B25" w:rsidRDefault="00000B25">
      <w:pPr>
        <w:jc w:val="right"/>
        <w:rPr>
          <w:rFonts w:ascii="National" w:eastAsia="National" w:hAnsi="National" w:cs="National"/>
          <w:color w:val="303AB2"/>
          <w:sz w:val="36"/>
          <w:szCs w:val="36"/>
        </w:rPr>
      </w:pPr>
    </w:p>
    <w:p w14:paraId="00000003" w14:textId="77777777" w:rsidR="00000B25" w:rsidRDefault="00000B25">
      <w:pPr>
        <w:jc w:val="both"/>
        <w:rPr>
          <w:rFonts w:ascii="National" w:eastAsia="National" w:hAnsi="National" w:cs="National"/>
          <w:color w:val="303AB2"/>
          <w:sz w:val="26"/>
          <w:szCs w:val="26"/>
        </w:rPr>
      </w:pPr>
    </w:p>
    <w:p w14:paraId="00000004" w14:textId="5A0D868E" w:rsidR="00000B25" w:rsidRDefault="005435AD">
      <w:pPr>
        <w:pBdr>
          <w:top w:val="nil"/>
          <w:left w:val="nil"/>
          <w:bottom w:val="nil"/>
          <w:right w:val="nil"/>
          <w:between w:val="nil"/>
        </w:pBdr>
        <w:shd w:val="clear" w:color="auto" w:fill="FFFFFF"/>
        <w:spacing w:after="225" w:line="276" w:lineRule="auto"/>
        <w:ind w:right="-135"/>
        <w:jc w:val="center"/>
        <w:rPr>
          <w:rFonts w:ascii="Open Sans" w:eastAsia="Open Sans" w:hAnsi="Open Sans" w:cs="Open Sans"/>
          <w:b/>
          <w:color w:val="303AB2"/>
          <w:sz w:val="36"/>
          <w:szCs w:val="36"/>
        </w:rPr>
      </w:pPr>
      <w:r>
        <w:rPr>
          <w:rFonts w:ascii="National" w:eastAsia="National" w:hAnsi="National" w:cs="National"/>
          <w:b/>
          <w:color w:val="303AB2"/>
          <w:sz w:val="60"/>
          <w:szCs w:val="60"/>
        </w:rPr>
        <w:t>"</w:t>
      </w:r>
      <w:r w:rsidR="005C33E3">
        <w:rPr>
          <w:rFonts w:ascii="National" w:eastAsia="National" w:hAnsi="National" w:cs="National"/>
          <w:b/>
          <w:color w:val="303AB2"/>
          <w:sz w:val="60"/>
          <w:szCs w:val="60"/>
        </w:rPr>
        <w:t xml:space="preserve">Ya </w:t>
      </w:r>
      <w:r w:rsidR="005C33E3" w:rsidRPr="005C33E3">
        <w:rPr>
          <w:rFonts w:ascii="National" w:eastAsia="National" w:hAnsi="National" w:cs="National"/>
          <w:b/>
          <w:color w:val="303AB2"/>
          <w:sz w:val="60"/>
          <w:szCs w:val="60"/>
        </w:rPr>
        <w:t>hemos superado los niveles anteriores al estallido de la pandemia</w:t>
      </w:r>
      <w:r>
        <w:rPr>
          <w:rFonts w:ascii="National" w:eastAsia="National" w:hAnsi="National" w:cs="National"/>
          <w:b/>
          <w:color w:val="303AB2"/>
          <w:sz w:val="60"/>
          <w:szCs w:val="60"/>
        </w:rPr>
        <w:t xml:space="preserve">" </w:t>
      </w:r>
    </w:p>
    <w:p w14:paraId="00000005" w14:textId="77777777" w:rsidR="00000B25" w:rsidRDefault="00000B25">
      <w:pPr>
        <w:pBdr>
          <w:top w:val="nil"/>
          <w:left w:val="nil"/>
          <w:bottom w:val="nil"/>
          <w:right w:val="nil"/>
          <w:between w:val="nil"/>
        </w:pBdr>
        <w:shd w:val="clear" w:color="auto" w:fill="FFFFFF"/>
        <w:spacing w:after="225" w:line="276" w:lineRule="auto"/>
        <w:jc w:val="both"/>
        <w:rPr>
          <w:rFonts w:ascii="Open Sans" w:eastAsia="Open Sans" w:hAnsi="Open Sans" w:cs="Open Sans"/>
          <w:b/>
          <w:color w:val="303AB2"/>
        </w:rPr>
      </w:pPr>
    </w:p>
    <w:p w14:paraId="00000006" w14:textId="77777777" w:rsidR="00000B25" w:rsidRDefault="005435AD">
      <w:pPr>
        <w:pBdr>
          <w:top w:val="nil"/>
          <w:left w:val="nil"/>
          <w:bottom w:val="nil"/>
          <w:right w:val="nil"/>
          <w:between w:val="nil"/>
        </w:pBdr>
        <w:shd w:val="clear" w:color="auto" w:fill="FFFFFF"/>
        <w:spacing w:after="225" w:line="276" w:lineRule="auto"/>
        <w:jc w:val="both"/>
        <w:rPr>
          <w:rFonts w:ascii="Open Sans" w:eastAsia="Open Sans" w:hAnsi="Open Sans" w:cs="Open Sans"/>
          <w:color w:val="000000"/>
          <w:sz w:val="20"/>
          <w:szCs w:val="20"/>
        </w:rPr>
      </w:pPr>
      <w:r>
        <w:rPr>
          <w:rFonts w:ascii="Open Sans" w:eastAsia="Open Sans" w:hAnsi="Open Sans" w:cs="Open Sans"/>
          <w:b/>
          <w:color w:val="303AB2"/>
        </w:rPr>
        <w:t>Madrid, 11 de junio de 2021</w:t>
      </w:r>
    </w:p>
    <w:p w14:paraId="00000007" w14:textId="0108D278" w:rsidR="00000B25" w:rsidRDefault="005435AD">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Los datos de transacciones inmobiliarias correspondientes al pasado mes de </w:t>
      </w:r>
      <w:r>
        <w:rPr>
          <w:rFonts w:ascii="Open Sans" w:eastAsia="Open Sans" w:hAnsi="Open Sans" w:cs="Open Sans"/>
          <w:sz w:val="21"/>
          <w:szCs w:val="21"/>
        </w:rPr>
        <w:t xml:space="preserve">abril </w:t>
      </w:r>
      <w:r>
        <w:rPr>
          <w:rFonts w:ascii="Open Sans" w:eastAsia="Open Sans" w:hAnsi="Open Sans" w:cs="Open Sans"/>
          <w:color w:val="000000"/>
          <w:sz w:val="21"/>
          <w:szCs w:val="21"/>
        </w:rPr>
        <w:t xml:space="preserve">de 2021 dados a conocer hoy por el INE, reflejan </w:t>
      </w:r>
      <w:r>
        <w:rPr>
          <w:rFonts w:ascii="Open Sans" w:eastAsia="Open Sans" w:hAnsi="Open Sans" w:cs="Open Sans"/>
          <w:sz w:val="21"/>
          <w:szCs w:val="21"/>
        </w:rPr>
        <w:t>un descenso mensual del 10,8</w:t>
      </w:r>
      <w:r>
        <w:rPr>
          <w:rFonts w:ascii="Open Sans" w:eastAsia="Open Sans" w:hAnsi="Open Sans" w:cs="Open Sans"/>
          <w:color w:val="000000"/>
          <w:sz w:val="21"/>
          <w:szCs w:val="21"/>
        </w:rPr>
        <w:t xml:space="preserve">% y un incremento </w:t>
      </w:r>
      <w:r>
        <w:rPr>
          <w:rFonts w:ascii="Open Sans" w:eastAsia="Open Sans" w:hAnsi="Open Sans" w:cs="Open Sans"/>
          <w:sz w:val="21"/>
          <w:szCs w:val="21"/>
        </w:rPr>
        <w:t>interanual</w:t>
      </w:r>
      <w:r>
        <w:rPr>
          <w:rFonts w:ascii="Open Sans" w:eastAsia="Open Sans" w:hAnsi="Open Sans" w:cs="Open Sans"/>
          <w:color w:val="000000"/>
          <w:sz w:val="21"/>
          <w:szCs w:val="21"/>
        </w:rPr>
        <w:t xml:space="preserve"> del </w:t>
      </w:r>
      <w:r>
        <w:rPr>
          <w:rFonts w:ascii="Open Sans" w:eastAsia="Open Sans" w:hAnsi="Open Sans" w:cs="Open Sans"/>
          <w:sz w:val="21"/>
          <w:szCs w:val="21"/>
        </w:rPr>
        <w:t>69</w:t>
      </w:r>
      <w:r w:rsidR="003841B4">
        <w:rPr>
          <w:rFonts w:ascii="Open Sans" w:eastAsia="Open Sans" w:hAnsi="Open Sans" w:cs="Open Sans"/>
          <w:sz w:val="21"/>
          <w:szCs w:val="21"/>
        </w:rPr>
        <w:t>,</w:t>
      </w:r>
      <w:r>
        <w:rPr>
          <w:rFonts w:ascii="Open Sans" w:eastAsia="Open Sans" w:hAnsi="Open Sans" w:cs="Open Sans"/>
          <w:sz w:val="21"/>
          <w:szCs w:val="21"/>
        </w:rPr>
        <w:t>5</w:t>
      </w:r>
      <w:r>
        <w:rPr>
          <w:rFonts w:ascii="Open Sans" w:eastAsia="Open Sans" w:hAnsi="Open Sans" w:cs="Open Sans"/>
          <w:color w:val="000000"/>
          <w:sz w:val="21"/>
          <w:szCs w:val="21"/>
        </w:rPr>
        <w:t>%</w:t>
      </w:r>
      <w:r>
        <w:rPr>
          <w:rFonts w:ascii="Open Sans" w:eastAsia="Open Sans" w:hAnsi="Open Sans" w:cs="Open Sans"/>
          <w:sz w:val="21"/>
          <w:szCs w:val="21"/>
        </w:rPr>
        <w:t>. “Son las mejores cifras de los últimos años, aunque hay que poner en contexto que la subida interanual tan elevada se debe a que la comparativa se realiza con abril de 2020, cuando con el confinamiento domiciliario, la paralización económica y social provocó que los notarios y registradores solo atendiesen casos de urgencia, por lo tanto, es normal que la evolución sea tan abultada. Si comparamos este dato con el mismo mes de 2019, vemos que el incremento es más moderado, de un 2,8%</w:t>
      </w:r>
      <w:r w:rsidR="003841B4">
        <w:rPr>
          <w:rFonts w:ascii="Open Sans" w:eastAsia="Open Sans" w:hAnsi="Open Sans" w:cs="Open Sans"/>
          <w:sz w:val="21"/>
          <w:szCs w:val="21"/>
        </w:rPr>
        <w:t xml:space="preserve">, </w:t>
      </w:r>
      <w:r>
        <w:rPr>
          <w:rFonts w:ascii="Open Sans" w:eastAsia="Open Sans" w:hAnsi="Open Sans" w:cs="Open Sans"/>
          <w:sz w:val="21"/>
          <w:szCs w:val="21"/>
        </w:rPr>
        <w:t xml:space="preserve">concretamente. </w:t>
      </w:r>
      <w:r w:rsidR="003841B4">
        <w:rPr>
          <w:rFonts w:ascii="Open Sans" w:eastAsia="Open Sans" w:hAnsi="Open Sans" w:cs="Open Sans"/>
          <w:sz w:val="21"/>
          <w:szCs w:val="21"/>
        </w:rPr>
        <w:t>Aun</w:t>
      </w:r>
      <w:r>
        <w:rPr>
          <w:rFonts w:ascii="Open Sans" w:eastAsia="Open Sans" w:hAnsi="Open Sans" w:cs="Open Sans"/>
          <w:sz w:val="21"/>
          <w:szCs w:val="21"/>
        </w:rPr>
        <w:t xml:space="preserve"> así</w:t>
      </w:r>
      <w:r w:rsidR="00704A9B">
        <w:rPr>
          <w:rFonts w:ascii="Open Sans" w:eastAsia="Open Sans" w:hAnsi="Open Sans" w:cs="Open Sans"/>
          <w:sz w:val="21"/>
          <w:szCs w:val="21"/>
        </w:rPr>
        <w:t xml:space="preserve">, </w:t>
      </w:r>
      <w:r>
        <w:rPr>
          <w:rFonts w:ascii="Open Sans" w:eastAsia="Open Sans" w:hAnsi="Open Sans" w:cs="Open Sans"/>
          <w:sz w:val="21"/>
          <w:szCs w:val="21"/>
        </w:rPr>
        <w:t xml:space="preserve">ya hemos superado los niveles anteriores al estallido de la pandemia”, explica María Matos, directora de Estudios y Portavoz de </w:t>
      </w:r>
      <w:hyperlink r:id="rId8">
        <w:r>
          <w:rPr>
            <w:rFonts w:ascii="Open Sans" w:eastAsia="Open Sans" w:hAnsi="Open Sans" w:cs="Open Sans"/>
            <w:color w:val="0563C1"/>
            <w:sz w:val="21"/>
            <w:szCs w:val="21"/>
            <w:u w:val="single"/>
          </w:rPr>
          <w:t>Fotocasa</w:t>
        </w:r>
      </w:hyperlink>
      <w:r>
        <w:rPr>
          <w:rFonts w:ascii="Open Sans" w:eastAsia="Open Sans" w:hAnsi="Open Sans" w:cs="Open Sans"/>
          <w:sz w:val="21"/>
          <w:szCs w:val="21"/>
        </w:rPr>
        <w:t>.</w:t>
      </w:r>
    </w:p>
    <w:p w14:paraId="00000008" w14:textId="77777777" w:rsidR="00000B25" w:rsidRDefault="005435AD">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sz w:val="21"/>
          <w:szCs w:val="21"/>
        </w:rPr>
      </w:pPr>
      <w:r>
        <w:rPr>
          <w:rFonts w:ascii="Open Sans" w:eastAsia="Open Sans" w:hAnsi="Open Sans" w:cs="Open Sans"/>
          <w:color w:val="000000"/>
          <w:sz w:val="21"/>
          <w:szCs w:val="21"/>
        </w:rPr>
        <w:t>E</w:t>
      </w:r>
      <w:r>
        <w:rPr>
          <w:rFonts w:ascii="Open Sans" w:eastAsia="Open Sans" w:hAnsi="Open Sans" w:cs="Open Sans"/>
          <w:sz w:val="21"/>
          <w:szCs w:val="21"/>
        </w:rPr>
        <w:t xml:space="preserve">n el mes de abril </w:t>
      </w:r>
      <w:r>
        <w:rPr>
          <w:rFonts w:ascii="Open Sans" w:eastAsia="Open Sans" w:hAnsi="Open Sans" w:cs="Open Sans"/>
          <w:color w:val="000000"/>
          <w:sz w:val="21"/>
          <w:szCs w:val="21"/>
        </w:rPr>
        <w:t>se cerraron 4</w:t>
      </w:r>
      <w:r>
        <w:rPr>
          <w:rFonts w:ascii="Open Sans" w:eastAsia="Open Sans" w:hAnsi="Open Sans" w:cs="Open Sans"/>
          <w:sz w:val="21"/>
          <w:szCs w:val="21"/>
        </w:rPr>
        <w:t>2.511</w:t>
      </w:r>
      <w:r>
        <w:rPr>
          <w:rFonts w:ascii="Open Sans" w:eastAsia="Open Sans" w:hAnsi="Open Sans" w:cs="Open Sans"/>
          <w:color w:val="000000"/>
          <w:sz w:val="21"/>
          <w:szCs w:val="21"/>
        </w:rPr>
        <w:t xml:space="preserve"> operaciones, </w:t>
      </w:r>
      <w:r>
        <w:rPr>
          <w:rFonts w:ascii="Open Sans" w:eastAsia="Open Sans" w:hAnsi="Open Sans" w:cs="Open Sans"/>
          <w:sz w:val="21"/>
          <w:szCs w:val="21"/>
        </w:rPr>
        <w:t xml:space="preserve">una cifra muy similar a las que veíamos incluso en el 2018. </w:t>
      </w:r>
      <w:r>
        <w:rPr>
          <w:rFonts w:ascii="Open Sans" w:eastAsia="Open Sans" w:hAnsi="Open Sans" w:cs="Open Sans"/>
          <w:color w:val="000000"/>
          <w:sz w:val="21"/>
          <w:szCs w:val="21"/>
        </w:rPr>
        <w:t xml:space="preserve">“Tras un año de crisis sanitaria </w:t>
      </w:r>
      <w:r>
        <w:rPr>
          <w:rFonts w:ascii="Open Sans" w:eastAsia="Open Sans" w:hAnsi="Open Sans" w:cs="Open Sans"/>
          <w:sz w:val="21"/>
          <w:szCs w:val="21"/>
        </w:rPr>
        <w:t>se supera por tercera vez</w:t>
      </w:r>
      <w:r>
        <w:rPr>
          <w:rFonts w:ascii="Open Sans" w:eastAsia="Open Sans" w:hAnsi="Open Sans" w:cs="Open Sans"/>
          <w:color w:val="000000"/>
          <w:sz w:val="21"/>
          <w:szCs w:val="21"/>
        </w:rPr>
        <w:t xml:space="preserve"> la barrera de las 40.000 operaciones</w:t>
      </w:r>
      <w:r>
        <w:rPr>
          <w:rFonts w:ascii="Open Sans" w:eastAsia="Open Sans" w:hAnsi="Open Sans" w:cs="Open Sans"/>
          <w:sz w:val="21"/>
          <w:szCs w:val="21"/>
        </w:rPr>
        <w:t xml:space="preserve">. </w:t>
      </w:r>
      <w:r>
        <w:rPr>
          <w:rFonts w:ascii="Open Sans" w:eastAsia="Open Sans" w:hAnsi="Open Sans" w:cs="Open Sans"/>
          <w:color w:val="000000"/>
          <w:sz w:val="21"/>
          <w:szCs w:val="21"/>
        </w:rPr>
        <w:t xml:space="preserve">Estos datos de compraventa muestran que el sector se ha recuperado, que el inmobiliario se ha repuesto y que se presenta con fuerza y estabilidad para liderar la recuperación económica del país”, comenta la directora de Estudios. </w:t>
      </w:r>
    </w:p>
    <w:p w14:paraId="27E8FD3A" w14:textId="77777777" w:rsidR="00584960" w:rsidRDefault="005435AD">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La crisis sanitaria y en especial el confinamiento vivido el pasado año 2020 han hecho que los españoles le den a la vivienda más importancia que nunca. “Nunca habíamos tenido tantos españoles con intención de cambiar de vivienda y tan interesados en buscar una </w:t>
      </w:r>
      <w:r>
        <w:rPr>
          <w:rFonts w:ascii="Open Sans" w:eastAsia="Open Sans" w:hAnsi="Open Sans" w:cs="Open Sans"/>
          <w:sz w:val="21"/>
          <w:szCs w:val="21"/>
        </w:rPr>
        <w:t>casa</w:t>
      </w:r>
      <w:r>
        <w:rPr>
          <w:rFonts w:ascii="Open Sans" w:eastAsia="Open Sans" w:hAnsi="Open Sans" w:cs="Open Sans"/>
          <w:color w:val="000000"/>
          <w:sz w:val="21"/>
          <w:szCs w:val="21"/>
        </w:rPr>
        <w:t xml:space="preserve"> nueva. </w:t>
      </w:r>
    </w:p>
    <w:p w14:paraId="00000009" w14:textId="2477EDC2" w:rsidR="00000B25" w:rsidRDefault="005435AD">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lastRenderedPageBreak/>
        <w:t xml:space="preserve">De hecho, este pasado mes </w:t>
      </w:r>
      <w:hyperlink r:id="rId9">
        <w:r>
          <w:rPr>
            <w:rFonts w:ascii="Open Sans" w:eastAsia="Open Sans" w:hAnsi="Open Sans" w:cs="Open Sans"/>
            <w:color w:val="0563C1"/>
            <w:sz w:val="21"/>
            <w:szCs w:val="21"/>
            <w:u w:val="single"/>
          </w:rPr>
          <w:t>Fotocasa</w:t>
        </w:r>
      </w:hyperlink>
      <w:r>
        <w:rPr>
          <w:rFonts w:ascii="Open Sans" w:eastAsia="Open Sans" w:hAnsi="Open Sans" w:cs="Open Sans"/>
          <w:sz w:val="21"/>
          <w:szCs w:val="21"/>
        </w:rPr>
        <w:t xml:space="preserve"> publicaba el informe “</w:t>
      </w:r>
      <w:hyperlink r:id="rId10">
        <w:r>
          <w:rPr>
            <w:rFonts w:ascii="Open Sans" w:eastAsia="Open Sans" w:hAnsi="Open Sans" w:cs="Open Sans"/>
            <w:b/>
            <w:color w:val="1155CC"/>
            <w:sz w:val="21"/>
            <w:szCs w:val="21"/>
            <w:u w:val="single"/>
          </w:rPr>
          <w:t>Radiografía de la vivienda 2020-2021: un año de pandemia</w:t>
        </w:r>
      </w:hyperlink>
      <w:r>
        <w:rPr>
          <w:rFonts w:ascii="Open Sans" w:eastAsia="Open Sans" w:hAnsi="Open Sans" w:cs="Open Sans"/>
          <w:sz w:val="21"/>
          <w:szCs w:val="21"/>
        </w:rPr>
        <w:t>” en el que se muestra que la participación de los españoles en el mercado de la compra no solo se ha recuperado, sino que presenta datos superiores a los registrados antes de que el coronavirus impactase en España. (del 39% registrado en febrero del 2020, ha aumentado al 40% en 2021). “La demanda de compra está viviendo un auge sin precedentes y muchos españoles se han pasado a la compra de vivienda y se han animado a buscar una vivienda de mayores dimensiones” remarca María Matos.</w:t>
      </w:r>
    </w:p>
    <w:p w14:paraId="0000000A" w14:textId="77777777" w:rsidR="00000B25" w:rsidRDefault="005435AD">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sz w:val="21"/>
          <w:szCs w:val="21"/>
        </w:rPr>
      </w:pPr>
      <w:r>
        <w:rPr>
          <w:rFonts w:ascii="Open Sans" w:eastAsia="Open Sans" w:hAnsi="Open Sans" w:cs="Open Sans"/>
          <w:sz w:val="21"/>
          <w:szCs w:val="21"/>
        </w:rPr>
        <w:t>“La capacidad de recuperación del sector ha sido muy reveladora. Indica que el sector ya ha dejado atrás la incertidumbre provocada por la crisis sanitaria y que los españoles vuelven a atreverse a comprar vivienda, o que incluso perciben esta agitación del mercado como una buena situación para encontrar oportunidades. Además, gracias al impulso surgido del gran interés por comprar vivienda, ahora el sector tiene un nuevo reto por delante: el de dar respuesta al gran auge de la demanda que se ha despertado tras el confinamiento” añade la directora de Estudios.</w:t>
      </w:r>
    </w:p>
    <w:p w14:paraId="0000000B" w14:textId="77777777" w:rsidR="00000B25" w:rsidRDefault="005435AD" w:rsidP="005C33E3">
      <w:pPr>
        <w:spacing w:line="276" w:lineRule="auto"/>
        <w:ind w:right="-12"/>
        <w:jc w:val="right"/>
        <w:rPr>
          <w:rFonts w:ascii="Open Sans Light" w:eastAsia="Open Sans Light" w:hAnsi="Open Sans Light" w:cs="Open Sans Light"/>
          <w:b/>
          <w:color w:val="303AB2"/>
        </w:rPr>
      </w:pPr>
      <w:r>
        <w:rPr>
          <w:rFonts w:ascii="Open Sans Light" w:eastAsia="Open Sans Light" w:hAnsi="Open Sans Light" w:cs="Open Sans Light"/>
          <w:b/>
          <w:color w:val="303AB2"/>
        </w:rPr>
        <w:t>Departamento de Comunicación de Fotocasa</w:t>
      </w:r>
    </w:p>
    <w:p w14:paraId="0000000C" w14:textId="77777777" w:rsidR="00000B25" w:rsidRDefault="005435AD" w:rsidP="005C33E3">
      <w:pPr>
        <w:pBdr>
          <w:top w:val="nil"/>
          <w:left w:val="nil"/>
          <w:bottom w:val="nil"/>
          <w:right w:val="nil"/>
          <w:between w:val="nil"/>
        </w:pBdr>
        <w:shd w:val="clear" w:color="auto" w:fill="FFFFFF"/>
        <w:spacing w:line="276" w:lineRule="auto"/>
        <w:ind w:right="-12"/>
        <w:jc w:val="right"/>
        <w:rPr>
          <w:rFonts w:ascii="Open Sans" w:eastAsia="Open Sans" w:hAnsi="Open Sans" w:cs="Open Sans"/>
          <w:b/>
          <w:color w:val="000000"/>
          <w:sz w:val="21"/>
          <w:szCs w:val="21"/>
        </w:rPr>
      </w:pPr>
      <w:r>
        <w:rPr>
          <w:rFonts w:ascii="Open Sans" w:eastAsia="Open Sans" w:hAnsi="Open Sans" w:cs="Open Sans"/>
          <w:b/>
          <w:color w:val="000000"/>
          <w:sz w:val="21"/>
          <w:szCs w:val="21"/>
        </w:rPr>
        <w:t>Anaïs López</w:t>
      </w:r>
    </w:p>
    <w:p w14:paraId="0000000D" w14:textId="77777777" w:rsidR="00000B25" w:rsidRDefault="005435AD" w:rsidP="005C33E3">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r>
        <w:rPr>
          <w:rFonts w:ascii="Open Sans" w:eastAsia="Open Sans" w:hAnsi="Open Sans" w:cs="Open Sans"/>
          <w:color w:val="000000"/>
          <w:sz w:val="21"/>
          <w:szCs w:val="21"/>
        </w:rPr>
        <w:t>Móvil: 620 66 29 26</w:t>
      </w:r>
    </w:p>
    <w:p w14:paraId="0000000E" w14:textId="77777777" w:rsidR="00000B25" w:rsidRDefault="009C0D89" w:rsidP="005C33E3">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hyperlink r:id="rId11">
        <w:r w:rsidR="005435AD">
          <w:rPr>
            <w:rFonts w:ascii="Open Sans" w:eastAsia="Open Sans" w:hAnsi="Open Sans" w:cs="Open Sans"/>
            <w:color w:val="0563C1"/>
            <w:sz w:val="21"/>
            <w:szCs w:val="21"/>
            <w:u w:val="single"/>
          </w:rPr>
          <w:t>comunicacion@fotocasa.es</w:t>
        </w:r>
      </w:hyperlink>
    </w:p>
    <w:p w14:paraId="0000000F" w14:textId="77777777" w:rsidR="00000B25" w:rsidRDefault="009C0D89" w:rsidP="005C33E3">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hyperlink r:id="rId12">
        <w:r w:rsidR="005435AD">
          <w:rPr>
            <w:rFonts w:ascii="Open Sans" w:eastAsia="Open Sans" w:hAnsi="Open Sans" w:cs="Open Sans"/>
            <w:color w:val="0563C1"/>
            <w:sz w:val="21"/>
            <w:szCs w:val="21"/>
            <w:u w:val="single"/>
          </w:rPr>
          <w:t>http://prensa.fotocasa.es</w:t>
        </w:r>
      </w:hyperlink>
    </w:p>
    <w:p w14:paraId="00000010" w14:textId="77777777" w:rsidR="00000B25" w:rsidRDefault="005435AD" w:rsidP="005C33E3">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proofErr w:type="spellStart"/>
      <w:r>
        <w:rPr>
          <w:rFonts w:ascii="Open Sans" w:eastAsia="Open Sans" w:hAnsi="Open Sans" w:cs="Open Sans"/>
          <w:color w:val="000000"/>
          <w:sz w:val="21"/>
          <w:szCs w:val="21"/>
        </w:rPr>
        <w:t>twitter</w:t>
      </w:r>
      <w:proofErr w:type="spellEnd"/>
      <w:r>
        <w:rPr>
          <w:rFonts w:ascii="Open Sans" w:eastAsia="Open Sans" w:hAnsi="Open Sans" w:cs="Open Sans"/>
          <w:color w:val="000000"/>
          <w:sz w:val="21"/>
          <w:szCs w:val="21"/>
        </w:rPr>
        <w:t>: @fotocasa</w:t>
      </w:r>
    </w:p>
    <w:sectPr w:rsidR="00000B25">
      <w:footerReference w:type="default" r:id="rId13"/>
      <w:pgSz w:w="11900" w:h="16840"/>
      <w:pgMar w:top="1417" w:right="1139"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08A1F" w14:textId="77777777" w:rsidR="009C0D89" w:rsidRDefault="009C0D89">
      <w:r>
        <w:separator/>
      </w:r>
    </w:p>
  </w:endnote>
  <w:endnote w:type="continuationSeparator" w:id="0">
    <w:p w14:paraId="28390581" w14:textId="77777777" w:rsidR="009C0D89" w:rsidRDefault="009C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1" w14:textId="77777777" w:rsidR="00000B25" w:rsidRDefault="005435AD">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simplePos x="0" y="0"/>
          <wp:positionH relativeFrom="column">
            <wp:posOffset>-1106167</wp:posOffset>
          </wp:positionH>
          <wp:positionV relativeFrom="paragraph">
            <wp:posOffset>148705</wp:posOffset>
          </wp:positionV>
          <wp:extent cx="7670550" cy="451315"/>
          <wp:effectExtent l="0" t="0" r="0" b="0"/>
          <wp:wrapSquare wrapText="bothSides" distT="0" distB="0" distL="0" distR="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B980F" w14:textId="77777777" w:rsidR="009C0D89" w:rsidRDefault="009C0D89">
      <w:r>
        <w:separator/>
      </w:r>
    </w:p>
  </w:footnote>
  <w:footnote w:type="continuationSeparator" w:id="0">
    <w:p w14:paraId="193EDE8F" w14:textId="77777777" w:rsidR="009C0D89" w:rsidRDefault="009C0D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25"/>
    <w:rsid w:val="00000B25"/>
    <w:rsid w:val="0004794D"/>
    <w:rsid w:val="003841B4"/>
    <w:rsid w:val="005435AD"/>
    <w:rsid w:val="00584960"/>
    <w:rsid w:val="005C33E3"/>
    <w:rsid w:val="00704A9B"/>
    <w:rsid w:val="009C0D89"/>
    <w:rsid w:val="00E821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2D55"/>
  <w15:docId w15:val="{638901A8-4A4E-49C3-9467-2E4C3C65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tocasa.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rensa.fotocasa.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omunicacion@fotocasa.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36360.pcdn.co/wp-content/uploads/2021/05/RadiografiaMercadoVivienda2020-2021.pdf" TargetMode="External"/><Relationship Id="rId4" Type="http://schemas.openxmlformats.org/officeDocument/2006/relationships/webSettings" Target="webSettings.xml"/><Relationship Id="rId9" Type="http://schemas.openxmlformats.org/officeDocument/2006/relationships/hyperlink" Target="http://www.fotocasa.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8gR/G5Jb3t3UyTAcOjBe+xTU4w==">AMUW2mUMmX5aV+T7GFnaYEJo7/2Vgshmwjd4BCdtifeY1icGyOKxpTRQ2ll01NiZlW94J9crb6Gj0fA2DRvH+4HGnTVO8//TiFan4Yrzzsy+EY+6+dnIW34=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502</Words>
  <Characters>2767</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8</cp:revision>
  <dcterms:created xsi:type="dcterms:W3CDTF">2018-08-31T08:21:00Z</dcterms:created>
  <dcterms:modified xsi:type="dcterms:W3CDTF">2021-06-11T07:36:00Z</dcterms:modified>
</cp:coreProperties>
</file>