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A3F5A" w:rsidRDefault="00BE610E">
      <w:pPr>
        <w:ind w:right="-574"/>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-447674</wp:posOffset>
            </wp:positionV>
            <wp:extent cx="7581265" cy="10191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0A3F5A" w:rsidRDefault="000A3F5A">
      <w:pPr>
        <w:ind w:right="-574"/>
        <w:jc w:val="right"/>
        <w:rPr>
          <w:rFonts w:ascii="National" w:eastAsia="National" w:hAnsi="National" w:cs="National"/>
          <w:color w:val="303AB2"/>
          <w:sz w:val="36"/>
          <w:szCs w:val="36"/>
        </w:rPr>
      </w:pPr>
    </w:p>
    <w:p w14:paraId="00000003" w14:textId="77777777" w:rsidR="000A3F5A" w:rsidRDefault="000A3F5A">
      <w:pPr>
        <w:ind w:right="-574"/>
        <w:jc w:val="right"/>
        <w:rPr>
          <w:rFonts w:ascii="National" w:eastAsia="National" w:hAnsi="National" w:cs="National"/>
          <w:color w:val="303AB2"/>
          <w:sz w:val="26"/>
          <w:szCs w:val="26"/>
        </w:rPr>
      </w:pPr>
    </w:p>
    <w:p w14:paraId="00000004" w14:textId="77777777" w:rsidR="000A3F5A" w:rsidRDefault="000A3F5A">
      <w:pPr>
        <w:ind w:right="-574"/>
        <w:rPr>
          <w:rFonts w:ascii="National" w:eastAsia="National" w:hAnsi="National" w:cs="National"/>
          <w:color w:val="303AB2"/>
          <w:sz w:val="16"/>
          <w:szCs w:val="16"/>
        </w:rPr>
      </w:pPr>
    </w:p>
    <w:p w14:paraId="00000005" w14:textId="77777777" w:rsidR="000A3F5A" w:rsidRDefault="00BE610E">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SEGUNDO TRIMESTRE 2021: VIVIENDA EN ALQUILER</w:t>
      </w:r>
    </w:p>
    <w:p w14:paraId="00000006" w14:textId="77777777" w:rsidR="000A3F5A" w:rsidRDefault="00BE610E">
      <w:pPr>
        <w:spacing w:line="276" w:lineRule="auto"/>
        <w:ind w:right="-574"/>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El precio del alquiler desciende un -3,5% interanual en el segundo trimestre </w:t>
      </w:r>
    </w:p>
    <w:p w14:paraId="00000007" w14:textId="77777777" w:rsidR="000A3F5A" w:rsidRDefault="000A3F5A">
      <w:pPr>
        <w:ind w:right="-574"/>
        <w:rPr>
          <w:rFonts w:ascii="National" w:eastAsia="National" w:hAnsi="National" w:cs="National"/>
          <w:b/>
          <w:color w:val="303AB2"/>
          <w:sz w:val="16"/>
          <w:szCs w:val="16"/>
        </w:rPr>
      </w:pPr>
    </w:p>
    <w:p w14:paraId="00000008" w14:textId="77777777" w:rsidR="000A3F5A" w:rsidRDefault="00BE610E">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bookmarkStart w:id="0" w:name="_heading=h.gjdgxs" w:colFirst="0" w:colLast="0"/>
      <w:bookmarkEnd w:id="0"/>
      <w:r>
        <w:rPr>
          <w:rFonts w:ascii="Open Sans" w:eastAsia="Open Sans" w:hAnsi="Open Sans" w:cs="Open Sans"/>
          <w:color w:val="303AB2"/>
        </w:rPr>
        <w:t>En el segundo trimestre del año el precio de la vivienda en alquiler en España cae un -0,1% y sitúa su precio mensual en 10,44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w:t>
      </w:r>
    </w:p>
    <w:p w14:paraId="00000009" w14:textId="77777777" w:rsidR="000A3F5A" w:rsidRDefault="00BE610E">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El precio de la vivienda en alquiler sube en 13 comunidades autónomas, en 36 provincias y en el 62% de los municipios </w:t>
      </w:r>
    </w:p>
    <w:p w14:paraId="0000000A" w14:textId="1425F901" w:rsidR="000A3F5A" w:rsidRDefault="00BE610E">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En las ciudades de Ponferrada, Mijas y Torrevieja el precio del alquiler sube por encima del 10% en junio</w:t>
      </w:r>
    </w:p>
    <w:p w14:paraId="0FCE5A75" w14:textId="5968FB82" w:rsidR="002A07EC" w:rsidRPr="002A07EC" w:rsidRDefault="002A07EC" w:rsidP="002A07EC">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hyperlink r:id="rId9" w:history="1">
        <w:r w:rsidRPr="002A07EC">
          <w:rPr>
            <w:rStyle w:val="Hipervnculo"/>
            <w:rFonts w:ascii="Open Sans" w:eastAsia="Open Sans" w:hAnsi="Open Sans" w:cs="Open Sans"/>
          </w:rPr>
          <w:t>Aquí se puede ver una valoración en vídeo</w:t>
        </w:r>
      </w:hyperlink>
      <w:r>
        <w:rPr>
          <w:rFonts w:ascii="Open Sans" w:eastAsia="Open Sans" w:hAnsi="Open Sans" w:cs="Open Sans"/>
          <w:color w:val="303AB2"/>
        </w:rPr>
        <w:t xml:space="preserve"> de la directora de Estudios</w:t>
      </w:r>
    </w:p>
    <w:p w14:paraId="0000000B" w14:textId="77777777" w:rsidR="000A3F5A" w:rsidRDefault="000A3F5A">
      <w:pPr>
        <w:spacing w:line="276" w:lineRule="auto"/>
        <w:ind w:right="-574"/>
        <w:rPr>
          <w:rFonts w:ascii="Open Sans" w:eastAsia="Open Sans" w:hAnsi="Open Sans" w:cs="Open Sans"/>
          <w:color w:val="303AB2"/>
          <w:sz w:val="12"/>
          <w:szCs w:val="12"/>
        </w:rPr>
      </w:pPr>
    </w:p>
    <w:p w14:paraId="0000000C" w14:textId="776C223A" w:rsidR="000A3F5A" w:rsidRDefault="00BE610E">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Madrid, 2</w:t>
      </w:r>
      <w:r w:rsidR="004142C7">
        <w:rPr>
          <w:rFonts w:ascii="Open Sans" w:eastAsia="Open Sans" w:hAnsi="Open Sans" w:cs="Open Sans"/>
          <w:color w:val="303AB2"/>
        </w:rPr>
        <w:t>7</w:t>
      </w:r>
      <w:r>
        <w:rPr>
          <w:rFonts w:ascii="Open Sans" w:eastAsia="Open Sans" w:hAnsi="Open Sans" w:cs="Open Sans"/>
          <w:color w:val="303AB2"/>
        </w:rPr>
        <w:t xml:space="preserve"> de julio de 2021</w:t>
      </w:r>
    </w:p>
    <w:p w14:paraId="0000000D" w14:textId="77777777" w:rsidR="000A3F5A" w:rsidRDefault="000A3F5A">
      <w:pPr>
        <w:spacing w:line="276" w:lineRule="auto"/>
        <w:ind w:right="-574"/>
        <w:rPr>
          <w:rFonts w:ascii="Open Sans Light" w:eastAsia="Open Sans Light" w:hAnsi="Open Sans Light" w:cs="Open Sans Light"/>
          <w:color w:val="303AB2"/>
          <w:sz w:val="14"/>
          <w:szCs w:val="14"/>
        </w:rPr>
      </w:pPr>
    </w:p>
    <w:p w14:paraId="0000000E" w14:textId="77777777"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t>E</w:t>
      </w:r>
      <w:r>
        <w:rPr>
          <w:rFonts w:ascii="Open Sans" w:eastAsia="Open Sans" w:hAnsi="Open Sans" w:cs="Open Sans"/>
          <w:color w:val="000000"/>
        </w:rPr>
        <w:t xml:space="preserve">l precio de la vivienda en alquiler en España ha experimentado un descenso trimestral del -0,1% y un interanual de un -3,5% en el segundo trimestre de 2021, según los datos del </w:t>
      </w:r>
      <w:hyperlink r:id="rId10">
        <w:r>
          <w:rPr>
            <w:rFonts w:ascii="Open Sans" w:eastAsia="Open Sans" w:hAnsi="Open Sans" w:cs="Open Sans"/>
            <w:b/>
            <w:color w:val="0000FF"/>
            <w:u w:val="single"/>
          </w:rPr>
          <w:t>Índice Inmobi</w:t>
        </w:r>
        <w:r>
          <w:rPr>
            <w:rFonts w:ascii="Open Sans" w:eastAsia="Open Sans" w:hAnsi="Open Sans" w:cs="Open Sans"/>
            <w:b/>
            <w:color w:val="0000FF"/>
            <w:u w:val="single"/>
          </w:rPr>
          <w:t>liario Fotocasa</w:t>
        </w:r>
      </w:hyperlink>
      <w:r>
        <w:rPr>
          <w:rFonts w:ascii="Open Sans" w:eastAsia="Open Sans" w:hAnsi="Open Sans" w:cs="Open Sans"/>
          <w:b/>
        </w:rPr>
        <w:t xml:space="preserve">. </w:t>
      </w:r>
      <w:r>
        <w:rPr>
          <w:rFonts w:ascii="Open Sans" w:eastAsia="Open Sans" w:hAnsi="Open Sans" w:cs="Open Sans"/>
          <w:color w:val="000000"/>
        </w:rPr>
        <w:t>Estos nuevos descensos detectados en junio sitúan el precio de la vivienda en alquiler en 10,44 euros por metro cuadrado al mes.</w:t>
      </w:r>
      <w:r>
        <w:rPr>
          <w:color w:val="000000"/>
        </w:rPr>
        <w:t xml:space="preserve"> </w:t>
      </w:r>
    </w:p>
    <w:p w14:paraId="0000000F" w14:textId="77777777" w:rsidR="000A3F5A" w:rsidRDefault="000A3F5A">
      <w:pPr>
        <w:spacing w:line="276" w:lineRule="auto"/>
        <w:ind w:right="-574"/>
        <w:jc w:val="both"/>
        <w:rPr>
          <w:rFonts w:ascii="Open Sans" w:eastAsia="Open Sans" w:hAnsi="Open Sans" w:cs="Open Sans"/>
          <w:color w:val="000000"/>
        </w:rPr>
      </w:pPr>
    </w:p>
    <w:p w14:paraId="00000010" w14:textId="77777777" w:rsidR="000A3F5A" w:rsidRDefault="00BE610E">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trimestral e interanual en el 2T por años</w:t>
      </w:r>
    </w:p>
    <w:p w14:paraId="00000011" w14:textId="77777777" w:rsidR="000A3F5A" w:rsidRDefault="00BE610E">
      <w:pPr>
        <w:spacing w:line="276" w:lineRule="auto"/>
        <w:ind w:right="-574"/>
        <w:jc w:val="both"/>
        <w:rPr>
          <w:rFonts w:ascii="Open Sans" w:eastAsia="Open Sans" w:hAnsi="Open Sans" w:cs="Open Sans"/>
          <w:color w:val="000000"/>
        </w:rPr>
      </w:pPr>
      <w:r>
        <w:rPr>
          <w:noProof/>
        </w:rPr>
        <w:drawing>
          <wp:inline distT="0" distB="0" distL="0" distR="0">
            <wp:extent cx="5724939" cy="2723322"/>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012" w14:textId="77777777"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enero de 2021 ya se detectó el primer parón del crecimiento interanual en el precio de la vivienda en alquiler después de 66 meses de subidas en cadena (de agosto de 2015 hasta diciembre de 2020); pero no es hasta febrero de este año que el precio llega</w:t>
      </w:r>
      <w:r>
        <w:rPr>
          <w:rFonts w:ascii="Open Sans" w:eastAsia="Open Sans" w:hAnsi="Open Sans" w:cs="Open Sans"/>
          <w:color w:val="000000"/>
        </w:rPr>
        <w:t xml:space="preserve"> a descender un -1,7% por primera vez, iniciando una serie de descensos interanuales hasta llegar al -3,5% de junio de este año. </w:t>
      </w:r>
    </w:p>
    <w:p w14:paraId="00000013" w14:textId="77777777" w:rsidR="000A3F5A" w:rsidRDefault="000A3F5A">
      <w:pPr>
        <w:spacing w:line="276" w:lineRule="auto"/>
        <w:ind w:right="-574"/>
        <w:jc w:val="both"/>
        <w:rPr>
          <w:rFonts w:ascii="Open Sans" w:eastAsia="Open Sans" w:hAnsi="Open Sans" w:cs="Open Sans"/>
          <w:color w:val="000000"/>
        </w:rPr>
      </w:pPr>
    </w:p>
    <w:p w14:paraId="00000014" w14:textId="77777777" w:rsidR="000A3F5A" w:rsidRDefault="00BE610E">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interanual en los últimos 12 meses</w:t>
      </w:r>
    </w:p>
    <w:p w14:paraId="00000015" w14:textId="77777777" w:rsidR="000A3F5A" w:rsidRDefault="000A3F5A">
      <w:pPr>
        <w:spacing w:line="276" w:lineRule="auto"/>
        <w:ind w:right="-574"/>
        <w:jc w:val="center"/>
        <w:rPr>
          <w:rFonts w:ascii="Open Sans" w:eastAsia="Open Sans" w:hAnsi="Open Sans" w:cs="Open Sans"/>
          <w:color w:val="000000"/>
          <w:sz w:val="8"/>
          <w:szCs w:val="8"/>
        </w:rPr>
      </w:pPr>
    </w:p>
    <w:p w14:paraId="00000016" w14:textId="77777777" w:rsidR="000A3F5A" w:rsidRDefault="00BE610E">
      <w:pPr>
        <w:spacing w:line="276" w:lineRule="auto"/>
        <w:ind w:right="-574"/>
        <w:jc w:val="center"/>
        <w:rPr>
          <w:rFonts w:ascii="Open Sans" w:eastAsia="Open Sans" w:hAnsi="Open Sans" w:cs="Open Sans"/>
          <w:color w:val="000000"/>
        </w:rPr>
      </w:pPr>
      <w:r>
        <w:t xml:space="preserve"> </w:t>
      </w:r>
      <w:r>
        <w:rPr>
          <w:noProof/>
        </w:rPr>
        <w:drawing>
          <wp:inline distT="0" distB="0" distL="0" distR="0" wp14:editId="6AD9C10D">
            <wp:extent cx="5665304" cy="2693505"/>
            <wp:effectExtent l="0" t="0" r="0" b="508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00017" w14:textId="07CBF835" w:rsidR="000A3F5A" w:rsidRDefault="000A3F5A">
      <w:pPr>
        <w:spacing w:line="276" w:lineRule="auto"/>
        <w:ind w:right="-574"/>
        <w:jc w:val="center"/>
        <w:rPr>
          <w:rFonts w:ascii="Open Sans" w:eastAsia="Open Sans" w:hAnsi="Open Sans" w:cs="Open Sans"/>
          <w:color w:val="000000"/>
        </w:rPr>
      </w:pPr>
    </w:p>
    <w:p w14:paraId="36FDB05E" w14:textId="77777777" w:rsidR="00CC019F" w:rsidRDefault="00CC019F">
      <w:pPr>
        <w:spacing w:line="276" w:lineRule="auto"/>
        <w:ind w:right="-574"/>
        <w:jc w:val="center"/>
        <w:rPr>
          <w:rFonts w:ascii="Open Sans" w:eastAsia="Open Sans" w:hAnsi="Open Sans" w:cs="Open Sans"/>
          <w:color w:val="000000"/>
        </w:rPr>
      </w:pPr>
    </w:p>
    <w:p w14:paraId="17CB871E" w14:textId="760B42B1" w:rsidR="00C03980" w:rsidRPr="00C03980" w:rsidRDefault="00CC019F" w:rsidP="00CC019F">
      <w:pPr>
        <w:spacing w:line="276" w:lineRule="auto"/>
        <w:ind w:right="-574"/>
        <w:rPr>
          <w:rFonts w:ascii="Open Sans Light" w:eastAsia="Open Sans Light" w:hAnsi="Open Sans Light" w:cs="Open Sans Light"/>
          <w:b/>
          <w:color w:val="303AB2"/>
          <w:sz w:val="28"/>
          <w:szCs w:val="28"/>
        </w:rPr>
      </w:pPr>
      <w:r w:rsidRPr="00C03980">
        <w:rPr>
          <w:rFonts w:ascii="Open Sans Light" w:eastAsia="Open Sans Light" w:hAnsi="Open Sans Light" w:cs="Open Sans Light"/>
          <w:b/>
          <w:color w:val="303AB2"/>
          <w:sz w:val="28"/>
          <w:szCs w:val="28"/>
        </w:rPr>
        <w:t>Declaraciones de María Matos, directora de Estudios de Fotocasa</w:t>
      </w:r>
    </w:p>
    <w:p w14:paraId="66541AF7" w14:textId="77777777" w:rsidR="00CC019F" w:rsidRDefault="00CC019F" w:rsidP="004142C7">
      <w:pPr>
        <w:spacing w:line="276" w:lineRule="auto"/>
        <w:ind w:right="-574"/>
        <w:jc w:val="both"/>
        <w:rPr>
          <w:rFonts w:ascii="Open Sans" w:eastAsia="Open Sans" w:hAnsi="Open Sans" w:cs="Open Sans"/>
        </w:rPr>
      </w:pPr>
      <w:r>
        <w:rPr>
          <w:noProof/>
        </w:rPr>
        <w:drawing>
          <wp:inline distT="0" distB="0" distL="0" distR="0" wp14:anchorId="104D9483" wp14:editId="2B8586C4">
            <wp:extent cx="5764696" cy="3444708"/>
            <wp:effectExtent l="0" t="0" r="7620" b="3810"/>
            <wp:docPr id="1" name="Imagen 1" descr="Un señor con un traje de color negro con letras blanca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señor con un traje de color negro con letras blancas&#10;&#10;Descripción generada automáticamente">
                      <a:hlinkClick r:id="rId9"/>
                    </pic:cNvPr>
                    <pic:cNvPicPr/>
                  </pic:nvPicPr>
                  <pic:blipFill>
                    <a:blip r:embed="rId13"/>
                    <a:stretch>
                      <a:fillRect/>
                    </a:stretch>
                  </pic:blipFill>
                  <pic:spPr>
                    <a:xfrm>
                      <a:off x="0" y="0"/>
                      <a:ext cx="5767315" cy="3446273"/>
                    </a:xfrm>
                    <a:prstGeom prst="rect">
                      <a:avLst/>
                    </a:prstGeom>
                  </pic:spPr>
                </pic:pic>
              </a:graphicData>
            </a:graphic>
          </wp:inline>
        </w:drawing>
      </w:r>
      <w:r>
        <w:rPr>
          <w:rFonts w:ascii="Open Sans" w:eastAsia="Open Sans" w:hAnsi="Open Sans" w:cs="Open Sans"/>
        </w:rPr>
        <w:t xml:space="preserve"> </w:t>
      </w:r>
    </w:p>
    <w:p w14:paraId="3A2E2FDB" w14:textId="77777777" w:rsidR="00CC019F" w:rsidRDefault="00CC019F" w:rsidP="004142C7">
      <w:pPr>
        <w:spacing w:line="276" w:lineRule="auto"/>
        <w:ind w:right="-574"/>
        <w:jc w:val="both"/>
        <w:rPr>
          <w:rFonts w:ascii="Open Sans" w:eastAsia="Open Sans" w:hAnsi="Open Sans" w:cs="Open Sans"/>
        </w:rPr>
      </w:pPr>
    </w:p>
    <w:p w14:paraId="0144CB2A" w14:textId="013A4E5F" w:rsidR="004142C7" w:rsidRDefault="004142C7" w:rsidP="004142C7">
      <w:pPr>
        <w:spacing w:line="276" w:lineRule="auto"/>
        <w:ind w:right="-574"/>
        <w:jc w:val="both"/>
        <w:rPr>
          <w:rFonts w:ascii="Open Sans" w:eastAsia="Open Sans" w:hAnsi="Open Sans" w:cs="Open Sans"/>
        </w:rPr>
      </w:pPr>
      <w:r>
        <w:rPr>
          <w:rFonts w:ascii="Open Sans" w:eastAsia="Open Sans" w:hAnsi="Open Sans" w:cs="Open Sans"/>
        </w:rPr>
        <w:t xml:space="preserve">“Es la primera vez que nuestro Índice Inmobiliario detecta una caída interanual en el segundo trimestre del año desde hace 5 años. Lo que confirma que estamos ante un cambio de tendencia en el mercado de las rentas provocado por el impacto de la pandemia. Probablemente esta inclinación se mantenga en el tiempo mientras la normalidad no se implante realmente en España. A nivel interanual continuamos viendo caídas de dos dígitos en las ciudades más tensionadas de nuestro país, aunque también es cierto que hay provincias que presentan aumentos muy significativos, también de dos cifras. Estos incrementos podrían deberse a que en esas zonas todavía no se han alcanzado precios máximos, y a la paulatina reactivación del mercado debido al éxodo de las grandes urbes o a la temporalidad vacacional”, comenta María Matos, directora de Estudios y portavoz de </w:t>
      </w:r>
      <w:hyperlink r:id="rId14">
        <w:r>
          <w:rPr>
            <w:rFonts w:ascii="Open Sans" w:eastAsia="Open Sans" w:hAnsi="Open Sans" w:cs="Open Sans"/>
            <w:color w:val="0000FF"/>
            <w:u w:val="single"/>
          </w:rPr>
          <w:t>Fotocasa</w:t>
        </w:r>
      </w:hyperlink>
      <w:r>
        <w:rPr>
          <w:rFonts w:ascii="Open Sans" w:eastAsia="Open Sans" w:hAnsi="Open Sans" w:cs="Open Sans"/>
        </w:rPr>
        <w:t>.</w:t>
      </w:r>
    </w:p>
    <w:p w14:paraId="34DD5247" w14:textId="77777777" w:rsidR="00CC019F" w:rsidRDefault="00CC019F" w:rsidP="004142C7">
      <w:pPr>
        <w:spacing w:line="276" w:lineRule="auto"/>
        <w:ind w:right="-574"/>
        <w:jc w:val="both"/>
        <w:rPr>
          <w:rFonts w:ascii="Open Sans" w:eastAsia="Open Sans" w:hAnsi="Open Sans" w:cs="Open Sans"/>
        </w:rPr>
      </w:pPr>
    </w:p>
    <w:p w14:paraId="324EEC4C" w14:textId="77777777" w:rsidR="00CC019F" w:rsidRDefault="00CC019F" w:rsidP="00CC019F">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trimestral del precio del alquiler por CCAA</w:t>
      </w:r>
    </w:p>
    <w:p w14:paraId="18CBDEA0" w14:textId="77777777" w:rsidR="00CC019F" w:rsidRDefault="00CC019F" w:rsidP="00CC019F">
      <w:pPr>
        <w:spacing w:line="276" w:lineRule="auto"/>
        <w:ind w:right="-574"/>
        <w:jc w:val="center"/>
        <w:rPr>
          <w:rFonts w:ascii="Open Sans Light" w:eastAsia="Open Sans Light" w:hAnsi="Open Sans Light" w:cs="Open Sans Light"/>
          <w:b/>
          <w:color w:val="303AB2"/>
          <w:sz w:val="28"/>
          <w:szCs w:val="28"/>
        </w:rPr>
      </w:pPr>
    </w:p>
    <w:p w14:paraId="602870BF" w14:textId="77777777" w:rsidR="00CC019F" w:rsidRDefault="00CC019F" w:rsidP="00CC019F">
      <w:pPr>
        <w:spacing w:line="276" w:lineRule="auto"/>
        <w:ind w:right="-574"/>
        <w:jc w:val="both"/>
        <w:rPr>
          <w:rFonts w:ascii="Open Sans" w:eastAsia="Open Sans" w:hAnsi="Open Sans" w:cs="Open Sans"/>
          <w:color w:val="000000"/>
        </w:rPr>
      </w:pPr>
      <w:r>
        <w:rPr>
          <w:noProof/>
        </w:rPr>
        <w:drawing>
          <wp:inline distT="0" distB="0" distL="0" distR="0" wp14:anchorId="0E1BCA42" wp14:editId="5B2B0C7C">
            <wp:extent cx="5396230" cy="3912235"/>
            <wp:effectExtent l="0" t="0" r="0" b="0"/>
            <wp:docPr id="15" name="image3.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urbujas&#10;&#10;Descripción generada automáticamente"/>
                    <pic:cNvPicPr preferRelativeResize="0"/>
                  </pic:nvPicPr>
                  <pic:blipFill>
                    <a:blip r:embed="rId15"/>
                    <a:srcRect/>
                    <a:stretch>
                      <a:fillRect/>
                    </a:stretch>
                  </pic:blipFill>
                  <pic:spPr>
                    <a:xfrm>
                      <a:off x="0" y="0"/>
                      <a:ext cx="5396230" cy="3912235"/>
                    </a:xfrm>
                    <a:prstGeom prst="rect">
                      <a:avLst/>
                    </a:prstGeom>
                    <a:ln/>
                  </pic:spPr>
                </pic:pic>
              </a:graphicData>
            </a:graphic>
          </wp:inline>
        </w:drawing>
      </w:r>
    </w:p>
    <w:p w14:paraId="0A7A3A50" w14:textId="77777777" w:rsidR="00CC019F" w:rsidRDefault="00CC019F" w:rsidP="00CC019F">
      <w:pPr>
        <w:spacing w:line="276" w:lineRule="auto"/>
        <w:ind w:right="-574"/>
        <w:jc w:val="center"/>
        <w:rPr>
          <w:rFonts w:ascii="Open Sans" w:eastAsia="Open Sans" w:hAnsi="Open Sans" w:cs="Open Sans"/>
          <w:color w:val="000000"/>
        </w:rPr>
      </w:pPr>
    </w:p>
    <w:p w14:paraId="40345287" w14:textId="77777777" w:rsidR="00CC019F" w:rsidRDefault="00CC019F" w:rsidP="004142C7">
      <w:pPr>
        <w:spacing w:line="276" w:lineRule="auto"/>
        <w:ind w:right="-574"/>
        <w:jc w:val="both"/>
        <w:rPr>
          <w:rFonts w:ascii="Open Sans" w:eastAsia="Open Sans" w:hAnsi="Open Sans" w:cs="Open Sans"/>
        </w:rPr>
      </w:pPr>
    </w:p>
    <w:p w14:paraId="4F280709" w14:textId="77777777" w:rsidR="00CC019F" w:rsidRDefault="00CC019F" w:rsidP="004142C7">
      <w:pPr>
        <w:spacing w:line="276" w:lineRule="auto"/>
        <w:ind w:right="-574"/>
        <w:jc w:val="both"/>
        <w:rPr>
          <w:rFonts w:ascii="Open Sans" w:eastAsia="Open Sans" w:hAnsi="Open Sans" w:cs="Open Sans"/>
        </w:rPr>
      </w:pPr>
    </w:p>
    <w:p w14:paraId="675CC296" w14:textId="77777777" w:rsidR="004142C7" w:rsidRDefault="004142C7">
      <w:pPr>
        <w:spacing w:line="276" w:lineRule="auto"/>
        <w:ind w:right="-574"/>
        <w:jc w:val="both"/>
        <w:rPr>
          <w:rFonts w:ascii="Open Sans" w:eastAsia="Open Sans" w:hAnsi="Open Sans" w:cs="Open Sans"/>
          <w:color w:val="000000"/>
        </w:rPr>
      </w:pPr>
    </w:p>
    <w:p w14:paraId="0000001B" w14:textId="3041F75E"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las CCAA, este segundo trimestre de 2021 se presenta con 13 subidas trim</w:t>
      </w:r>
      <w:r>
        <w:rPr>
          <w:rFonts w:ascii="Open Sans" w:eastAsia="Open Sans" w:hAnsi="Open Sans" w:cs="Open Sans"/>
          <w:color w:val="000000"/>
        </w:rPr>
        <w:t>estrales y nueve interanuales. Las CCAA que más incrementos trimestrales han experimentado son:</w:t>
      </w:r>
      <w:r>
        <w:t xml:space="preserve"> </w:t>
      </w:r>
      <w:r>
        <w:rPr>
          <w:rFonts w:ascii="Open Sans" w:eastAsia="Open Sans" w:hAnsi="Open Sans" w:cs="Open Sans"/>
          <w:color w:val="000000"/>
        </w:rPr>
        <w:t xml:space="preserve">Cantabria (8,5%), Región de Murcia (6,6%), La Rioja (6,3%), Extremadura (3,9%), Asturias (2,8%),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(2,3%), Canarias (1,8%), Baleares (1,7%), </w:t>
      </w:r>
      <w:r>
        <w:rPr>
          <w:rFonts w:ascii="Open Sans" w:eastAsia="Open Sans" w:hAnsi="Open Sans" w:cs="Open Sans"/>
          <w:color w:val="000000"/>
        </w:rPr>
        <w:t>Galicia (1,4%), Castilla-La Mancha (1,4%), Aragón (1,0%) y Castilla y León (0,5%). Los lugares en los que se han producido descensos interanuales en el primer año de la pandemia han sido:</w:t>
      </w:r>
      <w:r>
        <w:t xml:space="preserve"> </w:t>
      </w:r>
      <w:r>
        <w:rPr>
          <w:rFonts w:ascii="Open Sans" w:eastAsia="Open Sans" w:hAnsi="Open Sans" w:cs="Open Sans"/>
          <w:color w:val="000000"/>
        </w:rPr>
        <w:t>Navarra (-1,5%), Madrid (-0,9%), Andalucía (-0,4%) y País Vasco (-0,</w:t>
      </w:r>
      <w:r>
        <w:rPr>
          <w:rFonts w:ascii="Open Sans" w:eastAsia="Open Sans" w:hAnsi="Open Sans" w:cs="Open Sans"/>
          <w:color w:val="000000"/>
        </w:rPr>
        <w:t>2%).</w:t>
      </w:r>
    </w:p>
    <w:p w14:paraId="6DBBA2AB" w14:textId="77777777" w:rsidR="004142C7" w:rsidRDefault="004142C7">
      <w:pPr>
        <w:spacing w:line="276" w:lineRule="auto"/>
        <w:ind w:right="-574"/>
        <w:jc w:val="both"/>
        <w:rPr>
          <w:rFonts w:ascii="Open Sans" w:eastAsia="Open Sans" w:hAnsi="Open Sans" w:cs="Open Sans"/>
          <w:color w:val="000000"/>
        </w:rPr>
      </w:pPr>
    </w:p>
    <w:p w14:paraId="040D8C84" w14:textId="77777777" w:rsidR="00CC019F" w:rsidRDefault="00CC019F" w:rsidP="00CC019F">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ranking de precios por comunidades, por Cataluña se paga por metro cuadrado 13,79 euros. Le siguen las comunidades de Madrid (13,78 €/m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(13,09 €/m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(11,43 €/m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(10,05 €/m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(9,58 €/m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(9,53 €/m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(8,51 €/m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(8,42 €/m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(8,41 €/m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(8,10 €/m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(7,54 €/m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(7,43 €/m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(7,36 €/m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(7,34 €/m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(6,00 €/m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(5,55 €/m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00000024" w14:textId="4FE0F23B" w:rsidR="000A3F5A" w:rsidRDefault="000A3F5A">
      <w:pPr>
        <w:spacing w:line="276" w:lineRule="auto"/>
        <w:ind w:right="-574"/>
        <w:jc w:val="both"/>
        <w:rPr>
          <w:rFonts w:ascii="Open Sans" w:eastAsia="Open Sans" w:hAnsi="Open Sans" w:cs="Open Sans"/>
          <w:color w:val="000000"/>
        </w:rPr>
      </w:pPr>
    </w:p>
    <w:p w14:paraId="03B9A578" w14:textId="77777777" w:rsidR="00CC019F" w:rsidRDefault="00CC019F">
      <w:pPr>
        <w:spacing w:line="276" w:lineRule="auto"/>
        <w:ind w:right="-574"/>
        <w:jc w:val="both"/>
        <w:rPr>
          <w:rFonts w:ascii="Open Sans" w:eastAsia="Open Sans" w:hAnsi="Open Sans" w:cs="Open Sans"/>
          <w:color w:val="000000"/>
        </w:rPr>
      </w:pPr>
    </w:p>
    <w:p w14:paraId="0000002A"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alquiler en el segundo trimestre por CCAA</w:t>
      </w:r>
    </w:p>
    <w:p w14:paraId="0000002B"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noProof/>
        </w:rPr>
        <w:drawing>
          <wp:inline distT="0" distB="0" distL="0" distR="0">
            <wp:extent cx="5396230" cy="3932555"/>
            <wp:effectExtent l="0" t="0" r="0" b="0"/>
            <wp:docPr id="14" name="image5.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urbujas&#10;&#10;Descripción generada automáticamente"/>
                    <pic:cNvPicPr preferRelativeResize="0"/>
                  </pic:nvPicPr>
                  <pic:blipFill>
                    <a:blip r:embed="rId16"/>
                    <a:srcRect/>
                    <a:stretch>
                      <a:fillRect/>
                    </a:stretch>
                  </pic:blipFill>
                  <pic:spPr>
                    <a:xfrm>
                      <a:off x="0" y="0"/>
                      <a:ext cx="5396230" cy="3932555"/>
                    </a:xfrm>
                    <a:prstGeom prst="rect">
                      <a:avLst/>
                    </a:prstGeom>
                    <a:ln/>
                  </pic:spPr>
                </pic:pic>
              </a:graphicData>
            </a:graphic>
          </wp:inline>
        </w:drawing>
      </w:r>
    </w:p>
    <w:p w14:paraId="0000002D" w14:textId="77777777" w:rsidR="000A3F5A" w:rsidRDefault="00BE610E">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Provincias</w:t>
      </w:r>
    </w:p>
    <w:p w14:paraId="0000002E" w14:textId="3EA5ACBB"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t>En las provincias, este segundo trimestre de 2021 se presenta con 36 subidas trimestrales y 31 interanuales. Por otro lado, las 10 provincias que más han incrementado el precio de la vivienda trimestral en este periodo son: Huelva (14,9%), Araba – Álava (1</w:t>
      </w:r>
      <w:r>
        <w:rPr>
          <w:rFonts w:ascii="Open Sans" w:eastAsia="Open Sans" w:hAnsi="Open Sans" w:cs="Open Sans"/>
          <w:color w:val="000000"/>
        </w:rPr>
        <w:t>2,9%), Cantabria (8,5%), Huesca (7,2%), Zamora (7,2%), Cáceres (6,8%), Murcia (6,6%), Ávila (6,4%), La Rioja (6,3%) y Pontevedra (6,1%). Por otro lado, las provincias afectadas con los descensos trimestrales son:</w:t>
      </w:r>
      <w:r>
        <w:t xml:space="preserve"> </w:t>
      </w:r>
      <w:r>
        <w:rPr>
          <w:rFonts w:ascii="Open Sans" w:eastAsia="Open Sans" w:hAnsi="Open Sans" w:cs="Open Sans"/>
          <w:color w:val="000000"/>
        </w:rPr>
        <w:t>Girona (-3,5%), Lleida (-2,8%),</w:t>
      </w:r>
      <w:r w:rsidR="004142C7">
        <w:rPr>
          <w:rFonts w:ascii="Open Sans" w:eastAsia="Open Sans" w:hAnsi="Open Sans" w:cs="Open Sans"/>
          <w:color w:val="000000"/>
        </w:rPr>
        <w:t xml:space="preserve"> </w:t>
      </w:r>
      <w:r>
        <w:rPr>
          <w:rFonts w:ascii="Open Sans" w:eastAsia="Open Sans" w:hAnsi="Open Sans" w:cs="Open Sans"/>
          <w:color w:val="000000"/>
        </w:rPr>
        <w:t>Burgos (-2,1</w:t>
      </w:r>
      <w:r>
        <w:rPr>
          <w:rFonts w:ascii="Open Sans" w:eastAsia="Open Sans" w:hAnsi="Open Sans" w:cs="Open Sans"/>
          <w:color w:val="000000"/>
        </w:rPr>
        <w:t xml:space="preserve">%), Tarragona (-2,1%), Bizkaia (-1,8%), Ourense (-1,5%), Navarra (-1,5%), </w:t>
      </w:r>
      <w:r>
        <w:rPr>
          <w:rFonts w:ascii="Open Sans" w:eastAsia="Open Sans" w:hAnsi="Open Sans" w:cs="Open Sans"/>
          <w:color w:val="000000"/>
        </w:rPr>
        <w:t>Madrid (-0,9%), Salamanca (-0,4%), Barcelona (-0,3%) y Las Palmas (-0,2%).</w:t>
      </w:r>
    </w:p>
    <w:p w14:paraId="0000002F" w14:textId="77777777" w:rsidR="000A3F5A" w:rsidRDefault="000A3F5A">
      <w:pPr>
        <w:spacing w:line="276" w:lineRule="auto"/>
        <w:ind w:right="-574"/>
        <w:jc w:val="both"/>
        <w:rPr>
          <w:rFonts w:ascii="Open Sans" w:eastAsia="Open Sans" w:hAnsi="Open Sans" w:cs="Open Sans"/>
          <w:color w:val="000000"/>
        </w:rPr>
      </w:pPr>
    </w:p>
    <w:p w14:paraId="00000034"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segundo trimestre por provincia</w:t>
      </w:r>
    </w:p>
    <w:p w14:paraId="00000035" w14:textId="77777777" w:rsidR="000A3F5A" w:rsidRDefault="00BE610E">
      <w:pPr>
        <w:spacing w:line="276" w:lineRule="auto"/>
        <w:ind w:right="-574"/>
        <w:jc w:val="both"/>
        <w:rPr>
          <w:rFonts w:ascii="Open Sans" w:eastAsia="Open Sans" w:hAnsi="Open Sans" w:cs="Open Sans"/>
          <w:color w:val="000000"/>
        </w:rPr>
      </w:pPr>
      <w:r>
        <w:rPr>
          <w:noProof/>
        </w:rPr>
        <w:drawing>
          <wp:inline distT="0" distB="0" distL="0" distR="0">
            <wp:extent cx="5396230" cy="4281805"/>
            <wp:effectExtent l="0" t="0" r="0" b="0"/>
            <wp:docPr id="17" name="image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pic:cNvPicPr preferRelativeResize="0"/>
                  </pic:nvPicPr>
                  <pic:blipFill>
                    <a:blip r:embed="rId17"/>
                    <a:srcRect/>
                    <a:stretch>
                      <a:fillRect/>
                    </a:stretch>
                  </pic:blipFill>
                  <pic:spPr>
                    <a:xfrm>
                      <a:off x="0" y="0"/>
                      <a:ext cx="5396230" cy="4281805"/>
                    </a:xfrm>
                    <a:prstGeom prst="rect">
                      <a:avLst/>
                    </a:prstGeom>
                    <a:ln/>
                  </pic:spPr>
                </pic:pic>
              </a:graphicData>
            </a:graphic>
          </wp:inline>
        </w:drawing>
      </w:r>
    </w:p>
    <w:p w14:paraId="00000036" w14:textId="77777777" w:rsidR="000A3F5A" w:rsidRDefault="000A3F5A">
      <w:pPr>
        <w:spacing w:line="276" w:lineRule="auto"/>
        <w:ind w:right="-574"/>
        <w:jc w:val="both"/>
        <w:rPr>
          <w:rFonts w:ascii="Open Sans" w:eastAsia="Open Sans" w:hAnsi="Open Sans" w:cs="Open Sans"/>
          <w:color w:val="000000"/>
        </w:rPr>
      </w:pPr>
    </w:p>
    <w:p w14:paraId="00000037"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38"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39"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3A"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2485B3FC" w14:textId="5EA38137" w:rsidR="00CC019F" w:rsidRDefault="00CC019F" w:rsidP="00CC019F">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cuanto a los precios de las viviendas por provincias, Gipuzkoa se sitúa en 15,16 €/m</w:t>
      </w:r>
      <w:r>
        <w:rPr>
          <w:rFonts w:ascii="Open Sans" w:eastAsia="Open Sans" w:hAnsi="Open Sans" w:cs="Open Sans"/>
          <w:color w:val="000000"/>
          <w:vertAlign w:val="superscript"/>
        </w:rPr>
        <w:t>2</w:t>
      </w:r>
      <w:r>
        <w:rPr>
          <w:rFonts w:ascii="Open Sans" w:eastAsia="Open Sans" w:hAnsi="Open Sans" w:cs="Open Sans"/>
          <w:color w:val="000000"/>
        </w:rPr>
        <w:t xml:space="preserve"> al mes y Barcelona en 14,54 €/m</w:t>
      </w:r>
      <w:r>
        <w:rPr>
          <w:rFonts w:ascii="Open Sans" w:eastAsia="Open Sans" w:hAnsi="Open Sans" w:cs="Open Sans"/>
          <w:color w:val="000000"/>
          <w:vertAlign w:val="superscript"/>
        </w:rPr>
        <w:t>2</w:t>
      </w:r>
      <w:r>
        <w:rPr>
          <w:rFonts w:ascii="Open Sans" w:eastAsia="Open Sans" w:hAnsi="Open Sans" w:cs="Open Sans"/>
          <w:color w:val="000000"/>
        </w:rPr>
        <w:t>. A estas provincias le siguen,</w:t>
      </w:r>
      <w:r>
        <w:t xml:space="preserve"> </w:t>
      </w:r>
      <w:r>
        <w:rPr>
          <w:rFonts w:ascii="Open Sans" w:eastAsia="Open Sans" w:hAnsi="Open Sans" w:cs="Open Sans"/>
          <w:color w:val="000000"/>
        </w:rPr>
        <w:t>Madrid con 13,78 €/m</w:t>
      </w:r>
      <w:r>
        <w:rPr>
          <w:rFonts w:ascii="Open Sans" w:eastAsia="Open Sans" w:hAnsi="Open Sans" w:cs="Open Sans"/>
          <w:color w:val="000000"/>
          <w:vertAlign w:val="superscript"/>
        </w:rPr>
        <w:t>2</w:t>
      </w:r>
      <w:r>
        <w:rPr>
          <w:rFonts w:ascii="Open Sans" w:eastAsia="Open Sans" w:hAnsi="Open Sans" w:cs="Open Sans"/>
          <w:color w:val="000000"/>
        </w:rPr>
        <w:t xml:space="preserve"> al mes, Bizkaia con 12,42 €/m</w:t>
      </w:r>
      <w:r>
        <w:rPr>
          <w:rFonts w:ascii="Open Sans" w:eastAsia="Open Sans" w:hAnsi="Open Sans" w:cs="Open Sans"/>
          <w:color w:val="000000"/>
          <w:vertAlign w:val="superscript"/>
        </w:rPr>
        <w:t>2</w:t>
      </w:r>
      <w:r>
        <w:rPr>
          <w:rFonts w:ascii="Open Sans" w:eastAsia="Open Sans" w:hAnsi="Open Sans" w:cs="Open Sans"/>
          <w:color w:val="000000"/>
        </w:rPr>
        <w:t xml:space="preserve"> al mes, Illes Balears con 11,43 €/m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Araba – Álava con 11,29 €/m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10,05 €/m</w:t>
      </w:r>
      <w:r>
        <w:rPr>
          <w:rFonts w:ascii="Open Sans" w:eastAsia="Open Sans" w:hAnsi="Open Sans" w:cs="Open Sans"/>
          <w:color w:val="000000"/>
          <w:vertAlign w:val="superscript"/>
        </w:rPr>
        <w:t>2</w:t>
      </w:r>
      <w:r>
        <w:rPr>
          <w:rFonts w:ascii="Open Sans" w:eastAsia="Open Sans" w:hAnsi="Open Sans" w:cs="Open Sans"/>
          <w:color w:val="000000"/>
        </w:rPr>
        <w:t xml:space="preserve"> al mes y Las Palmas con 9,79 €/m</w:t>
      </w:r>
      <w:r>
        <w:rPr>
          <w:rFonts w:ascii="Open Sans" w:eastAsia="Open Sans" w:hAnsi="Open Sans" w:cs="Open Sans"/>
          <w:color w:val="000000"/>
          <w:vertAlign w:val="superscript"/>
        </w:rPr>
        <w:t>2</w:t>
      </w:r>
      <w:r>
        <w:rPr>
          <w:rFonts w:ascii="Open Sans" w:eastAsia="Open Sans" w:hAnsi="Open Sans" w:cs="Open Sans"/>
          <w:color w:val="000000"/>
        </w:rPr>
        <w:t xml:space="preserve"> al mes, entre otras provincias. </w:t>
      </w:r>
    </w:p>
    <w:p w14:paraId="41A0FB43" w14:textId="77777777" w:rsidR="00CC019F" w:rsidRDefault="00CC019F" w:rsidP="00CC019F">
      <w:pPr>
        <w:spacing w:line="276" w:lineRule="auto"/>
        <w:ind w:right="-574"/>
        <w:jc w:val="both"/>
        <w:rPr>
          <w:rFonts w:ascii="Open Sans" w:eastAsia="Open Sans" w:hAnsi="Open Sans" w:cs="Open Sans"/>
          <w:color w:val="000000"/>
        </w:rPr>
      </w:pPr>
    </w:p>
    <w:p w14:paraId="385696F9" w14:textId="77777777" w:rsidR="00CC019F" w:rsidRDefault="00CC019F" w:rsidP="00CC019F">
      <w:pPr>
        <w:spacing w:line="276" w:lineRule="auto"/>
        <w:ind w:right="-574"/>
        <w:jc w:val="both"/>
        <w:rPr>
          <w:rFonts w:ascii="Open Sans" w:eastAsia="Open Sans" w:hAnsi="Open Sans" w:cs="Open Sans"/>
          <w:color w:val="000000"/>
        </w:rPr>
      </w:pPr>
      <w:r>
        <w:rPr>
          <w:rFonts w:ascii="Open Sans" w:eastAsia="Open Sans" w:hAnsi="Open Sans" w:cs="Open Sans"/>
          <w:color w:val="000000"/>
        </w:rPr>
        <w:t>Por otro lado, las provincias más económicas son Jaén con 5,15 €/m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5,33 €/m</w:t>
      </w:r>
      <w:r>
        <w:rPr>
          <w:rFonts w:ascii="Open Sans" w:eastAsia="Open Sans" w:hAnsi="Open Sans" w:cs="Open Sans"/>
          <w:color w:val="000000"/>
          <w:vertAlign w:val="superscript"/>
        </w:rPr>
        <w:t>2</w:t>
      </w:r>
      <w:r>
        <w:rPr>
          <w:rFonts w:ascii="Open Sans" w:eastAsia="Open Sans" w:hAnsi="Open Sans" w:cs="Open Sans"/>
          <w:color w:val="000000"/>
        </w:rPr>
        <w:t xml:space="preserve"> al mes, Cáceres con 5,51 €/m</w:t>
      </w:r>
      <w:r>
        <w:rPr>
          <w:rFonts w:ascii="Open Sans" w:eastAsia="Open Sans" w:hAnsi="Open Sans" w:cs="Open Sans"/>
          <w:color w:val="000000"/>
          <w:vertAlign w:val="superscript"/>
        </w:rPr>
        <w:t>2</w:t>
      </w:r>
      <w:r>
        <w:rPr>
          <w:rFonts w:ascii="Open Sans" w:eastAsia="Open Sans" w:hAnsi="Open Sans" w:cs="Open Sans"/>
          <w:color w:val="000000"/>
        </w:rPr>
        <w:t xml:space="preserve"> al mes, Badajoz con 5,58 €/m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con 5,75 €/m</w:t>
      </w:r>
      <w:r>
        <w:rPr>
          <w:rFonts w:ascii="Open Sans" w:eastAsia="Open Sans" w:hAnsi="Open Sans" w:cs="Open Sans"/>
          <w:color w:val="000000"/>
          <w:vertAlign w:val="superscript"/>
        </w:rPr>
        <w:t xml:space="preserve">2 </w:t>
      </w:r>
      <w:r>
        <w:rPr>
          <w:rFonts w:ascii="Open Sans" w:eastAsia="Open Sans" w:hAnsi="Open Sans" w:cs="Open Sans"/>
          <w:color w:val="000000"/>
        </w:rPr>
        <w:t>al mes, Lugo con 5,78 €/m</w:t>
      </w:r>
      <w:r>
        <w:rPr>
          <w:rFonts w:ascii="Open Sans" w:eastAsia="Open Sans" w:hAnsi="Open Sans" w:cs="Open Sans"/>
          <w:color w:val="000000"/>
          <w:vertAlign w:val="superscript"/>
        </w:rPr>
        <w:t>2</w:t>
      </w:r>
      <w:r>
        <w:rPr>
          <w:rFonts w:ascii="Open Sans" w:eastAsia="Open Sans" w:hAnsi="Open Sans" w:cs="Open Sans"/>
          <w:color w:val="000000"/>
        </w:rPr>
        <w:t xml:space="preserve"> al mes, Zamora con 5,78 €/m</w:t>
      </w:r>
      <w:r>
        <w:rPr>
          <w:rFonts w:ascii="Open Sans" w:eastAsia="Open Sans" w:hAnsi="Open Sans" w:cs="Open Sans"/>
          <w:color w:val="000000"/>
          <w:vertAlign w:val="superscript"/>
        </w:rPr>
        <w:t>2</w:t>
      </w:r>
      <w:r>
        <w:rPr>
          <w:rFonts w:ascii="Open Sans" w:eastAsia="Open Sans" w:hAnsi="Open Sans" w:cs="Open Sans"/>
          <w:color w:val="000000"/>
        </w:rPr>
        <w:t xml:space="preserve"> al mes, León con 5,94 €/m</w:t>
      </w:r>
      <w:r>
        <w:rPr>
          <w:rFonts w:ascii="Open Sans" w:eastAsia="Open Sans" w:hAnsi="Open Sans" w:cs="Open Sans"/>
          <w:color w:val="000000"/>
          <w:vertAlign w:val="superscript"/>
        </w:rPr>
        <w:t>2</w:t>
      </w:r>
      <w:r>
        <w:rPr>
          <w:rFonts w:ascii="Open Sans" w:eastAsia="Open Sans" w:hAnsi="Open Sans" w:cs="Open Sans"/>
          <w:color w:val="000000"/>
        </w:rPr>
        <w:t xml:space="preserve"> al mes, Ávila con 6,12 €/m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Palencia con 6,28 €/m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
    <w:p w14:paraId="6CEAB2C9" w14:textId="77777777" w:rsidR="00CC019F" w:rsidRDefault="00CC019F" w:rsidP="00CC019F">
      <w:pPr>
        <w:spacing w:line="276" w:lineRule="auto"/>
        <w:ind w:right="-574"/>
        <w:jc w:val="center"/>
        <w:rPr>
          <w:rFonts w:ascii="Open Sans Light" w:eastAsia="Open Sans Light" w:hAnsi="Open Sans Light" w:cs="Open Sans Light"/>
          <w:b/>
          <w:color w:val="303AB2"/>
          <w:sz w:val="28"/>
          <w:szCs w:val="28"/>
        </w:rPr>
      </w:pPr>
    </w:p>
    <w:p w14:paraId="0000003F"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segundo trimestre por provincia</w:t>
      </w:r>
    </w:p>
    <w:p w14:paraId="00000040" w14:textId="77777777" w:rsidR="000A3F5A" w:rsidRDefault="00BE610E">
      <w:pPr>
        <w:spacing w:line="276" w:lineRule="auto"/>
        <w:ind w:right="-574"/>
        <w:jc w:val="both"/>
      </w:pPr>
      <w:r>
        <w:t xml:space="preserve"> </w:t>
      </w:r>
      <w:r>
        <w:rPr>
          <w:noProof/>
        </w:rPr>
        <w:drawing>
          <wp:inline distT="0" distB="0" distL="0" distR="0">
            <wp:extent cx="5396230" cy="3988435"/>
            <wp:effectExtent l="0" t="0" r="0" b="0"/>
            <wp:docPr id="16"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pic:cNvPicPr preferRelativeResize="0"/>
                  </pic:nvPicPr>
                  <pic:blipFill>
                    <a:blip r:embed="rId18"/>
                    <a:srcRect/>
                    <a:stretch>
                      <a:fillRect/>
                    </a:stretch>
                  </pic:blipFill>
                  <pic:spPr>
                    <a:xfrm>
                      <a:off x="0" y="0"/>
                      <a:ext cx="5396230" cy="3988435"/>
                    </a:xfrm>
                    <a:prstGeom prst="rect">
                      <a:avLst/>
                    </a:prstGeom>
                    <a:ln/>
                  </pic:spPr>
                </pic:pic>
              </a:graphicData>
            </a:graphic>
          </wp:inline>
        </w:drawing>
      </w:r>
    </w:p>
    <w:p w14:paraId="00000041" w14:textId="57D422D6" w:rsidR="000A3F5A" w:rsidRDefault="000A3F5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049625C" w14:textId="1A4F0524" w:rsidR="00CC019F" w:rsidRDefault="00CC019F">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648505E0" w14:textId="77777777" w:rsidR="00CC019F" w:rsidRDefault="00CC019F">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0000042" w14:textId="77777777" w:rsidR="000A3F5A" w:rsidRDefault="00BE610E">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de España</w:t>
      </w:r>
    </w:p>
    <w:p w14:paraId="00000043" w14:textId="77777777"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De las 106 ciudades españolas analizadas por </w:t>
      </w:r>
      <w:hyperlink r:id="rId19">
        <w:r>
          <w:rPr>
            <w:rFonts w:ascii="Open Sans" w:eastAsia="Open Sans" w:hAnsi="Open Sans" w:cs="Open Sans"/>
            <w:b/>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con variación trimestral en junio de 2021, en el 66% de ellas el precio de</w:t>
      </w:r>
      <w:r>
        <w:rPr>
          <w:rFonts w:ascii="Open Sans" w:eastAsia="Open Sans" w:hAnsi="Open Sans" w:cs="Open Sans"/>
          <w:color w:val="000000"/>
        </w:rPr>
        <w:t xml:space="preserve"> la vivienda en alquiler por metro cuadrado sube. </w:t>
      </w:r>
    </w:p>
    <w:p w14:paraId="00000044" w14:textId="77777777" w:rsidR="000A3F5A" w:rsidRDefault="000A3F5A">
      <w:pPr>
        <w:spacing w:line="276" w:lineRule="auto"/>
        <w:ind w:right="-574"/>
        <w:jc w:val="both"/>
        <w:rPr>
          <w:rFonts w:ascii="Open Sans" w:eastAsia="Open Sans" w:hAnsi="Open Sans" w:cs="Open Sans"/>
          <w:color w:val="000000"/>
        </w:rPr>
      </w:pPr>
    </w:p>
    <w:p w14:paraId="00000045" w14:textId="77777777" w:rsidR="000A3F5A" w:rsidRDefault="00BE610E">
      <w:pPr>
        <w:spacing w:line="276" w:lineRule="auto"/>
        <w:ind w:right="-574"/>
        <w:jc w:val="both"/>
        <w:rPr>
          <w:rFonts w:ascii="Open Sans" w:eastAsia="Open Sans" w:hAnsi="Open Sans" w:cs="Open Sans"/>
          <w:color w:val="000000"/>
        </w:rPr>
      </w:pPr>
      <w:r>
        <w:rPr>
          <w:rFonts w:ascii="Open Sans" w:eastAsia="Open Sans" w:hAnsi="Open Sans" w:cs="Open Sans"/>
          <w:color w:val="000000"/>
        </w:rPr>
        <w:t>De estas subidas trimestrales, en tres ciudades el incremento del precio ha estado por encima del 10%. En ciudades como Ponferrada, Mijas y Torrevieja el precio del alquiler ha subido un 10,6%, un 10,5% y</w:t>
      </w:r>
      <w:r>
        <w:rPr>
          <w:rFonts w:ascii="Open Sans" w:eastAsia="Open Sans" w:hAnsi="Open Sans" w:cs="Open Sans"/>
          <w:color w:val="000000"/>
        </w:rPr>
        <w:t xml:space="preserve"> un 10,2%, respectivamente. Por otro lado, en tres ciudades el precio del alquiler desciende en más del -5%. Las ciudades más afectadas son:</w:t>
      </w:r>
      <w:r>
        <w:t xml:space="preserve"> </w:t>
      </w:r>
      <w:r>
        <w:rPr>
          <w:rFonts w:ascii="Open Sans" w:eastAsia="Open Sans" w:hAnsi="Open Sans" w:cs="Open Sans"/>
          <w:color w:val="000000"/>
        </w:rPr>
        <w:t>Villanueva de la Cañada (-9,0%), La Línea de la Concepción (-5,5%) y Tarragona capital (-5,0%).</w:t>
      </w:r>
    </w:p>
    <w:p w14:paraId="00000046" w14:textId="77777777" w:rsidR="000A3F5A" w:rsidRDefault="000A3F5A">
      <w:pPr>
        <w:spacing w:line="276" w:lineRule="auto"/>
        <w:ind w:right="-574"/>
        <w:jc w:val="both"/>
        <w:rPr>
          <w:rFonts w:ascii="Open Sans" w:eastAsia="Open Sans" w:hAnsi="Open Sans" w:cs="Open Sans"/>
          <w:color w:val="000000"/>
        </w:rPr>
      </w:pPr>
    </w:p>
    <w:p w14:paraId="00000049"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segundo trimestre por capitales de provincias</w:t>
      </w:r>
    </w:p>
    <w:p w14:paraId="0000004A"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noProof/>
        </w:rPr>
        <w:drawing>
          <wp:inline distT="0" distB="0" distL="0" distR="0">
            <wp:extent cx="5396230" cy="4196080"/>
            <wp:effectExtent l="0" t="0" r="0" b="0"/>
            <wp:docPr id="19" name="image7.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 Gráfico de burbujas&#10;&#10;Descripción generada automáticamente"/>
                    <pic:cNvPicPr preferRelativeResize="0"/>
                  </pic:nvPicPr>
                  <pic:blipFill>
                    <a:blip r:embed="rId20"/>
                    <a:srcRect/>
                    <a:stretch>
                      <a:fillRect/>
                    </a:stretch>
                  </pic:blipFill>
                  <pic:spPr>
                    <a:xfrm>
                      <a:off x="0" y="0"/>
                      <a:ext cx="5396230" cy="4196080"/>
                    </a:xfrm>
                    <a:prstGeom prst="rect">
                      <a:avLst/>
                    </a:prstGeom>
                    <a:ln/>
                  </pic:spPr>
                </pic:pic>
              </a:graphicData>
            </a:graphic>
          </wp:inline>
        </w:drawing>
      </w:r>
    </w:p>
    <w:p w14:paraId="0000004B" w14:textId="77777777" w:rsidR="000A3F5A" w:rsidRDefault="000A3F5A">
      <w:pPr>
        <w:spacing w:line="276" w:lineRule="auto"/>
        <w:ind w:right="-574"/>
        <w:jc w:val="both"/>
        <w:rPr>
          <w:rFonts w:ascii="Open Sans" w:eastAsia="Open Sans" w:hAnsi="Open Sans" w:cs="Open Sans"/>
          <w:color w:val="000000"/>
        </w:rPr>
      </w:pPr>
    </w:p>
    <w:p w14:paraId="0000004C" w14:textId="77777777" w:rsidR="000A3F5A" w:rsidRDefault="000A3F5A">
      <w:pPr>
        <w:spacing w:line="276" w:lineRule="auto"/>
        <w:ind w:right="-574"/>
        <w:jc w:val="both"/>
        <w:rPr>
          <w:rFonts w:ascii="Open Sans" w:eastAsia="Open Sans" w:hAnsi="Open Sans" w:cs="Open Sans"/>
          <w:color w:val="000000"/>
        </w:rPr>
      </w:pPr>
    </w:p>
    <w:p w14:paraId="0000004D"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4E"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4F"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4333B086" w14:textId="77777777" w:rsidR="00CC019F" w:rsidRDefault="00CC019F" w:rsidP="00CC019F">
      <w:pPr>
        <w:spacing w:line="276" w:lineRule="auto"/>
        <w:ind w:right="-574"/>
        <w:jc w:val="both"/>
        <w:rPr>
          <w:rFonts w:ascii="Open Sans" w:eastAsia="Open Sans" w:hAnsi="Open Sans" w:cs="Open Sans"/>
          <w:color w:val="000000"/>
        </w:rPr>
      </w:pPr>
      <w:r>
        <w:rPr>
          <w:rFonts w:ascii="Open Sans" w:eastAsia="Open Sans" w:hAnsi="Open Sans" w:cs="Open Sans"/>
          <w:color w:val="000000"/>
        </w:rPr>
        <w:lastRenderedPageBreak/>
        <w:t>En cuanto a los precios de las viviendas por ciudades, 37 de ellas superan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10 ciudades más caras para vivir en alquiler en junio de 2021 y son: Eivissa (17,62 €/m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(16,10 €/m</w:t>
      </w:r>
      <w:r>
        <w:rPr>
          <w:rFonts w:ascii="Open Sans" w:eastAsia="Open Sans" w:hAnsi="Open Sans" w:cs="Open Sans"/>
          <w:color w:val="000000"/>
          <w:vertAlign w:val="superscript"/>
        </w:rPr>
        <w:t xml:space="preserve">2 </w:t>
      </w:r>
      <w:r>
        <w:rPr>
          <w:rFonts w:ascii="Open Sans" w:eastAsia="Open Sans" w:hAnsi="Open Sans" w:cs="Open Sans"/>
          <w:color w:val="000000"/>
        </w:rPr>
        <w:t>al mes), Sitges (15,90 €/m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(15,35 €/m</w:t>
      </w:r>
      <w:r>
        <w:rPr>
          <w:rFonts w:ascii="Open Sans" w:eastAsia="Open Sans" w:hAnsi="Open Sans" w:cs="Open Sans"/>
          <w:color w:val="000000"/>
          <w:vertAlign w:val="superscript"/>
        </w:rPr>
        <w:t xml:space="preserve">2 </w:t>
      </w:r>
      <w:r>
        <w:rPr>
          <w:rFonts w:ascii="Open Sans" w:eastAsia="Open Sans" w:hAnsi="Open Sans" w:cs="Open Sans"/>
          <w:color w:val="000000"/>
        </w:rPr>
        <w:t>al mes), Castelldefels (15,33 €/m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(15,28 €/m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(14,76 €/m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(14,62 €/m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Sant Cugat del Vallès (14,13 €/m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ciudades españolas en el que el alquiler está por debajo de los 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Alcoy / Alcoi (5,12 €/m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Lucena (5,22 €/m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0000055" w14:textId="77777777" w:rsidR="000A3F5A" w:rsidRDefault="000A3F5A">
      <w:pPr>
        <w:spacing w:line="276" w:lineRule="auto"/>
        <w:ind w:right="-574"/>
        <w:jc w:val="center"/>
        <w:rPr>
          <w:rFonts w:ascii="Open Sans Light" w:eastAsia="Open Sans Light" w:hAnsi="Open Sans Light" w:cs="Open Sans Light"/>
          <w:b/>
          <w:color w:val="303AB2"/>
          <w:sz w:val="28"/>
          <w:szCs w:val="28"/>
        </w:rPr>
      </w:pPr>
    </w:p>
    <w:p w14:paraId="00000056" w14:textId="77777777" w:rsidR="000A3F5A" w:rsidRDefault="00BE610E">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segundo trimestre por capital de provincia</w:t>
      </w:r>
    </w:p>
    <w:p w14:paraId="00000057" w14:textId="77777777" w:rsidR="000A3F5A" w:rsidRDefault="000A3F5A">
      <w:pPr>
        <w:spacing w:line="276" w:lineRule="auto"/>
        <w:ind w:right="-574"/>
        <w:jc w:val="both"/>
        <w:rPr>
          <w:rFonts w:ascii="Open Sans" w:eastAsia="Open Sans" w:hAnsi="Open Sans" w:cs="Open Sans"/>
          <w:color w:val="000000"/>
        </w:rPr>
      </w:pPr>
    </w:p>
    <w:p w14:paraId="00000058" w14:textId="77777777" w:rsidR="000A3F5A" w:rsidRDefault="000A3F5A">
      <w:pPr>
        <w:spacing w:line="276" w:lineRule="auto"/>
        <w:ind w:right="-574"/>
        <w:jc w:val="both"/>
        <w:rPr>
          <w:rFonts w:ascii="Open Sans" w:eastAsia="Open Sans" w:hAnsi="Open Sans" w:cs="Open Sans"/>
          <w:color w:val="000000"/>
        </w:rPr>
      </w:pPr>
    </w:p>
    <w:p w14:paraId="00000059" w14:textId="77777777" w:rsidR="000A3F5A" w:rsidRDefault="00BE610E">
      <w:pPr>
        <w:spacing w:line="276" w:lineRule="auto"/>
        <w:ind w:right="-574"/>
        <w:jc w:val="both"/>
        <w:rPr>
          <w:rFonts w:ascii="Open Sans" w:eastAsia="Open Sans" w:hAnsi="Open Sans" w:cs="Open Sans"/>
          <w:color w:val="000000"/>
        </w:rPr>
      </w:pPr>
      <w:r>
        <w:rPr>
          <w:noProof/>
        </w:rPr>
        <w:drawing>
          <wp:inline distT="0" distB="0" distL="0" distR="0">
            <wp:extent cx="5396230" cy="3884930"/>
            <wp:effectExtent l="0" t="0" r="0" b="0"/>
            <wp:docPr id="18"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21"/>
                    <a:srcRect/>
                    <a:stretch>
                      <a:fillRect/>
                    </a:stretch>
                  </pic:blipFill>
                  <pic:spPr>
                    <a:xfrm>
                      <a:off x="0" y="0"/>
                      <a:ext cx="5396230" cy="3884930"/>
                    </a:xfrm>
                    <a:prstGeom prst="rect">
                      <a:avLst/>
                    </a:prstGeom>
                    <a:ln/>
                  </pic:spPr>
                </pic:pic>
              </a:graphicData>
            </a:graphic>
          </wp:inline>
        </w:drawing>
      </w:r>
    </w:p>
    <w:p w14:paraId="0000005A" w14:textId="77777777" w:rsidR="000A3F5A" w:rsidRDefault="000A3F5A">
      <w:pPr>
        <w:spacing w:line="276" w:lineRule="auto"/>
        <w:ind w:right="-574"/>
        <w:jc w:val="both"/>
        <w:rPr>
          <w:rFonts w:ascii="Open Sans" w:eastAsia="Open Sans" w:hAnsi="Open Sans" w:cs="Open Sans"/>
          <w:color w:val="000000"/>
        </w:rPr>
      </w:pPr>
    </w:p>
    <w:p w14:paraId="0000005B" w14:textId="77777777" w:rsidR="000A3F5A" w:rsidRDefault="000A3F5A">
      <w:pPr>
        <w:spacing w:line="276" w:lineRule="auto"/>
        <w:ind w:right="-574"/>
        <w:jc w:val="both"/>
        <w:rPr>
          <w:rFonts w:ascii="Open Sans Light" w:eastAsia="Open Sans Light" w:hAnsi="Open Sans Light" w:cs="Open Sans Light"/>
          <w:b/>
          <w:color w:val="303AB2"/>
        </w:rPr>
      </w:pPr>
    </w:p>
    <w:p w14:paraId="0000005C" w14:textId="77777777" w:rsidR="000A3F5A" w:rsidRDefault="000A3F5A">
      <w:pPr>
        <w:spacing w:line="276" w:lineRule="auto"/>
        <w:ind w:right="-574"/>
        <w:jc w:val="both"/>
        <w:rPr>
          <w:rFonts w:ascii="Open Sans Light" w:eastAsia="Open Sans Light" w:hAnsi="Open Sans Light" w:cs="Open Sans Light"/>
          <w:b/>
          <w:color w:val="303AB2"/>
        </w:rPr>
      </w:pPr>
    </w:p>
    <w:p w14:paraId="0000005D" w14:textId="77777777" w:rsidR="000A3F5A" w:rsidRDefault="000A3F5A">
      <w:pPr>
        <w:spacing w:line="276" w:lineRule="auto"/>
        <w:ind w:right="-574"/>
        <w:jc w:val="both"/>
        <w:rPr>
          <w:rFonts w:ascii="Open Sans Light" w:eastAsia="Open Sans Light" w:hAnsi="Open Sans Light" w:cs="Open Sans Light"/>
          <w:b/>
          <w:color w:val="303AB2"/>
        </w:rPr>
      </w:pPr>
    </w:p>
    <w:p w14:paraId="0000005E" w14:textId="77777777" w:rsidR="000A3F5A" w:rsidRDefault="000A3F5A">
      <w:pPr>
        <w:spacing w:line="276" w:lineRule="auto"/>
        <w:ind w:right="-574"/>
        <w:jc w:val="both"/>
        <w:rPr>
          <w:rFonts w:ascii="Open Sans Light" w:eastAsia="Open Sans Light" w:hAnsi="Open Sans Light" w:cs="Open Sans Light"/>
          <w:b/>
          <w:color w:val="303AB2"/>
        </w:rPr>
      </w:pPr>
    </w:p>
    <w:p w14:paraId="0000005F" w14:textId="77777777" w:rsidR="000A3F5A" w:rsidRDefault="000A3F5A">
      <w:pPr>
        <w:spacing w:line="276" w:lineRule="auto"/>
        <w:ind w:right="-574"/>
        <w:jc w:val="both"/>
        <w:rPr>
          <w:rFonts w:ascii="Open Sans Light" w:eastAsia="Open Sans Light" w:hAnsi="Open Sans Light" w:cs="Open Sans Light"/>
          <w:b/>
          <w:color w:val="303AB2"/>
        </w:rPr>
      </w:pPr>
    </w:p>
    <w:p w14:paraId="00000060" w14:textId="77777777" w:rsidR="000A3F5A" w:rsidRDefault="000A3F5A">
      <w:pPr>
        <w:spacing w:line="276" w:lineRule="auto"/>
        <w:ind w:right="-574"/>
        <w:jc w:val="both"/>
        <w:rPr>
          <w:rFonts w:ascii="Open Sans Light" w:eastAsia="Open Sans Light" w:hAnsi="Open Sans Light" w:cs="Open Sans Light"/>
          <w:b/>
          <w:color w:val="303AB2"/>
        </w:rPr>
      </w:pPr>
    </w:p>
    <w:p w14:paraId="00000061" w14:textId="77777777" w:rsidR="000A3F5A" w:rsidRDefault="000A3F5A">
      <w:pPr>
        <w:spacing w:line="276" w:lineRule="auto"/>
        <w:ind w:right="-574"/>
        <w:jc w:val="both"/>
        <w:rPr>
          <w:rFonts w:ascii="Open Sans Light" w:eastAsia="Open Sans Light" w:hAnsi="Open Sans Light" w:cs="Open Sans Light"/>
          <w:b/>
          <w:color w:val="303AB2"/>
        </w:rPr>
      </w:pPr>
    </w:p>
    <w:p w14:paraId="0000006B" w14:textId="77777777" w:rsidR="000A3F5A" w:rsidRDefault="00BE610E">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TABLAS DE PRECIOS Y DE EVOLUCIONES (3)</w:t>
      </w:r>
    </w:p>
    <w:p w14:paraId="0000006C" w14:textId="77777777" w:rsidR="000A3F5A" w:rsidRDefault="00BE610E">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Tabla 1: CCAA de mayor a menor incremento </w:t>
      </w:r>
      <w:proofErr w:type="gramStart"/>
      <w:r>
        <w:rPr>
          <w:rFonts w:ascii="Open Sans Light" w:eastAsia="Open Sans Light" w:hAnsi="Open Sans Light" w:cs="Open Sans Light"/>
          <w:b/>
          <w:color w:val="303AB2"/>
        </w:rPr>
        <w:t>trimestral  (</w:t>
      </w:r>
      <w:proofErr w:type="gramEnd"/>
      <w:r>
        <w:rPr>
          <w:rFonts w:ascii="Open Sans Light" w:eastAsia="Open Sans Light" w:hAnsi="Open Sans Light" w:cs="Open Sans Light"/>
          <w:b/>
          <w:color w:val="303AB2"/>
        </w:rPr>
        <w:t>mar. – jun. 2021)</w:t>
      </w:r>
    </w:p>
    <w:tbl>
      <w:tblPr>
        <w:tblStyle w:val="a"/>
        <w:tblW w:w="88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40"/>
        <w:gridCol w:w="2222"/>
        <w:gridCol w:w="2166"/>
        <w:gridCol w:w="2039"/>
      </w:tblGrid>
      <w:tr w:rsidR="000A3F5A" w14:paraId="32A9D92B" w14:textId="77777777" w:rsidTr="000A3F5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center"/>
          </w:tcPr>
          <w:p w14:paraId="0000006D"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222" w:type="dxa"/>
            <w:shd w:val="clear" w:color="auto" w:fill="1DBDC5"/>
          </w:tcPr>
          <w:p w14:paraId="0000006E"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jun. 2021 (€/m²)</w:t>
            </w:r>
          </w:p>
        </w:tc>
        <w:tc>
          <w:tcPr>
            <w:tcW w:w="2166" w:type="dxa"/>
            <w:shd w:val="clear" w:color="auto" w:fill="1DBDC5"/>
          </w:tcPr>
          <w:p w14:paraId="0000006F"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070"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039" w:type="dxa"/>
            <w:shd w:val="clear" w:color="auto" w:fill="1DBDC5"/>
          </w:tcPr>
          <w:p w14:paraId="00000071"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072"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0A3F5A" w14:paraId="38FD2076"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73"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Cantabria</w:t>
            </w:r>
          </w:p>
        </w:tc>
        <w:tc>
          <w:tcPr>
            <w:tcW w:w="2222" w:type="dxa"/>
            <w:vAlign w:val="bottom"/>
          </w:tcPr>
          <w:p w14:paraId="0000007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9,53 €</w:t>
            </w:r>
          </w:p>
        </w:tc>
        <w:tc>
          <w:tcPr>
            <w:tcW w:w="2166" w:type="dxa"/>
            <w:vAlign w:val="bottom"/>
          </w:tcPr>
          <w:p w14:paraId="0000007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2039" w:type="dxa"/>
            <w:vAlign w:val="bottom"/>
          </w:tcPr>
          <w:p w14:paraId="0000007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0A3F5A" w14:paraId="61D3208A"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77"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222" w:type="dxa"/>
            <w:vAlign w:val="bottom"/>
          </w:tcPr>
          <w:p w14:paraId="0000007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7,43 €</w:t>
            </w:r>
          </w:p>
        </w:tc>
        <w:tc>
          <w:tcPr>
            <w:tcW w:w="2166" w:type="dxa"/>
            <w:vAlign w:val="bottom"/>
          </w:tcPr>
          <w:p w14:paraId="0000007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6,6%</w:t>
            </w:r>
          </w:p>
        </w:tc>
        <w:tc>
          <w:tcPr>
            <w:tcW w:w="2039" w:type="dxa"/>
            <w:vAlign w:val="bottom"/>
          </w:tcPr>
          <w:p w14:paraId="0000007A"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0A3F5A" w14:paraId="7B942785"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7B"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 Rioja</w:t>
            </w:r>
          </w:p>
        </w:tc>
        <w:tc>
          <w:tcPr>
            <w:tcW w:w="2222" w:type="dxa"/>
            <w:vAlign w:val="bottom"/>
          </w:tcPr>
          <w:p w14:paraId="0000007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7,54 €</w:t>
            </w:r>
          </w:p>
        </w:tc>
        <w:tc>
          <w:tcPr>
            <w:tcW w:w="2166" w:type="dxa"/>
            <w:vAlign w:val="bottom"/>
          </w:tcPr>
          <w:p w14:paraId="0000007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6,3%</w:t>
            </w:r>
          </w:p>
        </w:tc>
        <w:tc>
          <w:tcPr>
            <w:tcW w:w="2039" w:type="dxa"/>
            <w:vAlign w:val="bottom"/>
          </w:tcPr>
          <w:p w14:paraId="0000007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0A3F5A" w14:paraId="7DBD0DE7"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7F"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Extremadura</w:t>
            </w:r>
          </w:p>
        </w:tc>
        <w:tc>
          <w:tcPr>
            <w:tcW w:w="2222" w:type="dxa"/>
            <w:vAlign w:val="bottom"/>
          </w:tcPr>
          <w:p w14:paraId="0000008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5,55 €</w:t>
            </w:r>
          </w:p>
        </w:tc>
        <w:tc>
          <w:tcPr>
            <w:tcW w:w="2166" w:type="dxa"/>
            <w:vAlign w:val="bottom"/>
          </w:tcPr>
          <w:p w14:paraId="0000008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3,9%</w:t>
            </w:r>
          </w:p>
        </w:tc>
        <w:tc>
          <w:tcPr>
            <w:tcW w:w="2039" w:type="dxa"/>
            <w:vAlign w:val="bottom"/>
          </w:tcPr>
          <w:p w14:paraId="00000082"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0A3F5A" w14:paraId="58CB4908"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83"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Asturias</w:t>
            </w:r>
          </w:p>
        </w:tc>
        <w:tc>
          <w:tcPr>
            <w:tcW w:w="2222" w:type="dxa"/>
            <w:vAlign w:val="bottom"/>
          </w:tcPr>
          <w:p w14:paraId="0000008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8,10 €</w:t>
            </w:r>
          </w:p>
        </w:tc>
        <w:tc>
          <w:tcPr>
            <w:tcW w:w="2166" w:type="dxa"/>
            <w:vAlign w:val="bottom"/>
          </w:tcPr>
          <w:p w14:paraId="0000008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2039" w:type="dxa"/>
            <w:vAlign w:val="bottom"/>
          </w:tcPr>
          <w:p w14:paraId="0000008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0A3F5A" w14:paraId="09BDAA53"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87" w14:textId="77777777" w:rsidR="000A3F5A" w:rsidRDefault="00BE610E">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222" w:type="dxa"/>
            <w:vAlign w:val="bottom"/>
          </w:tcPr>
          <w:p w14:paraId="0000008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8,42 €</w:t>
            </w:r>
          </w:p>
        </w:tc>
        <w:tc>
          <w:tcPr>
            <w:tcW w:w="2166" w:type="dxa"/>
            <w:vAlign w:val="bottom"/>
          </w:tcPr>
          <w:p w14:paraId="0000008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2039" w:type="dxa"/>
            <w:vAlign w:val="bottom"/>
          </w:tcPr>
          <w:p w14:paraId="0000008A"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0A3F5A" w14:paraId="4C3BF3A4"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8B"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Canarias</w:t>
            </w:r>
          </w:p>
        </w:tc>
        <w:tc>
          <w:tcPr>
            <w:tcW w:w="2222" w:type="dxa"/>
            <w:vAlign w:val="bottom"/>
          </w:tcPr>
          <w:p w14:paraId="0000008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2166" w:type="dxa"/>
            <w:vAlign w:val="bottom"/>
          </w:tcPr>
          <w:p w14:paraId="0000008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2039" w:type="dxa"/>
            <w:vAlign w:val="bottom"/>
          </w:tcPr>
          <w:p w14:paraId="0000008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0A3F5A" w14:paraId="32FEAAFA"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8F"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Baleares</w:t>
            </w:r>
          </w:p>
        </w:tc>
        <w:tc>
          <w:tcPr>
            <w:tcW w:w="2222" w:type="dxa"/>
            <w:vAlign w:val="bottom"/>
          </w:tcPr>
          <w:p w14:paraId="0000009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11,43 €</w:t>
            </w:r>
          </w:p>
        </w:tc>
        <w:tc>
          <w:tcPr>
            <w:tcW w:w="2166" w:type="dxa"/>
            <w:vAlign w:val="bottom"/>
          </w:tcPr>
          <w:p w14:paraId="0000009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2039" w:type="dxa"/>
            <w:vAlign w:val="bottom"/>
          </w:tcPr>
          <w:p w14:paraId="00000092"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-8,9%</w:t>
            </w:r>
          </w:p>
        </w:tc>
      </w:tr>
      <w:tr w:rsidR="000A3F5A" w14:paraId="6EF20ED6"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93"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Galicia</w:t>
            </w:r>
          </w:p>
        </w:tc>
        <w:tc>
          <w:tcPr>
            <w:tcW w:w="2222" w:type="dxa"/>
            <w:vAlign w:val="bottom"/>
          </w:tcPr>
          <w:p w14:paraId="0000009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7,34 €</w:t>
            </w:r>
          </w:p>
        </w:tc>
        <w:tc>
          <w:tcPr>
            <w:tcW w:w="2166" w:type="dxa"/>
            <w:vAlign w:val="bottom"/>
          </w:tcPr>
          <w:p w14:paraId="0000009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2039" w:type="dxa"/>
            <w:vAlign w:val="bottom"/>
          </w:tcPr>
          <w:p w14:paraId="0000009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0A3F5A" w14:paraId="573015A9"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97"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22" w:type="dxa"/>
            <w:vAlign w:val="bottom"/>
          </w:tcPr>
          <w:p w14:paraId="0000009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6,00 €</w:t>
            </w:r>
          </w:p>
        </w:tc>
        <w:tc>
          <w:tcPr>
            <w:tcW w:w="2166" w:type="dxa"/>
            <w:vAlign w:val="bottom"/>
          </w:tcPr>
          <w:p w14:paraId="0000009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2039" w:type="dxa"/>
            <w:vAlign w:val="bottom"/>
          </w:tcPr>
          <w:p w14:paraId="0000009A"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0A3F5A" w14:paraId="6ABBE037"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9B"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Aragón</w:t>
            </w:r>
          </w:p>
        </w:tc>
        <w:tc>
          <w:tcPr>
            <w:tcW w:w="2222" w:type="dxa"/>
            <w:vAlign w:val="bottom"/>
          </w:tcPr>
          <w:p w14:paraId="0000009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8,41 €</w:t>
            </w:r>
          </w:p>
        </w:tc>
        <w:tc>
          <w:tcPr>
            <w:tcW w:w="2166" w:type="dxa"/>
            <w:vAlign w:val="bottom"/>
          </w:tcPr>
          <w:p w14:paraId="0000009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2039" w:type="dxa"/>
            <w:vAlign w:val="bottom"/>
          </w:tcPr>
          <w:p w14:paraId="0000009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r>
      <w:tr w:rsidR="000A3F5A" w14:paraId="4495866E"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9F"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22" w:type="dxa"/>
            <w:vAlign w:val="bottom"/>
          </w:tcPr>
          <w:p w14:paraId="000000A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7,36 €</w:t>
            </w:r>
          </w:p>
        </w:tc>
        <w:tc>
          <w:tcPr>
            <w:tcW w:w="2166" w:type="dxa"/>
            <w:vAlign w:val="bottom"/>
          </w:tcPr>
          <w:p w14:paraId="000000A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2039" w:type="dxa"/>
            <w:vAlign w:val="bottom"/>
          </w:tcPr>
          <w:p w14:paraId="000000A2"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0A3F5A" w14:paraId="37530BBE"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A3"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Cataluña</w:t>
            </w:r>
          </w:p>
        </w:tc>
        <w:tc>
          <w:tcPr>
            <w:tcW w:w="2222" w:type="dxa"/>
            <w:vAlign w:val="bottom"/>
          </w:tcPr>
          <w:p w14:paraId="000000A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13,79 €</w:t>
            </w:r>
          </w:p>
        </w:tc>
        <w:tc>
          <w:tcPr>
            <w:tcW w:w="2166" w:type="dxa"/>
            <w:vAlign w:val="bottom"/>
          </w:tcPr>
          <w:p w14:paraId="000000A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2039" w:type="dxa"/>
            <w:vAlign w:val="bottom"/>
          </w:tcPr>
          <w:p w14:paraId="000000A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r>
      <w:tr w:rsidR="000A3F5A" w14:paraId="07F65371"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A7"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País Vasco</w:t>
            </w:r>
          </w:p>
        </w:tc>
        <w:tc>
          <w:tcPr>
            <w:tcW w:w="2222" w:type="dxa"/>
            <w:vAlign w:val="bottom"/>
          </w:tcPr>
          <w:p w14:paraId="000000A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13,09 €</w:t>
            </w:r>
          </w:p>
        </w:tc>
        <w:tc>
          <w:tcPr>
            <w:tcW w:w="2166" w:type="dxa"/>
            <w:vAlign w:val="bottom"/>
          </w:tcPr>
          <w:p w14:paraId="000000A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2039" w:type="dxa"/>
            <w:vAlign w:val="bottom"/>
          </w:tcPr>
          <w:p w14:paraId="000000AA"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0A3F5A" w14:paraId="0FEBBA3F"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AB"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Andalucía</w:t>
            </w:r>
          </w:p>
        </w:tc>
        <w:tc>
          <w:tcPr>
            <w:tcW w:w="2222" w:type="dxa"/>
            <w:vAlign w:val="bottom"/>
          </w:tcPr>
          <w:p w14:paraId="000000A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8,51 €</w:t>
            </w:r>
          </w:p>
        </w:tc>
        <w:tc>
          <w:tcPr>
            <w:tcW w:w="2166" w:type="dxa"/>
            <w:vAlign w:val="bottom"/>
          </w:tcPr>
          <w:p w14:paraId="000000A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2039" w:type="dxa"/>
            <w:vAlign w:val="bottom"/>
          </w:tcPr>
          <w:p w14:paraId="000000A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0A3F5A" w14:paraId="6154AC18"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AF"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222" w:type="dxa"/>
            <w:vAlign w:val="bottom"/>
          </w:tcPr>
          <w:p w14:paraId="000000B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13,78 €</w:t>
            </w:r>
          </w:p>
        </w:tc>
        <w:tc>
          <w:tcPr>
            <w:tcW w:w="2166" w:type="dxa"/>
            <w:vAlign w:val="bottom"/>
          </w:tcPr>
          <w:p w14:paraId="000000B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2039" w:type="dxa"/>
            <w:vAlign w:val="bottom"/>
          </w:tcPr>
          <w:p w14:paraId="000000B2"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-9,9%</w:t>
            </w:r>
          </w:p>
        </w:tc>
      </w:tr>
      <w:tr w:rsidR="000A3F5A" w14:paraId="085B112E" w14:textId="77777777" w:rsidTr="000A3F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B3"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Navarra</w:t>
            </w:r>
          </w:p>
        </w:tc>
        <w:tc>
          <w:tcPr>
            <w:tcW w:w="2222" w:type="dxa"/>
            <w:vAlign w:val="bottom"/>
          </w:tcPr>
          <w:p w14:paraId="000000B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10,05 €</w:t>
            </w:r>
          </w:p>
        </w:tc>
        <w:tc>
          <w:tcPr>
            <w:tcW w:w="2166" w:type="dxa"/>
            <w:vAlign w:val="bottom"/>
          </w:tcPr>
          <w:p w14:paraId="000000B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2039" w:type="dxa"/>
            <w:vAlign w:val="bottom"/>
          </w:tcPr>
          <w:p w14:paraId="000000B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0A3F5A" w14:paraId="28AEB9E0" w14:textId="77777777" w:rsidTr="000A3F5A">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0000B7"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España</w:t>
            </w:r>
          </w:p>
        </w:tc>
        <w:tc>
          <w:tcPr>
            <w:tcW w:w="2222" w:type="dxa"/>
            <w:vAlign w:val="bottom"/>
          </w:tcPr>
          <w:p w14:paraId="000000B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10,44 €</w:t>
            </w:r>
          </w:p>
        </w:tc>
        <w:tc>
          <w:tcPr>
            <w:tcW w:w="2166" w:type="dxa"/>
            <w:vAlign w:val="bottom"/>
          </w:tcPr>
          <w:p w14:paraId="000000B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2039" w:type="dxa"/>
            <w:vAlign w:val="bottom"/>
          </w:tcPr>
          <w:p w14:paraId="000000BA"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bl>
    <w:p w14:paraId="000000BB" w14:textId="77777777" w:rsidR="000A3F5A" w:rsidRDefault="00BE610E">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Tabla 2: Provincias de mayor a menor incremento </w:t>
      </w:r>
      <w:proofErr w:type="gramStart"/>
      <w:r>
        <w:rPr>
          <w:rFonts w:ascii="Open Sans Light" w:eastAsia="Open Sans Light" w:hAnsi="Open Sans Light" w:cs="Open Sans Light"/>
          <w:b/>
          <w:color w:val="303AB2"/>
        </w:rPr>
        <w:t>trimestral  (</w:t>
      </w:r>
      <w:proofErr w:type="gramEnd"/>
      <w:r>
        <w:rPr>
          <w:rFonts w:ascii="Open Sans Light" w:eastAsia="Open Sans Light" w:hAnsi="Open Sans Light" w:cs="Open Sans Light"/>
          <w:b/>
          <w:color w:val="303AB2"/>
        </w:rPr>
        <w:t>mar. – jun. 2021)</w:t>
      </w:r>
    </w:p>
    <w:tbl>
      <w:tblPr>
        <w:tblStyle w:val="a0"/>
        <w:tblW w:w="89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0"/>
        <w:gridCol w:w="2191"/>
        <w:gridCol w:w="2398"/>
        <w:gridCol w:w="2101"/>
      </w:tblGrid>
      <w:tr w:rsidR="000A3F5A" w14:paraId="521D87A3" w14:textId="77777777" w:rsidTr="000A3F5A">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center"/>
          </w:tcPr>
          <w:p w14:paraId="000000B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Provincia</w:t>
            </w:r>
          </w:p>
        </w:tc>
        <w:tc>
          <w:tcPr>
            <w:tcW w:w="2191" w:type="dxa"/>
            <w:shd w:val="clear" w:color="auto" w:fill="1DBDC5"/>
          </w:tcPr>
          <w:p w14:paraId="000000BD"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jun. 2021 (€/m²)</w:t>
            </w:r>
          </w:p>
        </w:tc>
        <w:tc>
          <w:tcPr>
            <w:tcW w:w="2398" w:type="dxa"/>
            <w:shd w:val="clear" w:color="auto" w:fill="1DBDC5"/>
          </w:tcPr>
          <w:p w14:paraId="000000BE"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0BF"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101" w:type="dxa"/>
            <w:shd w:val="clear" w:color="auto" w:fill="1DBDC5"/>
          </w:tcPr>
          <w:p w14:paraId="000000C0"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0C1"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0A3F5A" w14:paraId="51E95A12"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C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Huelva</w:t>
            </w:r>
          </w:p>
        </w:tc>
        <w:tc>
          <w:tcPr>
            <w:tcW w:w="2191" w:type="dxa"/>
            <w:vAlign w:val="bottom"/>
          </w:tcPr>
          <w:p w14:paraId="000000C3"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9,73 €</w:t>
            </w:r>
          </w:p>
        </w:tc>
        <w:tc>
          <w:tcPr>
            <w:tcW w:w="2398" w:type="dxa"/>
            <w:vAlign w:val="bottom"/>
          </w:tcPr>
          <w:p w14:paraId="000000C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14,9%</w:t>
            </w:r>
          </w:p>
        </w:tc>
        <w:tc>
          <w:tcPr>
            <w:tcW w:w="2101" w:type="dxa"/>
            <w:vAlign w:val="bottom"/>
          </w:tcPr>
          <w:p w14:paraId="000000C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11,8%</w:t>
            </w:r>
          </w:p>
        </w:tc>
      </w:tr>
      <w:tr w:rsidR="000A3F5A" w14:paraId="003146ED"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C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1" w:type="dxa"/>
            <w:vAlign w:val="bottom"/>
          </w:tcPr>
          <w:p w14:paraId="000000C7"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11,29 €</w:t>
            </w:r>
          </w:p>
        </w:tc>
        <w:tc>
          <w:tcPr>
            <w:tcW w:w="2398" w:type="dxa"/>
            <w:vAlign w:val="bottom"/>
          </w:tcPr>
          <w:p w14:paraId="000000C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12,9%</w:t>
            </w:r>
          </w:p>
        </w:tc>
        <w:tc>
          <w:tcPr>
            <w:tcW w:w="2101" w:type="dxa"/>
            <w:vAlign w:val="bottom"/>
          </w:tcPr>
          <w:p w14:paraId="000000C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13,2%</w:t>
            </w:r>
          </w:p>
        </w:tc>
      </w:tr>
      <w:tr w:rsidR="000A3F5A" w14:paraId="7D7A922A"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C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Cantabria</w:t>
            </w:r>
          </w:p>
        </w:tc>
        <w:tc>
          <w:tcPr>
            <w:tcW w:w="2191" w:type="dxa"/>
            <w:vAlign w:val="bottom"/>
          </w:tcPr>
          <w:p w14:paraId="000000CB"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9,53 €</w:t>
            </w:r>
          </w:p>
        </w:tc>
        <w:tc>
          <w:tcPr>
            <w:tcW w:w="2398" w:type="dxa"/>
            <w:vAlign w:val="bottom"/>
          </w:tcPr>
          <w:p w14:paraId="000000C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8,5%</w:t>
            </w:r>
          </w:p>
        </w:tc>
        <w:tc>
          <w:tcPr>
            <w:tcW w:w="2101" w:type="dxa"/>
            <w:vAlign w:val="bottom"/>
          </w:tcPr>
          <w:p w14:paraId="000000C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w:t>
            </w:r>
          </w:p>
        </w:tc>
      </w:tr>
      <w:tr w:rsidR="000A3F5A" w14:paraId="62464B92"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C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Huesca</w:t>
            </w:r>
          </w:p>
        </w:tc>
        <w:tc>
          <w:tcPr>
            <w:tcW w:w="2191" w:type="dxa"/>
            <w:vAlign w:val="bottom"/>
          </w:tcPr>
          <w:p w14:paraId="000000CF"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7,25 €</w:t>
            </w:r>
          </w:p>
        </w:tc>
        <w:tc>
          <w:tcPr>
            <w:tcW w:w="2398" w:type="dxa"/>
            <w:vAlign w:val="bottom"/>
          </w:tcPr>
          <w:p w14:paraId="000000D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w:t>
            </w:r>
          </w:p>
        </w:tc>
        <w:tc>
          <w:tcPr>
            <w:tcW w:w="2101" w:type="dxa"/>
            <w:vAlign w:val="bottom"/>
          </w:tcPr>
          <w:p w14:paraId="000000D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r>
      <w:tr w:rsidR="000A3F5A" w14:paraId="3DCE0112"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D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Zamora</w:t>
            </w:r>
          </w:p>
        </w:tc>
        <w:tc>
          <w:tcPr>
            <w:tcW w:w="2191" w:type="dxa"/>
            <w:vAlign w:val="bottom"/>
          </w:tcPr>
          <w:p w14:paraId="000000D3"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5,78 €</w:t>
            </w:r>
          </w:p>
        </w:tc>
        <w:tc>
          <w:tcPr>
            <w:tcW w:w="2398" w:type="dxa"/>
            <w:vAlign w:val="bottom"/>
          </w:tcPr>
          <w:p w14:paraId="000000D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w:t>
            </w:r>
          </w:p>
        </w:tc>
        <w:tc>
          <w:tcPr>
            <w:tcW w:w="2101" w:type="dxa"/>
            <w:vAlign w:val="bottom"/>
          </w:tcPr>
          <w:p w14:paraId="000000D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4,0%</w:t>
            </w:r>
          </w:p>
        </w:tc>
      </w:tr>
      <w:tr w:rsidR="000A3F5A" w14:paraId="230BF1FF"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D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Cáceres</w:t>
            </w:r>
          </w:p>
        </w:tc>
        <w:tc>
          <w:tcPr>
            <w:tcW w:w="2191" w:type="dxa"/>
            <w:vAlign w:val="bottom"/>
          </w:tcPr>
          <w:p w14:paraId="000000D7"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5,51 €</w:t>
            </w:r>
          </w:p>
        </w:tc>
        <w:tc>
          <w:tcPr>
            <w:tcW w:w="2398" w:type="dxa"/>
            <w:vAlign w:val="bottom"/>
          </w:tcPr>
          <w:p w14:paraId="000000D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6,8%</w:t>
            </w:r>
          </w:p>
        </w:tc>
        <w:tc>
          <w:tcPr>
            <w:tcW w:w="2101" w:type="dxa"/>
            <w:vAlign w:val="bottom"/>
          </w:tcPr>
          <w:p w14:paraId="000000D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8,9%</w:t>
            </w:r>
          </w:p>
        </w:tc>
      </w:tr>
      <w:tr w:rsidR="000A3F5A" w14:paraId="1C4F910A"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D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Murcia</w:t>
            </w:r>
          </w:p>
        </w:tc>
        <w:tc>
          <w:tcPr>
            <w:tcW w:w="2191" w:type="dxa"/>
            <w:vAlign w:val="bottom"/>
          </w:tcPr>
          <w:p w14:paraId="000000DB"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7,43 €</w:t>
            </w:r>
          </w:p>
        </w:tc>
        <w:tc>
          <w:tcPr>
            <w:tcW w:w="2398" w:type="dxa"/>
            <w:vAlign w:val="bottom"/>
          </w:tcPr>
          <w:p w14:paraId="000000D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2101" w:type="dxa"/>
            <w:vAlign w:val="bottom"/>
          </w:tcPr>
          <w:p w14:paraId="000000D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r>
      <w:tr w:rsidR="000A3F5A" w14:paraId="337BF876"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D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Ávila</w:t>
            </w:r>
          </w:p>
        </w:tc>
        <w:tc>
          <w:tcPr>
            <w:tcW w:w="2191" w:type="dxa"/>
            <w:vAlign w:val="bottom"/>
          </w:tcPr>
          <w:p w14:paraId="000000DF"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6,12 €</w:t>
            </w:r>
          </w:p>
        </w:tc>
        <w:tc>
          <w:tcPr>
            <w:tcW w:w="2398" w:type="dxa"/>
            <w:vAlign w:val="bottom"/>
          </w:tcPr>
          <w:p w14:paraId="000000E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w:t>
            </w:r>
          </w:p>
        </w:tc>
        <w:tc>
          <w:tcPr>
            <w:tcW w:w="2101" w:type="dxa"/>
            <w:vAlign w:val="bottom"/>
          </w:tcPr>
          <w:p w14:paraId="000000E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r>
      <w:tr w:rsidR="000A3F5A" w14:paraId="35F799D0"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E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 Rioja</w:t>
            </w:r>
          </w:p>
        </w:tc>
        <w:tc>
          <w:tcPr>
            <w:tcW w:w="2191" w:type="dxa"/>
            <w:vAlign w:val="bottom"/>
          </w:tcPr>
          <w:p w14:paraId="000000E3"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7,54 €</w:t>
            </w:r>
          </w:p>
        </w:tc>
        <w:tc>
          <w:tcPr>
            <w:tcW w:w="2398" w:type="dxa"/>
            <w:vAlign w:val="bottom"/>
          </w:tcPr>
          <w:p w14:paraId="000000E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2101" w:type="dxa"/>
            <w:vAlign w:val="bottom"/>
          </w:tcPr>
          <w:p w14:paraId="000000E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r>
      <w:tr w:rsidR="000A3F5A" w14:paraId="76D49D52"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E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1" w:type="dxa"/>
            <w:vAlign w:val="bottom"/>
          </w:tcPr>
          <w:p w14:paraId="000000E7"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8,66 €</w:t>
            </w:r>
          </w:p>
        </w:tc>
        <w:tc>
          <w:tcPr>
            <w:tcW w:w="2398" w:type="dxa"/>
            <w:vAlign w:val="bottom"/>
          </w:tcPr>
          <w:p w14:paraId="000000E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c>
          <w:tcPr>
            <w:tcW w:w="2101" w:type="dxa"/>
            <w:vAlign w:val="bottom"/>
          </w:tcPr>
          <w:p w14:paraId="000000E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r>
      <w:tr w:rsidR="000A3F5A" w14:paraId="55A44E0C"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E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1" w:type="dxa"/>
            <w:vAlign w:val="bottom"/>
          </w:tcPr>
          <w:p w14:paraId="000000EB" w14:textId="77777777" w:rsidR="000A3F5A" w:rsidRDefault="00BE610E">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6,77 €</w:t>
            </w:r>
          </w:p>
        </w:tc>
        <w:tc>
          <w:tcPr>
            <w:tcW w:w="2398" w:type="dxa"/>
            <w:vAlign w:val="bottom"/>
          </w:tcPr>
          <w:p w14:paraId="000000E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w:t>
            </w:r>
          </w:p>
        </w:tc>
        <w:tc>
          <w:tcPr>
            <w:tcW w:w="2101" w:type="dxa"/>
            <w:vAlign w:val="bottom"/>
          </w:tcPr>
          <w:p w14:paraId="000000E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4,0%</w:t>
            </w:r>
          </w:p>
        </w:tc>
      </w:tr>
      <w:tr w:rsidR="000A3F5A" w14:paraId="1B52F48F"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E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Cádiz</w:t>
            </w:r>
          </w:p>
        </w:tc>
        <w:tc>
          <w:tcPr>
            <w:tcW w:w="2191" w:type="dxa"/>
            <w:vAlign w:val="bottom"/>
          </w:tcPr>
          <w:p w14:paraId="000000EF" w14:textId="77777777" w:rsidR="000A3F5A" w:rsidRDefault="00BE610E">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8,56 €</w:t>
            </w:r>
          </w:p>
        </w:tc>
        <w:tc>
          <w:tcPr>
            <w:tcW w:w="2398" w:type="dxa"/>
            <w:vAlign w:val="bottom"/>
          </w:tcPr>
          <w:p w14:paraId="000000F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c>
          <w:tcPr>
            <w:tcW w:w="2101" w:type="dxa"/>
            <w:vAlign w:val="bottom"/>
          </w:tcPr>
          <w:p w14:paraId="000000F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r>
      <w:tr w:rsidR="000A3F5A" w14:paraId="587CCF64"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F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1" w:type="dxa"/>
            <w:vAlign w:val="bottom"/>
          </w:tcPr>
          <w:p w14:paraId="000000F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9,38 €</w:t>
            </w:r>
          </w:p>
        </w:tc>
        <w:tc>
          <w:tcPr>
            <w:tcW w:w="2398" w:type="dxa"/>
            <w:vAlign w:val="bottom"/>
          </w:tcPr>
          <w:p w14:paraId="000000F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c>
          <w:tcPr>
            <w:tcW w:w="2101" w:type="dxa"/>
            <w:vAlign w:val="bottom"/>
          </w:tcPr>
          <w:p w14:paraId="000000F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r>
      <w:tr w:rsidR="000A3F5A" w14:paraId="472D0712"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F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Almería</w:t>
            </w:r>
          </w:p>
        </w:tc>
        <w:tc>
          <w:tcPr>
            <w:tcW w:w="2191" w:type="dxa"/>
            <w:vAlign w:val="bottom"/>
          </w:tcPr>
          <w:p w14:paraId="000000F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7,43 €</w:t>
            </w:r>
          </w:p>
        </w:tc>
        <w:tc>
          <w:tcPr>
            <w:tcW w:w="2398" w:type="dxa"/>
            <w:vAlign w:val="bottom"/>
          </w:tcPr>
          <w:p w14:paraId="000000F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2101" w:type="dxa"/>
            <w:vAlign w:val="bottom"/>
          </w:tcPr>
          <w:p w14:paraId="000000F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r>
      <w:tr w:rsidR="000A3F5A" w14:paraId="25750BEA"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F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2191" w:type="dxa"/>
            <w:vAlign w:val="bottom"/>
          </w:tcPr>
          <w:p w14:paraId="000000F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7,57 €</w:t>
            </w:r>
          </w:p>
        </w:tc>
        <w:tc>
          <w:tcPr>
            <w:tcW w:w="2398" w:type="dxa"/>
            <w:vAlign w:val="bottom"/>
          </w:tcPr>
          <w:p w14:paraId="000000F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c>
          <w:tcPr>
            <w:tcW w:w="2101" w:type="dxa"/>
            <w:vAlign w:val="bottom"/>
          </w:tcPr>
          <w:p w14:paraId="000000F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r>
      <w:tr w:rsidR="000A3F5A" w14:paraId="1656E9B3"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0F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Palencia</w:t>
            </w:r>
          </w:p>
        </w:tc>
        <w:tc>
          <w:tcPr>
            <w:tcW w:w="2191" w:type="dxa"/>
            <w:vAlign w:val="bottom"/>
          </w:tcPr>
          <w:p w14:paraId="000000F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6,28 €</w:t>
            </w:r>
          </w:p>
        </w:tc>
        <w:tc>
          <w:tcPr>
            <w:tcW w:w="2398" w:type="dxa"/>
            <w:vAlign w:val="bottom"/>
          </w:tcPr>
          <w:p w14:paraId="0000010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c>
          <w:tcPr>
            <w:tcW w:w="2101" w:type="dxa"/>
            <w:vAlign w:val="bottom"/>
          </w:tcPr>
          <w:p w14:paraId="0000010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r>
      <w:tr w:rsidR="000A3F5A" w14:paraId="1F503BC4"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0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Toledo</w:t>
            </w:r>
          </w:p>
        </w:tc>
        <w:tc>
          <w:tcPr>
            <w:tcW w:w="2191" w:type="dxa"/>
            <w:vAlign w:val="bottom"/>
          </w:tcPr>
          <w:p w14:paraId="0000010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6,60 €</w:t>
            </w:r>
          </w:p>
        </w:tc>
        <w:tc>
          <w:tcPr>
            <w:tcW w:w="2398" w:type="dxa"/>
            <w:vAlign w:val="bottom"/>
          </w:tcPr>
          <w:p w14:paraId="0000010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c>
          <w:tcPr>
            <w:tcW w:w="2101" w:type="dxa"/>
            <w:vAlign w:val="bottom"/>
          </w:tcPr>
          <w:p w14:paraId="0000010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r>
      <w:tr w:rsidR="000A3F5A" w14:paraId="64118978"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0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Gipuzkoa</w:t>
            </w:r>
          </w:p>
        </w:tc>
        <w:tc>
          <w:tcPr>
            <w:tcW w:w="2191" w:type="dxa"/>
            <w:vAlign w:val="bottom"/>
          </w:tcPr>
          <w:p w14:paraId="0000010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15,16 €</w:t>
            </w:r>
          </w:p>
        </w:tc>
        <w:tc>
          <w:tcPr>
            <w:tcW w:w="2398" w:type="dxa"/>
            <w:vAlign w:val="bottom"/>
          </w:tcPr>
          <w:p w14:paraId="0000010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c>
          <w:tcPr>
            <w:tcW w:w="2101" w:type="dxa"/>
            <w:vAlign w:val="bottom"/>
          </w:tcPr>
          <w:p w14:paraId="0000010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r>
      <w:tr w:rsidR="000A3F5A" w14:paraId="0FD3B470"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0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Asturias</w:t>
            </w:r>
          </w:p>
        </w:tc>
        <w:tc>
          <w:tcPr>
            <w:tcW w:w="2191" w:type="dxa"/>
            <w:vAlign w:val="bottom"/>
          </w:tcPr>
          <w:p w14:paraId="0000010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8,10 €</w:t>
            </w:r>
          </w:p>
        </w:tc>
        <w:tc>
          <w:tcPr>
            <w:tcW w:w="2398" w:type="dxa"/>
            <w:vAlign w:val="bottom"/>
          </w:tcPr>
          <w:p w14:paraId="0000010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w:t>
            </w:r>
          </w:p>
        </w:tc>
        <w:tc>
          <w:tcPr>
            <w:tcW w:w="2101" w:type="dxa"/>
            <w:vAlign w:val="bottom"/>
          </w:tcPr>
          <w:p w14:paraId="0000010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w:t>
            </w:r>
          </w:p>
        </w:tc>
      </w:tr>
      <w:tr w:rsidR="000A3F5A" w14:paraId="47BDD91F"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0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Badajoz</w:t>
            </w:r>
          </w:p>
        </w:tc>
        <w:tc>
          <w:tcPr>
            <w:tcW w:w="2191" w:type="dxa"/>
            <w:vAlign w:val="bottom"/>
          </w:tcPr>
          <w:p w14:paraId="0000010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5,58 €</w:t>
            </w:r>
          </w:p>
        </w:tc>
        <w:tc>
          <w:tcPr>
            <w:tcW w:w="2398" w:type="dxa"/>
            <w:vAlign w:val="bottom"/>
          </w:tcPr>
          <w:p w14:paraId="0000011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w:t>
            </w:r>
          </w:p>
        </w:tc>
        <w:tc>
          <w:tcPr>
            <w:tcW w:w="2101" w:type="dxa"/>
            <w:vAlign w:val="bottom"/>
          </w:tcPr>
          <w:p w14:paraId="0000011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r>
      <w:tr w:rsidR="000A3F5A" w14:paraId="593F4916"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1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Granada</w:t>
            </w:r>
          </w:p>
        </w:tc>
        <w:tc>
          <w:tcPr>
            <w:tcW w:w="2191" w:type="dxa"/>
            <w:vAlign w:val="bottom"/>
          </w:tcPr>
          <w:p w14:paraId="0000011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7,83 €</w:t>
            </w:r>
          </w:p>
        </w:tc>
        <w:tc>
          <w:tcPr>
            <w:tcW w:w="2398" w:type="dxa"/>
            <w:vAlign w:val="bottom"/>
          </w:tcPr>
          <w:p w14:paraId="0000011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2101" w:type="dxa"/>
            <w:vAlign w:val="bottom"/>
          </w:tcPr>
          <w:p w14:paraId="0000011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r>
      <w:tr w:rsidR="000A3F5A" w14:paraId="6BE3AE20"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1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1" w:type="dxa"/>
            <w:vAlign w:val="bottom"/>
          </w:tcPr>
          <w:p w14:paraId="0000011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7,27 €</w:t>
            </w:r>
          </w:p>
        </w:tc>
        <w:tc>
          <w:tcPr>
            <w:tcW w:w="2398" w:type="dxa"/>
            <w:vAlign w:val="bottom"/>
          </w:tcPr>
          <w:p w14:paraId="0000011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w:t>
            </w:r>
          </w:p>
        </w:tc>
        <w:tc>
          <w:tcPr>
            <w:tcW w:w="2101" w:type="dxa"/>
            <w:vAlign w:val="bottom"/>
          </w:tcPr>
          <w:p w14:paraId="0000011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r>
      <w:tr w:rsidR="000A3F5A" w14:paraId="189BF95D"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1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191" w:type="dxa"/>
            <w:vAlign w:val="bottom"/>
          </w:tcPr>
          <w:p w14:paraId="0000011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9,54 €</w:t>
            </w:r>
          </w:p>
        </w:tc>
        <w:tc>
          <w:tcPr>
            <w:tcW w:w="2398" w:type="dxa"/>
            <w:vAlign w:val="bottom"/>
          </w:tcPr>
          <w:p w14:paraId="0000011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w:t>
            </w:r>
          </w:p>
        </w:tc>
        <w:tc>
          <w:tcPr>
            <w:tcW w:w="2101" w:type="dxa"/>
            <w:vAlign w:val="bottom"/>
          </w:tcPr>
          <w:p w14:paraId="0000011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r>
      <w:tr w:rsidR="000A3F5A" w14:paraId="32BA2274"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1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1" w:type="dxa"/>
            <w:vAlign w:val="bottom"/>
          </w:tcPr>
          <w:p w14:paraId="0000011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11,43 €</w:t>
            </w:r>
          </w:p>
        </w:tc>
        <w:tc>
          <w:tcPr>
            <w:tcW w:w="2398" w:type="dxa"/>
            <w:vAlign w:val="bottom"/>
          </w:tcPr>
          <w:p w14:paraId="0000012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w:t>
            </w:r>
          </w:p>
        </w:tc>
        <w:tc>
          <w:tcPr>
            <w:tcW w:w="2101" w:type="dxa"/>
            <w:vAlign w:val="bottom"/>
          </w:tcPr>
          <w:p w14:paraId="0000012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-8,9%</w:t>
            </w:r>
          </w:p>
        </w:tc>
      </w:tr>
      <w:tr w:rsidR="000A3F5A" w14:paraId="29C8826D"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2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1" w:type="dxa"/>
            <w:vAlign w:val="bottom"/>
          </w:tcPr>
          <w:p w14:paraId="0000012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7,49 €</w:t>
            </w:r>
          </w:p>
        </w:tc>
        <w:tc>
          <w:tcPr>
            <w:tcW w:w="2398" w:type="dxa"/>
            <w:vAlign w:val="bottom"/>
          </w:tcPr>
          <w:p w14:paraId="0000012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2101" w:type="dxa"/>
            <w:vAlign w:val="bottom"/>
          </w:tcPr>
          <w:p w14:paraId="0000012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r>
      <w:tr w:rsidR="000A3F5A" w14:paraId="0C40519D"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2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Lugo</w:t>
            </w:r>
          </w:p>
        </w:tc>
        <w:tc>
          <w:tcPr>
            <w:tcW w:w="2191" w:type="dxa"/>
            <w:vAlign w:val="bottom"/>
          </w:tcPr>
          <w:p w14:paraId="0000012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5,78 €</w:t>
            </w:r>
          </w:p>
        </w:tc>
        <w:tc>
          <w:tcPr>
            <w:tcW w:w="2398" w:type="dxa"/>
            <w:vAlign w:val="bottom"/>
          </w:tcPr>
          <w:p w14:paraId="0000012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2101" w:type="dxa"/>
            <w:vAlign w:val="bottom"/>
          </w:tcPr>
          <w:p w14:paraId="0000012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-4,8%</w:t>
            </w:r>
          </w:p>
        </w:tc>
      </w:tr>
      <w:tr w:rsidR="000A3F5A" w14:paraId="1A87A87D"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2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Jaén</w:t>
            </w:r>
          </w:p>
        </w:tc>
        <w:tc>
          <w:tcPr>
            <w:tcW w:w="2191" w:type="dxa"/>
            <w:vAlign w:val="bottom"/>
          </w:tcPr>
          <w:p w14:paraId="0000012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5,15 €</w:t>
            </w:r>
          </w:p>
        </w:tc>
        <w:tc>
          <w:tcPr>
            <w:tcW w:w="2398" w:type="dxa"/>
            <w:vAlign w:val="bottom"/>
          </w:tcPr>
          <w:p w14:paraId="0000012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2101" w:type="dxa"/>
            <w:vAlign w:val="bottom"/>
          </w:tcPr>
          <w:p w14:paraId="0000012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-6,2%</w:t>
            </w:r>
          </w:p>
        </w:tc>
      </w:tr>
      <w:tr w:rsidR="000A3F5A" w14:paraId="61577C94"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2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 Coruña</w:t>
            </w:r>
          </w:p>
        </w:tc>
        <w:tc>
          <w:tcPr>
            <w:tcW w:w="2191" w:type="dxa"/>
            <w:vAlign w:val="bottom"/>
          </w:tcPr>
          <w:p w14:paraId="0000012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7,49 €</w:t>
            </w:r>
          </w:p>
        </w:tc>
        <w:tc>
          <w:tcPr>
            <w:tcW w:w="2398" w:type="dxa"/>
            <w:vAlign w:val="bottom"/>
          </w:tcPr>
          <w:p w14:paraId="0000013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w:t>
            </w:r>
          </w:p>
        </w:tc>
        <w:tc>
          <w:tcPr>
            <w:tcW w:w="2101" w:type="dxa"/>
            <w:vAlign w:val="bottom"/>
          </w:tcPr>
          <w:p w14:paraId="0000013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r>
      <w:tr w:rsidR="000A3F5A" w14:paraId="74532A4E"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3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Valencia</w:t>
            </w:r>
          </w:p>
        </w:tc>
        <w:tc>
          <w:tcPr>
            <w:tcW w:w="2191" w:type="dxa"/>
            <w:vAlign w:val="bottom"/>
          </w:tcPr>
          <w:p w14:paraId="0000013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9,11 €</w:t>
            </w:r>
          </w:p>
        </w:tc>
        <w:tc>
          <w:tcPr>
            <w:tcW w:w="2398" w:type="dxa"/>
            <w:vAlign w:val="bottom"/>
          </w:tcPr>
          <w:p w14:paraId="0000013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2101" w:type="dxa"/>
            <w:vAlign w:val="bottom"/>
          </w:tcPr>
          <w:p w14:paraId="0000013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-3,4%</w:t>
            </w:r>
          </w:p>
        </w:tc>
      </w:tr>
      <w:tr w:rsidR="000A3F5A" w14:paraId="358AEBCC"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3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León</w:t>
            </w:r>
          </w:p>
        </w:tc>
        <w:tc>
          <w:tcPr>
            <w:tcW w:w="2191" w:type="dxa"/>
            <w:vAlign w:val="bottom"/>
          </w:tcPr>
          <w:p w14:paraId="0000013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5,94 €</w:t>
            </w:r>
          </w:p>
        </w:tc>
        <w:tc>
          <w:tcPr>
            <w:tcW w:w="2398" w:type="dxa"/>
            <w:vAlign w:val="bottom"/>
          </w:tcPr>
          <w:p w14:paraId="0000013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2101" w:type="dxa"/>
            <w:vAlign w:val="bottom"/>
          </w:tcPr>
          <w:p w14:paraId="0000013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r>
      <w:tr w:rsidR="000A3F5A" w14:paraId="2D84B585"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3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Córdoba</w:t>
            </w:r>
          </w:p>
        </w:tc>
        <w:tc>
          <w:tcPr>
            <w:tcW w:w="2191" w:type="dxa"/>
            <w:vAlign w:val="bottom"/>
          </w:tcPr>
          <w:p w14:paraId="0000013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7,20 €</w:t>
            </w:r>
          </w:p>
        </w:tc>
        <w:tc>
          <w:tcPr>
            <w:tcW w:w="2398" w:type="dxa"/>
            <w:vAlign w:val="bottom"/>
          </w:tcPr>
          <w:p w14:paraId="0000013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2101" w:type="dxa"/>
            <w:vAlign w:val="bottom"/>
          </w:tcPr>
          <w:p w14:paraId="0000013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r>
      <w:tr w:rsidR="000A3F5A" w14:paraId="573482EF"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3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Sevilla</w:t>
            </w:r>
          </w:p>
        </w:tc>
        <w:tc>
          <w:tcPr>
            <w:tcW w:w="2191" w:type="dxa"/>
            <w:vAlign w:val="bottom"/>
          </w:tcPr>
          <w:p w14:paraId="0000013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9,52 €</w:t>
            </w:r>
          </w:p>
        </w:tc>
        <w:tc>
          <w:tcPr>
            <w:tcW w:w="2398" w:type="dxa"/>
            <w:vAlign w:val="bottom"/>
          </w:tcPr>
          <w:p w14:paraId="0000014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2101" w:type="dxa"/>
            <w:vAlign w:val="bottom"/>
          </w:tcPr>
          <w:p w14:paraId="0000014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-3,8%</w:t>
            </w:r>
          </w:p>
        </w:tc>
      </w:tr>
      <w:tr w:rsidR="000A3F5A" w14:paraId="148FFFF1"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4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Segovia</w:t>
            </w:r>
          </w:p>
        </w:tc>
        <w:tc>
          <w:tcPr>
            <w:tcW w:w="2191" w:type="dxa"/>
            <w:vAlign w:val="bottom"/>
          </w:tcPr>
          <w:p w14:paraId="0000014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7,90 €</w:t>
            </w:r>
          </w:p>
        </w:tc>
        <w:tc>
          <w:tcPr>
            <w:tcW w:w="2398" w:type="dxa"/>
            <w:vAlign w:val="bottom"/>
          </w:tcPr>
          <w:p w14:paraId="0000014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2101" w:type="dxa"/>
            <w:vAlign w:val="bottom"/>
          </w:tcPr>
          <w:p w14:paraId="0000014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r>
      <w:tr w:rsidR="000A3F5A" w14:paraId="735A705A"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4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Zaragoza</w:t>
            </w:r>
          </w:p>
        </w:tc>
        <w:tc>
          <w:tcPr>
            <w:tcW w:w="2191" w:type="dxa"/>
            <w:vAlign w:val="bottom"/>
          </w:tcPr>
          <w:p w14:paraId="0000014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8,67 €</w:t>
            </w:r>
          </w:p>
        </w:tc>
        <w:tc>
          <w:tcPr>
            <w:tcW w:w="2398" w:type="dxa"/>
            <w:vAlign w:val="bottom"/>
          </w:tcPr>
          <w:p w14:paraId="0000014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c>
          <w:tcPr>
            <w:tcW w:w="2101" w:type="dxa"/>
            <w:vAlign w:val="bottom"/>
          </w:tcPr>
          <w:p w14:paraId="0000014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r>
      <w:tr w:rsidR="000A3F5A" w14:paraId="6F95288D"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4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1" w:type="dxa"/>
            <w:vAlign w:val="bottom"/>
          </w:tcPr>
          <w:p w14:paraId="0000014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5,33 €</w:t>
            </w:r>
          </w:p>
        </w:tc>
        <w:tc>
          <w:tcPr>
            <w:tcW w:w="2398" w:type="dxa"/>
            <w:vAlign w:val="bottom"/>
          </w:tcPr>
          <w:p w14:paraId="0000014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2101" w:type="dxa"/>
            <w:vAlign w:val="bottom"/>
          </w:tcPr>
          <w:p w14:paraId="0000014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w:t>
            </w:r>
          </w:p>
        </w:tc>
      </w:tr>
      <w:tr w:rsidR="000A3F5A" w14:paraId="48418CCD"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4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Albacete</w:t>
            </w:r>
          </w:p>
        </w:tc>
        <w:tc>
          <w:tcPr>
            <w:tcW w:w="2191" w:type="dxa"/>
            <w:vAlign w:val="bottom"/>
          </w:tcPr>
          <w:p w14:paraId="0000014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6,47 €</w:t>
            </w:r>
          </w:p>
        </w:tc>
        <w:tc>
          <w:tcPr>
            <w:tcW w:w="2398" w:type="dxa"/>
            <w:vAlign w:val="bottom"/>
          </w:tcPr>
          <w:p w14:paraId="0000015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2101" w:type="dxa"/>
            <w:vAlign w:val="bottom"/>
          </w:tcPr>
          <w:p w14:paraId="0000015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0A3F5A" w14:paraId="15C37DC0"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5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1" w:type="dxa"/>
            <w:vAlign w:val="bottom"/>
          </w:tcPr>
          <w:p w14:paraId="0000015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9,79 €</w:t>
            </w:r>
          </w:p>
        </w:tc>
        <w:tc>
          <w:tcPr>
            <w:tcW w:w="2398" w:type="dxa"/>
            <w:vAlign w:val="bottom"/>
          </w:tcPr>
          <w:p w14:paraId="0000015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2101" w:type="dxa"/>
            <w:vAlign w:val="bottom"/>
          </w:tcPr>
          <w:p w14:paraId="0000015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r>
      <w:tr w:rsidR="000A3F5A" w14:paraId="07BBEA19"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5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191" w:type="dxa"/>
            <w:vAlign w:val="bottom"/>
          </w:tcPr>
          <w:p w14:paraId="0000015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14,54 €</w:t>
            </w:r>
          </w:p>
        </w:tc>
        <w:tc>
          <w:tcPr>
            <w:tcW w:w="2398" w:type="dxa"/>
            <w:vAlign w:val="bottom"/>
          </w:tcPr>
          <w:p w14:paraId="0000015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2101" w:type="dxa"/>
            <w:vAlign w:val="bottom"/>
          </w:tcPr>
          <w:p w14:paraId="0000015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-8,0%</w:t>
            </w:r>
          </w:p>
        </w:tc>
      </w:tr>
      <w:tr w:rsidR="000A3F5A" w14:paraId="4F106F2A"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5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Salamanca</w:t>
            </w:r>
          </w:p>
        </w:tc>
        <w:tc>
          <w:tcPr>
            <w:tcW w:w="2191" w:type="dxa"/>
            <w:vAlign w:val="bottom"/>
          </w:tcPr>
          <w:p w14:paraId="0000015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8,03 €</w:t>
            </w:r>
          </w:p>
        </w:tc>
        <w:tc>
          <w:tcPr>
            <w:tcW w:w="2398" w:type="dxa"/>
            <w:vAlign w:val="bottom"/>
          </w:tcPr>
          <w:p w14:paraId="0000015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2101" w:type="dxa"/>
            <w:vAlign w:val="bottom"/>
          </w:tcPr>
          <w:p w14:paraId="0000015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0A3F5A" w14:paraId="44856CEF"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5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191" w:type="dxa"/>
            <w:vAlign w:val="bottom"/>
          </w:tcPr>
          <w:p w14:paraId="0000015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13,78 €</w:t>
            </w:r>
          </w:p>
        </w:tc>
        <w:tc>
          <w:tcPr>
            <w:tcW w:w="2398" w:type="dxa"/>
            <w:vAlign w:val="bottom"/>
          </w:tcPr>
          <w:p w14:paraId="0000016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2101" w:type="dxa"/>
            <w:vAlign w:val="bottom"/>
          </w:tcPr>
          <w:p w14:paraId="0000016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-9,9%</w:t>
            </w:r>
          </w:p>
        </w:tc>
      </w:tr>
      <w:tr w:rsidR="000A3F5A" w14:paraId="4DB0DC06"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6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Navarra</w:t>
            </w:r>
          </w:p>
        </w:tc>
        <w:tc>
          <w:tcPr>
            <w:tcW w:w="2191" w:type="dxa"/>
            <w:vAlign w:val="bottom"/>
          </w:tcPr>
          <w:p w14:paraId="0000016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10,05 €</w:t>
            </w:r>
          </w:p>
        </w:tc>
        <w:tc>
          <w:tcPr>
            <w:tcW w:w="2398" w:type="dxa"/>
            <w:vAlign w:val="bottom"/>
          </w:tcPr>
          <w:p w14:paraId="0000016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2101" w:type="dxa"/>
            <w:vAlign w:val="bottom"/>
          </w:tcPr>
          <w:p w14:paraId="0000016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w:t>
            </w:r>
          </w:p>
        </w:tc>
      </w:tr>
      <w:tr w:rsidR="000A3F5A" w14:paraId="14F5ABCC"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6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Ourense</w:t>
            </w:r>
          </w:p>
        </w:tc>
        <w:tc>
          <w:tcPr>
            <w:tcW w:w="2191" w:type="dxa"/>
            <w:vAlign w:val="bottom"/>
          </w:tcPr>
          <w:p w14:paraId="0000016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5,75 €</w:t>
            </w:r>
          </w:p>
        </w:tc>
        <w:tc>
          <w:tcPr>
            <w:tcW w:w="2398" w:type="dxa"/>
            <w:vAlign w:val="bottom"/>
          </w:tcPr>
          <w:p w14:paraId="0000016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2101" w:type="dxa"/>
            <w:vAlign w:val="bottom"/>
          </w:tcPr>
          <w:p w14:paraId="0000016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r>
      <w:tr w:rsidR="000A3F5A" w14:paraId="2FCC6DE1"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6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Bizkaia</w:t>
            </w:r>
          </w:p>
        </w:tc>
        <w:tc>
          <w:tcPr>
            <w:tcW w:w="2191" w:type="dxa"/>
            <w:vAlign w:val="bottom"/>
          </w:tcPr>
          <w:p w14:paraId="0000016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12,42 €</w:t>
            </w:r>
          </w:p>
        </w:tc>
        <w:tc>
          <w:tcPr>
            <w:tcW w:w="2398" w:type="dxa"/>
            <w:vAlign w:val="bottom"/>
          </w:tcPr>
          <w:p w14:paraId="0000016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2101" w:type="dxa"/>
            <w:vAlign w:val="bottom"/>
          </w:tcPr>
          <w:p w14:paraId="0000016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r>
      <w:tr w:rsidR="000A3F5A" w14:paraId="50A01020"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6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Tarragona</w:t>
            </w:r>
          </w:p>
        </w:tc>
        <w:tc>
          <w:tcPr>
            <w:tcW w:w="2191" w:type="dxa"/>
            <w:vAlign w:val="bottom"/>
          </w:tcPr>
          <w:p w14:paraId="0000016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7,91 €</w:t>
            </w:r>
          </w:p>
        </w:tc>
        <w:tc>
          <w:tcPr>
            <w:tcW w:w="2398" w:type="dxa"/>
            <w:vAlign w:val="bottom"/>
          </w:tcPr>
          <w:p w14:paraId="0000017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2101" w:type="dxa"/>
            <w:vAlign w:val="bottom"/>
          </w:tcPr>
          <w:p w14:paraId="0000017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r>
      <w:tr w:rsidR="000A3F5A" w14:paraId="27978F17"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7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Burgos</w:t>
            </w:r>
          </w:p>
        </w:tc>
        <w:tc>
          <w:tcPr>
            <w:tcW w:w="2191" w:type="dxa"/>
            <w:vAlign w:val="bottom"/>
          </w:tcPr>
          <w:p w14:paraId="0000017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7,32 €</w:t>
            </w:r>
          </w:p>
        </w:tc>
        <w:tc>
          <w:tcPr>
            <w:tcW w:w="2398" w:type="dxa"/>
            <w:vAlign w:val="bottom"/>
          </w:tcPr>
          <w:p w14:paraId="0000017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2101" w:type="dxa"/>
            <w:vAlign w:val="bottom"/>
          </w:tcPr>
          <w:p w14:paraId="0000017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0A3F5A" w14:paraId="7C593BAB"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7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Lleida</w:t>
            </w:r>
          </w:p>
        </w:tc>
        <w:tc>
          <w:tcPr>
            <w:tcW w:w="2191" w:type="dxa"/>
            <w:vAlign w:val="bottom"/>
          </w:tcPr>
          <w:p w14:paraId="0000017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6,48 €</w:t>
            </w:r>
          </w:p>
        </w:tc>
        <w:tc>
          <w:tcPr>
            <w:tcW w:w="2398" w:type="dxa"/>
            <w:vAlign w:val="bottom"/>
          </w:tcPr>
          <w:p w14:paraId="0000017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2101" w:type="dxa"/>
            <w:vAlign w:val="bottom"/>
          </w:tcPr>
          <w:p w14:paraId="0000017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0A3F5A" w14:paraId="065318EB"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7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Girona</w:t>
            </w:r>
          </w:p>
        </w:tc>
        <w:tc>
          <w:tcPr>
            <w:tcW w:w="2191" w:type="dxa"/>
            <w:vAlign w:val="bottom"/>
          </w:tcPr>
          <w:p w14:paraId="0000017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9,29 €</w:t>
            </w:r>
          </w:p>
        </w:tc>
        <w:tc>
          <w:tcPr>
            <w:tcW w:w="2398" w:type="dxa"/>
            <w:vAlign w:val="bottom"/>
          </w:tcPr>
          <w:p w14:paraId="0000017C"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c>
          <w:tcPr>
            <w:tcW w:w="2101" w:type="dxa"/>
            <w:vAlign w:val="bottom"/>
          </w:tcPr>
          <w:p w14:paraId="0000017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r>
      <w:tr w:rsidR="000A3F5A" w14:paraId="3CEFA459"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7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Cuenca</w:t>
            </w:r>
          </w:p>
        </w:tc>
        <w:tc>
          <w:tcPr>
            <w:tcW w:w="2191" w:type="dxa"/>
            <w:vAlign w:val="bottom"/>
          </w:tcPr>
          <w:p w14:paraId="0000017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6,49 €</w:t>
            </w:r>
          </w:p>
        </w:tc>
        <w:tc>
          <w:tcPr>
            <w:tcW w:w="2398" w:type="dxa"/>
          </w:tcPr>
          <w:p w14:paraId="0000018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101" w:type="dxa"/>
            <w:vAlign w:val="bottom"/>
          </w:tcPr>
          <w:p w14:paraId="0000018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0A3F5A" w14:paraId="5080ADEB" w14:textId="77777777" w:rsidTr="000A3F5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8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Teruel</w:t>
            </w:r>
          </w:p>
        </w:tc>
        <w:tc>
          <w:tcPr>
            <w:tcW w:w="2191" w:type="dxa"/>
            <w:vAlign w:val="bottom"/>
          </w:tcPr>
          <w:p w14:paraId="0000018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398" w:type="dxa"/>
          </w:tcPr>
          <w:p w14:paraId="00000184"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101" w:type="dxa"/>
            <w:vAlign w:val="bottom"/>
          </w:tcPr>
          <w:p w14:paraId="0000018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w:t>
            </w:r>
          </w:p>
        </w:tc>
      </w:tr>
      <w:tr w:rsidR="000A3F5A" w14:paraId="739CE410" w14:textId="77777777" w:rsidTr="000A3F5A">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00018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Soria</w:t>
            </w:r>
          </w:p>
        </w:tc>
        <w:tc>
          <w:tcPr>
            <w:tcW w:w="2191" w:type="dxa"/>
          </w:tcPr>
          <w:p w14:paraId="0000018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398" w:type="dxa"/>
          </w:tcPr>
          <w:p w14:paraId="0000018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101" w:type="dxa"/>
          </w:tcPr>
          <w:p w14:paraId="0000018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w:t>
            </w:r>
          </w:p>
        </w:tc>
      </w:tr>
    </w:tbl>
    <w:p w14:paraId="0000018A" w14:textId="77777777" w:rsidR="000A3F5A" w:rsidRDefault="000A3F5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0000018B" w14:textId="77777777" w:rsidR="000A3F5A" w:rsidRDefault="000A3F5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0000018C" w14:textId="77777777" w:rsidR="000A3F5A" w:rsidRDefault="000A3F5A">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0000018D" w14:textId="77777777" w:rsidR="000A3F5A" w:rsidRDefault="00BE610E">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3: Capitales de provincia de mayor a menor incremento trimestral (mar. – jun. 2021)</w:t>
      </w:r>
    </w:p>
    <w:tbl>
      <w:tblPr>
        <w:tblStyle w:val="a1"/>
        <w:tblW w:w="905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72"/>
        <w:gridCol w:w="1870"/>
        <w:gridCol w:w="165"/>
        <w:gridCol w:w="1764"/>
        <w:gridCol w:w="1815"/>
        <w:gridCol w:w="1771"/>
      </w:tblGrid>
      <w:tr w:rsidR="000A3F5A" w14:paraId="64E635E4" w14:textId="77777777" w:rsidTr="000A3F5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center"/>
          </w:tcPr>
          <w:p w14:paraId="0000018E" w14:textId="77777777" w:rsidR="000A3F5A" w:rsidRDefault="00BE610E">
            <w:pPr>
              <w:rPr>
                <w:rFonts w:ascii="Open Sans" w:eastAsia="Open Sans" w:hAnsi="Open Sans" w:cs="Open Sans"/>
                <w:sz w:val="22"/>
                <w:szCs w:val="22"/>
              </w:rPr>
            </w:pPr>
            <w:r>
              <w:rPr>
                <w:rFonts w:ascii="Open Sans" w:eastAsia="Open Sans" w:hAnsi="Open Sans" w:cs="Open Sans"/>
                <w:b w:val="0"/>
                <w:sz w:val="20"/>
                <w:szCs w:val="20"/>
              </w:rPr>
              <w:t>Provincia</w:t>
            </w:r>
          </w:p>
        </w:tc>
        <w:tc>
          <w:tcPr>
            <w:tcW w:w="1870" w:type="dxa"/>
            <w:shd w:val="clear" w:color="auto" w:fill="1DBDC5"/>
            <w:vAlign w:val="center"/>
          </w:tcPr>
          <w:p w14:paraId="0000018F"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929" w:type="dxa"/>
            <w:gridSpan w:val="2"/>
            <w:shd w:val="clear" w:color="auto" w:fill="1DBDC5"/>
          </w:tcPr>
          <w:p w14:paraId="00000190"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jun. 2021 (€/m²)</w:t>
            </w:r>
          </w:p>
        </w:tc>
        <w:tc>
          <w:tcPr>
            <w:tcW w:w="1815" w:type="dxa"/>
            <w:shd w:val="clear" w:color="auto" w:fill="1DBDC5"/>
          </w:tcPr>
          <w:p w14:paraId="00000192"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193"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771" w:type="dxa"/>
            <w:shd w:val="clear" w:color="auto" w:fill="1DBDC5"/>
          </w:tcPr>
          <w:p w14:paraId="00000194"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0000195" w14:textId="77777777" w:rsidR="000A3F5A" w:rsidRDefault="00BE610E">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0A3F5A" w14:paraId="6EAE643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9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León</w:t>
            </w:r>
          </w:p>
        </w:tc>
        <w:tc>
          <w:tcPr>
            <w:tcW w:w="2035" w:type="dxa"/>
            <w:gridSpan w:val="2"/>
            <w:vAlign w:val="bottom"/>
          </w:tcPr>
          <w:p w14:paraId="0000019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Ponferrada</w:t>
            </w:r>
          </w:p>
        </w:tc>
        <w:tc>
          <w:tcPr>
            <w:tcW w:w="1764" w:type="dxa"/>
            <w:vAlign w:val="bottom"/>
          </w:tcPr>
          <w:p w14:paraId="0000019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5,31 € </w:t>
            </w:r>
          </w:p>
        </w:tc>
        <w:tc>
          <w:tcPr>
            <w:tcW w:w="1815" w:type="dxa"/>
            <w:vAlign w:val="bottom"/>
          </w:tcPr>
          <w:p w14:paraId="0000019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c>
          <w:tcPr>
            <w:tcW w:w="1771" w:type="dxa"/>
            <w:vAlign w:val="bottom"/>
          </w:tcPr>
          <w:p w14:paraId="0000019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w:t>
            </w:r>
          </w:p>
        </w:tc>
      </w:tr>
      <w:tr w:rsidR="000A3F5A" w14:paraId="33484E07"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9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19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Mijas</w:t>
            </w:r>
          </w:p>
        </w:tc>
        <w:tc>
          <w:tcPr>
            <w:tcW w:w="1764" w:type="dxa"/>
            <w:vAlign w:val="bottom"/>
          </w:tcPr>
          <w:p w14:paraId="0000019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9,38 € </w:t>
            </w:r>
          </w:p>
        </w:tc>
        <w:tc>
          <w:tcPr>
            <w:tcW w:w="1815" w:type="dxa"/>
            <w:vAlign w:val="bottom"/>
          </w:tcPr>
          <w:p w14:paraId="000001A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w:t>
            </w:r>
          </w:p>
        </w:tc>
        <w:tc>
          <w:tcPr>
            <w:tcW w:w="1771" w:type="dxa"/>
            <w:vAlign w:val="bottom"/>
          </w:tcPr>
          <w:p w14:paraId="000001A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0A3F5A" w14:paraId="77E642A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A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1A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Torrevieja</w:t>
            </w:r>
          </w:p>
        </w:tc>
        <w:tc>
          <w:tcPr>
            <w:tcW w:w="1764" w:type="dxa"/>
            <w:vAlign w:val="bottom"/>
          </w:tcPr>
          <w:p w14:paraId="000001A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7,25 € </w:t>
            </w:r>
          </w:p>
        </w:tc>
        <w:tc>
          <w:tcPr>
            <w:tcW w:w="1815" w:type="dxa"/>
            <w:vAlign w:val="bottom"/>
          </w:tcPr>
          <w:p w14:paraId="000001A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c>
          <w:tcPr>
            <w:tcW w:w="1771" w:type="dxa"/>
            <w:vAlign w:val="bottom"/>
          </w:tcPr>
          <w:p w14:paraId="000001A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r>
      <w:tr w:rsidR="000A3F5A" w14:paraId="5798C26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A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1A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Manresa</w:t>
            </w:r>
          </w:p>
        </w:tc>
        <w:tc>
          <w:tcPr>
            <w:tcW w:w="1764" w:type="dxa"/>
            <w:vAlign w:val="bottom"/>
          </w:tcPr>
          <w:p w14:paraId="000001A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7,89 € </w:t>
            </w:r>
          </w:p>
        </w:tc>
        <w:tc>
          <w:tcPr>
            <w:tcW w:w="1815" w:type="dxa"/>
            <w:vAlign w:val="bottom"/>
          </w:tcPr>
          <w:p w14:paraId="000001A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w:t>
            </w:r>
          </w:p>
        </w:tc>
        <w:tc>
          <w:tcPr>
            <w:tcW w:w="1771" w:type="dxa"/>
            <w:vAlign w:val="bottom"/>
          </w:tcPr>
          <w:p w14:paraId="000001A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w:t>
            </w:r>
          </w:p>
        </w:tc>
      </w:tr>
      <w:tr w:rsidR="000A3F5A" w14:paraId="1A670ECA"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A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1A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Torremolinos</w:t>
            </w:r>
          </w:p>
        </w:tc>
        <w:tc>
          <w:tcPr>
            <w:tcW w:w="1764" w:type="dxa"/>
            <w:vAlign w:val="bottom"/>
          </w:tcPr>
          <w:p w14:paraId="000001B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10,81 € </w:t>
            </w:r>
          </w:p>
        </w:tc>
        <w:tc>
          <w:tcPr>
            <w:tcW w:w="1815" w:type="dxa"/>
            <w:vAlign w:val="bottom"/>
          </w:tcPr>
          <w:p w14:paraId="000001B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w:t>
            </w:r>
          </w:p>
        </w:tc>
        <w:tc>
          <w:tcPr>
            <w:tcW w:w="1771" w:type="dxa"/>
            <w:vAlign w:val="bottom"/>
          </w:tcPr>
          <w:p w14:paraId="000001B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0A3F5A" w14:paraId="7EAF0A4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B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1B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 de la Laguna</w:t>
            </w:r>
          </w:p>
        </w:tc>
        <w:tc>
          <w:tcPr>
            <w:tcW w:w="1764" w:type="dxa"/>
            <w:vAlign w:val="bottom"/>
          </w:tcPr>
          <w:p w14:paraId="000001B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8,61 € </w:t>
            </w:r>
          </w:p>
        </w:tc>
        <w:tc>
          <w:tcPr>
            <w:tcW w:w="1815" w:type="dxa"/>
            <w:vAlign w:val="bottom"/>
          </w:tcPr>
          <w:p w14:paraId="000001B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w:t>
            </w:r>
          </w:p>
        </w:tc>
        <w:tc>
          <w:tcPr>
            <w:tcW w:w="1771" w:type="dxa"/>
            <w:vAlign w:val="bottom"/>
          </w:tcPr>
          <w:p w14:paraId="000001B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r>
      <w:tr w:rsidR="000A3F5A" w14:paraId="1C2A877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B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gridSpan w:val="2"/>
            <w:vAlign w:val="bottom"/>
          </w:tcPr>
          <w:p w14:paraId="000001B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Eivissa</w:t>
            </w:r>
          </w:p>
        </w:tc>
        <w:tc>
          <w:tcPr>
            <w:tcW w:w="1764" w:type="dxa"/>
            <w:vAlign w:val="bottom"/>
          </w:tcPr>
          <w:p w14:paraId="000001B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17,62 € </w:t>
            </w:r>
          </w:p>
        </w:tc>
        <w:tc>
          <w:tcPr>
            <w:tcW w:w="1815" w:type="dxa"/>
            <w:vAlign w:val="bottom"/>
          </w:tcPr>
          <w:p w14:paraId="000001B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w:t>
            </w:r>
          </w:p>
        </w:tc>
        <w:tc>
          <w:tcPr>
            <w:tcW w:w="1771" w:type="dxa"/>
            <w:vAlign w:val="bottom"/>
          </w:tcPr>
          <w:p w14:paraId="000001B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-6,5%</w:t>
            </w:r>
          </w:p>
        </w:tc>
      </w:tr>
      <w:tr w:rsidR="000A3F5A" w14:paraId="269C685B"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C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1C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 Vicente del Raspeig </w:t>
            </w:r>
          </w:p>
        </w:tc>
        <w:tc>
          <w:tcPr>
            <w:tcW w:w="1764" w:type="dxa"/>
            <w:vAlign w:val="bottom"/>
          </w:tcPr>
          <w:p w14:paraId="000001C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6,88 € </w:t>
            </w:r>
          </w:p>
        </w:tc>
        <w:tc>
          <w:tcPr>
            <w:tcW w:w="1815" w:type="dxa"/>
            <w:vAlign w:val="bottom"/>
          </w:tcPr>
          <w:p w14:paraId="000001C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w:t>
            </w:r>
          </w:p>
        </w:tc>
        <w:tc>
          <w:tcPr>
            <w:tcW w:w="1771" w:type="dxa"/>
            <w:vAlign w:val="bottom"/>
          </w:tcPr>
          <w:p w14:paraId="000001C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0,6%</w:t>
            </w:r>
          </w:p>
        </w:tc>
      </w:tr>
      <w:tr w:rsidR="000A3F5A" w14:paraId="595C296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C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1C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Sitges</w:t>
            </w:r>
          </w:p>
        </w:tc>
        <w:tc>
          <w:tcPr>
            <w:tcW w:w="1764" w:type="dxa"/>
            <w:vAlign w:val="bottom"/>
          </w:tcPr>
          <w:p w14:paraId="000001C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15,90 € </w:t>
            </w:r>
          </w:p>
        </w:tc>
        <w:tc>
          <w:tcPr>
            <w:tcW w:w="1815" w:type="dxa"/>
            <w:vAlign w:val="bottom"/>
          </w:tcPr>
          <w:p w14:paraId="000001C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c>
          <w:tcPr>
            <w:tcW w:w="1771" w:type="dxa"/>
            <w:vAlign w:val="bottom"/>
          </w:tcPr>
          <w:p w14:paraId="000001C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r w:rsidR="000A3F5A" w14:paraId="3FAD0CB1"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C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1C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Marbella</w:t>
            </w:r>
          </w:p>
        </w:tc>
        <w:tc>
          <w:tcPr>
            <w:tcW w:w="1764" w:type="dxa"/>
            <w:vAlign w:val="bottom"/>
          </w:tcPr>
          <w:p w14:paraId="000001C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11,96 € </w:t>
            </w:r>
          </w:p>
        </w:tc>
        <w:tc>
          <w:tcPr>
            <w:tcW w:w="1815" w:type="dxa"/>
            <w:vAlign w:val="bottom"/>
          </w:tcPr>
          <w:p w14:paraId="000001D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c>
          <w:tcPr>
            <w:tcW w:w="1771" w:type="dxa"/>
            <w:vAlign w:val="bottom"/>
          </w:tcPr>
          <w:p w14:paraId="000001D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r>
      <w:tr w:rsidR="000A3F5A" w14:paraId="6CCCA59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D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1D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Terrassa</w:t>
            </w:r>
          </w:p>
        </w:tc>
        <w:tc>
          <w:tcPr>
            <w:tcW w:w="1764" w:type="dxa"/>
            <w:vAlign w:val="bottom"/>
          </w:tcPr>
          <w:p w14:paraId="000001D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10,41 € </w:t>
            </w:r>
          </w:p>
        </w:tc>
        <w:tc>
          <w:tcPr>
            <w:tcW w:w="1815" w:type="dxa"/>
            <w:vAlign w:val="bottom"/>
          </w:tcPr>
          <w:p w14:paraId="000001D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c>
          <w:tcPr>
            <w:tcW w:w="1771" w:type="dxa"/>
            <w:vAlign w:val="bottom"/>
          </w:tcPr>
          <w:p w14:paraId="000001D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0A3F5A" w14:paraId="01F949AE"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D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1D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Rozas de Madrid</w:t>
            </w:r>
          </w:p>
        </w:tc>
        <w:tc>
          <w:tcPr>
            <w:tcW w:w="1764" w:type="dxa"/>
            <w:vAlign w:val="bottom"/>
          </w:tcPr>
          <w:p w14:paraId="000001D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12,87 € </w:t>
            </w:r>
          </w:p>
        </w:tc>
        <w:tc>
          <w:tcPr>
            <w:tcW w:w="1815" w:type="dxa"/>
            <w:vAlign w:val="bottom"/>
          </w:tcPr>
          <w:p w14:paraId="000001D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w:t>
            </w:r>
          </w:p>
        </w:tc>
        <w:tc>
          <w:tcPr>
            <w:tcW w:w="1771" w:type="dxa"/>
            <w:vAlign w:val="bottom"/>
          </w:tcPr>
          <w:p w14:paraId="000001D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w:t>
            </w:r>
          </w:p>
        </w:tc>
      </w:tr>
      <w:tr w:rsidR="000A3F5A" w14:paraId="538C5820"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D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gridSpan w:val="2"/>
            <w:vAlign w:val="bottom"/>
          </w:tcPr>
          <w:p w14:paraId="000001D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Llucmajor</w:t>
            </w:r>
          </w:p>
        </w:tc>
        <w:tc>
          <w:tcPr>
            <w:tcW w:w="1764" w:type="dxa"/>
            <w:vAlign w:val="bottom"/>
          </w:tcPr>
          <w:p w14:paraId="000001E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10,54 € </w:t>
            </w:r>
          </w:p>
        </w:tc>
        <w:tc>
          <w:tcPr>
            <w:tcW w:w="1815" w:type="dxa"/>
            <w:vAlign w:val="bottom"/>
          </w:tcPr>
          <w:p w14:paraId="000001E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w:t>
            </w:r>
          </w:p>
        </w:tc>
        <w:tc>
          <w:tcPr>
            <w:tcW w:w="1771" w:type="dxa"/>
            <w:vAlign w:val="bottom"/>
          </w:tcPr>
          <w:p w14:paraId="000001E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-3,5%</w:t>
            </w:r>
          </w:p>
        </w:tc>
      </w:tr>
      <w:tr w:rsidR="000A3F5A" w14:paraId="4A1D9B25"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E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1E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Moraleja</w:t>
            </w:r>
          </w:p>
        </w:tc>
        <w:tc>
          <w:tcPr>
            <w:tcW w:w="1764" w:type="dxa"/>
            <w:vAlign w:val="bottom"/>
          </w:tcPr>
          <w:p w14:paraId="000001E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15,35 € </w:t>
            </w:r>
          </w:p>
        </w:tc>
        <w:tc>
          <w:tcPr>
            <w:tcW w:w="1815" w:type="dxa"/>
            <w:vAlign w:val="bottom"/>
          </w:tcPr>
          <w:p w14:paraId="000001E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w:t>
            </w:r>
          </w:p>
        </w:tc>
        <w:tc>
          <w:tcPr>
            <w:tcW w:w="1771" w:type="dxa"/>
            <w:vAlign w:val="bottom"/>
          </w:tcPr>
          <w:p w14:paraId="000001E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0,2%</w:t>
            </w:r>
          </w:p>
        </w:tc>
      </w:tr>
      <w:tr w:rsidR="000A3F5A" w14:paraId="6CD5AAE9"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E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Asturias</w:t>
            </w:r>
          </w:p>
        </w:tc>
        <w:tc>
          <w:tcPr>
            <w:tcW w:w="2035" w:type="dxa"/>
            <w:gridSpan w:val="2"/>
            <w:vAlign w:val="bottom"/>
          </w:tcPr>
          <w:p w14:paraId="000001E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Gijón</w:t>
            </w:r>
          </w:p>
        </w:tc>
        <w:tc>
          <w:tcPr>
            <w:tcW w:w="1764" w:type="dxa"/>
            <w:vAlign w:val="bottom"/>
          </w:tcPr>
          <w:p w14:paraId="000001E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9,11 € </w:t>
            </w:r>
          </w:p>
        </w:tc>
        <w:tc>
          <w:tcPr>
            <w:tcW w:w="1815" w:type="dxa"/>
            <w:vAlign w:val="bottom"/>
          </w:tcPr>
          <w:p w14:paraId="000001E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c>
          <w:tcPr>
            <w:tcW w:w="1771" w:type="dxa"/>
            <w:vAlign w:val="bottom"/>
          </w:tcPr>
          <w:p w14:paraId="000001E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0A3F5A" w14:paraId="5C0AAFFE"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F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Almería</w:t>
            </w:r>
          </w:p>
        </w:tc>
        <w:tc>
          <w:tcPr>
            <w:tcW w:w="2035" w:type="dxa"/>
            <w:gridSpan w:val="2"/>
            <w:vAlign w:val="bottom"/>
          </w:tcPr>
          <w:p w14:paraId="000001F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Roquetas de Mar</w:t>
            </w:r>
          </w:p>
        </w:tc>
        <w:tc>
          <w:tcPr>
            <w:tcW w:w="1764" w:type="dxa"/>
            <w:vAlign w:val="bottom"/>
          </w:tcPr>
          <w:p w14:paraId="000001F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7,34 € </w:t>
            </w:r>
          </w:p>
        </w:tc>
        <w:tc>
          <w:tcPr>
            <w:tcW w:w="1815" w:type="dxa"/>
            <w:vAlign w:val="bottom"/>
          </w:tcPr>
          <w:p w14:paraId="000001F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w:t>
            </w:r>
          </w:p>
        </w:tc>
        <w:tc>
          <w:tcPr>
            <w:tcW w:w="1771" w:type="dxa"/>
            <w:vAlign w:val="bottom"/>
          </w:tcPr>
          <w:p w14:paraId="000001F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17,8%</w:t>
            </w:r>
          </w:p>
        </w:tc>
      </w:tr>
      <w:tr w:rsidR="000A3F5A" w14:paraId="210E8D2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F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 Rioja</w:t>
            </w:r>
          </w:p>
        </w:tc>
        <w:tc>
          <w:tcPr>
            <w:tcW w:w="2035" w:type="dxa"/>
            <w:gridSpan w:val="2"/>
            <w:vAlign w:val="bottom"/>
          </w:tcPr>
          <w:p w14:paraId="000001F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764" w:type="dxa"/>
            <w:vAlign w:val="bottom"/>
          </w:tcPr>
          <w:p w14:paraId="000001F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7,77 € </w:t>
            </w:r>
          </w:p>
        </w:tc>
        <w:tc>
          <w:tcPr>
            <w:tcW w:w="1815" w:type="dxa"/>
            <w:vAlign w:val="bottom"/>
          </w:tcPr>
          <w:p w14:paraId="000001F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5,0%</w:t>
            </w:r>
          </w:p>
        </w:tc>
        <w:tc>
          <w:tcPr>
            <w:tcW w:w="1771" w:type="dxa"/>
            <w:vAlign w:val="bottom"/>
          </w:tcPr>
          <w:p w14:paraId="000001F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w:t>
            </w:r>
          </w:p>
        </w:tc>
      </w:tr>
      <w:tr w:rsidR="000A3F5A" w14:paraId="4649B788"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1F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gridSpan w:val="2"/>
            <w:vAlign w:val="bottom"/>
          </w:tcPr>
          <w:p w14:paraId="000001F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764" w:type="dxa"/>
            <w:vAlign w:val="bottom"/>
          </w:tcPr>
          <w:p w14:paraId="000001F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10,73 € </w:t>
            </w:r>
          </w:p>
        </w:tc>
        <w:tc>
          <w:tcPr>
            <w:tcW w:w="1815" w:type="dxa"/>
            <w:vAlign w:val="bottom"/>
          </w:tcPr>
          <w:p w14:paraId="0000020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w:t>
            </w:r>
          </w:p>
        </w:tc>
        <w:tc>
          <w:tcPr>
            <w:tcW w:w="1771" w:type="dxa"/>
            <w:vAlign w:val="bottom"/>
          </w:tcPr>
          <w:p w14:paraId="0000020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6,6%</w:t>
            </w:r>
          </w:p>
        </w:tc>
      </w:tr>
      <w:tr w:rsidR="000A3F5A" w14:paraId="1512B640"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0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20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Benalmádena</w:t>
            </w:r>
          </w:p>
        </w:tc>
        <w:tc>
          <w:tcPr>
            <w:tcW w:w="1764" w:type="dxa"/>
            <w:vAlign w:val="bottom"/>
          </w:tcPr>
          <w:p w14:paraId="0000020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9,86 € </w:t>
            </w:r>
          </w:p>
        </w:tc>
        <w:tc>
          <w:tcPr>
            <w:tcW w:w="1815" w:type="dxa"/>
            <w:vAlign w:val="bottom"/>
          </w:tcPr>
          <w:p w14:paraId="0000020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771" w:type="dxa"/>
            <w:vAlign w:val="bottom"/>
          </w:tcPr>
          <w:p w14:paraId="0000020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r>
      <w:tr w:rsidR="000A3F5A" w14:paraId="09E66090"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0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20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Fuenlabrada</w:t>
            </w:r>
          </w:p>
        </w:tc>
        <w:tc>
          <w:tcPr>
            <w:tcW w:w="1764" w:type="dxa"/>
            <w:vAlign w:val="bottom"/>
          </w:tcPr>
          <w:p w14:paraId="0000020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9,34 € </w:t>
            </w:r>
          </w:p>
        </w:tc>
        <w:tc>
          <w:tcPr>
            <w:tcW w:w="1815" w:type="dxa"/>
            <w:vAlign w:val="bottom"/>
          </w:tcPr>
          <w:p w14:paraId="0000020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c>
          <w:tcPr>
            <w:tcW w:w="1771" w:type="dxa"/>
            <w:vAlign w:val="bottom"/>
          </w:tcPr>
          <w:p w14:paraId="0000020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r>
      <w:tr w:rsidR="000A3F5A" w14:paraId="6613275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0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20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Alcalá de Henares</w:t>
            </w:r>
          </w:p>
        </w:tc>
        <w:tc>
          <w:tcPr>
            <w:tcW w:w="1764" w:type="dxa"/>
            <w:vAlign w:val="bottom"/>
          </w:tcPr>
          <w:p w14:paraId="0000021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9,47 € </w:t>
            </w:r>
          </w:p>
        </w:tc>
        <w:tc>
          <w:tcPr>
            <w:tcW w:w="1815" w:type="dxa"/>
            <w:vAlign w:val="bottom"/>
          </w:tcPr>
          <w:p w14:paraId="0000021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w:t>
            </w:r>
          </w:p>
        </w:tc>
        <w:tc>
          <w:tcPr>
            <w:tcW w:w="1771" w:type="dxa"/>
            <w:vAlign w:val="bottom"/>
          </w:tcPr>
          <w:p w14:paraId="0000021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w:t>
            </w:r>
          </w:p>
        </w:tc>
      </w:tr>
      <w:tr w:rsidR="000A3F5A" w14:paraId="07D902D6"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1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 Coruña</w:t>
            </w:r>
          </w:p>
        </w:tc>
        <w:tc>
          <w:tcPr>
            <w:tcW w:w="2035" w:type="dxa"/>
            <w:gridSpan w:val="2"/>
            <w:vAlign w:val="bottom"/>
          </w:tcPr>
          <w:p w14:paraId="0000021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Ferrol</w:t>
            </w:r>
          </w:p>
        </w:tc>
        <w:tc>
          <w:tcPr>
            <w:tcW w:w="1764" w:type="dxa"/>
            <w:vAlign w:val="bottom"/>
          </w:tcPr>
          <w:p w14:paraId="0000021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5,46 € </w:t>
            </w:r>
          </w:p>
        </w:tc>
        <w:tc>
          <w:tcPr>
            <w:tcW w:w="1815" w:type="dxa"/>
            <w:vAlign w:val="bottom"/>
          </w:tcPr>
          <w:p w14:paraId="0000021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c>
          <w:tcPr>
            <w:tcW w:w="1771" w:type="dxa"/>
            <w:vAlign w:val="bottom"/>
          </w:tcPr>
          <w:p w14:paraId="0000021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6,6%</w:t>
            </w:r>
          </w:p>
        </w:tc>
      </w:tr>
      <w:tr w:rsidR="000A3F5A" w14:paraId="2B4E7122"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1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Córdoba</w:t>
            </w:r>
          </w:p>
        </w:tc>
        <w:tc>
          <w:tcPr>
            <w:tcW w:w="2035" w:type="dxa"/>
            <w:gridSpan w:val="2"/>
            <w:vAlign w:val="bottom"/>
          </w:tcPr>
          <w:p w14:paraId="0000021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Lucena</w:t>
            </w:r>
          </w:p>
        </w:tc>
        <w:tc>
          <w:tcPr>
            <w:tcW w:w="1764" w:type="dxa"/>
            <w:vAlign w:val="bottom"/>
          </w:tcPr>
          <w:p w14:paraId="0000021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5,22 € </w:t>
            </w:r>
          </w:p>
        </w:tc>
        <w:tc>
          <w:tcPr>
            <w:tcW w:w="1815" w:type="dxa"/>
            <w:vAlign w:val="bottom"/>
          </w:tcPr>
          <w:p w14:paraId="0000021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c>
          <w:tcPr>
            <w:tcW w:w="1771" w:type="dxa"/>
            <w:vAlign w:val="bottom"/>
          </w:tcPr>
          <w:p w14:paraId="0000021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r>
      <w:tr w:rsidR="000A3F5A" w14:paraId="7B56F153"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2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Gipuzkoa</w:t>
            </w:r>
          </w:p>
        </w:tc>
        <w:tc>
          <w:tcPr>
            <w:tcW w:w="2035" w:type="dxa"/>
            <w:gridSpan w:val="2"/>
            <w:vAlign w:val="bottom"/>
          </w:tcPr>
          <w:p w14:paraId="0000022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764" w:type="dxa"/>
            <w:vAlign w:val="bottom"/>
          </w:tcPr>
          <w:p w14:paraId="0000022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16,10 € </w:t>
            </w:r>
          </w:p>
        </w:tc>
        <w:tc>
          <w:tcPr>
            <w:tcW w:w="1815" w:type="dxa"/>
            <w:vAlign w:val="bottom"/>
          </w:tcPr>
          <w:p w14:paraId="0000022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c>
          <w:tcPr>
            <w:tcW w:w="1771" w:type="dxa"/>
            <w:vAlign w:val="bottom"/>
          </w:tcPr>
          <w:p w14:paraId="0000022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0A3F5A" w14:paraId="5175046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2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22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Tres Cantos</w:t>
            </w:r>
          </w:p>
        </w:tc>
        <w:tc>
          <w:tcPr>
            <w:tcW w:w="1764" w:type="dxa"/>
            <w:vAlign w:val="bottom"/>
          </w:tcPr>
          <w:p w14:paraId="0000022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10,44 € </w:t>
            </w:r>
          </w:p>
        </w:tc>
        <w:tc>
          <w:tcPr>
            <w:tcW w:w="1815" w:type="dxa"/>
            <w:vAlign w:val="bottom"/>
          </w:tcPr>
          <w:p w14:paraId="0000022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c>
          <w:tcPr>
            <w:tcW w:w="1771" w:type="dxa"/>
            <w:vAlign w:val="bottom"/>
          </w:tcPr>
          <w:p w14:paraId="0000022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r>
      <w:tr w:rsidR="000A3F5A" w14:paraId="113691A7"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2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gridSpan w:val="2"/>
            <w:vAlign w:val="bottom"/>
          </w:tcPr>
          <w:p w14:paraId="0000022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Calvià</w:t>
            </w:r>
          </w:p>
        </w:tc>
        <w:tc>
          <w:tcPr>
            <w:tcW w:w="1764" w:type="dxa"/>
            <w:vAlign w:val="bottom"/>
          </w:tcPr>
          <w:p w14:paraId="0000022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14,62 € </w:t>
            </w:r>
          </w:p>
        </w:tc>
        <w:tc>
          <w:tcPr>
            <w:tcW w:w="1815" w:type="dxa"/>
            <w:vAlign w:val="bottom"/>
          </w:tcPr>
          <w:p w14:paraId="0000023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71" w:type="dxa"/>
            <w:vAlign w:val="bottom"/>
          </w:tcPr>
          <w:p w14:paraId="0000023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-7,2%</w:t>
            </w:r>
          </w:p>
        </w:tc>
      </w:tr>
      <w:tr w:rsidR="000A3F5A" w14:paraId="757E69EA"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3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23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Elche / </w:t>
            </w:r>
            <w:proofErr w:type="spellStart"/>
            <w:r>
              <w:rPr>
                <w:rFonts w:ascii="Open Sans" w:eastAsia="Open Sans" w:hAnsi="Open Sans" w:cs="Open Sans"/>
                <w:sz w:val="22"/>
                <w:szCs w:val="22"/>
              </w:rPr>
              <w:t>elx</w:t>
            </w:r>
            <w:proofErr w:type="spellEnd"/>
          </w:p>
        </w:tc>
        <w:tc>
          <w:tcPr>
            <w:tcW w:w="1764" w:type="dxa"/>
            <w:vAlign w:val="bottom"/>
          </w:tcPr>
          <w:p w14:paraId="0000023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6,03 € </w:t>
            </w:r>
          </w:p>
        </w:tc>
        <w:tc>
          <w:tcPr>
            <w:tcW w:w="1815" w:type="dxa"/>
            <w:vAlign w:val="bottom"/>
          </w:tcPr>
          <w:p w14:paraId="0000023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c>
          <w:tcPr>
            <w:tcW w:w="1771" w:type="dxa"/>
            <w:vAlign w:val="bottom"/>
          </w:tcPr>
          <w:p w14:paraId="0000023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0A3F5A" w14:paraId="0DB22355"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3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23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Puerto de la Cruz</w:t>
            </w:r>
          </w:p>
        </w:tc>
        <w:tc>
          <w:tcPr>
            <w:tcW w:w="1764" w:type="dxa"/>
            <w:vAlign w:val="bottom"/>
          </w:tcPr>
          <w:p w14:paraId="0000023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10,57 € </w:t>
            </w:r>
          </w:p>
        </w:tc>
        <w:tc>
          <w:tcPr>
            <w:tcW w:w="1815" w:type="dxa"/>
            <w:vAlign w:val="bottom"/>
          </w:tcPr>
          <w:p w14:paraId="0000023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c>
          <w:tcPr>
            <w:tcW w:w="1771" w:type="dxa"/>
            <w:vAlign w:val="bottom"/>
          </w:tcPr>
          <w:p w14:paraId="0000023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2,9%</w:t>
            </w:r>
          </w:p>
        </w:tc>
      </w:tr>
      <w:tr w:rsidR="000A3F5A" w14:paraId="060227F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3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23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Adeje</w:t>
            </w:r>
          </w:p>
        </w:tc>
        <w:tc>
          <w:tcPr>
            <w:tcW w:w="1764" w:type="dxa"/>
            <w:vAlign w:val="bottom"/>
          </w:tcPr>
          <w:p w14:paraId="0000024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10,87 € </w:t>
            </w:r>
          </w:p>
        </w:tc>
        <w:tc>
          <w:tcPr>
            <w:tcW w:w="1815" w:type="dxa"/>
            <w:vAlign w:val="bottom"/>
          </w:tcPr>
          <w:p w14:paraId="0000024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c>
          <w:tcPr>
            <w:tcW w:w="1771" w:type="dxa"/>
            <w:vAlign w:val="bottom"/>
          </w:tcPr>
          <w:p w14:paraId="0000024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-5,4%</w:t>
            </w:r>
          </w:p>
        </w:tc>
      </w:tr>
      <w:tr w:rsidR="000A3F5A" w14:paraId="1BC39EB3"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4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24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764" w:type="dxa"/>
            <w:vAlign w:val="bottom"/>
          </w:tcPr>
          <w:p w14:paraId="0000024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8,09 € </w:t>
            </w:r>
          </w:p>
        </w:tc>
        <w:tc>
          <w:tcPr>
            <w:tcW w:w="1815" w:type="dxa"/>
            <w:vAlign w:val="bottom"/>
          </w:tcPr>
          <w:p w14:paraId="0000024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c>
          <w:tcPr>
            <w:tcW w:w="1771" w:type="dxa"/>
            <w:vAlign w:val="bottom"/>
          </w:tcPr>
          <w:p w14:paraId="0000024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r>
      <w:tr w:rsidR="000A3F5A" w14:paraId="3AABF173"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4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Palencia</w:t>
            </w:r>
          </w:p>
        </w:tc>
        <w:tc>
          <w:tcPr>
            <w:tcW w:w="2035" w:type="dxa"/>
            <w:gridSpan w:val="2"/>
            <w:vAlign w:val="bottom"/>
          </w:tcPr>
          <w:p w14:paraId="0000024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764" w:type="dxa"/>
            <w:vAlign w:val="bottom"/>
          </w:tcPr>
          <w:p w14:paraId="0000024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6,45 € </w:t>
            </w:r>
          </w:p>
        </w:tc>
        <w:tc>
          <w:tcPr>
            <w:tcW w:w="1815" w:type="dxa"/>
            <w:vAlign w:val="bottom"/>
          </w:tcPr>
          <w:p w14:paraId="0000024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c>
          <w:tcPr>
            <w:tcW w:w="1771" w:type="dxa"/>
            <w:vAlign w:val="bottom"/>
          </w:tcPr>
          <w:p w14:paraId="0000024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r>
      <w:tr w:rsidR="000A3F5A" w14:paraId="715A99FF"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5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 Coruña</w:t>
            </w:r>
          </w:p>
        </w:tc>
        <w:tc>
          <w:tcPr>
            <w:tcW w:w="2035" w:type="dxa"/>
            <w:gridSpan w:val="2"/>
            <w:vAlign w:val="bottom"/>
          </w:tcPr>
          <w:p w14:paraId="0000025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Santiago de Compostela</w:t>
            </w:r>
          </w:p>
        </w:tc>
        <w:tc>
          <w:tcPr>
            <w:tcW w:w="1764" w:type="dxa"/>
            <w:vAlign w:val="bottom"/>
          </w:tcPr>
          <w:p w14:paraId="0000025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7,59 € </w:t>
            </w:r>
          </w:p>
        </w:tc>
        <w:tc>
          <w:tcPr>
            <w:tcW w:w="1815" w:type="dxa"/>
            <w:vAlign w:val="bottom"/>
          </w:tcPr>
          <w:p w14:paraId="0000025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c>
          <w:tcPr>
            <w:tcW w:w="1771" w:type="dxa"/>
            <w:vAlign w:val="bottom"/>
          </w:tcPr>
          <w:p w14:paraId="0000025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4,1%</w:t>
            </w:r>
          </w:p>
        </w:tc>
      </w:tr>
      <w:tr w:rsidR="000A3F5A" w14:paraId="3BD2C7F1"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5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lastRenderedPageBreak/>
              <w:t>Badajoz</w:t>
            </w:r>
          </w:p>
        </w:tc>
        <w:tc>
          <w:tcPr>
            <w:tcW w:w="2035" w:type="dxa"/>
            <w:gridSpan w:val="2"/>
            <w:vAlign w:val="bottom"/>
          </w:tcPr>
          <w:p w14:paraId="0000025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Mérida</w:t>
            </w:r>
          </w:p>
        </w:tc>
        <w:tc>
          <w:tcPr>
            <w:tcW w:w="1764" w:type="dxa"/>
            <w:vAlign w:val="bottom"/>
          </w:tcPr>
          <w:p w14:paraId="0000025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5,65 € </w:t>
            </w:r>
          </w:p>
        </w:tc>
        <w:tc>
          <w:tcPr>
            <w:tcW w:w="1815" w:type="dxa"/>
            <w:vAlign w:val="bottom"/>
          </w:tcPr>
          <w:p w14:paraId="0000025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771" w:type="dxa"/>
            <w:vAlign w:val="bottom"/>
          </w:tcPr>
          <w:p w14:paraId="0000025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r>
      <w:tr w:rsidR="000A3F5A" w14:paraId="204D4F9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5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gridSpan w:val="2"/>
            <w:vAlign w:val="bottom"/>
          </w:tcPr>
          <w:p w14:paraId="0000025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Lucía de Tirajana</w:t>
            </w:r>
          </w:p>
        </w:tc>
        <w:tc>
          <w:tcPr>
            <w:tcW w:w="1764" w:type="dxa"/>
            <w:vAlign w:val="bottom"/>
          </w:tcPr>
          <w:p w14:paraId="0000025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7,77 € </w:t>
            </w:r>
          </w:p>
        </w:tc>
        <w:tc>
          <w:tcPr>
            <w:tcW w:w="1815" w:type="dxa"/>
            <w:vAlign w:val="bottom"/>
          </w:tcPr>
          <w:p w14:paraId="0000026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771" w:type="dxa"/>
            <w:vAlign w:val="bottom"/>
          </w:tcPr>
          <w:p w14:paraId="0000026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r>
      <w:tr w:rsidR="000A3F5A" w14:paraId="50F2B13D"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6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Sevilla</w:t>
            </w:r>
          </w:p>
        </w:tc>
        <w:tc>
          <w:tcPr>
            <w:tcW w:w="2035" w:type="dxa"/>
            <w:gridSpan w:val="2"/>
            <w:vAlign w:val="bottom"/>
          </w:tcPr>
          <w:p w14:paraId="0000026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Dos Hermanas</w:t>
            </w:r>
          </w:p>
        </w:tc>
        <w:tc>
          <w:tcPr>
            <w:tcW w:w="1764" w:type="dxa"/>
            <w:vAlign w:val="bottom"/>
          </w:tcPr>
          <w:p w14:paraId="0000026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7,43 € </w:t>
            </w:r>
          </w:p>
        </w:tc>
        <w:tc>
          <w:tcPr>
            <w:tcW w:w="1815" w:type="dxa"/>
            <w:vAlign w:val="bottom"/>
          </w:tcPr>
          <w:p w14:paraId="0000026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771" w:type="dxa"/>
            <w:vAlign w:val="bottom"/>
          </w:tcPr>
          <w:p w14:paraId="0000026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09864E26"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6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26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Torrejón de Ardoz</w:t>
            </w:r>
          </w:p>
        </w:tc>
        <w:tc>
          <w:tcPr>
            <w:tcW w:w="1764" w:type="dxa"/>
            <w:vAlign w:val="bottom"/>
          </w:tcPr>
          <w:p w14:paraId="0000026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9,17 € </w:t>
            </w:r>
          </w:p>
        </w:tc>
        <w:tc>
          <w:tcPr>
            <w:tcW w:w="1815" w:type="dxa"/>
            <w:vAlign w:val="bottom"/>
          </w:tcPr>
          <w:p w14:paraId="0000026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w:t>
            </w:r>
          </w:p>
        </w:tc>
        <w:tc>
          <w:tcPr>
            <w:tcW w:w="1771" w:type="dxa"/>
            <w:vAlign w:val="bottom"/>
          </w:tcPr>
          <w:p w14:paraId="0000026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 </w:t>
            </w:r>
          </w:p>
        </w:tc>
      </w:tr>
      <w:tr w:rsidR="000A3F5A" w14:paraId="0070CB3F"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6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Almería</w:t>
            </w:r>
          </w:p>
        </w:tc>
        <w:tc>
          <w:tcPr>
            <w:tcW w:w="2035" w:type="dxa"/>
            <w:gridSpan w:val="2"/>
            <w:vAlign w:val="bottom"/>
          </w:tcPr>
          <w:p w14:paraId="0000026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764" w:type="dxa"/>
            <w:vAlign w:val="bottom"/>
          </w:tcPr>
          <w:p w14:paraId="0000027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7,37 € </w:t>
            </w:r>
          </w:p>
        </w:tc>
        <w:tc>
          <w:tcPr>
            <w:tcW w:w="1815" w:type="dxa"/>
            <w:vAlign w:val="bottom"/>
          </w:tcPr>
          <w:p w14:paraId="0000027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w:t>
            </w:r>
          </w:p>
        </w:tc>
        <w:tc>
          <w:tcPr>
            <w:tcW w:w="1771" w:type="dxa"/>
            <w:vAlign w:val="bottom"/>
          </w:tcPr>
          <w:p w14:paraId="0000027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w:t>
            </w:r>
          </w:p>
        </w:tc>
      </w:tr>
      <w:tr w:rsidR="000A3F5A" w14:paraId="0231CF4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7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gridSpan w:val="2"/>
            <w:vAlign w:val="bottom"/>
          </w:tcPr>
          <w:p w14:paraId="0000027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Bartolomé de Tirajana</w:t>
            </w:r>
          </w:p>
        </w:tc>
        <w:tc>
          <w:tcPr>
            <w:tcW w:w="1764" w:type="dxa"/>
            <w:vAlign w:val="bottom"/>
          </w:tcPr>
          <w:p w14:paraId="0000027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11,94 € </w:t>
            </w:r>
          </w:p>
        </w:tc>
        <w:tc>
          <w:tcPr>
            <w:tcW w:w="1815" w:type="dxa"/>
            <w:vAlign w:val="bottom"/>
          </w:tcPr>
          <w:p w14:paraId="0000027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c>
          <w:tcPr>
            <w:tcW w:w="1771" w:type="dxa"/>
            <w:vAlign w:val="bottom"/>
          </w:tcPr>
          <w:p w14:paraId="0000027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4BE9DB1E"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7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Valencia</w:t>
            </w:r>
          </w:p>
        </w:tc>
        <w:tc>
          <w:tcPr>
            <w:tcW w:w="2035" w:type="dxa"/>
            <w:gridSpan w:val="2"/>
            <w:vAlign w:val="bottom"/>
          </w:tcPr>
          <w:p w14:paraId="0000027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Gandía</w:t>
            </w:r>
          </w:p>
        </w:tc>
        <w:tc>
          <w:tcPr>
            <w:tcW w:w="1764" w:type="dxa"/>
            <w:vAlign w:val="bottom"/>
          </w:tcPr>
          <w:p w14:paraId="0000027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6,59 € </w:t>
            </w:r>
          </w:p>
        </w:tc>
        <w:tc>
          <w:tcPr>
            <w:tcW w:w="1815" w:type="dxa"/>
            <w:vAlign w:val="bottom"/>
          </w:tcPr>
          <w:p w14:paraId="0000027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c>
          <w:tcPr>
            <w:tcW w:w="1771" w:type="dxa"/>
            <w:vAlign w:val="bottom"/>
          </w:tcPr>
          <w:p w14:paraId="0000027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6587EAB1"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8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Ávila</w:t>
            </w:r>
          </w:p>
        </w:tc>
        <w:tc>
          <w:tcPr>
            <w:tcW w:w="2035" w:type="dxa"/>
            <w:gridSpan w:val="2"/>
            <w:vAlign w:val="bottom"/>
          </w:tcPr>
          <w:p w14:paraId="0000028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764" w:type="dxa"/>
            <w:vAlign w:val="bottom"/>
          </w:tcPr>
          <w:p w14:paraId="0000028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6,17 € </w:t>
            </w:r>
          </w:p>
        </w:tc>
        <w:tc>
          <w:tcPr>
            <w:tcW w:w="1815" w:type="dxa"/>
            <w:vAlign w:val="bottom"/>
          </w:tcPr>
          <w:p w14:paraId="0000028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c>
          <w:tcPr>
            <w:tcW w:w="1771" w:type="dxa"/>
            <w:vAlign w:val="bottom"/>
          </w:tcPr>
          <w:p w14:paraId="0000028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r>
      <w:tr w:rsidR="000A3F5A" w14:paraId="2A438342"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8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28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Arona</w:t>
            </w:r>
          </w:p>
        </w:tc>
        <w:tc>
          <w:tcPr>
            <w:tcW w:w="1764" w:type="dxa"/>
            <w:vAlign w:val="bottom"/>
          </w:tcPr>
          <w:p w14:paraId="0000028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10,30 € </w:t>
            </w:r>
          </w:p>
        </w:tc>
        <w:tc>
          <w:tcPr>
            <w:tcW w:w="1815" w:type="dxa"/>
            <w:vAlign w:val="bottom"/>
          </w:tcPr>
          <w:p w14:paraId="0000028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771" w:type="dxa"/>
            <w:vAlign w:val="bottom"/>
          </w:tcPr>
          <w:p w14:paraId="0000028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r>
      <w:tr w:rsidR="000A3F5A" w14:paraId="7B0F5796"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8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Lugo</w:t>
            </w:r>
          </w:p>
        </w:tc>
        <w:tc>
          <w:tcPr>
            <w:tcW w:w="2035" w:type="dxa"/>
            <w:gridSpan w:val="2"/>
            <w:vAlign w:val="bottom"/>
          </w:tcPr>
          <w:p w14:paraId="0000028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764" w:type="dxa"/>
            <w:vAlign w:val="bottom"/>
          </w:tcPr>
          <w:p w14:paraId="0000028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5,74 € </w:t>
            </w:r>
          </w:p>
        </w:tc>
        <w:tc>
          <w:tcPr>
            <w:tcW w:w="1815" w:type="dxa"/>
            <w:vAlign w:val="bottom"/>
          </w:tcPr>
          <w:p w14:paraId="0000029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c>
          <w:tcPr>
            <w:tcW w:w="1771" w:type="dxa"/>
            <w:vAlign w:val="bottom"/>
          </w:tcPr>
          <w:p w14:paraId="0000029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16A002D1"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9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Jaén</w:t>
            </w:r>
          </w:p>
        </w:tc>
        <w:tc>
          <w:tcPr>
            <w:tcW w:w="2035" w:type="dxa"/>
            <w:gridSpan w:val="2"/>
            <w:vAlign w:val="bottom"/>
          </w:tcPr>
          <w:p w14:paraId="0000029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764" w:type="dxa"/>
            <w:vAlign w:val="bottom"/>
          </w:tcPr>
          <w:p w14:paraId="0000029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5,89 € </w:t>
            </w:r>
          </w:p>
        </w:tc>
        <w:tc>
          <w:tcPr>
            <w:tcW w:w="1815" w:type="dxa"/>
            <w:vAlign w:val="bottom"/>
          </w:tcPr>
          <w:p w14:paraId="0000029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w:t>
            </w:r>
          </w:p>
        </w:tc>
        <w:tc>
          <w:tcPr>
            <w:tcW w:w="1771" w:type="dxa"/>
            <w:vAlign w:val="bottom"/>
          </w:tcPr>
          <w:p w14:paraId="0000029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-5,6%</w:t>
            </w:r>
          </w:p>
        </w:tc>
      </w:tr>
      <w:tr w:rsidR="000A3F5A" w14:paraId="1398C001"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9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Sevilla</w:t>
            </w:r>
          </w:p>
        </w:tc>
        <w:tc>
          <w:tcPr>
            <w:tcW w:w="2035" w:type="dxa"/>
            <w:gridSpan w:val="2"/>
            <w:vAlign w:val="bottom"/>
          </w:tcPr>
          <w:p w14:paraId="0000029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764" w:type="dxa"/>
            <w:vAlign w:val="bottom"/>
          </w:tcPr>
          <w:p w14:paraId="0000029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10,06 € </w:t>
            </w:r>
          </w:p>
        </w:tc>
        <w:tc>
          <w:tcPr>
            <w:tcW w:w="1815" w:type="dxa"/>
            <w:vAlign w:val="bottom"/>
          </w:tcPr>
          <w:p w14:paraId="0000029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771" w:type="dxa"/>
            <w:vAlign w:val="bottom"/>
          </w:tcPr>
          <w:p w14:paraId="0000029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r>
      <w:tr w:rsidR="000A3F5A" w14:paraId="660AA30E"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9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29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Castelldefels</w:t>
            </w:r>
          </w:p>
        </w:tc>
        <w:tc>
          <w:tcPr>
            <w:tcW w:w="1764" w:type="dxa"/>
            <w:vAlign w:val="bottom"/>
          </w:tcPr>
          <w:p w14:paraId="000002A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15,33 € </w:t>
            </w:r>
          </w:p>
        </w:tc>
        <w:tc>
          <w:tcPr>
            <w:tcW w:w="1815" w:type="dxa"/>
            <w:vAlign w:val="bottom"/>
          </w:tcPr>
          <w:p w14:paraId="000002A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771" w:type="dxa"/>
            <w:vAlign w:val="bottom"/>
          </w:tcPr>
          <w:p w14:paraId="000002A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0A3F5A" w14:paraId="411E2EDF"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A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Murcia</w:t>
            </w:r>
          </w:p>
        </w:tc>
        <w:tc>
          <w:tcPr>
            <w:tcW w:w="2035" w:type="dxa"/>
            <w:gridSpan w:val="2"/>
            <w:vAlign w:val="bottom"/>
          </w:tcPr>
          <w:p w14:paraId="000002A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764" w:type="dxa"/>
            <w:vAlign w:val="bottom"/>
          </w:tcPr>
          <w:p w14:paraId="000002A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7,34 € </w:t>
            </w:r>
          </w:p>
        </w:tc>
        <w:tc>
          <w:tcPr>
            <w:tcW w:w="1815" w:type="dxa"/>
            <w:vAlign w:val="bottom"/>
          </w:tcPr>
          <w:p w14:paraId="000002A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c>
          <w:tcPr>
            <w:tcW w:w="1771" w:type="dxa"/>
            <w:vAlign w:val="bottom"/>
          </w:tcPr>
          <w:p w14:paraId="000002A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r>
      <w:tr w:rsidR="000A3F5A" w14:paraId="3DF8F23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A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Murcia</w:t>
            </w:r>
          </w:p>
        </w:tc>
        <w:tc>
          <w:tcPr>
            <w:tcW w:w="2035" w:type="dxa"/>
            <w:gridSpan w:val="2"/>
            <w:vAlign w:val="bottom"/>
          </w:tcPr>
          <w:p w14:paraId="000002A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Cartagena</w:t>
            </w:r>
          </w:p>
        </w:tc>
        <w:tc>
          <w:tcPr>
            <w:tcW w:w="1764" w:type="dxa"/>
            <w:vAlign w:val="bottom"/>
          </w:tcPr>
          <w:p w14:paraId="000002A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6,97 € </w:t>
            </w:r>
          </w:p>
        </w:tc>
        <w:tc>
          <w:tcPr>
            <w:tcW w:w="1815" w:type="dxa"/>
            <w:vAlign w:val="bottom"/>
          </w:tcPr>
          <w:p w14:paraId="000002A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771" w:type="dxa"/>
            <w:vAlign w:val="bottom"/>
          </w:tcPr>
          <w:p w14:paraId="000002A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-2,5%</w:t>
            </w:r>
          </w:p>
        </w:tc>
      </w:tr>
      <w:tr w:rsidR="000A3F5A" w14:paraId="1271BDBE"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B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Asturias</w:t>
            </w:r>
          </w:p>
        </w:tc>
        <w:tc>
          <w:tcPr>
            <w:tcW w:w="2035" w:type="dxa"/>
            <w:gridSpan w:val="2"/>
            <w:vAlign w:val="bottom"/>
          </w:tcPr>
          <w:p w14:paraId="000002B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764" w:type="dxa"/>
            <w:vAlign w:val="bottom"/>
          </w:tcPr>
          <w:p w14:paraId="000002B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8,15 € </w:t>
            </w:r>
          </w:p>
        </w:tc>
        <w:tc>
          <w:tcPr>
            <w:tcW w:w="1815" w:type="dxa"/>
            <w:vAlign w:val="bottom"/>
          </w:tcPr>
          <w:p w14:paraId="000002B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c>
          <w:tcPr>
            <w:tcW w:w="1771" w:type="dxa"/>
            <w:vAlign w:val="bottom"/>
          </w:tcPr>
          <w:p w14:paraId="000002B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w:t>
            </w:r>
          </w:p>
        </w:tc>
      </w:tr>
      <w:tr w:rsidR="000A3F5A" w14:paraId="3088E29D"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B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gridSpan w:val="2"/>
            <w:vAlign w:val="bottom"/>
          </w:tcPr>
          <w:p w14:paraId="000002B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764" w:type="dxa"/>
            <w:vAlign w:val="bottom"/>
          </w:tcPr>
          <w:p w14:paraId="000002B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11,27 € </w:t>
            </w:r>
          </w:p>
        </w:tc>
        <w:tc>
          <w:tcPr>
            <w:tcW w:w="1815" w:type="dxa"/>
            <w:vAlign w:val="bottom"/>
          </w:tcPr>
          <w:p w14:paraId="000002B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771" w:type="dxa"/>
            <w:vAlign w:val="bottom"/>
          </w:tcPr>
          <w:p w14:paraId="000002B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-7,3%</w:t>
            </w:r>
          </w:p>
        </w:tc>
      </w:tr>
      <w:tr w:rsidR="000A3F5A" w14:paraId="0E6A6A8B"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B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Valencia</w:t>
            </w:r>
          </w:p>
        </w:tc>
        <w:tc>
          <w:tcPr>
            <w:tcW w:w="2035" w:type="dxa"/>
            <w:gridSpan w:val="2"/>
            <w:vAlign w:val="bottom"/>
          </w:tcPr>
          <w:p w14:paraId="000002B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764" w:type="dxa"/>
            <w:vAlign w:val="bottom"/>
          </w:tcPr>
          <w:p w14:paraId="000002B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9,64 € </w:t>
            </w:r>
          </w:p>
        </w:tc>
        <w:tc>
          <w:tcPr>
            <w:tcW w:w="1815" w:type="dxa"/>
            <w:vAlign w:val="bottom"/>
          </w:tcPr>
          <w:p w14:paraId="000002C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w:t>
            </w:r>
          </w:p>
        </w:tc>
        <w:tc>
          <w:tcPr>
            <w:tcW w:w="1771" w:type="dxa"/>
            <w:vAlign w:val="bottom"/>
          </w:tcPr>
          <w:p w14:paraId="000002C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-4,9%</w:t>
            </w:r>
          </w:p>
        </w:tc>
      </w:tr>
      <w:tr w:rsidR="000A3F5A" w14:paraId="2386113E"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C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Córdoba</w:t>
            </w:r>
          </w:p>
        </w:tc>
        <w:tc>
          <w:tcPr>
            <w:tcW w:w="2035" w:type="dxa"/>
            <w:gridSpan w:val="2"/>
            <w:vAlign w:val="bottom"/>
          </w:tcPr>
          <w:p w14:paraId="000002C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764" w:type="dxa"/>
            <w:vAlign w:val="bottom"/>
          </w:tcPr>
          <w:p w14:paraId="000002C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7,39 € </w:t>
            </w:r>
          </w:p>
        </w:tc>
        <w:tc>
          <w:tcPr>
            <w:tcW w:w="1815" w:type="dxa"/>
            <w:vAlign w:val="bottom"/>
          </w:tcPr>
          <w:p w14:paraId="000002C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771" w:type="dxa"/>
            <w:vAlign w:val="bottom"/>
          </w:tcPr>
          <w:p w14:paraId="000002C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0A3F5A" w14:paraId="69503A95"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C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2C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Benidorm</w:t>
            </w:r>
          </w:p>
        </w:tc>
        <w:tc>
          <w:tcPr>
            <w:tcW w:w="1764" w:type="dxa"/>
            <w:vAlign w:val="bottom"/>
          </w:tcPr>
          <w:p w14:paraId="000002C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9,28 € </w:t>
            </w:r>
          </w:p>
        </w:tc>
        <w:tc>
          <w:tcPr>
            <w:tcW w:w="1815" w:type="dxa"/>
            <w:vAlign w:val="bottom"/>
          </w:tcPr>
          <w:p w14:paraId="000002C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771" w:type="dxa"/>
            <w:vAlign w:val="bottom"/>
          </w:tcPr>
          <w:p w14:paraId="000002C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-12,5%</w:t>
            </w:r>
          </w:p>
        </w:tc>
      </w:tr>
      <w:tr w:rsidR="000A3F5A" w14:paraId="45E455C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C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Cantabria</w:t>
            </w:r>
          </w:p>
        </w:tc>
        <w:tc>
          <w:tcPr>
            <w:tcW w:w="2035" w:type="dxa"/>
            <w:gridSpan w:val="2"/>
            <w:vAlign w:val="bottom"/>
          </w:tcPr>
          <w:p w14:paraId="000002C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764" w:type="dxa"/>
            <w:vAlign w:val="bottom"/>
          </w:tcPr>
          <w:p w14:paraId="000002D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9,11 € </w:t>
            </w:r>
          </w:p>
        </w:tc>
        <w:tc>
          <w:tcPr>
            <w:tcW w:w="1815" w:type="dxa"/>
            <w:vAlign w:val="bottom"/>
          </w:tcPr>
          <w:p w14:paraId="000002D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c>
          <w:tcPr>
            <w:tcW w:w="1771" w:type="dxa"/>
            <w:vAlign w:val="bottom"/>
          </w:tcPr>
          <w:p w14:paraId="000002D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0A3F5A" w14:paraId="63BB5921"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D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2D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764" w:type="dxa"/>
            <w:vAlign w:val="bottom"/>
          </w:tcPr>
          <w:p w14:paraId="000002D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9,58 € </w:t>
            </w:r>
          </w:p>
        </w:tc>
        <w:tc>
          <w:tcPr>
            <w:tcW w:w="1815" w:type="dxa"/>
            <w:vAlign w:val="bottom"/>
          </w:tcPr>
          <w:p w14:paraId="000002D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71" w:type="dxa"/>
            <w:vAlign w:val="bottom"/>
          </w:tcPr>
          <w:p w14:paraId="000002D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-7,2%</w:t>
            </w:r>
          </w:p>
        </w:tc>
      </w:tr>
      <w:tr w:rsidR="000A3F5A" w14:paraId="25573CC7"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D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Asturias</w:t>
            </w:r>
          </w:p>
        </w:tc>
        <w:tc>
          <w:tcPr>
            <w:tcW w:w="2035" w:type="dxa"/>
            <w:gridSpan w:val="2"/>
            <w:vAlign w:val="bottom"/>
          </w:tcPr>
          <w:p w14:paraId="000002D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Avilés</w:t>
            </w:r>
          </w:p>
        </w:tc>
        <w:tc>
          <w:tcPr>
            <w:tcW w:w="1764" w:type="dxa"/>
            <w:vAlign w:val="bottom"/>
          </w:tcPr>
          <w:p w14:paraId="000002D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6,79 € </w:t>
            </w:r>
          </w:p>
        </w:tc>
        <w:tc>
          <w:tcPr>
            <w:tcW w:w="1815" w:type="dxa"/>
            <w:vAlign w:val="bottom"/>
          </w:tcPr>
          <w:p w14:paraId="000002D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71" w:type="dxa"/>
            <w:vAlign w:val="bottom"/>
          </w:tcPr>
          <w:p w14:paraId="000002D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w:t>
            </w:r>
          </w:p>
        </w:tc>
      </w:tr>
      <w:tr w:rsidR="000A3F5A" w14:paraId="1EC3667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E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2E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764" w:type="dxa"/>
            <w:vAlign w:val="bottom"/>
          </w:tcPr>
          <w:p w14:paraId="000002E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8,93 € </w:t>
            </w:r>
          </w:p>
        </w:tc>
        <w:tc>
          <w:tcPr>
            <w:tcW w:w="1815" w:type="dxa"/>
            <w:vAlign w:val="bottom"/>
          </w:tcPr>
          <w:p w14:paraId="000002E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71" w:type="dxa"/>
            <w:vAlign w:val="bottom"/>
          </w:tcPr>
          <w:p w14:paraId="000002E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r>
      <w:tr w:rsidR="000A3F5A" w14:paraId="493E208B"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E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Granada</w:t>
            </w:r>
          </w:p>
        </w:tc>
        <w:tc>
          <w:tcPr>
            <w:tcW w:w="2035" w:type="dxa"/>
            <w:gridSpan w:val="2"/>
            <w:vAlign w:val="bottom"/>
          </w:tcPr>
          <w:p w14:paraId="000002E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Armilla</w:t>
            </w:r>
          </w:p>
        </w:tc>
        <w:tc>
          <w:tcPr>
            <w:tcW w:w="1764" w:type="dxa"/>
            <w:vAlign w:val="bottom"/>
          </w:tcPr>
          <w:p w14:paraId="000002E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6,67 € </w:t>
            </w:r>
          </w:p>
        </w:tc>
        <w:tc>
          <w:tcPr>
            <w:tcW w:w="1815" w:type="dxa"/>
            <w:vAlign w:val="bottom"/>
          </w:tcPr>
          <w:p w14:paraId="000002E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71" w:type="dxa"/>
            <w:vAlign w:val="bottom"/>
          </w:tcPr>
          <w:p w14:paraId="000002E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-5,3%</w:t>
            </w:r>
          </w:p>
        </w:tc>
      </w:tr>
      <w:tr w:rsidR="000A3F5A" w14:paraId="6F735B5F"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E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Valladolid</w:t>
            </w:r>
          </w:p>
        </w:tc>
        <w:tc>
          <w:tcPr>
            <w:tcW w:w="2035" w:type="dxa"/>
            <w:gridSpan w:val="2"/>
            <w:vAlign w:val="bottom"/>
          </w:tcPr>
          <w:p w14:paraId="000002E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764" w:type="dxa"/>
            <w:vAlign w:val="bottom"/>
          </w:tcPr>
          <w:p w14:paraId="000002E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7,39 € </w:t>
            </w:r>
          </w:p>
        </w:tc>
        <w:tc>
          <w:tcPr>
            <w:tcW w:w="1815" w:type="dxa"/>
            <w:vAlign w:val="bottom"/>
          </w:tcPr>
          <w:p w14:paraId="000002F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771" w:type="dxa"/>
            <w:vAlign w:val="bottom"/>
          </w:tcPr>
          <w:p w14:paraId="000002F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0A3F5A" w14:paraId="3785346A"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F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Cáceres</w:t>
            </w:r>
          </w:p>
        </w:tc>
        <w:tc>
          <w:tcPr>
            <w:tcW w:w="2035" w:type="dxa"/>
            <w:gridSpan w:val="2"/>
            <w:vAlign w:val="bottom"/>
          </w:tcPr>
          <w:p w14:paraId="000002F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764" w:type="dxa"/>
            <w:vAlign w:val="bottom"/>
          </w:tcPr>
          <w:p w14:paraId="000002F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5,94 € </w:t>
            </w:r>
          </w:p>
        </w:tc>
        <w:tc>
          <w:tcPr>
            <w:tcW w:w="1815" w:type="dxa"/>
            <w:vAlign w:val="bottom"/>
          </w:tcPr>
          <w:p w14:paraId="000002F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0,5%</w:t>
            </w:r>
          </w:p>
        </w:tc>
        <w:tc>
          <w:tcPr>
            <w:tcW w:w="1771" w:type="dxa"/>
            <w:vAlign w:val="bottom"/>
          </w:tcPr>
          <w:p w14:paraId="000002F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w:t>
            </w:r>
          </w:p>
        </w:tc>
      </w:tr>
      <w:tr w:rsidR="000A3F5A" w14:paraId="0C388560"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F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Ciudad Real</w:t>
            </w:r>
          </w:p>
        </w:tc>
        <w:tc>
          <w:tcPr>
            <w:tcW w:w="2035" w:type="dxa"/>
            <w:gridSpan w:val="2"/>
            <w:vAlign w:val="bottom"/>
          </w:tcPr>
          <w:p w14:paraId="000002F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764" w:type="dxa"/>
            <w:vAlign w:val="bottom"/>
          </w:tcPr>
          <w:p w14:paraId="000002F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5,39 € </w:t>
            </w:r>
          </w:p>
        </w:tc>
        <w:tc>
          <w:tcPr>
            <w:tcW w:w="1815" w:type="dxa"/>
            <w:vAlign w:val="bottom"/>
          </w:tcPr>
          <w:p w14:paraId="000002F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71" w:type="dxa"/>
            <w:vAlign w:val="bottom"/>
          </w:tcPr>
          <w:p w14:paraId="000002F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r>
      <w:tr w:rsidR="000A3F5A" w14:paraId="6F61768F"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2F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Albacete</w:t>
            </w:r>
          </w:p>
        </w:tc>
        <w:tc>
          <w:tcPr>
            <w:tcW w:w="2035" w:type="dxa"/>
            <w:gridSpan w:val="2"/>
            <w:vAlign w:val="bottom"/>
          </w:tcPr>
          <w:p w14:paraId="000002F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764" w:type="dxa"/>
            <w:vAlign w:val="bottom"/>
          </w:tcPr>
          <w:p w14:paraId="0000030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6,75 € </w:t>
            </w:r>
          </w:p>
        </w:tc>
        <w:tc>
          <w:tcPr>
            <w:tcW w:w="1815" w:type="dxa"/>
            <w:vAlign w:val="bottom"/>
          </w:tcPr>
          <w:p w14:paraId="0000030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771" w:type="dxa"/>
            <w:vAlign w:val="bottom"/>
          </w:tcPr>
          <w:p w14:paraId="0000030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r>
      <w:tr w:rsidR="000A3F5A" w14:paraId="090E3F1E"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0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Zaragoza</w:t>
            </w:r>
          </w:p>
        </w:tc>
        <w:tc>
          <w:tcPr>
            <w:tcW w:w="2035" w:type="dxa"/>
            <w:gridSpan w:val="2"/>
            <w:vAlign w:val="bottom"/>
          </w:tcPr>
          <w:p w14:paraId="0000030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764" w:type="dxa"/>
            <w:vAlign w:val="bottom"/>
          </w:tcPr>
          <w:p w14:paraId="0000030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8,85 € </w:t>
            </w:r>
          </w:p>
        </w:tc>
        <w:tc>
          <w:tcPr>
            <w:tcW w:w="1815" w:type="dxa"/>
            <w:vAlign w:val="bottom"/>
          </w:tcPr>
          <w:p w14:paraId="0000030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771" w:type="dxa"/>
            <w:vAlign w:val="bottom"/>
          </w:tcPr>
          <w:p w14:paraId="0000030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r>
      <w:tr w:rsidR="000A3F5A" w14:paraId="02981C6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0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30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764" w:type="dxa"/>
            <w:vAlign w:val="bottom"/>
          </w:tcPr>
          <w:p w14:paraId="0000030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15,28 € </w:t>
            </w:r>
          </w:p>
        </w:tc>
        <w:tc>
          <w:tcPr>
            <w:tcW w:w="1815" w:type="dxa"/>
            <w:vAlign w:val="bottom"/>
          </w:tcPr>
          <w:p w14:paraId="0000030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771" w:type="dxa"/>
            <w:vAlign w:val="bottom"/>
          </w:tcPr>
          <w:p w14:paraId="0000030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-11,2%</w:t>
            </w:r>
          </w:p>
        </w:tc>
      </w:tr>
      <w:tr w:rsidR="000A3F5A" w14:paraId="2087096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1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1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Getafe</w:t>
            </w:r>
          </w:p>
        </w:tc>
        <w:tc>
          <w:tcPr>
            <w:tcW w:w="1764" w:type="dxa"/>
            <w:vAlign w:val="bottom"/>
          </w:tcPr>
          <w:p w14:paraId="0000031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10,22 € </w:t>
            </w:r>
          </w:p>
        </w:tc>
        <w:tc>
          <w:tcPr>
            <w:tcW w:w="1815" w:type="dxa"/>
            <w:vAlign w:val="bottom"/>
          </w:tcPr>
          <w:p w14:paraId="0000031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71" w:type="dxa"/>
            <w:vAlign w:val="bottom"/>
          </w:tcPr>
          <w:p w14:paraId="0000031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-2,5%</w:t>
            </w:r>
          </w:p>
        </w:tc>
      </w:tr>
      <w:tr w:rsidR="000A3F5A" w14:paraId="778016F8"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1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Granada</w:t>
            </w:r>
          </w:p>
        </w:tc>
        <w:tc>
          <w:tcPr>
            <w:tcW w:w="2035" w:type="dxa"/>
            <w:gridSpan w:val="2"/>
            <w:vAlign w:val="bottom"/>
          </w:tcPr>
          <w:p w14:paraId="0000031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764" w:type="dxa"/>
            <w:vAlign w:val="bottom"/>
          </w:tcPr>
          <w:p w14:paraId="0000031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7,96 € </w:t>
            </w:r>
          </w:p>
        </w:tc>
        <w:tc>
          <w:tcPr>
            <w:tcW w:w="1815" w:type="dxa"/>
            <w:vAlign w:val="bottom"/>
          </w:tcPr>
          <w:p w14:paraId="0000031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71" w:type="dxa"/>
            <w:vAlign w:val="bottom"/>
          </w:tcPr>
          <w:p w14:paraId="0000031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r>
      <w:tr w:rsidR="000A3F5A" w14:paraId="07FE308B"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1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Toledo</w:t>
            </w:r>
          </w:p>
        </w:tc>
        <w:tc>
          <w:tcPr>
            <w:tcW w:w="2035" w:type="dxa"/>
            <w:gridSpan w:val="2"/>
            <w:vAlign w:val="bottom"/>
          </w:tcPr>
          <w:p w14:paraId="0000031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764" w:type="dxa"/>
            <w:vAlign w:val="bottom"/>
          </w:tcPr>
          <w:p w14:paraId="0000031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7,58 € </w:t>
            </w:r>
          </w:p>
        </w:tc>
        <w:tc>
          <w:tcPr>
            <w:tcW w:w="1815" w:type="dxa"/>
            <w:vAlign w:val="bottom"/>
          </w:tcPr>
          <w:p w14:paraId="0000032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71" w:type="dxa"/>
            <w:vAlign w:val="bottom"/>
          </w:tcPr>
          <w:p w14:paraId="0000032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r>
      <w:tr w:rsidR="000A3F5A" w14:paraId="3D98EF21"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2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2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Móstoles</w:t>
            </w:r>
          </w:p>
        </w:tc>
        <w:tc>
          <w:tcPr>
            <w:tcW w:w="1764" w:type="dxa"/>
            <w:vAlign w:val="bottom"/>
          </w:tcPr>
          <w:p w14:paraId="0000032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9,46 € </w:t>
            </w:r>
          </w:p>
        </w:tc>
        <w:tc>
          <w:tcPr>
            <w:tcW w:w="1815" w:type="dxa"/>
            <w:vAlign w:val="bottom"/>
          </w:tcPr>
          <w:p w14:paraId="0000032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71" w:type="dxa"/>
            <w:vAlign w:val="bottom"/>
          </w:tcPr>
          <w:p w14:paraId="0000032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r>
      <w:tr w:rsidR="000A3F5A" w14:paraId="2F1AAC6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2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2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Majadahonda</w:t>
            </w:r>
          </w:p>
        </w:tc>
        <w:tc>
          <w:tcPr>
            <w:tcW w:w="1764" w:type="dxa"/>
            <w:vAlign w:val="bottom"/>
          </w:tcPr>
          <w:p w14:paraId="0000032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12,40 € </w:t>
            </w:r>
          </w:p>
        </w:tc>
        <w:tc>
          <w:tcPr>
            <w:tcW w:w="1815" w:type="dxa"/>
            <w:vAlign w:val="bottom"/>
          </w:tcPr>
          <w:p w14:paraId="0000032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-0,2%</w:t>
            </w:r>
          </w:p>
        </w:tc>
        <w:tc>
          <w:tcPr>
            <w:tcW w:w="1771" w:type="dxa"/>
            <w:vAlign w:val="bottom"/>
          </w:tcPr>
          <w:p w14:paraId="0000032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-3,0%</w:t>
            </w:r>
          </w:p>
        </w:tc>
      </w:tr>
      <w:tr w:rsidR="000A3F5A" w14:paraId="2D544548"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2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gridSpan w:val="2"/>
            <w:vAlign w:val="bottom"/>
          </w:tcPr>
          <w:p w14:paraId="0000032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Algeciras</w:t>
            </w:r>
          </w:p>
        </w:tc>
        <w:tc>
          <w:tcPr>
            <w:tcW w:w="1764" w:type="dxa"/>
            <w:vAlign w:val="bottom"/>
          </w:tcPr>
          <w:p w14:paraId="0000033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7,08 € </w:t>
            </w:r>
          </w:p>
        </w:tc>
        <w:tc>
          <w:tcPr>
            <w:tcW w:w="1815" w:type="dxa"/>
            <w:vAlign w:val="bottom"/>
          </w:tcPr>
          <w:p w14:paraId="0000033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71" w:type="dxa"/>
            <w:vAlign w:val="bottom"/>
          </w:tcPr>
          <w:p w14:paraId="0000033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r>
      <w:tr w:rsidR="000A3F5A" w14:paraId="14F2A38A"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3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3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Alcobendas</w:t>
            </w:r>
          </w:p>
        </w:tc>
        <w:tc>
          <w:tcPr>
            <w:tcW w:w="1764" w:type="dxa"/>
            <w:vAlign w:val="bottom"/>
          </w:tcPr>
          <w:p w14:paraId="0000033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11,60 € </w:t>
            </w:r>
          </w:p>
        </w:tc>
        <w:tc>
          <w:tcPr>
            <w:tcW w:w="1815" w:type="dxa"/>
            <w:vAlign w:val="bottom"/>
          </w:tcPr>
          <w:p w14:paraId="0000033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771" w:type="dxa"/>
            <w:vAlign w:val="bottom"/>
          </w:tcPr>
          <w:p w14:paraId="0000033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3B78AA71"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3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2035" w:type="dxa"/>
            <w:gridSpan w:val="2"/>
            <w:vAlign w:val="bottom"/>
          </w:tcPr>
          <w:p w14:paraId="0000033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Reus</w:t>
            </w:r>
          </w:p>
        </w:tc>
        <w:tc>
          <w:tcPr>
            <w:tcW w:w="1764" w:type="dxa"/>
            <w:vAlign w:val="bottom"/>
          </w:tcPr>
          <w:p w14:paraId="0000033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7,34 € </w:t>
            </w:r>
          </w:p>
        </w:tc>
        <w:tc>
          <w:tcPr>
            <w:tcW w:w="1815" w:type="dxa"/>
            <w:vAlign w:val="bottom"/>
          </w:tcPr>
          <w:p w14:paraId="0000033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71" w:type="dxa"/>
            <w:vAlign w:val="bottom"/>
          </w:tcPr>
          <w:p w14:paraId="0000033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-2,8%</w:t>
            </w:r>
          </w:p>
        </w:tc>
      </w:tr>
      <w:tr w:rsidR="000A3F5A" w14:paraId="1F2F8B91"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4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4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764" w:type="dxa"/>
            <w:vAlign w:val="bottom"/>
          </w:tcPr>
          <w:p w14:paraId="0000034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14,76 € </w:t>
            </w:r>
          </w:p>
        </w:tc>
        <w:tc>
          <w:tcPr>
            <w:tcW w:w="1815" w:type="dxa"/>
            <w:vAlign w:val="bottom"/>
          </w:tcPr>
          <w:p w14:paraId="0000034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-0,6%</w:t>
            </w:r>
          </w:p>
        </w:tc>
        <w:tc>
          <w:tcPr>
            <w:tcW w:w="1771" w:type="dxa"/>
            <w:vAlign w:val="bottom"/>
          </w:tcPr>
          <w:p w14:paraId="0000034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-11,0%</w:t>
            </w:r>
          </w:p>
        </w:tc>
      </w:tr>
      <w:tr w:rsidR="000A3F5A" w14:paraId="7E09FD5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4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 Coruña</w:t>
            </w:r>
          </w:p>
        </w:tc>
        <w:tc>
          <w:tcPr>
            <w:tcW w:w="2035" w:type="dxa"/>
            <w:gridSpan w:val="2"/>
            <w:vAlign w:val="bottom"/>
          </w:tcPr>
          <w:p w14:paraId="0000034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764" w:type="dxa"/>
            <w:vAlign w:val="bottom"/>
          </w:tcPr>
          <w:p w14:paraId="0000034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8,37 € </w:t>
            </w:r>
          </w:p>
        </w:tc>
        <w:tc>
          <w:tcPr>
            <w:tcW w:w="1815" w:type="dxa"/>
            <w:vAlign w:val="bottom"/>
          </w:tcPr>
          <w:p w14:paraId="0000034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771" w:type="dxa"/>
            <w:vAlign w:val="bottom"/>
          </w:tcPr>
          <w:p w14:paraId="0000034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r>
      <w:tr w:rsidR="000A3F5A" w14:paraId="6048A6E7"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4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Salamanca</w:t>
            </w:r>
          </w:p>
        </w:tc>
        <w:tc>
          <w:tcPr>
            <w:tcW w:w="2035" w:type="dxa"/>
            <w:gridSpan w:val="2"/>
            <w:vAlign w:val="bottom"/>
          </w:tcPr>
          <w:p w14:paraId="0000034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764" w:type="dxa"/>
            <w:vAlign w:val="bottom"/>
          </w:tcPr>
          <w:p w14:paraId="0000034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8,23 € </w:t>
            </w:r>
          </w:p>
        </w:tc>
        <w:tc>
          <w:tcPr>
            <w:tcW w:w="1815" w:type="dxa"/>
            <w:vAlign w:val="bottom"/>
          </w:tcPr>
          <w:p w14:paraId="0000035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71" w:type="dxa"/>
            <w:vAlign w:val="bottom"/>
          </w:tcPr>
          <w:p w14:paraId="0000035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r>
      <w:tr w:rsidR="000A3F5A" w14:paraId="5E37E407"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5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gridSpan w:val="2"/>
            <w:vAlign w:val="bottom"/>
          </w:tcPr>
          <w:p w14:paraId="0000035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Alcoy / Alcoi</w:t>
            </w:r>
          </w:p>
        </w:tc>
        <w:tc>
          <w:tcPr>
            <w:tcW w:w="1764" w:type="dxa"/>
            <w:vAlign w:val="bottom"/>
          </w:tcPr>
          <w:p w14:paraId="0000035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5,12 € </w:t>
            </w:r>
          </w:p>
        </w:tc>
        <w:tc>
          <w:tcPr>
            <w:tcW w:w="1815" w:type="dxa"/>
            <w:vAlign w:val="bottom"/>
          </w:tcPr>
          <w:p w14:paraId="0000035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71" w:type="dxa"/>
            <w:vAlign w:val="bottom"/>
          </w:tcPr>
          <w:p w14:paraId="0000035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0,2%</w:t>
            </w:r>
          </w:p>
        </w:tc>
      </w:tr>
      <w:tr w:rsidR="000A3F5A" w14:paraId="2133C0E7"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5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Bizkaia</w:t>
            </w:r>
          </w:p>
        </w:tc>
        <w:tc>
          <w:tcPr>
            <w:tcW w:w="2035" w:type="dxa"/>
            <w:gridSpan w:val="2"/>
            <w:vAlign w:val="bottom"/>
          </w:tcPr>
          <w:p w14:paraId="0000035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Getxo</w:t>
            </w:r>
          </w:p>
        </w:tc>
        <w:tc>
          <w:tcPr>
            <w:tcW w:w="1764" w:type="dxa"/>
            <w:vAlign w:val="bottom"/>
          </w:tcPr>
          <w:p w14:paraId="0000035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12,22 € </w:t>
            </w:r>
          </w:p>
        </w:tc>
        <w:tc>
          <w:tcPr>
            <w:tcW w:w="1815" w:type="dxa"/>
            <w:vAlign w:val="bottom"/>
          </w:tcPr>
          <w:p w14:paraId="0000035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71" w:type="dxa"/>
            <w:vAlign w:val="bottom"/>
          </w:tcPr>
          <w:p w14:paraId="0000035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r>
      <w:tr w:rsidR="000A3F5A" w14:paraId="597C280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5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gridSpan w:val="2"/>
            <w:vAlign w:val="bottom"/>
          </w:tcPr>
          <w:p w14:paraId="0000035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Jerez de la Frontera</w:t>
            </w:r>
          </w:p>
        </w:tc>
        <w:tc>
          <w:tcPr>
            <w:tcW w:w="1764" w:type="dxa"/>
            <w:vAlign w:val="bottom"/>
          </w:tcPr>
          <w:p w14:paraId="0000036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6,61 € </w:t>
            </w:r>
          </w:p>
        </w:tc>
        <w:tc>
          <w:tcPr>
            <w:tcW w:w="1815" w:type="dxa"/>
            <w:vAlign w:val="bottom"/>
          </w:tcPr>
          <w:p w14:paraId="0000036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71" w:type="dxa"/>
            <w:vAlign w:val="bottom"/>
          </w:tcPr>
          <w:p w14:paraId="0000036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-6,6%</w:t>
            </w:r>
          </w:p>
        </w:tc>
      </w:tr>
      <w:tr w:rsidR="000A3F5A" w14:paraId="0B183A4F"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6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gridSpan w:val="2"/>
            <w:vAlign w:val="bottom"/>
          </w:tcPr>
          <w:p w14:paraId="0000036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Granadilla de Abona</w:t>
            </w:r>
          </w:p>
        </w:tc>
        <w:tc>
          <w:tcPr>
            <w:tcW w:w="1764" w:type="dxa"/>
            <w:vAlign w:val="bottom"/>
          </w:tcPr>
          <w:p w14:paraId="0000036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8,20 € </w:t>
            </w:r>
          </w:p>
        </w:tc>
        <w:tc>
          <w:tcPr>
            <w:tcW w:w="1815" w:type="dxa"/>
            <w:vAlign w:val="bottom"/>
          </w:tcPr>
          <w:p w14:paraId="0000036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71" w:type="dxa"/>
            <w:vAlign w:val="bottom"/>
          </w:tcPr>
          <w:p w14:paraId="0000036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-10,8%</w:t>
            </w:r>
          </w:p>
        </w:tc>
      </w:tr>
      <w:tr w:rsidR="000A3F5A" w14:paraId="3B81B128"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6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36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L'Hospitalet de Llobregat</w:t>
            </w:r>
          </w:p>
        </w:tc>
        <w:tc>
          <w:tcPr>
            <w:tcW w:w="1764" w:type="dxa"/>
            <w:vAlign w:val="bottom"/>
          </w:tcPr>
          <w:p w14:paraId="0000036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13,57 € </w:t>
            </w:r>
          </w:p>
        </w:tc>
        <w:tc>
          <w:tcPr>
            <w:tcW w:w="1815" w:type="dxa"/>
            <w:vAlign w:val="bottom"/>
          </w:tcPr>
          <w:p w14:paraId="0000036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771" w:type="dxa"/>
            <w:vAlign w:val="bottom"/>
          </w:tcPr>
          <w:p w14:paraId="0000036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-12,8%</w:t>
            </w:r>
          </w:p>
        </w:tc>
      </w:tr>
      <w:tr w:rsidR="000A3F5A" w14:paraId="797617CE"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7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37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Fuengirola</w:t>
            </w:r>
          </w:p>
        </w:tc>
        <w:tc>
          <w:tcPr>
            <w:tcW w:w="1764" w:type="dxa"/>
            <w:vAlign w:val="bottom"/>
          </w:tcPr>
          <w:p w14:paraId="0000037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9,12 € </w:t>
            </w:r>
          </w:p>
        </w:tc>
        <w:tc>
          <w:tcPr>
            <w:tcW w:w="1815" w:type="dxa"/>
            <w:vAlign w:val="bottom"/>
          </w:tcPr>
          <w:p w14:paraId="0000037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771" w:type="dxa"/>
            <w:vAlign w:val="bottom"/>
          </w:tcPr>
          <w:p w14:paraId="0000037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-7,8%</w:t>
            </w:r>
          </w:p>
        </w:tc>
      </w:tr>
      <w:tr w:rsidR="000A3F5A" w14:paraId="427C3697"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7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Segovia</w:t>
            </w:r>
          </w:p>
        </w:tc>
        <w:tc>
          <w:tcPr>
            <w:tcW w:w="2035" w:type="dxa"/>
            <w:gridSpan w:val="2"/>
            <w:vAlign w:val="bottom"/>
          </w:tcPr>
          <w:p w14:paraId="0000037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764" w:type="dxa"/>
            <w:vAlign w:val="bottom"/>
          </w:tcPr>
          <w:p w14:paraId="0000037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8,28 € </w:t>
            </w:r>
          </w:p>
        </w:tc>
        <w:tc>
          <w:tcPr>
            <w:tcW w:w="1815" w:type="dxa"/>
            <w:vAlign w:val="bottom"/>
          </w:tcPr>
          <w:p w14:paraId="0000037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771" w:type="dxa"/>
            <w:vAlign w:val="bottom"/>
          </w:tcPr>
          <w:p w14:paraId="0000037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0A3F5A" w14:paraId="3247295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7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7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Leganés</w:t>
            </w:r>
          </w:p>
        </w:tc>
        <w:tc>
          <w:tcPr>
            <w:tcW w:w="1764" w:type="dxa"/>
            <w:vAlign w:val="bottom"/>
          </w:tcPr>
          <w:p w14:paraId="0000037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9,86 € </w:t>
            </w:r>
          </w:p>
        </w:tc>
        <w:tc>
          <w:tcPr>
            <w:tcW w:w="1815" w:type="dxa"/>
            <w:vAlign w:val="bottom"/>
          </w:tcPr>
          <w:p w14:paraId="0000038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1771" w:type="dxa"/>
            <w:vAlign w:val="bottom"/>
          </w:tcPr>
          <w:p w14:paraId="0000038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-4,9%</w:t>
            </w:r>
          </w:p>
        </w:tc>
      </w:tr>
      <w:tr w:rsidR="000A3F5A" w14:paraId="6F09599F"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8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Pontevedra</w:t>
            </w:r>
          </w:p>
        </w:tc>
        <w:tc>
          <w:tcPr>
            <w:tcW w:w="2035" w:type="dxa"/>
            <w:gridSpan w:val="2"/>
            <w:vAlign w:val="bottom"/>
          </w:tcPr>
          <w:p w14:paraId="0000038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Vigo</w:t>
            </w:r>
          </w:p>
        </w:tc>
        <w:tc>
          <w:tcPr>
            <w:tcW w:w="1764" w:type="dxa"/>
            <w:vAlign w:val="bottom"/>
          </w:tcPr>
          <w:p w14:paraId="0000038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8,72 € </w:t>
            </w:r>
          </w:p>
        </w:tc>
        <w:tc>
          <w:tcPr>
            <w:tcW w:w="1815" w:type="dxa"/>
            <w:vAlign w:val="bottom"/>
          </w:tcPr>
          <w:p w14:paraId="0000038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771" w:type="dxa"/>
            <w:vAlign w:val="bottom"/>
          </w:tcPr>
          <w:p w14:paraId="0000038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0A3F5A" w14:paraId="54C02E5C"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8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León</w:t>
            </w:r>
          </w:p>
        </w:tc>
        <w:tc>
          <w:tcPr>
            <w:tcW w:w="2035" w:type="dxa"/>
            <w:gridSpan w:val="2"/>
            <w:vAlign w:val="bottom"/>
          </w:tcPr>
          <w:p w14:paraId="0000038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764" w:type="dxa"/>
            <w:vAlign w:val="bottom"/>
          </w:tcPr>
          <w:p w14:paraId="0000038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6,42 € </w:t>
            </w:r>
          </w:p>
        </w:tc>
        <w:tc>
          <w:tcPr>
            <w:tcW w:w="1815" w:type="dxa"/>
            <w:vAlign w:val="bottom"/>
          </w:tcPr>
          <w:p w14:paraId="0000038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71" w:type="dxa"/>
            <w:vAlign w:val="bottom"/>
          </w:tcPr>
          <w:p w14:paraId="0000038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-3,7%</w:t>
            </w:r>
          </w:p>
        </w:tc>
      </w:tr>
      <w:tr w:rsidR="000A3F5A" w14:paraId="6BBF542A"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8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Ourense</w:t>
            </w:r>
          </w:p>
        </w:tc>
        <w:tc>
          <w:tcPr>
            <w:tcW w:w="2035" w:type="dxa"/>
            <w:gridSpan w:val="2"/>
            <w:vAlign w:val="bottom"/>
          </w:tcPr>
          <w:p w14:paraId="0000038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764" w:type="dxa"/>
            <w:vAlign w:val="bottom"/>
          </w:tcPr>
          <w:p w14:paraId="0000039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5,82 € </w:t>
            </w:r>
          </w:p>
        </w:tc>
        <w:tc>
          <w:tcPr>
            <w:tcW w:w="1815" w:type="dxa"/>
            <w:vAlign w:val="bottom"/>
          </w:tcPr>
          <w:p w14:paraId="0000039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71" w:type="dxa"/>
            <w:vAlign w:val="bottom"/>
          </w:tcPr>
          <w:p w14:paraId="0000039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0A3F5A" w14:paraId="260CB9CF"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9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Castellón</w:t>
            </w:r>
          </w:p>
        </w:tc>
        <w:tc>
          <w:tcPr>
            <w:tcW w:w="2035" w:type="dxa"/>
            <w:gridSpan w:val="2"/>
            <w:vAlign w:val="bottom"/>
          </w:tcPr>
          <w:p w14:paraId="0000039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764" w:type="dxa"/>
            <w:vAlign w:val="bottom"/>
          </w:tcPr>
          <w:p w14:paraId="0000039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6,65 € </w:t>
            </w:r>
          </w:p>
        </w:tc>
        <w:tc>
          <w:tcPr>
            <w:tcW w:w="1815" w:type="dxa"/>
            <w:vAlign w:val="bottom"/>
          </w:tcPr>
          <w:p w14:paraId="0000039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771" w:type="dxa"/>
            <w:vAlign w:val="bottom"/>
          </w:tcPr>
          <w:p w14:paraId="0000039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w:t>
            </w:r>
          </w:p>
        </w:tc>
      </w:tr>
      <w:tr w:rsidR="000A3F5A" w14:paraId="5140F910"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9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39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Cugat del Vallès</w:t>
            </w:r>
          </w:p>
        </w:tc>
        <w:tc>
          <w:tcPr>
            <w:tcW w:w="1764" w:type="dxa"/>
            <w:vAlign w:val="bottom"/>
          </w:tcPr>
          <w:p w14:paraId="0000039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14,13 € </w:t>
            </w:r>
          </w:p>
        </w:tc>
        <w:tc>
          <w:tcPr>
            <w:tcW w:w="1815" w:type="dxa"/>
            <w:vAlign w:val="bottom"/>
          </w:tcPr>
          <w:p w14:paraId="0000039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71" w:type="dxa"/>
            <w:vAlign w:val="bottom"/>
          </w:tcPr>
          <w:p w14:paraId="0000039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-7,3%</w:t>
            </w:r>
          </w:p>
        </w:tc>
      </w:tr>
      <w:tr w:rsidR="000A3F5A" w14:paraId="449FC3DD"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A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3A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Badalona</w:t>
            </w:r>
          </w:p>
        </w:tc>
        <w:tc>
          <w:tcPr>
            <w:tcW w:w="1764" w:type="dxa"/>
            <w:vAlign w:val="bottom"/>
          </w:tcPr>
          <w:p w14:paraId="000003A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12,65 € </w:t>
            </w:r>
          </w:p>
        </w:tc>
        <w:tc>
          <w:tcPr>
            <w:tcW w:w="1815" w:type="dxa"/>
            <w:vAlign w:val="bottom"/>
          </w:tcPr>
          <w:p w14:paraId="000003A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71" w:type="dxa"/>
            <w:vAlign w:val="bottom"/>
          </w:tcPr>
          <w:p w14:paraId="000003A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w:t>
            </w:r>
          </w:p>
        </w:tc>
      </w:tr>
      <w:tr w:rsidR="000A3F5A" w14:paraId="4029C21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A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Badajoz</w:t>
            </w:r>
          </w:p>
        </w:tc>
        <w:tc>
          <w:tcPr>
            <w:tcW w:w="2035" w:type="dxa"/>
            <w:gridSpan w:val="2"/>
            <w:vAlign w:val="bottom"/>
          </w:tcPr>
          <w:p w14:paraId="000003A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764" w:type="dxa"/>
            <w:vAlign w:val="bottom"/>
          </w:tcPr>
          <w:p w14:paraId="000003A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6,03 € </w:t>
            </w:r>
          </w:p>
        </w:tc>
        <w:tc>
          <w:tcPr>
            <w:tcW w:w="1815" w:type="dxa"/>
            <w:vAlign w:val="bottom"/>
          </w:tcPr>
          <w:p w14:paraId="000003A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71" w:type="dxa"/>
            <w:vAlign w:val="bottom"/>
          </w:tcPr>
          <w:p w14:paraId="000003A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0A3F5A" w14:paraId="1D07A6CD"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A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Lleida</w:t>
            </w:r>
          </w:p>
        </w:tc>
        <w:tc>
          <w:tcPr>
            <w:tcW w:w="2035" w:type="dxa"/>
            <w:gridSpan w:val="2"/>
            <w:vAlign w:val="bottom"/>
          </w:tcPr>
          <w:p w14:paraId="000003A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764" w:type="dxa"/>
            <w:vAlign w:val="bottom"/>
          </w:tcPr>
          <w:p w14:paraId="000003A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6,96 € </w:t>
            </w:r>
          </w:p>
        </w:tc>
        <w:tc>
          <w:tcPr>
            <w:tcW w:w="1815" w:type="dxa"/>
            <w:vAlign w:val="bottom"/>
          </w:tcPr>
          <w:p w14:paraId="000003B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71" w:type="dxa"/>
            <w:vAlign w:val="bottom"/>
          </w:tcPr>
          <w:p w14:paraId="000003B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0A3F5A" w14:paraId="4996D406"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B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B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Alcorcón</w:t>
            </w:r>
          </w:p>
        </w:tc>
        <w:tc>
          <w:tcPr>
            <w:tcW w:w="1764" w:type="dxa"/>
            <w:vAlign w:val="bottom"/>
          </w:tcPr>
          <w:p w14:paraId="000003B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9,82 € </w:t>
            </w:r>
          </w:p>
        </w:tc>
        <w:tc>
          <w:tcPr>
            <w:tcW w:w="1815" w:type="dxa"/>
            <w:vAlign w:val="bottom"/>
          </w:tcPr>
          <w:p w14:paraId="000003B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71" w:type="dxa"/>
            <w:vAlign w:val="bottom"/>
          </w:tcPr>
          <w:p w14:paraId="000003B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0A3F5A" w14:paraId="3A50C3F2"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B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gridSpan w:val="2"/>
            <w:vAlign w:val="bottom"/>
          </w:tcPr>
          <w:p w14:paraId="000003B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Sabadell</w:t>
            </w:r>
          </w:p>
        </w:tc>
        <w:tc>
          <w:tcPr>
            <w:tcW w:w="1764" w:type="dxa"/>
            <w:vAlign w:val="bottom"/>
          </w:tcPr>
          <w:p w14:paraId="000003B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10,27 € </w:t>
            </w:r>
          </w:p>
        </w:tc>
        <w:tc>
          <w:tcPr>
            <w:tcW w:w="1815" w:type="dxa"/>
            <w:vAlign w:val="bottom"/>
          </w:tcPr>
          <w:p w14:paraId="000003B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1771" w:type="dxa"/>
            <w:vAlign w:val="bottom"/>
          </w:tcPr>
          <w:p w14:paraId="000003B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-4,6%</w:t>
            </w:r>
          </w:p>
        </w:tc>
      </w:tr>
      <w:tr w:rsidR="000A3F5A" w14:paraId="4779E59E"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B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gridSpan w:val="2"/>
            <w:vAlign w:val="bottom"/>
          </w:tcPr>
          <w:p w14:paraId="000003B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764" w:type="dxa"/>
            <w:vAlign w:val="bottom"/>
          </w:tcPr>
          <w:p w14:paraId="000003C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10,40 € </w:t>
            </w:r>
          </w:p>
        </w:tc>
        <w:tc>
          <w:tcPr>
            <w:tcW w:w="1815" w:type="dxa"/>
            <w:vAlign w:val="bottom"/>
          </w:tcPr>
          <w:p w14:paraId="000003C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771" w:type="dxa"/>
            <w:vAlign w:val="bottom"/>
          </w:tcPr>
          <w:p w14:paraId="000003C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0A3F5A" w14:paraId="2A6ABBE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C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C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Pozuelo de Alarcón</w:t>
            </w:r>
          </w:p>
        </w:tc>
        <w:tc>
          <w:tcPr>
            <w:tcW w:w="1764" w:type="dxa"/>
            <w:vAlign w:val="bottom"/>
          </w:tcPr>
          <w:p w14:paraId="000003C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12,63 € </w:t>
            </w:r>
          </w:p>
        </w:tc>
        <w:tc>
          <w:tcPr>
            <w:tcW w:w="1815" w:type="dxa"/>
            <w:vAlign w:val="bottom"/>
          </w:tcPr>
          <w:p w14:paraId="000003C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771" w:type="dxa"/>
            <w:vAlign w:val="bottom"/>
          </w:tcPr>
          <w:p w14:paraId="000003C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0A3F5A" w14:paraId="5BB7A77E"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C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Burgos</w:t>
            </w:r>
          </w:p>
        </w:tc>
        <w:tc>
          <w:tcPr>
            <w:tcW w:w="2035" w:type="dxa"/>
            <w:gridSpan w:val="2"/>
            <w:vAlign w:val="bottom"/>
          </w:tcPr>
          <w:p w14:paraId="000003C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764" w:type="dxa"/>
            <w:vAlign w:val="bottom"/>
          </w:tcPr>
          <w:p w14:paraId="000003C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7,57 € </w:t>
            </w:r>
          </w:p>
        </w:tc>
        <w:tc>
          <w:tcPr>
            <w:tcW w:w="1815" w:type="dxa"/>
            <w:vAlign w:val="bottom"/>
          </w:tcPr>
          <w:p w14:paraId="000003C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771" w:type="dxa"/>
            <w:vAlign w:val="bottom"/>
          </w:tcPr>
          <w:p w14:paraId="000003C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w:t>
            </w:r>
          </w:p>
        </w:tc>
      </w:tr>
      <w:tr w:rsidR="000A3F5A" w14:paraId="2FA1826A"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D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gridSpan w:val="2"/>
            <w:vAlign w:val="bottom"/>
          </w:tcPr>
          <w:p w14:paraId="000003D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Estepona</w:t>
            </w:r>
          </w:p>
        </w:tc>
        <w:tc>
          <w:tcPr>
            <w:tcW w:w="1764" w:type="dxa"/>
            <w:vAlign w:val="bottom"/>
          </w:tcPr>
          <w:p w14:paraId="000003D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8,83 € </w:t>
            </w:r>
          </w:p>
        </w:tc>
        <w:tc>
          <w:tcPr>
            <w:tcW w:w="1815" w:type="dxa"/>
            <w:vAlign w:val="bottom"/>
          </w:tcPr>
          <w:p w14:paraId="000003D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771" w:type="dxa"/>
            <w:vAlign w:val="bottom"/>
          </w:tcPr>
          <w:p w14:paraId="000003D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w:t>
            </w:r>
          </w:p>
        </w:tc>
      </w:tr>
      <w:tr w:rsidR="000A3F5A" w14:paraId="6214D6BA"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D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Navarra</w:t>
            </w:r>
          </w:p>
        </w:tc>
        <w:tc>
          <w:tcPr>
            <w:tcW w:w="2035" w:type="dxa"/>
            <w:gridSpan w:val="2"/>
            <w:vAlign w:val="bottom"/>
          </w:tcPr>
          <w:p w14:paraId="000003D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764" w:type="dxa"/>
            <w:vAlign w:val="bottom"/>
          </w:tcPr>
          <w:p w14:paraId="000003D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10,38 € </w:t>
            </w:r>
          </w:p>
        </w:tc>
        <w:tc>
          <w:tcPr>
            <w:tcW w:w="1815" w:type="dxa"/>
            <w:vAlign w:val="bottom"/>
          </w:tcPr>
          <w:p w14:paraId="000003D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c>
          <w:tcPr>
            <w:tcW w:w="1771" w:type="dxa"/>
            <w:vAlign w:val="bottom"/>
          </w:tcPr>
          <w:p w14:paraId="000003D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2,6%</w:t>
            </w:r>
          </w:p>
        </w:tc>
      </w:tr>
      <w:tr w:rsidR="000A3F5A" w14:paraId="547E7C9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D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Guadalajara</w:t>
            </w:r>
          </w:p>
        </w:tc>
        <w:tc>
          <w:tcPr>
            <w:tcW w:w="2035" w:type="dxa"/>
            <w:gridSpan w:val="2"/>
            <w:vAlign w:val="bottom"/>
          </w:tcPr>
          <w:p w14:paraId="000003D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764" w:type="dxa"/>
            <w:vAlign w:val="bottom"/>
          </w:tcPr>
          <w:p w14:paraId="000003D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7,32 € </w:t>
            </w:r>
          </w:p>
        </w:tc>
        <w:tc>
          <w:tcPr>
            <w:tcW w:w="1815" w:type="dxa"/>
            <w:vAlign w:val="bottom"/>
          </w:tcPr>
          <w:p w14:paraId="000003E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c>
          <w:tcPr>
            <w:tcW w:w="1771" w:type="dxa"/>
            <w:vAlign w:val="bottom"/>
          </w:tcPr>
          <w:p w14:paraId="000003E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0A3F5A" w14:paraId="137E1FE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E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Bizkaia</w:t>
            </w:r>
          </w:p>
        </w:tc>
        <w:tc>
          <w:tcPr>
            <w:tcW w:w="2035" w:type="dxa"/>
            <w:gridSpan w:val="2"/>
            <w:vAlign w:val="bottom"/>
          </w:tcPr>
          <w:p w14:paraId="000003E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764" w:type="dxa"/>
            <w:vAlign w:val="bottom"/>
          </w:tcPr>
          <w:p w14:paraId="000003E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12,86 € </w:t>
            </w:r>
          </w:p>
        </w:tc>
        <w:tc>
          <w:tcPr>
            <w:tcW w:w="1815" w:type="dxa"/>
            <w:vAlign w:val="bottom"/>
          </w:tcPr>
          <w:p w14:paraId="000003E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c>
          <w:tcPr>
            <w:tcW w:w="1771" w:type="dxa"/>
            <w:vAlign w:val="bottom"/>
          </w:tcPr>
          <w:p w14:paraId="000003E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-3,7%</w:t>
            </w:r>
          </w:p>
        </w:tc>
      </w:tr>
      <w:tr w:rsidR="000A3F5A" w14:paraId="689A5DC5"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E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3E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Sebastián de los Reyes</w:t>
            </w:r>
          </w:p>
        </w:tc>
        <w:tc>
          <w:tcPr>
            <w:tcW w:w="1764" w:type="dxa"/>
            <w:vAlign w:val="bottom"/>
          </w:tcPr>
          <w:p w14:paraId="000003E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11,30 € </w:t>
            </w:r>
          </w:p>
        </w:tc>
        <w:tc>
          <w:tcPr>
            <w:tcW w:w="1815" w:type="dxa"/>
            <w:vAlign w:val="bottom"/>
          </w:tcPr>
          <w:p w14:paraId="000003E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-3,7%</w:t>
            </w:r>
          </w:p>
        </w:tc>
        <w:tc>
          <w:tcPr>
            <w:tcW w:w="1771" w:type="dxa"/>
            <w:vAlign w:val="bottom"/>
          </w:tcPr>
          <w:p w14:paraId="000003E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 </w:t>
            </w:r>
          </w:p>
        </w:tc>
      </w:tr>
      <w:tr w:rsidR="000A3F5A" w14:paraId="050C36A5"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E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Girona</w:t>
            </w:r>
          </w:p>
        </w:tc>
        <w:tc>
          <w:tcPr>
            <w:tcW w:w="2035" w:type="dxa"/>
            <w:gridSpan w:val="2"/>
            <w:vAlign w:val="bottom"/>
          </w:tcPr>
          <w:p w14:paraId="000003E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764" w:type="dxa"/>
            <w:vAlign w:val="bottom"/>
          </w:tcPr>
          <w:p w14:paraId="000003F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9,57 € </w:t>
            </w:r>
          </w:p>
        </w:tc>
        <w:tc>
          <w:tcPr>
            <w:tcW w:w="1815" w:type="dxa"/>
            <w:vAlign w:val="bottom"/>
          </w:tcPr>
          <w:p w14:paraId="000003F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c>
          <w:tcPr>
            <w:tcW w:w="1771" w:type="dxa"/>
            <w:vAlign w:val="bottom"/>
          </w:tcPr>
          <w:p w14:paraId="000003F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r>
      <w:tr w:rsidR="000A3F5A" w14:paraId="409916E2"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F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Huelva</w:t>
            </w:r>
          </w:p>
        </w:tc>
        <w:tc>
          <w:tcPr>
            <w:tcW w:w="2035" w:type="dxa"/>
            <w:gridSpan w:val="2"/>
            <w:vAlign w:val="bottom"/>
          </w:tcPr>
          <w:p w14:paraId="000003F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764" w:type="dxa"/>
            <w:vAlign w:val="bottom"/>
          </w:tcPr>
          <w:p w14:paraId="000003F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6,72 € </w:t>
            </w:r>
          </w:p>
        </w:tc>
        <w:tc>
          <w:tcPr>
            <w:tcW w:w="1815" w:type="dxa"/>
            <w:vAlign w:val="bottom"/>
          </w:tcPr>
          <w:p w14:paraId="000003F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-4,3%</w:t>
            </w:r>
          </w:p>
        </w:tc>
        <w:tc>
          <w:tcPr>
            <w:tcW w:w="1771" w:type="dxa"/>
            <w:vAlign w:val="bottom"/>
          </w:tcPr>
          <w:p w14:paraId="000003F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r>
      <w:tr w:rsidR="000A3F5A" w14:paraId="4C0FA5C1"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3FA"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gridSpan w:val="2"/>
            <w:vAlign w:val="bottom"/>
          </w:tcPr>
          <w:p w14:paraId="000003FB"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Telde</w:t>
            </w:r>
          </w:p>
        </w:tc>
        <w:tc>
          <w:tcPr>
            <w:tcW w:w="1764" w:type="dxa"/>
            <w:vAlign w:val="bottom"/>
          </w:tcPr>
          <w:p w14:paraId="000003FD"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8,09 € </w:t>
            </w:r>
          </w:p>
        </w:tc>
        <w:tc>
          <w:tcPr>
            <w:tcW w:w="1815" w:type="dxa"/>
            <w:vAlign w:val="bottom"/>
          </w:tcPr>
          <w:p w14:paraId="000003FE"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-4,9%</w:t>
            </w:r>
          </w:p>
        </w:tc>
        <w:tc>
          <w:tcPr>
            <w:tcW w:w="1771" w:type="dxa"/>
            <w:vAlign w:val="bottom"/>
          </w:tcPr>
          <w:p w14:paraId="000003FF"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r>
      <w:tr w:rsidR="000A3F5A" w14:paraId="0F56CC2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00"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lastRenderedPageBreak/>
              <w:t>Tarragona</w:t>
            </w:r>
          </w:p>
        </w:tc>
        <w:tc>
          <w:tcPr>
            <w:tcW w:w="2035" w:type="dxa"/>
            <w:gridSpan w:val="2"/>
            <w:vAlign w:val="bottom"/>
          </w:tcPr>
          <w:p w14:paraId="00000401"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764" w:type="dxa"/>
            <w:vAlign w:val="bottom"/>
          </w:tcPr>
          <w:p w14:paraId="00000403"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8,59 € </w:t>
            </w:r>
          </w:p>
        </w:tc>
        <w:tc>
          <w:tcPr>
            <w:tcW w:w="1815" w:type="dxa"/>
            <w:vAlign w:val="bottom"/>
          </w:tcPr>
          <w:p w14:paraId="00000404"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-5,0%</w:t>
            </w:r>
          </w:p>
        </w:tc>
        <w:tc>
          <w:tcPr>
            <w:tcW w:w="1771" w:type="dxa"/>
            <w:vAlign w:val="bottom"/>
          </w:tcPr>
          <w:p w14:paraId="00000405"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-2,3%</w:t>
            </w:r>
          </w:p>
        </w:tc>
      </w:tr>
      <w:tr w:rsidR="000A3F5A" w14:paraId="0FE2FBB7"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06"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gridSpan w:val="2"/>
            <w:vAlign w:val="bottom"/>
          </w:tcPr>
          <w:p w14:paraId="00000407"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Línea de la Concepción</w:t>
            </w:r>
          </w:p>
        </w:tc>
        <w:tc>
          <w:tcPr>
            <w:tcW w:w="1764" w:type="dxa"/>
            <w:vAlign w:val="bottom"/>
          </w:tcPr>
          <w:p w14:paraId="00000409"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7,33 € </w:t>
            </w:r>
          </w:p>
        </w:tc>
        <w:tc>
          <w:tcPr>
            <w:tcW w:w="1815" w:type="dxa"/>
            <w:vAlign w:val="bottom"/>
          </w:tcPr>
          <w:p w14:paraId="0000040A"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-5,5%</w:t>
            </w:r>
          </w:p>
        </w:tc>
        <w:tc>
          <w:tcPr>
            <w:tcW w:w="1771" w:type="dxa"/>
            <w:vAlign w:val="bottom"/>
          </w:tcPr>
          <w:p w14:paraId="0000040B"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-4,9%</w:t>
            </w:r>
          </w:p>
        </w:tc>
      </w:tr>
      <w:tr w:rsidR="000A3F5A" w14:paraId="11DF6583"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0C"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40D"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Villanueva de la Cañada</w:t>
            </w:r>
          </w:p>
        </w:tc>
        <w:tc>
          <w:tcPr>
            <w:tcW w:w="1764" w:type="dxa"/>
            <w:vAlign w:val="bottom"/>
          </w:tcPr>
          <w:p w14:paraId="0000040F"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11,56 € </w:t>
            </w:r>
          </w:p>
        </w:tc>
        <w:tc>
          <w:tcPr>
            <w:tcW w:w="1815" w:type="dxa"/>
            <w:vAlign w:val="bottom"/>
          </w:tcPr>
          <w:p w14:paraId="00000410"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-9,0%</w:t>
            </w:r>
          </w:p>
        </w:tc>
        <w:tc>
          <w:tcPr>
            <w:tcW w:w="1771" w:type="dxa"/>
            <w:vAlign w:val="bottom"/>
          </w:tcPr>
          <w:p w14:paraId="00000411"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r>
      <w:tr w:rsidR="000A3F5A" w14:paraId="424617C0"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12"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Cantabria</w:t>
            </w:r>
          </w:p>
        </w:tc>
        <w:tc>
          <w:tcPr>
            <w:tcW w:w="2035" w:type="dxa"/>
            <w:gridSpan w:val="2"/>
            <w:vAlign w:val="bottom"/>
          </w:tcPr>
          <w:p w14:paraId="00000413"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Castro-Urdiales</w:t>
            </w:r>
          </w:p>
        </w:tc>
        <w:tc>
          <w:tcPr>
            <w:tcW w:w="1764" w:type="dxa"/>
            <w:vAlign w:val="bottom"/>
          </w:tcPr>
          <w:p w14:paraId="00000415"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13,41 € </w:t>
            </w:r>
          </w:p>
        </w:tc>
        <w:tc>
          <w:tcPr>
            <w:tcW w:w="1815" w:type="dxa"/>
            <w:vAlign w:val="bottom"/>
          </w:tcPr>
          <w:p w14:paraId="00000416"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c>
          <w:tcPr>
            <w:tcW w:w="1771" w:type="dxa"/>
            <w:vAlign w:val="bottom"/>
          </w:tcPr>
          <w:p w14:paraId="00000417"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17,4%</w:t>
            </w:r>
          </w:p>
        </w:tc>
      </w:tr>
      <w:tr w:rsidR="000A3F5A" w14:paraId="1609ED54"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18"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419"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Villaviciosa de Odón</w:t>
            </w:r>
          </w:p>
        </w:tc>
        <w:tc>
          <w:tcPr>
            <w:tcW w:w="1764" w:type="dxa"/>
            <w:vAlign w:val="bottom"/>
          </w:tcPr>
          <w:p w14:paraId="0000041B"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12,67 € </w:t>
            </w:r>
          </w:p>
        </w:tc>
        <w:tc>
          <w:tcPr>
            <w:tcW w:w="1815" w:type="dxa"/>
          </w:tcPr>
          <w:p w14:paraId="0000041C"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c>
          <w:tcPr>
            <w:tcW w:w="1771" w:type="dxa"/>
            <w:vAlign w:val="bottom"/>
          </w:tcPr>
          <w:p w14:paraId="0000041D"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r>
      <w:tr w:rsidR="000A3F5A" w14:paraId="15E27B6C" w14:textId="77777777" w:rsidTr="000A3F5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1E"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gridSpan w:val="2"/>
            <w:vAlign w:val="bottom"/>
          </w:tcPr>
          <w:p w14:paraId="0000041F" w14:textId="77777777" w:rsidR="000A3F5A" w:rsidRDefault="00BE610E">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Pinto</w:t>
            </w:r>
          </w:p>
        </w:tc>
        <w:tc>
          <w:tcPr>
            <w:tcW w:w="1764" w:type="dxa"/>
            <w:vAlign w:val="bottom"/>
          </w:tcPr>
          <w:p w14:paraId="00000421"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9,00 € </w:t>
            </w:r>
          </w:p>
        </w:tc>
        <w:tc>
          <w:tcPr>
            <w:tcW w:w="1815" w:type="dxa"/>
          </w:tcPr>
          <w:p w14:paraId="00000422"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c>
          <w:tcPr>
            <w:tcW w:w="1771" w:type="dxa"/>
            <w:vAlign w:val="bottom"/>
          </w:tcPr>
          <w:p w14:paraId="00000423" w14:textId="77777777" w:rsidR="000A3F5A" w:rsidRDefault="00BE610E">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r>
      <w:tr w:rsidR="000A3F5A" w14:paraId="2CA591C9" w14:textId="77777777" w:rsidTr="000A3F5A">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000424" w14:textId="77777777" w:rsidR="000A3F5A" w:rsidRDefault="00BE610E">
            <w:pPr>
              <w:rPr>
                <w:rFonts w:ascii="Open Sans" w:eastAsia="Open Sans" w:hAnsi="Open Sans" w:cs="Open Sans"/>
                <w:sz w:val="22"/>
                <w:szCs w:val="22"/>
              </w:rPr>
            </w:pPr>
            <w:r>
              <w:rPr>
                <w:rFonts w:ascii="Open Sans" w:eastAsia="Open Sans" w:hAnsi="Open Sans" w:cs="Open Sans"/>
                <w:b w:val="0"/>
                <w:sz w:val="22"/>
                <w:szCs w:val="22"/>
              </w:rPr>
              <w:t>Sevilla</w:t>
            </w:r>
          </w:p>
        </w:tc>
        <w:tc>
          <w:tcPr>
            <w:tcW w:w="2035" w:type="dxa"/>
            <w:gridSpan w:val="2"/>
            <w:vAlign w:val="bottom"/>
          </w:tcPr>
          <w:p w14:paraId="00000425" w14:textId="77777777" w:rsidR="000A3F5A" w:rsidRDefault="00BE610E">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Alcalá de Guadaira</w:t>
            </w:r>
          </w:p>
        </w:tc>
        <w:tc>
          <w:tcPr>
            <w:tcW w:w="1764" w:type="dxa"/>
            <w:vAlign w:val="bottom"/>
          </w:tcPr>
          <w:p w14:paraId="00000427"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6,90 € </w:t>
            </w:r>
          </w:p>
        </w:tc>
        <w:tc>
          <w:tcPr>
            <w:tcW w:w="1815" w:type="dxa"/>
          </w:tcPr>
          <w:p w14:paraId="00000428"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c>
          <w:tcPr>
            <w:tcW w:w="1771" w:type="dxa"/>
            <w:vAlign w:val="bottom"/>
          </w:tcPr>
          <w:p w14:paraId="00000429" w14:textId="77777777" w:rsidR="000A3F5A" w:rsidRDefault="00BE610E">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w:t>
            </w:r>
          </w:p>
        </w:tc>
      </w:tr>
    </w:tbl>
    <w:p w14:paraId="0000042A" w14:textId="77777777" w:rsidR="000A3F5A" w:rsidRDefault="000A3F5A">
      <w:pPr>
        <w:spacing w:line="276" w:lineRule="auto"/>
        <w:ind w:right="-574"/>
        <w:jc w:val="both"/>
        <w:rPr>
          <w:rFonts w:ascii="Open Sans" w:eastAsia="Open Sans" w:hAnsi="Open Sans" w:cs="Open Sans"/>
          <w:color w:val="000000"/>
          <w:highlight w:val="cyan"/>
        </w:rPr>
      </w:pPr>
    </w:p>
    <w:p w14:paraId="21FE047E" w14:textId="6163DC7E" w:rsidR="00CC019F" w:rsidRDefault="00CC019F" w:rsidP="00CC019F">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8FF2580" w14:textId="77777777" w:rsidR="00CC019F" w:rsidRDefault="00CC019F" w:rsidP="00CC019F">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p w14:paraId="5F4E5D2A" w14:textId="77777777" w:rsidR="00CC019F" w:rsidRDefault="00CC019F" w:rsidP="00CC019F">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3">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bookmarkStart w:id="1" w:name="_heading=h.30j0zll" w:colFirst="0" w:colLast="0"/>
    <w:bookmarkEnd w:id="1"/>
    <w:p w14:paraId="5C5900E7" w14:textId="77777777" w:rsidR="00CC019F" w:rsidRDefault="00CC019F" w:rsidP="00CC019F">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w:t>
      </w:r>
      <w:r>
        <w:rPr>
          <w:rFonts w:ascii="Open Sans" w:eastAsia="Open Sans" w:hAnsi="Open Sans" w:cs="Open Sans"/>
          <w:sz w:val="22"/>
          <w:szCs w:val="22"/>
        </w:rPr>
        <w:t>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5D84864B" w14:textId="77777777" w:rsidR="00CC019F" w:rsidRDefault="00CC019F" w:rsidP="00CC019F">
      <w:pPr>
        <w:shd w:val="clear" w:color="auto" w:fill="FFFFFF"/>
        <w:spacing w:before="280" w:after="280" w:line="276" w:lineRule="auto"/>
        <w:ind w:right="-716"/>
        <w:jc w:val="both"/>
        <w:rPr>
          <w:rFonts w:ascii="Open Sans" w:eastAsia="Open Sans" w:hAnsi="Open Sans" w:cs="Open Sans"/>
          <w:color w:val="000000"/>
          <w:sz w:val="21"/>
          <w:szCs w:val="21"/>
        </w:rPr>
      </w:pPr>
      <w:hyperlink r:id="rId24">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4020C60F" w14:textId="77777777" w:rsidR="00CC019F" w:rsidRDefault="00CC019F" w:rsidP="00CC019F">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445B0CFC" w14:textId="77777777" w:rsidR="00CC019F" w:rsidRDefault="00CC019F" w:rsidP="00CC019F">
      <w:pPr>
        <w:pBdr>
          <w:top w:val="nil"/>
          <w:left w:val="nil"/>
          <w:bottom w:val="nil"/>
          <w:right w:val="nil"/>
          <w:between w:val="nil"/>
        </w:pBd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compañía líder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una de las principales empresas del sector tecnológico del país, con más de 18 millones de usuarios al mes en sus plataformas de los sectores inmobiliario (</w:t>
      </w:r>
      <w:hyperlink r:id="rId2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color w:val="000000"/>
          <w:sz w:val="22"/>
          <w:szCs w:val="22"/>
        </w:rPr>
        <w:t>), empleo (</w:t>
      </w:r>
      <w:hyperlink r:id="rId27">
        <w:r>
          <w:rPr>
            <w:rFonts w:ascii="Open Sans" w:eastAsia="Open Sans" w:hAnsi="Open Sans" w:cs="Open Sans"/>
            <w:color w:val="1155CC"/>
            <w:sz w:val="22"/>
            <w:szCs w:val="22"/>
            <w:u w:val="single"/>
          </w:rPr>
          <w:t>InfoJobs</w:t>
        </w:r>
      </w:hyperlink>
      <w:r>
        <w:rPr>
          <w:rFonts w:ascii="Open Sans" w:eastAsia="Open Sans" w:hAnsi="Open Sans" w:cs="Open Sans"/>
          <w:color w:val="000000"/>
          <w:sz w:val="22"/>
          <w:szCs w:val="22"/>
        </w:rPr>
        <w:t>), motor (</w:t>
      </w:r>
      <w:hyperlink r:id="rId2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9">
        <w:r>
          <w:rPr>
            <w:rFonts w:ascii="Open Sans" w:eastAsia="Open Sans" w:hAnsi="Open Sans" w:cs="Open Sans"/>
            <w:color w:val="1155CC"/>
            <w:sz w:val="22"/>
            <w:szCs w:val="22"/>
            <w:u w:val="single"/>
          </w:rPr>
          <w:t>motos.net</w:t>
        </w:r>
      </w:hyperlink>
      <w:r>
        <w:rPr>
          <w:rFonts w:ascii="Open Sans" w:eastAsia="Open Sans" w:hAnsi="Open Sans" w:cs="Open Sans"/>
          <w:color w:val="000000"/>
          <w:sz w:val="22"/>
          <w:szCs w:val="22"/>
        </w:rPr>
        <w:t>) y compraventa de artículos de segunda mano (</w:t>
      </w:r>
      <w:proofErr w:type="spellStart"/>
      <w:r>
        <w:fldChar w:fldCharType="begin"/>
      </w:r>
      <w:r>
        <w:instrText xml:space="preserve"> HYPERLINK "https://www.milanuncios.com/" \h </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color w:val="000000"/>
          <w:sz w:val="22"/>
          <w:szCs w:val="22"/>
        </w:rPr>
        <w:t>).</w:t>
      </w:r>
    </w:p>
    <w:p w14:paraId="740DE9B9" w14:textId="77777777" w:rsidR="00CC019F" w:rsidRDefault="00CC019F" w:rsidP="00CC019F">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más de 1.100 empleados comprometidos con fomentar un cambio positivo en el mundo a través de tecnología innovadora, otorgando una nueva oportunidad a quienes la están buscando y dando a las cosas una segunda vida.</w:t>
      </w:r>
    </w:p>
    <w:p w14:paraId="54CC57AA" w14:textId="77777777" w:rsidR="00CC019F" w:rsidRDefault="00CC019F" w:rsidP="00CC019F">
      <w:pPr>
        <w:pBdr>
          <w:top w:val="nil"/>
          <w:left w:val="nil"/>
          <w:bottom w:val="nil"/>
          <w:right w:val="nil"/>
          <w:between w:val="nil"/>
        </w:pBdr>
        <w:spacing w:after="16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16 países. El conjunto de sus plataformas locales recibe un promedio de 3.000 millones de visitas cada mes. </w:t>
      </w:r>
    </w:p>
    <w:p w14:paraId="3E4BFF88" w14:textId="77777777" w:rsidR="00CC019F" w:rsidRDefault="00CC019F" w:rsidP="00CC019F">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Más información en </w:t>
      </w:r>
      <w:hyperlink r:id="rId30">
        <w:r>
          <w:rPr>
            <w:rFonts w:ascii="Open Sans" w:eastAsia="Open Sans" w:hAnsi="Open Sans" w:cs="Open Sans"/>
            <w:color w:val="1155CC"/>
            <w:sz w:val="22"/>
            <w:szCs w:val="22"/>
            <w:u w:val="single"/>
          </w:rPr>
          <w:t>adevinta.es</w:t>
        </w:r>
      </w:hyperlink>
    </w:p>
    <w:p w14:paraId="29EA534B" w14:textId="77777777" w:rsidR="00CC019F" w:rsidRDefault="00CC019F" w:rsidP="00CC019F">
      <w:pPr>
        <w:spacing w:line="276" w:lineRule="auto"/>
        <w:ind w:right="-716"/>
        <w:rPr>
          <w:rFonts w:ascii="Open Sans Light" w:eastAsia="Open Sans Light" w:hAnsi="Open Sans Light" w:cs="Open Sans Light"/>
          <w:b/>
          <w:color w:val="303AB2"/>
          <w:sz w:val="22"/>
          <w:szCs w:val="22"/>
        </w:rPr>
      </w:pPr>
    </w:p>
    <w:p w14:paraId="1D8A3A6B" w14:textId="3B3AFF60" w:rsidR="00CC019F" w:rsidRDefault="00CC019F" w:rsidP="00CC019F">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rPr>
        <w:t>Departamento Comunicación Fotocasa</w:t>
      </w:r>
    </w:p>
    <w:p w14:paraId="5AEFCA00" w14:textId="77777777" w:rsidR="00CC019F" w:rsidRDefault="00CC019F" w:rsidP="00CC019F">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3C254581" w14:textId="77777777" w:rsidR="00CC019F" w:rsidRDefault="00CC019F" w:rsidP="00CC019F">
      <w:pPr>
        <w:shd w:val="clear" w:color="auto" w:fill="FFFFFF"/>
        <w:spacing w:line="276" w:lineRule="auto"/>
        <w:ind w:right="-716"/>
        <w:rPr>
          <w:rFonts w:ascii="Open Sans" w:eastAsia="Open Sans" w:hAnsi="Open Sans" w:cs="Open Sans"/>
          <w:color w:val="0000FF"/>
          <w:sz w:val="19"/>
          <w:szCs w:val="19"/>
          <w:u w:val="single"/>
        </w:rPr>
      </w:pPr>
      <w:hyperlink r:id="rId31">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32">
        <w:r>
          <w:rPr>
            <w:rFonts w:ascii="Open Sans" w:eastAsia="Open Sans" w:hAnsi="Open Sans" w:cs="Open Sans"/>
            <w:color w:val="0000FF"/>
            <w:sz w:val="19"/>
            <w:szCs w:val="19"/>
            <w:u w:val="single"/>
          </w:rPr>
          <w:t>comunicacion@fotocasa.es</w:t>
        </w:r>
      </w:hyperlink>
    </w:p>
    <w:p w14:paraId="7CE84817" w14:textId="77777777" w:rsidR="00CC019F" w:rsidRDefault="00CC019F" w:rsidP="00CC019F">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76229F93" w14:textId="77777777" w:rsidR="00CC019F" w:rsidRDefault="00CC019F" w:rsidP="00CC019F">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950C91C" w14:textId="77777777" w:rsidR="00CC019F" w:rsidRDefault="00CC019F" w:rsidP="00CC019F">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1B3FF0A5" w14:textId="77777777" w:rsidR="00CC019F" w:rsidRDefault="00CC019F" w:rsidP="00CC019F">
      <w:pPr>
        <w:shd w:val="clear" w:color="auto" w:fill="FFFFFF"/>
        <w:ind w:right="-716"/>
        <w:rPr>
          <w:rFonts w:ascii="Open Sans" w:eastAsia="Open Sans" w:hAnsi="Open Sans" w:cs="Open Sans"/>
          <w:color w:val="0000FF"/>
          <w:sz w:val="19"/>
          <w:szCs w:val="19"/>
        </w:rPr>
      </w:pPr>
      <w:hyperlink r:id="rId33">
        <w:r>
          <w:rPr>
            <w:rFonts w:ascii="Open Sans" w:eastAsia="Open Sans" w:hAnsi="Open Sans" w:cs="Open Sans"/>
            <w:color w:val="0000FF"/>
            <w:sz w:val="19"/>
            <w:szCs w:val="19"/>
            <w:u w:val="single"/>
          </w:rPr>
          <w:t>emerino@llorenteycuenca.com</w:t>
        </w:r>
      </w:hyperlink>
    </w:p>
    <w:p w14:paraId="7EFFA9A0" w14:textId="77777777" w:rsidR="00CC019F" w:rsidRDefault="00CC019F" w:rsidP="00CC019F">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311B6E77" w14:textId="77777777" w:rsidR="00CC019F" w:rsidRDefault="00CC019F" w:rsidP="00CC019F">
      <w:pPr>
        <w:shd w:val="clear" w:color="auto" w:fill="FFFFFF"/>
        <w:ind w:right="-716"/>
        <w:rPr>
          <w:rFonts w:ascii="Open Sans" w:eastAsia="Open Sans" w:hAnsi="Open Sans" w:cs="Open Sans"/>
          <w:color w:val="000000"/>
          <w:sz w:val="19"/>
          <w:szCs w:val="19"/>
        </w:rPr>
      </w:pPr>
    </w:p>
    <w:p w14:paraId="04699124" w14:textId="77777777" w:rsidR="00CC019F" w:rsidRDefault="00CC019F" w:rsidP="00CC019F">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60F1D79C" w14:textId="77777777" w:rsidR="00CC019F" w:rsidRDefault="00CC019F" w:rsidP="00CC019F">
      <w:pPr>
        <w:shd w:val="clear" w:color="auto" w:fill="FFFFFF"/>
        <w:ind w:right="-716"/>
        <w:rPr>
          <w:rFonts w:ascii="Open Sans" w:eastAsia="Open Sans" w:hAnsi="Open Sans" w:cs="Open Sans"/>
          <w:color w:val="0000FF"/>
          <w:sz w:val="19"/>
          <w:szCs w:val="19"/>
        </w:rPr>
      </w:pPr>
      <w:hyperlink r:id="rId34">
        <w:r>
          <w:rPr>
            <w:rFonts w:ascii="Open Sans" w:eastAsia="Open Sans" w:hAnsi="Open Sans" w:cs="Open Sans"/>
            <w:color w:val="0000FF"/>
            <w:sz w:val="19"/>
            <w:szCs w:val="19"/>
            <w:u w:val="single"/>
          </w:rPr>
          <w:t>llazaro@llorenteycuenca.com</w:t>
        </w:r>
      </w:hyperlink>
    </w:p>
    <w:p w14:paraId="38E96B17" w14:textId="77777777" w:rsidR="00CC019F" w:rsidRDefault="00CC019F" w:rsidP="00CC019F">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p w14:paraId="00000442" w14:textId="77777777" w:rsidR="000A3F5A" w:rsidRDefault="00BE610E">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p w14:paraId="00000443" w14:textId="77777777" w:rsidR="000A3F5A" w:rsidRDefault="000A3F5A">
      <w:pPr>
        <w:shd w:val="clear" w:color="auto" w:fill="FFFFFF"/>
        <w:spacing w:line="276" w:lineRule="auto"/>
        <w:ind w:right="-716"/>
        <w:jc w:val="both"/>
        <w:rPr>
          <w:rFonts w:ascii="Open Sans" w:eastAsia="Open Sans" w:hAnsi="Open Sans" w:cs="Open Sans"/>
          <w:color w:val="000000"/>
          <w:sz w:val="21"/>
          <w:szCs w:val="21"/>
        </w:rPr>
      </w:pPr>
    </w:p>
    <w:p w14:paraId="00000444" w14:textId="77777777" w:rsidR="000A3F5A" w:rsidRDefault="000A3F5A">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p w14:paraId="00000445" w14:textId="77777777" w:rsidR="000A3F5A" w:rsidRDefault="000A3F5A">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p w14:paraId="00000446" w14:textId="77777777" w:rsidR="000A3F5A" w:rsidRDefault="000A3F5A">
      <w:pPr>
        <w:spacing w:line="276" w:lineRule="auto"/>
        <w:ind w:right="-574"/>
        <w:jc w:val="right"/>
        <w:rPr>
          <w:rFonts w:ascii="Open Sans" w:eastAsia="Open Sans" w:hAnsi="Open Sans" w:cs="Open Sans"/>
          <w:color w:val="000000"/>
          <w:sz w:val="21"/>
          <w:szCs w:val="21"/>
        </w:rPr>
      </w:pPr>
    </w:p>
    <w:sectPr w:rsidR="000A3F5A">
      <w:footerReference w:type="default" r:id="rId3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6AC61" w14:textId="77777777" w:rsidR="00BE610E" w:rsidRDefault="00BE610E">
      <w:r>
        <w:separator/>
      </w:r>
    </w:p>
  </w:endnote>
  <w:endnote w:type="continuationSeparator" w:id="0">
    <w:p w14:paraId="60548649" w14:textId="77777777" w:rsidR="00BE610E" w:rsidRDefault="00BE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7" w14:textId="137EA9D6" w:rsidR="000A3F5A" w:rsidRDefault="00BE610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4142C7">
      <w:rPr>
        <w:noProof/>
        <w:color w:val="000000"/>
      </w:rPr>
      <w:t>1</w:t>
    </w:r>
    <w:r>
      <w:rPr>
        <w:color w:val="000000"/>
      </w:rPr>
      <w:fldChar w:fldCharType="end"/>
    </w:r>
  </w:p>
  <w:p w14:paraId="00000448" w14:textId="77777777" w:rsidR="000A3F5A" w:rsidRDefault="000A3F5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789F" w14:textId="77777777" w:rsidR="00BE610E" w:rsidRDefault="00BE610E">
      <w:r>
        <w:separator/>
      </w:r>
    </w:p>
  </w:footnote>
  <w:footnote w:type="continuationSeparator" w:id="0">
    <w:p w14:paraId="4CD28699" w14:textId="77777777" w:rsidR="00BE610E" w:rsidRDefault="00BE6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02BF"/>
    <w:multiLevelType w:val="multilevel"/>
    <w:tmpl w:val="0EB6B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EA774E"/>
    <w:multiLevelType w:val="multilevel"/>
    <w:tmpl w:val="882A5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F5A"/>
    <w:rsid w:val="000A3F5A"/>
    <w:rsid w:val="002A07EC"/>
    <w:rsid w:val="004142C7"/>
    <w:rsid w:val="00BE610E"/>
    <w:rsid w:val="00C03980"/>
    <w:rsid w:val="00CC01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CE02"/>
  <w15:docId w15:val="{FF4BEC30-471B-437F-B632-BA3E3F44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character" w:styleId="Mencinsinresolver">
    <w:name w:val="Unresolved Mention"/>
    <w:basedOn w:val="Fuentedeprrafopredeter"/>
    <w:uiPriority w:val="99"/>
    <w:semiHidden/>
    <w:unhideWhenUsed/>
    <w:rsid w:val="003A410A"/>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habitaclia.com/" TargetMode="External"/><Relationship Id="rId21" Type="http://schemas.openxmlformats.org/officeDocument/2006/relationships/image" Target="media/image8.png"/><Relationship Id="rId34" Type="http://schemas.openxmlformats.org/officeDocument/2006/relationships/hyperlink" Target="mailto:llazaro@llorenteycuenca.co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hyperlink" Target="https://www.fotocasa.es/es/" TargetMode="External"/><Relationship Id="rId33"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fotocasa.es/es/quienes-somos/" TargetMode="External"/><Relationship Id="rId32" Type="http://schemas.openxmlformats.org/officeDocument/2006/relationships/hyperlink" Target="mailto:comunicacion@fotocasa.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prensa.fotocasa.es" TargetMode="External"/><Relationship Id="rId28" Type="http://schemas.openxmlformats.org/officeDocument/2006/relationships/hyperlink" Target="https://www.coches.net/" TargetMode="External"/><Relationship Id="rId36" Type="http://schemas.openxmlformats.org/officeDocument/2006/relationships/fontTable" Target="fontTable.xml"/><Relationship Id="rId10" Type="http://schemas.openxmlformats.org/officeDocument/2006/relationships/hyperlink" Target="https://www.fotocasa.es/indice-precio-vivienda" TargetMode="External"/><Relationship Id="rId19" Type="http://schemas.openxmlformats.org/officeDocument/2006/relationships/hyperlink" Target="https://www.fotocasa.es" TargetMode="External"/><Relationship Id="rId31" Type="http://schemas.openxmlformats.org/officeDocument/2006/relationships/hyperlink" Target="mailto:rtorne@llorenteycuenca.com" TargetMode="External"/><Relationship Id="rId4" Type="http://schemas.openxmlformats.org/officeDocument/2006/relationships/settings" Target="settings.xml"/><Relationship Id="rId9" Type="http://schemas.openxmlformats.org/officeDocument/2006/relationships/hyperlink" Target="https://youtu.be/Sp8a-SB7Xh0" TargetMode="External"/><Relationship Id="rId14" Type="http://schemas.openxmlformats.org/officeDocument/2006/relationships/hyperlink" Target="https://www.fotocasa.es/es/" TargetMode="External"/><Relationship Id="rId22" Type="http://schemas.openxmlformats.org/officeDocument/2006/relationships/hyperlink" Target="https://www.fotocasa.es/indice/" TargetMode="External"/><Relationship Id="rId27" Type="http://schemas.openxmlformats.org/officeDocument/2006/relationships/hyperlink" Target="https://www.infojobs.net/" TargetMode="External"/><Relationship Id="rId30" Type="http://schemas.openxmlformats.org/officeDocument/2006/relationships/hyperlink" Target="http://adevinta.e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prani\Google%20Drive\PATRI%20Y%20ELENA\001%20CLIENTES\01-SCHIBSTED\03-NOTAS%20DE%20PRENSA\02-ALQUILER\2020\09-SEPTIEMBRE\PRENSA%20ALQUILER%20sep%20T3%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rani\Google%20Drive\PATRI%20Y%20ELENA\001%20CLIENTES\01-SCHIBSTED\03-NOTAS%20DE%20PRENSA\02-ALQUILER\2021\06-JUNIO\GRAFICAS\PRENSA%20ALQUILER%20JUNIO-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s>
    <c:plotArea>
      <c:layout>
        <c:manualLayout>
          <c:layoutTarget val="inner"/>
          <c:xMode val="edge"/>
          <c:yMode val="edge"/>
          <c:x val="1.9313639566904434E-2"/>
          <c:y val="2.1076115485564303E-2"/>
          <c:w val="0.95664308483891958"/>
          <c:h val="0.69048585272994722"/>
        </c:manualLayout>
      </c:layout>
      <c:barChart>
        <c:barDir val="col"/>
        <c:grouping val="clustered"/>
        <c:varyColors val="0"/>
        <c:ser>
          <c:idx val="0"/>
          <c:order val="0"/>
          <c:tx>
            <c:strRef>
              <c:f>Hoja6!$C$26</c:f>
              <c:strCache>
                <c:ptCount val="1"/>
                <c:pt idx="0">
                  <c:v> % mensual</c:v>
                </c:pt>
              </c:strCache>
            </c:strRef>
          </c:tx>
          <c:spPr>
            <a:solidFill>
              <a:schemeClr val="accent5">
                <a:lumMod val="40000"/>
                <a:lumOff val="60000"/>
              </a:schemeClr>
            </a:solidFill>
            <a:ln>
              <a:noFill/>
            </a:ln>
            <a:effectLst/>
          </c:spPr>
          <c:invertIfNegative val="0"/>
          <c:dLbls>
            <c:dLbl>
              <c:idx val="0"/>
              <c:layout>
                <c:manualLayout>
                  <c:x val="-1.3540762843933463E-2"/>
                  <c:y val="2.833197882145980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C1-4590-AB6D-54386EDDEAF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Hoja6!$B$36:$B$41</c:f>
              <c:strCache>
                <c:ptCount val="6"/>
                <c:pt idx="0">
                  <c:v>  T2                             2016</c:v>
                </c:pt>
                <c:pt idx="1">
                  <c:v>  T2                             2017</c:v>
                </c:pt>
                <c:pt idx="2">
                  <c:v>  T2                           2018</c:v>
                </c:pt>
                <c:pt idx="3">
                  <c:v>  T2                             2019</c:v>
                </c:pt>
                <c:pt idx="4">
                  <c:v>  T2                           2020</c:v>
                </c:pt>
                <c:pt idx="5">
                  <c:v>  T2                             2021</c:v>
                </c:pt>
              </c:strCache>
            </c:strRef>
          </c:cat>
          <c:val>
            <c:numRef>
              <c:f>Hoja6!$C$36:$C$41</c:f>
              <c:numCache>
                <c:formatCode>0.0%</c:formatCode>
                <c:ptCount val="6"/>
                <c:pt idx="0">
                  <c:v>1.11E-2</c:v>
                </c:pt>
                <c:pt idx="1">
                  <c:v>1.03E-2</c:v>
                </c:pt>
                <c:pt idx="2">
                  <c:v>8.3000000000000001E-3</c:v>
                </c:pt>
                <c:pt idx="3">
                  <c:v>-2.5999999999999999E-3</c:v>
                </c:pt>
                <c:pt idx="4">
                  <c:v>-8.2493125572868798E-3</c:v>
                </c:pt>
                <c:pt idx="5">
                  <c:v>1.9193857965450647E-3</c:v>
                </c:pt>
              </c:numCache>
            </c:numRef>
          </c:val>
          <c:extLst>
            <c:ext xmlns:c16="http://schemas.microsoft.com/office/drawing/2014/chart" uri="{C3380CC4-5D6E-409C-BE32-E72D297353CC}">
              <c16:uniqueId val="{00000001-0DC1-4590-AB6D-54386EDDEAF5}"/>
            </c:ext>
          </c:extLst>
        </c:ser>
        <c:ser>
          <c:idx val="1"/>
          <c:order val="1"/>
          <c:tx>
            <c:strRef>
              <c:f>Hoja6!$D$26</c:f>
              <c:strCache>
                <c:ptCount val="1"/>
                <c:pt idx="0">
                  <c:v>  % trimestral</c:v>
                </c:pt>
              </c:strCache>
            </c:strRef>
          </c:tx>
          <c:spPr>
            <a:solidFill>
              <a:srgbClr val="61C2C7"/>
            </a:solidFill>
            <a:ln>
              <a:noFill/>
            </a:ln>
            <a:effectLst/>
          </c:spPr>
          <c:invertIfNegative val="0"/>
          <c:dLbls>
            <c:dLbl>
              <c:idx val="0"/>
              <c:layout>
                <c:manualLayout>
                  <c:x val="5.1637394741416952E-3"/>
                  <c:y val="-6.4836907598320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C1-4590-AB6D-54386EDDEAF5}"/>
                </c:ext>
              </c:extLst>
            </c:dLbl>
            <c:dLbl>
              <c:idx val="1"/>
              <c:layout>
                <c:manualLayout>
                  <c:x val="-2.5818344970902451E-3"/>
                  <c:y val="-3.5650623885918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C1-4590-AB6D-54386EDDEAF5}"/>
                </c:ext>
              </c:extLst>
            </c:dLbl>
            <c:dLbl>
              <c:idx val="2"/>
              <c:layout>
                <c:manualLayout>
                  <c:x val="1.2909172485450753E-2"/>
                  <c:y val="-2.8520218395160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C1-4590-AB6D-54386EDDEAF5}"/>
                </c:ext>
              </c:extLst>
            </c:dLbl>
            <c:dLbl>
              <c:idx val="4"/>
              <c:layout>
                <c:manualLayout>
                  <c:x val="3.4728669282163877E-3"/>
                  <c:y val="-6.7585960820269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C1-4590-AB6D-54386EDDEAF5}"/>
                </c:ext>
              </c:extLst>
            </c:dLbl>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0"/>
              </c:ext>
            </c:extLst>
          </c:dLbls>
          <c:cat>
            <c:strRef>
              <c:f>Hoja6!$B$36:$B$41</c:f>
              <c:strCache>
                <c:ptCount val="6"/>
                <c:pt idx="0">
                  <c:v>  T2                             2016</c:v>
                </c:pt>
                <c:pt idx="1">
                  <c:v>  T2                             2017</c:v>
                </c:pt>
                <c:pt idx="2">
                  <c:v>  T2                           2018</c:v>
                </c:pt>
                <c:pt idx="3">
                  <c:v>  T2                             2019</c:v>
                </c:pt>
                <c:pt idx="4">
                  <c:v>  T2                           2020</c:v>
                </c:pt>
                <c:pt idx="5">
                  <c:v>  T2                             2021</c:v>
                </c:pt>
              </c:strCache>
            </c:strRef>
          </c:cat>
          <c:val>
            <c:numRef>
              <c:f>Hoja6!$D$36:$D$41</c:f>
              <c:numCache>
                <c:formatCode>0.0%</c:formatCode>
                <c:ptCount val="6"/>
                <c:pt idx="0">
                  <c:v>3.0640668523676969E-2</c:v>
                </c:pt>
                <c:pt idx="1">
                  <c:v>4.2875157629255971E-2</c:v>
                </c:pt>
                <c:pt idx="2">
                  <c:v>1.380042462845019E-2</c:v>
                </c:pt>
                <c:pt idx="3">
                  <c:v>6.0851926977688138E-3</c:v>
                </c:pt>
                <c:pt idx="4">
                  <c:v>-1.8450184501844625E-3</c:v>
                </c:pt>
                <c:pt idx="5">
                  <c:v>-9.5693779904304185E-4</c:v>
                </c:pt>
              </c:numCache>
            </c:numRef>
          </c:val>
          <c:extLst>
            <c:ext xmlns:c16="http://schemas.microsoft.com/office/drawing/2014/chart" uri="{C3380CC4-5D6E-409C-BE32-E72D297353CC}">
              <c16:uniqueId val="{00000006-0DC1-4590-AB6D-54386EDDEAF5}"/>
            </c:ext>
          </c:extLst>
        </c:ser>
        <c:ser>
          <c:idx val="2"/>
          <c:order val="2"/>
          <c:tx>
            <c:strRef>
              <c:f>Hoja6!$E$26</c:f>
              <c:strCache>
                <c:ptCount val="1"/>
                <c:pt idx="0">
                  <c:v> % interanual</c:v>
                </c:pt>
              </c:strCache>
            </c:strRef>
          </c:tx>
          <c:spPr>
            <a:solidFill>
              <a:schemeClr val="accent5">
                <a:lumMod val="75000"/>
              </a:schemeClr>
            </a:solidFill>
            <a:ln cap="rnd">
              <a:solidFill>
                <a:schemeClr val="accent5">
                  <a:lumMod val="75000"/>
                </a:schemeClr>
              </a:solid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Hoja6!$B$36:$B$41</c:f>
              <c:strCache>
                <c:ptCount val="6"/>
                <c:pt idx="0">
                  <c:v>  T2                             2016</c:v>
                </c:pt>
                <c:pt idx="1">
                  <c:v>  T2                             2017</c:v>
                </c:pt>
                <c:pt idx="2">
                  <c:v>  T2                           2018</c:v>
                </c:pt>
                <c:pt idx="3">
                  <c:v>  T2                             2019</c:v>
                </c:pt>
                <c:pt idx="4">
                  <c:v>  T2                           2020</c:v>
                </c:pt>
                <c:pt idx="5">
                  <c:v>  T2                             2021</c:v>
                </c:pt>
              </c:strCache>
            </c:strRef>
          </c:cat>
          <c:val>
            <c:numRef>
              <c:f>Hoja6!$E$36:$E$41</c:f>
              <c:numCache>
                <c:formatCode>0.0%</c:formatCode>
                <c:ptCount val="6"/>
                <c:pt idx="0">
                  <c:v>3.7868162692847193E-2</c:v>
                </c:pt>
                <c:pt idx="1">
                  <c:v>0.11756756756756746</c:v>
                </c:pt>
                <c:pt idx="2">
                  <c:v>0.15477629987908118</c:v>
                </c:pt>
                <c:pt idx="3">
                  <c:v>3.8743455497382118E-2</c:v>
                </c:pt>
                <c:pt idx="4">
                  <c:v>9.0725806451612934E-2</c:v>
                </c:pt>
                <c:pt idx="5">
                  <c:v>-3.5120147874306909E-2</c:v>
                </c:pt>
              </c:numCache>
            </c:numRef>
          </c:val>
          <c:extLst>
            <c:ext xmlns:c16="http://schemas.microsoft.com/office/drawing/2014/chart" uri="{C3380CC4-5D6E-409C-BE32-E72D297353CC}">
              <c16:uniqueId val="{00000007-0DC1-4590-AB6D-54386EDDEAF5}"/>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legendEntry>
      <c:layout>
        <c:manualLayout>
          <c:xMode val="edge"/>
          <c:yMode val="edge"/>
          <c:x val="8.6280051072693348E-2"/>
          <c:y val="0.88224530215931596"/>
          <c:w val="0.79950578642524683"/>
          <c:h val="7.625370755035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9063066358062275E-2"/>
          <c:y val="5.8408001897488904E-2"/>
          <c:w val="0.93322634440096242"/>
          <c:h val="0.80943598716827059"/>
        </c:manualLayout>
      </c:layout>
      <c:barChart>
        <c:barDir val="col"/>
        <c:grouping val="clustered"/>
        <c:varyColors val="0"/>
        <c:ser>
          <c:idx val="0"/>
          <c:order val="0"/>
          <c:tx>
            <c:strRef>
              <c:f>GRÁFICAS!$B$22</c:f>
              <c:strCache>
                <c:ptCount val="1"/>
                <c:pt idx="0">
                  <c:v> % Anual</c:v>
                </c:pt>
              </c:strCache>
            </c:strRef>
          </c:tx>
          <c:spPr>
            <a:solidFill>
              <a:srgbClr val="13B3BB"/>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GRÁFICAS!$A$24:$A$36</c:f>
              <c:numCache>
                <c:formatCode>m/d/yyyy</c:formatCode>
                <c:ptCount val="13"/>
                <c:pt idx="0">
                  <c:v>43983</c:v>
                </c:pt>
                <c:pt idx="1">
                  <c:v>44013</c:v>
                </c:pt>
                <c:pt idx="2">
                  <c:v>44044</c:v>
                </c:pt>
                <c:pt idx="3">
                  <c:v>44075</c:v>
                </c:pt>
                <c:pt idx="4">
                  <c:v>44105</c:v>
                </c:pt>
                <c:pt idx="5">
                  <c:v>44136</c:v>
                </c:pt>
                <c:pt idx="6">
                  <c:v>44166</c:v>
                </c:pt>
                <c:pt idx="7">
                  <c:v>44197</c:v>
                </c:pt>
                <c:pt idx="8">
                  <c:v>44228</c:v>
                </c:pt>
                <c:pt idx="9">
                  <c:v>44256</c:v>
                </c:pt>
                <c:pt idx="10">
                  <c:v>44287</c:v>
                </c:pt>
                <c:pt idx="11">
                  <c:v>44317</c:v>
                </c:pt>
                <c:pt idx="12">
                  <c:v>44348</c:v>
                </c:pt>
              </c:numCache>
            </c:numRef>
          </c:cat>
          <c:val>
            <c:numRef>
              <c:f>GRÁFICAS!$B$24:$B$36</c:f>
              <c:numCache>
                <c:formatCode>0.0%</c:formatCode>
                <c:ptCount val="13"/>
                <c:pt idx="0">
                  <c:v>9.0725806451612934E-2</c:v>
                </c:pt>
                <c:pt idx="1">
                  <c:v>7.9476861167002102E-2</c:v>
                </c:pt>
                <c:pt idx="2">
                  <c:v>8.5945399393326558E-2</c:v>
                </c:pt>
                <c:pt idx="3">
                  <c:v>0.1199165797705944</c:v>
                </c:pt>
                <c:pt idx="4">
                  <c:v>9.5820591233435212E-2</c:v>
                </c:pt>
                <c:pt idx="5">
                  <c:v>5.6603773584905689E-2</c:v>
                </c:pt>
                <c:pt idx="6">
                  <c:v>4.6168958742632674E-2</c:v>
                </c:pt>
                <c:pt idx="7">
                  <c:v>0</c:v>
                </c:pt>
                <c:pt idx="8">
                  <c:v>-1.6885553470919298E-2</c:v>
                </c:pt>
                <c:pt idx="9">
                  <c:v>-3.597785977859784E-2</c:v>
                </c:pt>
                <c:pt idx="10">
                  <c:v>-5.6261343012704107E-2</c:v>
                </c:pt>
                <c:pt idx="11">
                  <c:v>-4.4912923923006436E-2</c:v>
                </c:pt>
                <c:pt idx="12">
                  <c:v>-3.5120147874306909E-2</c:v>
                </c:pt>
              </c:numCache>
            </c:numRef>
          </c:val>
          <c:extLst>
            <c:ext xmlns:c16="http://schemas.microsoft.com/office/drawing/2014/chart" uri="{C3380CC4-5D6E-409C-BE32-E72D297353CC}">
              <c16:uniqueId val="{00000000-4540-4A1E-93F6-2CFBE7F2C6E1}"/>
            </c:ext>
          </c:extLst>
        </c:ser>
        <c:dLbls>
          <c:showLegendKey val="0"/>
          <c:showVal val="0"/>
          <c:showCatName val="0"/>
          <c:showSerName val="0"/>
          <c:showPercent val="0"/>
          <c:showBubbleSize val="0"/>
        </c:dLbls>
        <c:gapWidth val="80"/>
        <c:overlap val="25"/>
        <c:axId val="425153663"/>
        <c:axId val="424963199"/>
      </c:barChart>
      <c:dateAx>
        <c:axId val="425153663"/>
        <c:scaling>
          <c:orientation val="minMax"/>
        </c:scaling>
        <c:delete val="0"/>
        <c:axPos val="b"/>
        <c:numFmt formatCode="[$-C0A]mmm\-yy;@" sourceLinked="0"/>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Open Sans"/>
                <a:ea typeface="+mn-ea"/>
                <a:cs typeface="+mn-cs"/>
              </a:defRPr>
            </a:pPr>
            <a:endParaRPr lang="es-ES"/>
          </a:p>
        </c:txPr>
        <c:crossAx val="424963199"/>
        <c:crosses val="autoZero"/>
        <c:auto val="1"/>
        <c:lblOffset val="100"/>
        <c:baseTimeUnit val="months"/>
      </c:dateAx>
      <c:valAx>
        <c:axId val="424963199"/>
        <c:scaling>
          <c:orientation val="minMax"/>
        </c:scaling>
        <c:delete val="1"/>
        <c:axPos val="l"/>
        <c:numFmt formatCode="0.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sz="1100">
          <a:solidFill>
            <a:sysClr val="windowText" lastClr="000000"/>
          </a:solidFill>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0.01556</cdr:x>
      <cdr:y>0.5775</cdr:y>
    </cdr:from>
    <cdr:to>
      <cdr:x>0.9605</cdr:x>
      <cdr:y>0.57841</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83981" y="1494365"/>
          <a:ext cx="5099114" cy="2354"/>
        </a:xfrm>
        <a:prstGeom xmlns:a="http://schemas.openxmlformats.org/drawingml/2006/main" prst="line">
          <a:avLst/>
        </a:prstGeom>
        <a:ln xmlns:a="http://schemas.openxmlformats.org/drawingml/2006/mai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1a6ITSuy8HoL8iP5h4CfyvCjQ==">AMUW2mU3JZ+EnQy6nif7arONvtveePWSOhci2zyS4XtcwMnAJy9AxMPTAr1Vo8X3abtdTFCV0VwTOL4EzYvQSSu65LsTK09vgU7aLYHvg7rHCRbdIawVDho1pGNz1uMONytYIDuu0VGS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2781</Words>
  <Characters>15301</Characters>
  <Application>Microsoft Office Word</Application>
  <DocSecurity>0</DocSecurity>
  <Lines>127</Lines>
  <Paragraphs>36</Paragraphs>
  <ScaleCrop>false</ScaleCrop>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dcterms:created xsi:type="dcterms:W3CDTF">2021-04-13T15:00:00Z</dcterms:created>
  <dcterms:modified xsi:type="dcterms:W3CDTF">2021-07-23T12:27:00Z</dcterms:modified>
</cp:coreProperties>
</file>