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5390" w:rsidRDefault="00C72A86">
      <w:pPr>
        <w:ind w:right="-574"/>
      </w:pPr>
      <w:r>
        <w:rPr>
          <w:noProof/>
        </w:rPr>
        <w:drawing>
          <wp:anchor distT="0" distB="0" distL="114300" distR="114300" simplePos="0" relativeHeight="251658240" behindDoc="0" locked="0" layoutInCell="1" hidden="0" allowOverlap="1">
            <wp:simplePos x="0" y="0"/>
            <wp:positionH relativeFrom="column">
              <wp:posOffset>4057015</wp:posOffset>
            </wp:positionH>
            <wp:positionV relativeFrom="paragraph">
              <wp:posOffset>-321943</wp:posOffset>
            </wp:positionV>
            <wp:extent cx="2465949" cy="668401"/>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65949" cy="66840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-705779</wp:posOffset>
            </wp:positionH>
            <wp:positionV relativeFrom="paragraph">
              <wp:posOffset>-62505</wp:posOffset>
            </wp:positionV>
            <wp:extent cx="1748621" cy="40005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48621" cy="400050"/>
                    </a:xfrm>
                    <a:prstGeom prst="rect">
                      <a:avLst/>
                    </a:prstGeom>
                    <a:ln/>
                  </pic:spPr>
                </pic:pic>
              </a:graphicData>
            </a:graphic>
          </wp:anchor>
        </w:drawing>
      </w:r>
    </w:p>
    <w:p w14:paraId="00000002" w14:textId="77777777" w:rsidR="00065390" w:rsidRDefault="00065390">
      <w:pPr>
        <w:ind w:right="-574"/>
        <w:jc w:val="right"/>
        <w:rPr>
          <w:rFonts w:ascii="National" w:eastAsia="National" w:hAnsi="National" w:cs="National"/>
          <w:color w:val="303AB2"/>
          <w:sz w:val="36"/>
          <w:szCs w:val="36"/>
        </w:rPr>
      </w:pPr>
    </w:p>
    <w:p w14:paraId="00000003" w14:textId="77777777" w:rsidR="00065390" w:rsidRDefault="00C72A86">
      <w:pPr>
        <w:spacing w:line="276" w:lineRule="auto"/>
        <w:ind w:right="-574"/>
        <w:jc w:val="center"/>
        <w:rPr>
          <w:rFonts w:ascii="National" w:eastAsia="National" w:hAnsi="National" w:cs="National"/>
          <w:b/>
          <w:color w:val="1DBDC5"/>
          <w:sz w:val="30"/>
          <w:szCs w:val="30"/>
        </w:rPr>
      </w:pPr>
      <w:bookmarkStart w:id="0" w:name="_heading=h.gjdgxs" w:colFirst="0" w:colLast="0"/>
      <w:bookmarkEnd w:id="0"/>
      <w:r>
        <w:rPr>
          <w:rFonts w:ascii="National" w:eastAsia="National" w:hAnsi="National" w:cs="National"/>
          <w:b/>
          <w:color w:val="1DBDC5"/>
          <w:sz w:val="30"/>
          <w:szCs w:val="30"/>
        </w:rPr>
        <w:t>ANÁLISIS PRESUPUESTO PARA COMPRAR VIVIENDA EN ESPAÑA</w:t>
      </w:r>
    </w:p>
    <w:p w14:paraId="00000004" w14:textId="77777777" w:rsidR="00065390" w:rsidRDefault="00C72A86">
      <w:pPr>
        <w:pBdr>
          <w:top w:val="nil"/>
          <w:left w:val="nil"/>
          <w:bottom w:val="nil"/>
          <w:right w:val="nil"/>
          <w:between w:val="nil"/>
        </w:pBdr>
        <w:spacing w:line="276" w:lineRule="auto"/>
        <w:ind w:left="284" w:right="-574"/>
        <w:jc w:val="center"/>
        <w:rPr>
          <w:rFonts w:ascii="Open Sans" w:eastAsia="Open Sans" w:hAnsi="Open Sans" w:cs="Open Sans"/>
          <w:color w:val="000000"/>
          <w:sz w:val="20"/>
          <w:szCs w:val="20"/>
        </w:rPr>
      </w:pPr>
      <w:r>
        <w:rPr>
          <w:rFonts w:ascii="National" w:eastAsia="National" w:hAnsi="National" w:cs="National"/>
          <w:b/>
          <w:color w:val="303AB2"/>
          <w:sz w:val="54"/>
          <w:szCs w:val="54"/>
        </w:rPr>
        <w:t xml:space="preserve">El presupuesto destinado para la entrada de una vivienda se incrementa un 17% en cinco años en España  </w:t>
      </w:r>
    </w:p>
    <w:p w14:paraId="00000005" w14:textId="77777777" w:rsidR="00065390" w:rsidRDefault="00C72A86">
      <w:pPr>
        <w:pBdr>
          <w:top w:val="nil"/>
          <w:left w:val="nil"/>
          <w:bottom w:val="nil"/>
          <w:right w:val="nil"/>
          <w:between w:val="nil"/>
        </w:pBdr>
        <w:spacing w:line="276" w:lineRule="auto"/>
        <w:ind w:left="284" w:right="-574"/>
        <w:jc w:val="center"/>
        <w:rPr>
          <w:rFonts w:ascii="Open Sans" w:eastAsia="Open Sans" w:hAnsi="Open Sans" w:cs="Open Sans"/>
          <w:color w:val="000000"/>
          <w:sz w:val="22"/>
          <w:szCs w:val="22"/>
        </w:rPr>
      </w:pPr>
      <w:r>
        <w:rPr>
          <w:rFonts w:ascii="National" w:eastAsia="National" w:hAnsi="National" w:cs="National"/>
          <w:b/>
          <w:color w:val="303AB2"/>
          <w:sz w:val="56"/>
          <w:szCs w:val="56"/>
        </w:rPr>
        <w:t xml:space="preserve"> </w:t>
      </w:r>
    </w:p>
    <w:p w14:paraId="00000006" w14:textId="77777777" w:rsidR="00065390" w:rsidRDefault="00C72A86">
      <w:pPr>
        <w:numPr>
          <w:ilvl w:val="0"/>
          <w:numId w:val="1"/>
        </w:numPr>
        <w:pBdr>
          <w:top w:val="nil"/>
          <w:left w:val="nil"/>
          <w:bottom w:val="nil"/>
          <w:right w:val="nil"/>
          <w:between w:val="nil"/>
        </w:pBdr>
        <w:spacing w:line="276" w:lineRule="auto"/>
        <w:ind w:left="284"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2021 se necesita contar con 45.423 euros en España para pagar la entrada de la primera vivienda, mientras que hace 5 años eran menos de 40.000 euros</w:t>
      </w:r>
    </w:p>
    <w:p w14:paraId="00000007" w14:textId="77777777" w:rsidR="00065390" w:rsidRDefault="00C72A86">
      <w:pPr>
        <w:numPr>
          <w:ilvl w:val="0"/>
          <w:numId w:val="1"/>
        </w:numPr>
        <w:pBdr>
          <w:top w:val="nil"/>
          <w:left w:val="nil"/>
          <w:bottom w:val="nil"/>
          <w:right w:val="nil"/>
          <w:between w:val="nil"/>
        </w:pBdr>
        <w:spacing w:line="276" w:lineRule="auto"/>
        <w:ind w:left="284"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madrileños son los que más entrada </w:t>
      </w:r>
      <w:r>
        <w:rPr>
          <w:rFonts w:ascii="Open Sans" w:eastAsia="Open Sans" w:hAnsi="Open Sans" w:cs="Open Sans"/>
          <w:sz w:val="22"/>
          <w:szCs w:val="22"/>
        </w:rPr>
        <w:t>necesitan</w:t>
      </w:r>
      <w:r>
        <w:rPr>
          <w:rFonts w:ascii="Open Sans" w:eastAsia="Open Sans" w:hAnsi="Open Sans" w:cs="Open Sans"/>
          <w:color w:val="000000"/>
          <w:sz w:val="22"/>
          <w:szCs w:val="22"/>
        </w:rPr>
        <w:t xml:space="preserve"> para comprar una vivienda de segunda mano, en concreto </w:t>
      </w:r>
      <w:r>
        <w:rPr>
          <w:rFonts w:ascii="Open Sans" w:eastAsia="Open Sans" w:hAnsi="Open Sans" w:cs="Open Sans"/>
          <w:sz w:val="22"/>
          <w:szCs w:val="22"/>
        </w:rPr>
        <w:t>requieren</w:t>
      </w:r>
      <w:r>
        <w:rPr>
          <w:rFonts w:ascii="Open Sans" w:eastAsia="Open Sans" w:hAnsi="Open Sans" w:cs="Open Sans"/>
          <w:color w:val="000000"/>
          <w:sz w:val="22"/>
          <w:szCs w:val="22"/>
        </w:rPr>
        <w:t xml:space="preserve"> 74.387 euros</w:t>
      </w:r>
    </w:p>
    <w:p w14:paraId="00000008" w14:textId="77777777" w:rsidR="00065390" w:rsidRDefault="00C72A86">
      <w:pPr>
        <w:numPr>
          <w:ilvl w:val="0"/>
          <w:numId w:val="1"/>
        </w:numPr>
        <w:pBdr>
          <w:top w:val="nil"/>
          <w:left w:val="nil"/>
          <w:bottom w:val="nil"/>
          <w:right w:val="nil"/>
          <w:between w:val="nil"/>
        </w:pBdr>
        <w:spacing w:line="276" w:lineRule="auto"/>
        <w:ind w:left="284"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Palma de Mallorca, el presupuesto destinado a la entrada de una vivienda se ha disparado un 58% en 5 años, mientras que el de Jaén capital se ha reducido un 8%</w:t>
      </w:r>
    </w:p>
    <w:p w14:paraId="00000009" w14:textId="77777777" w:rsidR="00065390" w:rsidRDefault="00065390">
      <w:pPr>
        <w:pBdr>
          <w:top w:val="nil"/>
          <w:left w:val="nil"/>
          <w:bottom w:val="nil"/>
          <w:right w:val="nil"/>
          <w:between w:val="nil"/>
        </w:pBdr>
        <w:spacing w:line="276" w:lineRule="auto"/>
        <w:ind w:left="284" w:right="-574"/>
        <w:rPr>
          <w:rFonts w:ascii="Open Sans Light" w:eastAsia="Open Sans Light" w:hAnsi="Open Sans Light" w:cs="Open Sans Light"/>
          <w:b/>
          <w:color w:val="303AB2"/>
        </w:rPr>
      </w:pPr>
    </w:p>
    <w:p w14:paraId="0000000A" w14:textId="3E20C01F" w:rsidR="00065390" w:rsidRDefault="00C72A86">
      <w:pPr>
        <w:spacing w:line="276" w:lineRule="auto"/>
        <w:ind w:right="-574"/>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Madrid, </w:t>
      </w:r>
      <w:r w:rsidR="000723D4">
        <w:rPr>
          <w:rFonts w:ascii="Open Sans Light" w:eastAsia="Open Sans Light" w:hAnsi="Open Sans Light" w:cs="Open Sans Light"/>
          <w:b/>
          <w:color w:val="303AB2"/>
        </w:rPr>
        <w:t>1 de julio</w:t>
      </w:r>
      <w:r>
        <w:rPr>
          <w:rFonts w:ascii="Open Sans Light" w:eastAsia="Open Sans Light" w:hAnsi="Open Sans Light" w:cs="Open Sans Light"/>
          <w:b/>
          <w:color w:val="303AB2"/>
        </w:rPr>
        <w:t xml:space="preserve"> de 2021</w:t>
      </w:r>
    </w:p>
    <w:p w14:paraId="0000000B" w14:textId="4810E07E"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dinero destinado para la entrada de la compra de una vivienda de segunda mano en España se ha incrementado un 1% respecto al año pasado (2020) y un 17% respecto a hace 5 años (2016), según el estudio </w:t>
      </w:r>
      <w:r>
        <w:rPr>
          <w:rFonts w:ascii="Open Sans" w:eastAsia="Open Sans" w:hAnsi="Open Sans" w:cs="Open Sans"/>
          <w:b/>
          <w:i/>
          <w:color w:val="000000"/>
          <w:sz w:val="22"/>
          <w:szCs w:val="22"/>
        </w:rPr>
        <w:t xml:space="preserve">“Presupuesto para la </w:t>
      </w:r>
      <w:r w:rsidR="00477813">
        <w:rPr>
          <w:rFonts w:ascii="Open Sans" w:eastAsia="Open Sans" w:hAnsi="Open Sans" w:cs="Open Sans"/>
          <w:b/>
          <w:i/>
          <w:color w:val="000000"/>
          <w:sz w:val="22"/>
          <w:szCs w:val="22"/>
        </w:rPr>
        <w:t>entrada</w:t>
      </w:r>
      <w:r>
        <w:rPr>
          <w:rFonts w:ascii="Open Sans" w:eastAsia="Open Sans" w:hAnsi="Open Sans" w:cs="Open Sans"/>
          <w:b/>
          <w:i/>
          <w:color w:val="000000"/>
          <w:sz w:val="22"/>
          <w:szCs w:val="22"/>
        </w:rPr>
        <w:t xml:space="preserve"> de una vivienda en España”, </w:t>
      </w:r>
      <w:r>
        <w:rPr>
          <w:rFonts w:ascii="Open Sans" w:eastAsia="Open Sans" w:hAnsi="Open Sans" w:cs="Open Sans"/>
          <w:color w:val="000000"/>
          <w:sz w:val="22"/>
          <w:szCs w:val="22"/>
        </w:rPr>
        <w:t xml:space="preserve">basado en los precios de la vivienda en venta del Índice Inmobiliario </w:t>
      </w:r>
      <w:hyperlink r:id="rId10">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de los últimos 5 años.</w:t>
      </w:r>
    </w:p>
    <w:p w14:paraId="0000000C" w14:textId="77777777" w:rsidR="00065390" w:rsidRDefault="00C72A86">
      <w:pPr>
        <w:pBdr>
          <w:top w:val="nil"/>
          <w:left w:val="nil"/>
          <w:bottom w:val="nil"/>
          <w:right w:val="nil"/>
          <w:between w:val="nil"/>
        </w:pBdr>
        <w:spacing w:line="276" w:lineRule="auto"/>
        <w:ind w:right="-574"/>
        <w:jc w:val="center"/>
        <w:rPr>
          <w:color w:val="000000"/>
        </w:rPr>
      </w:pPr>
      <w:r>
        <w:rPr>
          <w:rFonts w:ascii="National" w:eastAsia="National" w:hAnsi="National" w:cs="National"/>
          <w:b/>
          <w:color w:val="303AB2"/>
          <w:sz w:val="28"/>
          <w:szCs w:val="28"/>
        </w:rPr>
        <w:t>Variación (%) del presupuesto destinado a la compra de una vivienda en España</w:t>
      </w:r>
    </w:p>
    <w:p w14:paraId="0000000D" w14:textId="77777777" w:rsidR="00065390" w:rsidRDefault="00C72A86">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r>
        <w:rPr>
          <w:noProof/>
          <w:color w:val="000000"/>
        </w:rPr>
        <w:drawing>
          <wp:inline distT="0" distB="0" distL="0" distR="0" wp14:editId="592618B5">
            <wp:extent cx="4895850" cy="2085975"/>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National" w:eastAsia="National" w:hAnsi="National" w:cs="National"/>
          <w:b/>
          <w:color w:val="303AB2"/>
          <w:sz w:val="28"/>
          <w:szCs w:val="28"/>
        </w:rPr>
        <w:t xml:space="preserve"> </w:t>
      </w:r>
    </w:p>
    <w:p w14:paraId="0000000E"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p>
    <w:p w14:paraId="0000000F" w14:textId="77777777" w:rsidR="00065390" w:rsidRDefault="00C72A86">
      <w:pPr>
        <w:pBdr>
          <w:top w:val="nil"/>
          <w:left w:val="nil"/>
          <w:bottom w:val="nil"/>
          <w:right w:val="nil"/>
          <w:between w:val="nil"/>
        </w:pBd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lastRenderedPageBreak/>
        <w:t xml:space="preserve">“Efectivamente la comparativa con el 2016 es un reflejo del incremento del precio de la vivienda en los últimos años, pero también hay que destacar que antes del estallido de la pandemia ya habíamos detectado un cambio de tendencia, hacia el descenso de los precios en el mercado de la compraventa. El impacto del coronavirus ha causado una transformación del mercado propiciada por el gran auge por cambiar de casa, pero a pesar de ello, en estos momentos nos encontramos ante un momento de estabilización, en el que cada año se reduce el presupuesto de los españoles para comprar vivienda” explica María Matos, la directora de Estudios y Portavoz de </w:t>
      </w:r>
      <w:hyperlink r:id="rId12">
        <w:r>
          <w:rPr>
            <w:rFonts w:ascii="Open Sans" w:eastAsia="Open Sans" w:hAnsi="Open Sans" w:cs="Open Sans"/>
            <w:color w:val="0000FF"/>
            <w:sz w:val="22"/>
            <w:szCs w:val="22"/>
            <w:u w:val="single"/>
          </w:rPr>
          <w:t>Fotocasa</w:t>
        </w:r>
      </w:hyperlink>
      <w:r>
        <w:rPr>
          <w:rFonts w:ascii="Open Sans" w:eastAsia="Open Sans" w:hAnsi="Open Sans" w:cs="Open Sans"/>
          <w:sz w:val="22"/>
          <w:szCs w:val="22"/>
        </w:rPr>
        <w:t>.</w:t>
      </w:r>
    </w:p>
    <w:p w14:paraId="00000010" w14:textId="77777777"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Pero </w:t>
      </w:r>
      <w:r>
        <w:rPr>
          <w:rFonts w:ascii="Open Sans" w:eastAsia="Open Sans" w:hAnsi="Open Sans" w:cs="Open Sans"/>
          <w:b/>
          <w:color w:val="000000"/>
          <w:sz w:val="22"/>
          <w:szCs w:val="22"/>
        </w:rPr>
        <w:t>¿de cuánto dinero se debe disponer para comprar una primera vivienda de segunda mano en España?</w:t>
      </w:r>
      <w:r>
        <w:rPr>
          <w:rFonts w:ascii="Open Sans" w:eastAsia="Open Sans" w:hAnsi="Open Sans" w:cs="Open Sans"/>
          <w:color w:val="000000"/>
          <w:sz w:val="22"/>
          <w:szCs w:val="22"/>
        </w:rPr>
        <w:t xml:space="preserve"> Debido a que los bancos no suelen conceder préstamos hipotecarios superiores al 80% del valor de la tasación o del precio de la vivienda, debemos contar con el 20% restante en efectivo, más el 10% correspondiente a los Impuestos de Transmisiones Patrimoniales (ITP) y los gastos, aunque dependerá de la comunidad autónoma. Eso quiere decir, que el español medio debe contar con el ahorro medio de un 30% del valor de la vivienda para poder comprarla.</w:t>
      </w:r>
    </w:p>
    <w:p w14:paraId="00000011" w14:textId="565E431F" w:rsidR="00065390" w:rsidRDefault="006A1604">
      <w:pPr>
        <w:pBdr>
          <w:top w:val="nil"/>
          <w:left w:val="nil"/>
          <w:bottom w:val="nil"/>
          <w:right w:val="nil"/>
          <w:between w:val="nil"/>
        </w:pBdr>
        <w:shd w:val="clear" w:color="auto" w:fill="FFFFFF"/>
        <w:spacing w:before="280" w:after="280" w:line="276" w:lineRule="auto"/>
        <w:ind w:right="-574"/>
        <w:jc w:val="both"/>
        <w:rPr>
          <w:rFonts w:ascii="Times New Roman" w:eastAsia="Times New Roman" w:hAnsi="Times New Roman" w:cs="Times New Roman"/>
          <w:color w:val="000000"/>
        </w:rPr>
      </w:pPr>
      <w:r>
        <w:rPr>
          <w:noProof/>
        </w:rPr>
        <w:drawing>
          <wp:inline distT="0" distB="0" distL="0" distR="0" wp14:anchorId="7941E070" wp14:editId="5133F660">
            <wp:extent cx="5396230" cy="4191000"/>
            <wp:effectExtent l="0" t="0" r="0" b="0"/>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3"/>
                    <a:stretch>
                      <a:fillRect/>
                    </a:stretch>
                  </pic:blipFill>
                  <pic:spPr>
                    <a:xfrm>
                      <a:off x="0" y="0"/>
                      <a:ext cx="5396230" cy="4191000"/>
                    </a:xfrm>
                    <a:prstGeom prst="rect">
                      <a:avLst/>
                    </a:prstGeom>
                  </pic:spPr>
                </pic:pic>
              </a:graphicData>
            </a:graphic>
          </wp:inline>
        </w:drawing>
      </w:r>
    </w:p>
    <w:p w14:paraId="00000012" w14:textId="77777777" w:rsidR="00065390" w:rsidRDefault="00065390">
      <w:pPr>
        <w:pBdr>
          <w:top w:val="nil"/>
          <w:left w:val="nil"/>
          <w:bottom w:val="nil"/>
          <w:right w:val="nil"/>
          <w:between w:val="nil"/>
        </w:pBdr>
        <w:shd w:val="clear" w:color="auto" w:fill="FFFFFF"/>
        <w:spacing w:before="280" w:after="280" w:line="276" w:lineRule="auto"/>
        <w:ind w:right="-574"/>
        <w:jc w:val="both"/>
        <w:rPr>
          <w:rFonts w:ascii="Times New Roman" w:eastAsia="Times New Roman" w:hAnsi="Times New Roman" w:cs="Times New Roman"/>
        </w:rPr>
      </w:pPr>
    </w:p>
    <w:p w14:paraId="00000013" w14:textId="77777777"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Así, los españoles hace 5 años (en mayo de 2016) debían pagar por la compra de una vivienda de segunda mano de 80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xml:space="preserve"> una media de 129.617 euros (1.620 €/m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frente a los 151.411 euros que se paga como media en España en mayo de 2021 (1.893 €/m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xml:space="preserve">). </w:t>
      </w:r>
    </w:p>
    <w:p w14:paraId="00000014" w14:textId="77777777" w:rsidR="00065390" w:rsidRDefault="00C72A86">
      <w:pPr>
        <w:spacing w:line="276" w:lineRule="auto"/>
        <w:ind w:right="-574"/>
        <w:jc w:val="both"/>
        <w:rPr>
          <w:rFonts w:ascii="Times New Roman" w:eastAsia="Times New Roman" w:hAnsi="Times New Roman" w:cs="Times New Roman"/>
        </w:rPr>
      </w:pPr>
      <w:r>
        <w:rPr>
          <w:rFonts w:ascii="Open Sans" w:eastAsia="Open Sans" w:hAnsi="Open Sans" w:cs="Open Sans"/>
          <w:sz w:val="22"/>
          <w:szCs w:val="22"/>
        </w:rPr>
        <w:t xml:space="preserve">“Un factor muy importante es que las condiciones hipotecarias se han vuelto muy atractivas. Por lo que los españoles siguen percibiendo el momento como muy favorable para comprar. También es cierto que el sector bancario ha estado trabajando para poder competir con la situación de mínimos del euríbor y favorecer un impulso, abaratando los precios para estimular las ventas. De hecho, desde inicio de año hemos visto a varias entidades con las mayores bajadas de precios que se recuerdan. También un nuevo producto ha entrado en el tablero de juego: las hipotecas verdes, con múltiples ventajas, son la nueva revolución del mercado”, comenta la directora de Estudios y Portavoz de </w:t>
      </w:r>
      <w:hyperlink r:id="rId14">
        <w:r>
          <w:rPr>
            <w:rFonts w:ascii="Open Sans" w:eastAsia="Open Sans" w:hAnsi="Open Sans" w:cs="Open Sans"/>
            <w:color w:val="0000FF"/>
            <w:sz w:val="22"/>
            <w:szCs w:val="22"/>
            <w:u w:val="single"/>
          </w:rPr>
          <w:t>Fotocasa</w:t>
        </w:r>
      </w:hyperlink>
      <w:r>
        <w:rPr>
          <w:rFonts w:ascii="Open Sans" w:eastAsia="Open Sans" w:hAnsi="Open Sans" w:cs="Open Sans"/>
          <w:sz w:val="22"/>
          <w:szCs w:val="22"/>
        </w:rPr>
        <w:t>.</w:t>
      </w:r>
    </w:p>
    <w:p w14:paraId="00000015" w14:textId="77777777" w:rsidR="00065390" w:rsidRDefault="00065390">
      <w:pPr>
        <w:spacing w:line="276" w:lineRule="auto"/>
        <w:ind w:right="-574"/>
        <w:jc w:val="both"/>
        <w:rPr>
          <w:rFonts w:ascii="Times New Roman" w:eastAsia="Times New Roman" w:hAnsi="Times New Roman" w:cs="Times New Roman"/>
        </w:rPr>
      </w:pPr>
    </w:p>
    <w:p w14:paraId="00000016" w14:textId="77777777" w:rsidR="00065390" w:rsidRDefault="00C72A86">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r>
        <w:rPr>
          <w:rFonts w:ascii="National" w:eastAsia="National" w:hAnsi="National" w:cs="National"/>
          <w:b/>
          <w:color w:val="303AB2"/>
          <w:sz w:val="28"/>
          <w:szCs w:val="28"/>
        </w:rPr>
        <w:t>Variación (%) del presupuesto destinado a la compra de una vivienda</w:t>
      </w:r>
    </w:p>
    <w:p w14:paraId="00000017"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p>
    <w:tbl>
      <w:tblPr>
        <w:tblStyle w:val="a2"/>
        <w:tblW w:w="8939" w:type="dxa"/>
        <w:tblInd w:w="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Look w:val="0400" w:firstRow="0" w:lastRow="0" w:firstColumn="0" w:lastColumn="0" w:noHBand="0" w:noVBand="1"/>
      </w:tblPr>
      <w:tblGrid>
        <w:gridCol w:w="1524"/>
        <w:gridCol w:w="1483"/>
        <w:gridCol w:w="1483"/>
        <w:gridCol w:w="1483"/>
        <w:gridCol w:w="1483"/>
        <w:gridCol w:w="1483"/>
      </w:tblGrid>
      <w:tr w:rsidR="00065390" w:rsidRPr="00BA2191" w14:paraId="7F9B79E8" w14:textId="77777777">
        <w:trPr>
          <w:trHeight w:val="1020"/>
        </w:trPr>
        <w:tc>
          <w:tcPr>
            <w:tcW w:w="1524" w:type="dxa"/>
            <w:shd w:val="clear" w:color="auto" w:fill="D9E2F3"/>
            <w:vAlign w:val="center"/>
          </w:tcPr>
          <w:p w14:paraId="00000018"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 CCAA</w:t>
            </w:r>
          </w:p>
        </w:tc>
        <w:tc>
          <w:tcPr>
            <w:tcW w:w="1483" w:type="dxa"/>
            <w:shd w:val="clear" w:color="auto" w:fill="D9E2F3"/>
            <w:vAlign w:val="bottom"/>
          </w:tcPr>
          <w:p w14:paraId="00000019"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Variación del presupuesto - May.2021 vs May.2016</w:t>
            </w:r>
          </w:p>
        </w:tc>
        <w:tc>
          <w:tcPr>
            <w:tcW w:w="1483" w:type="dxa"/>
            <w:shd w:val="clear" w:color="auto" w:fill="D9E2F3"/>
            <w:vAlign w:val="bottom"/>
          </w:tcPr>
          <w:p w14:paraId="0000001A"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Variación del presupuesto - May.2021 vs May.2017</w:t>
            </w:r>
          </w:p>
        </w:tc>
        <w:tc>
          <w:tcPr>
            <w:tcW w:w="1483" w:type="dxa"/>
            <w:shd w:val="clear" w:color="auto" w:fill="D9E2F3"/>
            <w:vAlign w:val="bottom"/>
          </w:tcPr>
          <w:p w14:paraId="0000001B"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Variación del presupuesto - May.2021 vs May.2018</w:t>
            </w:r>
          </w:p>
        </w:tc>
        <w:tc>
          <w:tcPr>
            <w:tcW w:w="1483" w:type="dxa"/>
            <w:shd w:val="clear" w:color="auto" w:fill="D9E2F3"/>
            <w:vAlign w:val="bottom"/>
          </w:tcPr>
          <w:p w14:paraId="0000001C"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Variación del presupuesto - May.2021 vs May.2019</w:t>
            </w:r>
          </w:p>
        </w:tc>
        <w:tc>
          <w:tcPr>
            <w:tcW w:w="1483" w:type="dxa"/>
            <w:shd w:val="clear" w:color="auto" w:fill="D9E2F3"/>
            <w:vAlign w:val="bottom"/>
          </w:tcPr>
          <w:p w14:paraId="0000001D"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Variación del presupuesto - May.2021 vs May.2020</w:t>
            </w:r>
          </w:p>
        </w:tc>
      </w:tr>
      <w:tr w:rsidR="00065390" w:rsidRPr="00BA2191" w14:paraId="0AA0A388" w14:textId="77777777">
        <w:trPr>
          <w:trHeight w:val="250"/>
        </w:trPr>
        <w:tc>
          <w:tcPr>
            <w:tcW w:w="1524" w:type="dxa"/>
            <w:shd w:val="clear" w:color="auto" w:fill="auto"/>
            <w:vAlign w:val="bottom"/>
          </w:tcPr>
          <w:p w14:paraId="0000001E"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Andalucía</w:t>
            </w:r>
          </w:p>
        </w:tc>
        <w:tc>
          <w:tcPr>
            <w:tcW w:w="1483" w:type="dxa"/>
            <w:shd w:val="clear" w:color="auto" w:fill="auto"/>
            <w:vAlign w:val="bottom"/>
          </w:tcPr>
          <w:p w14:paraId="0000001F"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16%</w:t>
            </w:r>
          </w:p>
        </w:tc>
        <w:tc>
          <w:tcPr>
            <w:tcW w:w="1483" w:type="dxa"/>
            <w:shd w:val="clear" w:color="auto" w:fill="auto"/>
            <w:vAlign w:val="bottom"/>
          </w:tcPr>
          <w:p w14:paraId="00000020"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12%</w:t>
            </w:r>
          </w:p>
        </w:tc>
        <w:tc>
          <w:tcPr>
            <w:tcW w:w="1483" w:type="dxa"/>
            <w:shd w:val="clear" w:color="auto" w:fill="auto"/>
            <w:vAlign w:val="bottom"/>
          </w:tcPr>
          <w:p w14:paraId="00000021"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8%</w:t>
            </w:r>
          </w:p>
        </w:tc>
        <w:tc>
          <w:tcPr>
            <w:tcW w:w="1483" w:type="dxa"/>
            <w:shd w:val="clear" w:color="auto" w:fill="auto"/>
            <w:vAlign w:val="bottom"/>
          </w:tcPr>
          <w:p w14:paraId="00000022"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w:t>
            </w:r>
          </w:p>
        </w:tc>
        <w:tc>
          <w:tcPr>
            <w:tcW w:w="1483" w:type="dxa"/>
            <w:shd w:val="clear" w:color="auto" w:fill="auto"/>
            <w:vAlign w:val="bottom"/>
          </w:tcPr>
          <w:p w14:paraId="00000023"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r>
      <w:tr w:rsidR="00065390" w:rsidRPr="00BA2191" w14:paraId="4FAE61C3" w14:textId="77777777">
        <w:trPr>
          <w:trHeight w:val="250"/>
        </w:trPr>
        <w:tc>
          <w:tcPr>
            <w:tcW w:w="1524" w:type="dxa"/>
            <w:shd w:val="clear" w:color="auto" w:fill="auto"/>
            <w:vAlign w:val="bottom"/>
          </w:tcPr>
          <w:p w14:paraId="00000024"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Aragón</w:t>
            </w:r>
          </w:p>
        </w:tc>
        <w:tc>
          <w:tcPr>
            <w:tcW w:w="1483" w:type="dxa"/>
            <w:shd w:val="clear" w:color="auto" w:fill="auto"/>
            <w:vAlign w:val="bottom"/>
          </w:tcPr>
          <w:p w14:paraId="00000025"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6%</w:t>
            </w:r>
          </w:p>
        </w:tc>
        <w:tc>
          <w:tcPr>
            <w:tcW w:w="1483" w:type="dxa"/>
            <w:shd w:val="clear" w:color="auto" w:fill="auto"/>
            <w:vAlign w:val="bottom"/>
          </w:tcPr>
          <w:p w14:paraId="00000026"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5%</w:t>
            </w:r>
          </w:p>
        </w:tc>
        <w:tc>
          <w:tcPr>
            <w:tcW w:w="1483" w:type="dxa"/>
            <w:shd w:val="clear" w:color="auto" w:fill="auto"/>
            <w:vAlign w:val="bottom"/>
          </w:tcPr>
          <w:p w14:paraId="00000027"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w:t>
            </w:r>
          </w:p>
        </w:tc>
        <w:tc>
          <w:tcPr>
            <w:tcW w:w="1483" w:type="dxa"/>
            <w:shd w:val="clear" w:color="auto" w:fill="auto"/>
            <w:vAlign w:val="bottom"/>
          </w:tcPr>
          <w:p w14:paraId="00000028"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0%</w:t>
            </w:r>
          </w:p>
        </w:tc>
        <w:tc>
          <w:tcPr>
            <w:tcW w:w="1483" w:type="dxa"/>
            <w:shd w:val="clear" w:color="auto" w:fill="auto"/>
            <w:vAlign w:val="bottom"/>
          </w:tcPr>
          <w:p w14:paraId="00000029"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0%</w:t>
            </w:r>
          </w:p>
        </w:tc>
      </w:tr>
      <w:tr w:rsidR="00065390" w:rsidRPr="00BA2191" w14:paraId="6FE94902" w14:textId="77777777">
        <w:trPr>
          <w:trHeight w:val="250"/>
        </w:trPr>
        <w:tc>
          <w:tcPr>
            <w:tcW w:w="1524" w:type="dxa"/>
            <w:shd w:val="clear" w:color="auto" w:fill="auto"/>
            <w:vAlign w:val="bottom"/>
          </w:tcPr>
          <w:p w14:paraId="0000002A"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Asturias</w:t>
            </w:r>
          </w:p>
        </w:tc>
        <w:tc>
          <w:tcPr>
            <w:tcW w:w="1483" w:type="dxa"/>
            <w:shd w:val="clear" w:color="auto" w:fill="auto"/>
            <w:vAlign w:val="bottom"/>
          </w:tcPr>
          <w:p w14:paraId="0000002B"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0%</w:t>
            </w:r>
          </w:p>
        </w:tc>
        <w:tc>
          <w:tcPr>
            <w:tcW w:w="1483" w:type="dxa"/>
            <w:shd w:val="clear" w:color="auto" w:fill="auto"/>
            <w:vAlign w:val="bottom"/>
          </w:tcPr>
          <w:p w14:paraId="0000002C"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c>
          <w:tcPr>
            <w:tcW w:w="1483" w:type="dxa"/>
            <w:shd w:val="clear" w:color="auto" w:fill="auto"/>
            <w:vAlign w:val="bottom"/>
          </w:tcPr>
          <w:p w14:paraId="0000002D"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w:t>
            </w:r>
          </w:p>
        </w:tc>
        <w:tc>
          <w:tcPr>
            <w:tcW w:w="1483" w:type="dxa"/>
            <w:shd w:val="clear" w:color="auto" w:fill="auto"/>
            <w:vAlign w:val="bottom"/>
          </w:tcPr>
          <w:p w14:paraId="0000002E"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c>
          <w:tcPr>
            <w:tcW w:w="1483" w:type="dxa"/>
            <w:shd w:val="clear" w:color="auto" w:fill="auto"/>
            <w:vAlign w:val="bottom"/>
          </w:tcPr>
          <w:p w14:paraId="0000002F"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0%</w:t>
            </w:r>
          </w:p>
        </w:tc>
      </w:tr>
      <w:tr w:rsidR="00065390" w:rsidRPr="00BA2191" w14:paraId="63A2C364" w14:textId="77777777">
        <w:trPr>
          <w:trHeight w:val="250"/>
        </w:trPr>
        <w:tc>
          <w:tcPr>
            <w:tcW w:w="1524" w:type="dxa"/>
            <w:shd w:val="clear" w:color="auto" w:fill="auto"/>
            <w:vAlign w:val="bottom"/>
          </w:tcPr>
          <w:p w14:paraId="00000030"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Baleares</w:t>
            </w:r>
          </w:p>
        </w:tc>
        <w:tc>
          <w:tcPr>
            <w:tcW w:w="1483" w:type="dxa"/>
            <w:shd w:val="clear" w:color="auto" w:fill="auto"/>
            <w:vAlign w:val="bottom"/>
          </w:tcPr>
          <w:p w14:paraId="00000031"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51%</w:t>
            </w:r>
          </w:p>
        </w:tc>
        <w:tc>
          <w:tcPr>
            <w:tcW w:w="1483" w:type="dxa"/>
            <w:shd w:val="clear" w:color="auto" w:fill="auto"/>
            <w:vAlign w:val="bottom"/>
          </w:tcPr>
          <w:p w14:paraId="00000032"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35%</w:t>
            </w:r>
          </w:p>
        </w:tc>
        <w:tc>
          <w:tcPr>
            <w:tcW w:w="1483" w:type="dxa"/>
            <w:shd w:val="clear" w:color="auto" w:fill="auto"/>
            <w:vAlign w:val="bottom"/>
          </w:tcPr>
          <w:p w14:paraId="00000033"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20%</w:t>
            </w:r>
          </w:p>
        </w:tc>
        <w:tc>
          <w:tcPr>
            <w:tcW w:w="1483" w:type="dxa"/>
            <w:shd w:val="clear" w:color="auto" w:fill="auto"/>
            <w:vAlign w:val="bottom"/>
          </w:tcPr>
          <w:p w14:paraId="00000034"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8%</w:t>
            </w:r>
          </w:p>
        </w:tc>
        <w:tc>
          <w:tcPr>
            <w:tcW w:w="1483" w:type="dxa"/>
            <w:shd w:val="clear" w:color="auto" w:fill="auto"/>
            <w:vAlign w:val="bottom"/>
          </w:tcPr>
          <w:p w14:paraId="00000035"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w:t>
            </w:r>
          </w:p>
        </w:tc>
      </w:tr>
      <w:tr w:rsidR="00065390" w:rsidRPr="00BA2191" w14:paraId="762EC24B" w14:textId="77777777">
        <w:trPr>
          <w:trHeight w:val="250"/>
        </w:trPr>
        <w:tc>
          <w:tcPr>
            <w:tcW w:w="1524" w:type="dxa"/>
            <w:shd w:val="clear" w:color="auto" w:fill="auto"/>
            <w:vAlign w:val="bottom"/>
          </w:tcPr>
          <w:p w14:paraId="00000036"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Canarias</w:t>
            </w:r>
          </w:p>
        </w:tc>
        <w:tc>
          <w:tcPr>
            <w:tcW w:w="1483" w:type="dxa"/>
            <w:shd w:val="clear" w:color="auto" w:fill="auto"/>
            <w:vAlign w:val="bottom"/>
          </w:tcPr>
          <w:p w14:paraId="00000037"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32%</w:t>
            </w:r>
          </w:p>
        </w:tc>
        <w:tc>
          <w:tcPr>
            <w:tcW w:w="1483" w:type="dxa"/>
            <w:shd w:val="clear" w:color="auto" w:fill="auto"/>
            <w:vAlign w:val="bottom"/>
          </w:tcPr>
          <w:p w14:paraId="00000038"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26%</w:t>
            </w:r>
          </w:p>
        </w:tc>
        <w:tc>
          <w:tcPr>
            <w:tcW w:w="1483" w:type="dxa"/>
            <w:shd w:val="clear" w:color="auto" w:fill="auto"/>
            <w:vAlign w:val="bottom"/>
          </w:tcPr>
          <w:p w14:paraId="00000039"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13%</w:t>
            </w:r>
          </w:p>
        </w:tc>
        <w:tc>
          <w:tcPr>
            <w:tcW w:w="1483" w:type="dxa"/>
            <w:shd w:val="clear" w:color="auto" w:fill="auto"/>
            <w:vAlign w:val="bottom"/>
          </w:tcPr>
          <w:p w14:paraId="0000003A"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c>
          <w:tcPr>
            <w:tcW w:w="1483" w:type="dxa"/>
            <w:shd w:val="clear" w:color="auto" w:fill="auto"/>
            <w:vAlign w:val="bottom"/>
          </w:tcPr>
          <w:p w14:paraId="0000003B"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-1%</w:t>
            </w:r>
          </w:p>
        </w:tc>
      </w:tr>
      <w:tr w:rsidR="00065390" w:rsidRPr="00BA2191" w14:paraId="7AE0B7D2" w14:textId="77777777">
        <w:trPr>
          <w:trHeight w:val="250"/>
        </w:trPr>
        <w:tc>
          <w:tcPr>
            <w:tcW w:w="1524" w:type="dxa"/>
            <w:shd w:val="clear" w:color="auto" w:fill="auto"/>
            <w:vAlign w:val="bottom"/>
          </w:tcPr>
          <w:p w14:paraId="0000003C"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Cantabria</w:t>
            </w:r>
          </w:p>
        </w:tc>
        <w:tc>
          <w:tcPr>
            <w:tcW w:w="1483" w:type="dxa"/>
            <w:shd w:val="clear" w:color="auto" w:fill="auto"/>
            <w:vAlign w:val="bottom"/>
          </w:tcPr>
          <w:p w14:paraId="0000003D"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2%</w:t>
            </w:r>
          </w:p>
        </w:tc>
        <w:tc>
          <w:tcPr>
            <w:tcW w:w="1483" w:type="dxa"/>
            <w:shd w:val="clear" w:color="auto" w:fill="auto"/>
            <w:vAlign w:val="bottom"/>
          </w:tcPr>
          <w:p w14:paraId="0000003E"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5%</w:t>
            </w:r>
          </w:p>
        </w:tc>
        <w:tc>
          <w:tcPr>
            <w:tcW w:w="1483" w:type="dxa"/>
            <w:shd w:val="clear" w:color="auto" w:fill="auto"/>
            <w:vAlign w:val="bottom"/>
          </w:tcPr>
          <w:p w14:paraId="0000003F"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8%</w:t>
            </w:r>
          </w:p>
        </w:tc>
        <w:tc>
          <w:tcPr>
            <w:tcW w:w="1483" w:type="dxa"/>
            <w:shd w:val="clear" w:color="auto" w:fill="auto"/>
            <w:vAlign w:val="bottom"/>
          </w:tcPr>
          <w:p w14:paraId="00000040"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0%</w:t>
            </w:r>
          </w:p>
        </w:tc>
        <w:tc>
          <w:tcPr>
            <w:tcW w:w="1483" w:type="dxa"/>
            <w:shd w:val="clear" w:color="auto" w:fill="auto"/>
            <w:vAlign w:val="bottom"/>
          </w:tcPr>
          <w:p w14:paraId="00000041"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w:t>
            </w:r>
          </w:p>
        </w:tc>
      </w:tr>
      <w:tr w:rsidR="00065390" w:rsidRPr="00BA2191" w14:paraId="19F8E7CE" w14:textId="77777777">
        <w:trPr>
          <w:trHeight w:val="250"/>
        </w:trPr>
        <w:tc>
          <w:tcPr>
            <w:tcW w:w="1524" w:type="dxa"/>
            <w:shd w:val="clear" w:color="auto" w:fill="auto"/>
            <w:vAlign w:val="bottom"/>
          </w:tcPr>
          <w:p w14:paraId="00000042"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Castilla y León</w:t>
            </w:r>
          </w:p>
        </w:tc>
        <w:tc>
          <w:tcPr>
            <w:tcW w:w="1483" w:type="dxa"/>
            <w:shd w:val="clear" w:color="auto" w:fill="auto"/>
            <w:vAlign w:val="bottom"/>
          </w:tcPr>
          <w:p w14:paraId="00000043"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9C0006"/>
                <w:sz w:val="20"/>
                <w:szCs w:val="20"/>
              </w:rPr>
              <w:t>0%</w:t>
            </w:r>
          </w:p>
        </w:tc>
        <w:tc>
          <w:tcPr>
            <w:tcW w:w="1483" w:type="dxa"/>
            <w:shd w:val="clear" w:color="auto" w:fill="auto"/>
            <w:vAlign w:val="bottom"/>
          </w:tcPr>
          <w:p w14:paraId="00000044"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-1%</w:t>
            </w:r>
          </w:p>
        </w:tc>
        <w:tc>
          <w:tcPr>
            <w:tcW w:w="1483" w:type="dxa"/>
            <w:shd w:val="clear" w:color="auto" w:fill="auto"/>
            <w:vAlign w:val="bottom"/>
          </w:tcPr>
          <w:p w14:paraId="00000045"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0%</w:t>
            </w:r>
          </w:p>
        </w:tc>
        <w:tc>
          <w:tcPr>
            <w:tcW w:w="1483" w:type="dxa"/>
            <w:shd w:val="clear" w:color="auto" w:fill="auto"/>
            <w:vAlign w:val="bottom"/>
          </w:tcPr>
          <w:p w14:paraId="00000046"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-1%</w:t>
            </w:r>
          </w:p>
        </w:tc>
        <w:tc>
          <w:tcPr>
            <w:tcW w:w="1483" w:type="dxa"/>
            <w:shd w:val="clear" w:color="auto" w:fill="auto"/>
            <w:vAlign w:val="bottom"/>
          </w:tcPr>
          <w:p w14:paraId="00000047"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-1%</w:t>
            </w:r>
          </w:p>
        </w:tc>
      </w:tr>
      <w:tr w:rsidR="00065390" w:rsidRPr="00BA2191" w14:paraId="7CE18EB1" w14:textId="77777777">
        <w:trPr>
          <w:trHeight w:val="250"/>
        </w:trPr>
        <w:tc>
          <w:tcPr>
            <w:tcW w:w="1524" w:type="dxa"/>
            <w:shd w:val="clear" w:color="auto" w:fill="auto"/>
            <w:vAlign w:val="bottom"/>
          </w:tcPr>
          <w:p w14:paraId="00000048"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Castilla-La Mancha</w:t>
            </w:r>
          </w:p>
        </w:tc>
        <w:tc>
          <w:tcPr>
            <w:tcW w:w="1483" w:type="dxa"/>
            <w:shd w:val="clear" w:color="auto" w:fill="auto"/>
            <w:vAlign w:val="bottom"/>
          </w:tcPr>
          <w:p w14:paraId="00000049"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9%</w:t>
            </w:r>
          </w:p>
        </w:tc>
        <w:tc>
          <w:tcPr>
            <w:tcW w:w="1483" w:type="dxa"/>
            <w:shd w:val="clear" w:color="auto" w:fill="auto"/>
            <w:vAlign w:val="bottom"/>
          </w:tcPr>
          <w:p w14:paraId="0000004A"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5%</w:t>
            </w:r>
          </w:p>
        </w:tc>
        <w:tc>
          <w:tcPr>
            <w:tcW w:w="1483" w:type="dxa"/>
            <w:shd w:val="clear" w:color="auto" w:fill="auto"/>
            <w:vAlign w:val="bottom"/>
          </w:tcPr>
          <w:p w14:paraId="0000004B"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c>
          <w:tcPr>
            <w:tcW w:w="1483" w:type="dxa"/>
            <w:shd w:val="clear" w:color="auto" w:fill="auto"/>
            <w:vAlign w:val="bottom"/>
          </w:tcPr>
          <w:p w14:paraId="0000004C"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-1%</w:t>
            </w:r>
          </w:p>
        </w:tc>
        <w:tc>
          <w:tcPr>
            <w:tcW w:w="1483" w:type="dxa"/>
            <w:shd w:val="clear" w:color="auto" w:fill="auto"/>
            <w:vAlign w:val="bottom"/>
          </w:tcPr>
          <w:p w14:paraId="0000004D"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0%</w:t>
            </w:r>
          </w:p>
        </w:tc>
      </w:tr>
      <w:tr w:rsidR="00065390" w:rsidRPr="00BA2191" w14:paraId="742C19BA" w14:textId="77777777">
        <w:trPr>
          <w:trHeight w:val="250"/>
        </w:trPr>
        <w:tc>
          <w:tcPr>
            <w:tcW w:w="1524" w:type="dxa"/>
            <w:shd w:val="clear" w:color="auto" w:fill="auto"/>
            <w:vAlign w:val="bottom"/>
          </w:tcPr>
          <w:p w14:paraId="0000004E"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Cataluña</w:t>
            </w:r>
          </w:p>
        </w:tc>
        <w:tc>
          <w:tcPr>
            <w:tcW w:w="1483" w:type="dxa"/>
            <w:shd w:val="clear" w:color="auto" w:fill="auto"/>
            <w:vAlign w:val="bottom"/>
          </w:tcPr>
          <w:p w14:paraId="0000004F"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26%</w:t>
            </w:r>
          </w:p>
        </w:tc>
        <w:tc>
          <w:tcPr>
            <w:tcW w:w="1483" w:type="dxa"/>
            <w:shd w:val="clear" w:color="auto" w:fill="auto"/>
            <w:vAlign w:val="bottom"/>
          </w:tcPr>
          <w:p w14:paraId="00000050"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15%</w:t>
            </w:r>
          </w:p>
        </w:tc>
        <w:tc>
          <w:tcPr>
            <w:tcW w:w="1483" w:type="dxa"/>
            <w:shd w:val="clear" w:color="auto" w:fill="auto"/>
            <w:vAlign w:val="bottom"/>
          </w:tcPr>
          <w:p w14:paraId="00000051"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w:t>
            </w:r>
          </w:p>
        </w:tc>
        <w:tc>
          <w:tcPr>
            <w:tcW w:w="1483" w:type="dxa"/>
            <w:shd w:val="clear" w:color="auto" w:fill="auto"/>
            <w:vAlign w:val="bottom"/>
          </w:tcPr>
          <w:p w14:paraId="00000052"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0%</w:t>
            </w:r>
          </w:p>
        </w:tc>
        <w:tc>
          <w:tcPr>
            <w:tcW w:w="1483" w:type="dxa"/>
            <w:shd w:val="clear" w:color="auto" w:fill="auto"/>
            <w:vAlign w:val="bottom"/>
          </w:tcPr>
          <w:p w14:paraId="00000053"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r>
      <w:tr w:rsidR="00065390" w:rsidRPr="00BA2191" w14:paraId="5AE3F778" w14:textId="77777777">
        <w:trPr>
          <w:trHeight w:val="250"/>
        </w:trPr>
        <w:tc>
          <w:tcPr>
            <w:tcW w:w="1524" w:type="dxa"/>
            <w:shd w:val="clear" w:color="auto" w:fill="auto"/>
            <w:vAlign w:val="bottom"/>
          </w:tcPr>
          <w:p w14:paraId="00000054"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Comunitat Valenciana</w:t>
            </w:r>
          </w:p>
        </w:tc>
        <w:tc>
          <w:tcPr>
            <w:tcW w:w="1483" w:type="dxa"/>
            <w:shd w:val="clear" w:color="auto" w:fill="auto"/>
            <w:vAlign w:val="bottom"/>
          </w:tcPr>
          <w:p w14:paraId="00000055"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14%</w:t>
            </w:r>
          </w:p>
        </w:tc>
        <w:tc>
          <w:tcPr>
            <w:tcW w:w="1483" w:type="dxa"/>
            <w:shd w:val="clear" w:color="auto" w:fill="auto"/>
            <w:vAlign w:val="bottom"/>
          </w:tcPr>
          <w:p w14:paraId="00000056"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12%</w:t>
            </w:r>
          </w:p>
        </w:tc>
        <w:tc>
          <w:tcPr>
            <w:tcW w:w="1483" w:type="dxa"/>
            <w:shd w:val="clear" w:color="auto" w:fill="auto"/>
            <w:vAlign w:val="bottom"/>
          </w:tcPr>
          <w:p w14:paraId="00000057"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9%</w:t>
            </w:r>
          </w:p>
        </w:tc>
        <w:tc>
          <w:tcPr>
            <w:tcW w:w="1483" w:type="dxa"/>
            <w:shd w:val="clear" w:color="auto" w:fill="auto"/>
            <w:vAlign w:val="bottom"/>
          </w:tcPr>
          <w:p w14:paraId="00000058"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4%</w:t>
            </w:r>
          </w:p>
        </w:tc>
        <w:tc>
          <w:tcPr>
            <w:tcW w:w="1483" w:type="dxa"/>
            <w:shd w:val="clear" w:color="auto" w:fill="auto"/>
            <w:vAlign w:val="bottom"/>
          </w:tcPr>
          <w:p w14:paraId="00000059"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w:t>
            </w:r>
          </w:p>
        </w:tc>
      </w:tr>
      <w:tr w:rsidR="00065390" w:rsidRPr="00BA2191" w14:paraId="76999D05" w14:textId="77777777">
        <w:trPr>
          <w:trHeight w:val="250"/>
        </w:trPr>
        <w:tc>
          <w:tcPr>
            <w:tcW w:w="1524" w:type="dxa"/>
            <w:shd w:val="clear" w:color="auto" w:fill="auto"/>
            <w:vAlign w:val="bottom"/>
          </w:tcPr>
          <w:p w14:paraId="0000005A"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Extremadura</w:t>
            </w:r>
          </w:p>
        </w:tc>
        <w:tc>
          <w:tcPr>
            <w:tcW w:w="1483" w:type="dxa"/>
            <w:shd w:val="clear" w:color="auto" w:fill="auto"/>
            <w:vAlign w:val="bottom"/>
          </w:tcPr>
          <w:p w14:paraId="0000005B"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8%</w:t>
            </w:r>
          </w:p>
        </w:tc>
        <w:tc>
          <w:tcPr>
            <w:tcW w:w="1483" w:type="dxa"/>
            <w:shd w:val="clear" w:color="auto" w:fill="auto"/>
            <w:vAlign w:val="bottom"/>
          </w:tcPr>
          <w:p w14:paraId="0000005C"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6%</w:t>
            </w:r>
          </w:p>
        </w:tc>
        <w:tc>
          <w:tcPr>
            <w:tcW w:w="1483" w:type="dxa"/>
            <w:shd w:val="clear" w:color="auto" w:fill="auto"/>
            <w:vAlign w:val="bottom"/>
          </w:tcPr>
          <w:p w14:paraId="0000005D"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4%</w:t>
            </w:r>
          </w:p>
        </w:tc>
        <w:tc>
          <w:tcPr>
            <w:tcW w:w="1483" w:type="dxa"/>
            <w:shd w:val="clear" w:color="auto" w:fill="auto"/>
            <w:vAlign w:val="bottom"/>
          </w:tcPr>
          <w:p w14:paraId="0000005E"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5%</w:t>
            </w:r>
          </w:p>
        </w:tc>
        <w:tc>
          <w:tcPr>
            <w:tcW w:w="1483" w:type="dxa"/>
            <w:shd w:val="clear" w:color="auto" w:fill="auto"/>
            <w:vAlign w:val="bottom"/>
          </w:tcPr>
          <w:p w14:paraId="0000005F"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4%</w:t>
            </w:r>
          </w:p>
        </w:tc>
      </w:tr>
      <w:tr w:rsidR="00065390" w:rsidRPr="00BA2191" w14:paraId="7E29AE44" w14:textId="77777777">
        <w:trPr>
          <w:trHeight w:val="250"/>
        </w:trPr>
        <w:tc>
          <w:tcPr>
            <w:tcW w:w="1524" w:type="dxa"/>
            <w:shd w:val="clear" w:color="auto" w:fill="auto"/>
            <w:vAlign w:val="bottom"/>
          </w:tcPr>
          <w:p w14:paraId="00000060"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Galicia</w:t>
            </w:r>
          </w:p>
        </w:tc>
        <w:tc>
          <w:tcPr>
            <w:tcW w:w="1483" w:type="dxa"/>
            <w:shd w:val="clear" w:color="auto" w:fill="auto"/>
            <w:vAlign w:val="bottom"/>
          </w:tcPr>
          <w:p w14:paraId="00000061"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0%</w:t>
            </w:r>
          </w:p>
        </w:tc>
        <w:tc>
          <w:tcPr>
            <w:tcW w:w="1483" w:type="dxa"/>
            <w:shd w:val="clear" w:color="auto" w:fill="auto"/>
            <w:vAlign w:val="bottom"/>
          </w:tcPr>
          <w:p w14:paraId="00000062"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0%</w:t>
            </w:r>
          </w:p>
        </w:tc>
        <w:tc>
          <w:tcPr>
            <w:tcW w:w="1483" w:type="dxa"/>
            <w:shd w:val="clear" w:color="auto" w:fill="auto"/>
            <w:vAlign w:val="bottom"/>
          </w:tcPr>
          <w:p w14:paraId="00000063"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w:t>
            </w:r>
          </w:p>
        </w:tc>
        <w:tc>
          <w:tcPr>
            <w:tcW w:w="1483" w:type="dxa"/>
            <w:shd w:val="clear" w:color="auto" w:fill="auto"/>
            <w:vAlign w:val="bottom"/>
          </w:tcPr>
          <w:p w14:paraId="00000064"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w:t>
            </w:r>
          </w:p>
        </w:tc>
        <w:tc>
          <w:tcPr>
            <w:tcW w:w="1483" w:type="dxa"/>
            <w:shd w:val="clear" w:color="auto" w:fill="auto"/>
            <w:vAlign w:val="bottom"/>
          </w:tcPr>
          <w:p w14:paraId="00000065"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r>
      <w:tr w:rsidR="00065390" w:rsidRPr="00BA2191" w14:paraId="200F64CF" w14:textId="77777777">
        <w:trPr>
          <w:trHeight w:val="250"/>
        </w:trPr>
        <w:tc>
          <w:tcPr>
            <w:tcW w:w="1524" w:type="dxa"/>
            <w:shd w:val="clear" w:color="auto" w:fill="auto"/>
            <w:vAlign w:val="bottom"/>
          </w:tcPr>
          <w:p w14:paraId="00000066"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La Rioja</w:t>
            </w:r>
          </w:p>
        </w:tc>
        <w:tc>
          <w:tcPr>
            <w:tcW w:w="1483" w:type="dxa"/>
            <w:shd w:val="clear" w:color="auto" w:fill="auto"/>
            <w:vAlign w:val="bottom"/>
          </w:tcPr>
          <w:p w14:paraId="00000067"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12%</w:t>
            </w:r>
          </w:p>
        </w:tc>
        <w:tc>
          <w:tcPr>
            <w:tcW w:w="1483" w:type="dxa"/>
            <w:shd w:val="clear" w:color="auto" w:fill="auto"/>
            <w:vAlign w:val="bottom"/>
          </w:tcPr>
          <w:p w14:paraId="00000068"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13%</w:t>
            </w:r>
          </w:p>
        </w:tc>
        <w:tc>
          <w:tcPr>
            <w:tcW w:w="1483" w:type="dxa"/>
            <w:shd w:val="clear" w:color="auto" w:fill="auto"/>
            <w:vAlign w:val="bottom"/>
          </w:tcPr>
          <w:p w14:paraId="00000069"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5%</w:t>
            </w:r>
          </w:p>
        </w:tc>
        <w:tc>
          <w:tcPr>
            <w:tcW w:w="1483" w:type="dxa"/>
            <w:shd w:val="clear" w:color="auto" w:fill="auto"/>
            <w:vAlign w:val="bottom"/>
          </w:tcPr>
          <w:p w14:paraId="0000006A"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w:t>
            </w:r>
          </w:p>
        </w:tc>
        <w:tc>
          <w:tcPr>
            <w:tcW w:w="1483" w:type="dxa"/>
            <w:shd w:val="clear" w:color="auto" w:fill="auto"/>
            <w:vAlign w:val="bottom"/>
          </w:tcPr>
          <w:p w14:paraId="0000006B"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r>
      <w:tr w:rsidR="00065390" w:rsidRPr="00BA2191" w14:paraId="099B27A7" w14:textId="77777777">
        <w:trPr>
          <w:trHeight w:val="250"/>
        </w:trPr>
        <w:tc>
          <w:tcPr>
            <w:tcW w:w="1524" w:type="dxa"/>
            <w:shd w:val="clear" w:color="auto" w:fill="auto"/>
            <w:vAlign w:val="bottom"/>
          </w:tcPr>
          <w:p w14:paraId="0000006C"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Madrid</w:t>
            </w:r>
          </w:p>
        </w:tc>
        <w:tc>
          <w:tcPr>
            <w:tcW w:w="1483" w:type="dxa"/>
            <w:shd w:val="clear" w:color="auto" w:fill="auto"/>
            <w:vAlign w:val="bottom"/>
          </w:tcPr>
          <w:p w14:paraId="0000006D"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39%</w:t>
            </w:r>
          </w:p>
        </w:tc>
        <w:tc>
          <w:tcPr>
            <w:tcW w:w="1483" w:type="dxa"/>
            <w:shd w:val="clear" w:color="auto" w:fill="auto"/>
            <w:vAlign w:val="bottom"/>
          </w:tcPr>
          <w:p w14:paraId="0000006E"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36%</w:t>
            </w:r>
          </w:p>
        </w:tc>
        <w:tc>
          <w:tcPr>
            <w:tcW w:w="1483" w:type="dxa"/>
            <w:shd w:val="clear" w:color="auto" w:fill="auto"/>
            <w:vAlign w:val="bottom"/>
          </w:tcPr>
          <w:p w14:paraId="0000006F"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18%</w:t>
            </w:r>
          </w:p>
        </w:tc>
        <w:tc>
          <w:tcPr>
            <w:tcW w:w="1483" w:type="dxa"/>
            <w:shd w:val="clear" w:color="auto" w:fill="auto"/>
            <w:vAlign w:val="bottom"/>
          </w:tcPr>
          <w:p w14:paraId="00000070"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3%</w:t>
            </w:r>
          </w:p>
        </w:tc>
        <w:tc>
          <w:tcPr>
            <w:tcW w:w="1483" w:type="dxa"/>
            <w:shd w:val="clear" w:color="auto" w:fill="auto"/>
            <w:vAlign w:val="bottom"/>
          </w:tcPr>
          <w:p w14:paraId="00000071"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w:t>
            </w:r>
          </w:p>
        </w:tc>
      </w:tr>
      <w:tr w:rsidR="00065390" w:rsidRPr="00BA2191" w14:paraId="204CEBF7" w14:textId="77777777">
        <w:trPr>
          <w:trHeight w:val="250"/>
        </w:trPr>
        <w:tc>
          <w:tcPr>
            <w:tcW w:w="1524" w:type="dxa"/>
            <w:shd w:val="clear" w:color="auto" w:fill="auto"/>
            <w:vAlign w:val="bottom"/>
          </w:tcPr>
          <w:p w14:paraId="00000072"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Navarra</w:t>
            </w:r>
          </w:p>
        </w:tc>
        <w:tc>
          <w:tcPr>
            <w:tcW w:w="1483" w:type="dxa"/>
            <w:shd w:val="clear" w:color="auto" w:fill="auto"/>
            <w:vAlign w:val="bottom"/>
          </w:tcPr>
          <w:p w14:paraId="00000073"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3%</w:t>
            </w:r>
          </w:p>
        </w:tc>
        <w:tc>
          <w:tcPr>
            <w:tcW w:w="1483" w:type="dxa"/>
            <w:shd w:val="clear" w:color="auto" w:fill="auto"/>
            <w:vAlign w:val="bottom"/>
          </w:tcPr>
          <w:p w14:paraId="00000074"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4%</w:t>
            </w:r>
          </w:p>
        </w:tc>
        <w:tc>
          <w:tcPr>
            <w:tcW w:w="1483" w:type="dxa"/>
            <w:shd w:val="clear" w:color="auto" w:fill="auto"/>
            <w:vAlign w:val="bottom"/>
          </w:tcPr>
          <w:p w14:paraId="00000075"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4%</w:t>
            </w:r>
          </w:p>
        </w:tc>
        <w:tc>
          <w:tcPr>
            <w:tcW w:w="1483" w:type="dxa"/>
            <w:shd w:val="clear" w:color="auto" w:fill="auto"/>
            <w:vAlign w:val="bottom"/>
          </w:tcPr>
          <w:p w14:paraId="00000076"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c>
          <w:tcPr>
            <w:tcW w:w="1483" w:type="dxa"/>
            <w:shd w:val="clear" w:color="auto" w:fill="auto"/>
            <w:vAlign w:val="bottom"/>
          </w:tcPr>
          <w:p w14:paraId="00000077"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-5%</w:t>
            </w:r>
          </w:p>
        </w:tc>
      </w:tr>
      <w:tr w:rsidR="00065390" w:rsidRPr="00BA2191" w14:paraId="42052258" w14:textId="77777777">
        <w:trPr>
          <w:trHeight w:val="250"/>
        </w:trPr>
        <w:tc>
          <w:tcPr>
            <w:tcW w:w="1524" w:type="dxa"/>
            <w:shd w:val="clear" w:color="auto" w:fill="auto"/>
            <w:vAlign w:val="bottom"/>
          </w:tcPr>
          <w:p w14:paraId="00000078"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País Vasco</w:t>
            </w:r>
          </w:p>
        </w:tc>
        <w:tc>
          <w:tcPr>
            <w:tcW w:w="1483" w:type="dxa"/>
            <w:shd w:val="clear" w:color="auto" w:fill="auto"/>
            <w:vAlign w:val="bottom"/>
          </w:tcPr>
          <w:p w14:paraId="00000079"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5%</w:t>
            </w:r>
          </w:p>
        </w:tc>
        <w:tc>
          <w:tcPr>
            <w:tcW w:w="1483" w:type="dxa"/>
            <w:shd w:val="clear" w:color="auto" w:fill="auto"/>
            <w:vAlign w:val="bottom"/>
          </w:tcPr>
          <w:p w14:paraId="0000007A"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5%</w:t>
            </w:r>
          </w:p>
        </w:tc>
        <w:tc>
          <w:tcPr>
            <w:tcW w:w="1483" w:type="dxa"/>
            <w:shd w:val="clear" w:color="auto" w:fill="auto"/>
            <w:vAlign w:val="bottom"/>
          </w:tcPr>
          <w:p w14:paraId="0000007B"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5%</w:t>
            </w:r>
          </w:p>
        </w:tc>
        <w:tc>
          <w:tcPr>
            <w:tcW w:w="1483" w:type="dxa"/>
            <w:shd w:val="clear" w:color="auto" w:fill="auto"/>
            <w:vAlign w:val="bottom"/>
          </w:tcPr>
          <w:p w14:paraId="0000007C"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c>
          <w:tcPr>
            <w:tcW w:w="1483" w:type="dxa"/>
            <w:shd w:val="clear" w:color="auto" w:fill="auto"/>
            <w:vAlign w:val="bottom"/>
          </w:tcPr>
          <w:p w14:paraId="0000007D"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2%</w:t>
            </w:r>
          </w:p>
        </w:tc>
      </w:tr>
      <w:tr w:rsidR="00065390" w:rsidRPr="00BA2191" w14:paraId="5A036BF9" w14:textId="77777777">
        <w:trPr>
          <w:trHeight w:val="250"/>
        </w:trPr>
        <w:tc>
          <w:tcPr>
            <w:tcW w:w="1524" w:type="dxa"/>
            <w:shd w:val="clear" w:color="auto" w:fill="auto"/>
            <w:vAlign w:val="bottom"/>
          </w:tcPr>
          <w:p w14:paraId="0000007E"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Región de Murcia</w:t>
            </w:r>
          </w:p>
        </w:tc>
        <w:tc>
          <w:tcPr>
            <w:tcW w:w="1483" w:type="dxa"/>
            <w:shd w:val="clear" w:color="auto" w:fill="auto"/>
            <w:vAlign w:val="bottom"/>
          </w:tcPr>
          <w:p w14:paraId="0000007F"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9C0006"/>
                <w:sz w:val="20"/>
                <w:szCs w:val="20"/>
              </w:rPr>
              <w:t>-1%</w:t>
            </w:r>
          </w:p>
        </w:tc>
        <w:tc>
          <w:tcPr>
            <w:tcW w:w="1483" w:type="dxa"/>
            <w:shd w:val="clear" w:color="auto" w:fill="auto"/>
            <w:vAlign w:val="bottom"/>
          </w:tcPr>
          <w:p w14:paraId="00000080"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-1%</w:t>
            </w:r>
          </w:p>
        </w:tc>
        <w:tc>
          <w:tcPr>
            <w:tcW w:w="1483" w:type="dxa"/>
            <w:shd w:val="clear" w:color="auto" w:fill="auto"/>
            <w:vAlign w:val="bottom"/>
          </w:tcPr>
          <w:p w14:paraId="00000081"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-3%</w:t>
            </w:r>
          </w:p>
        </w:tc>
        <w:tc>
          <w:tcPr>
            <w:tcW w:w="1483" w:type="dxa"/>
            <w:shd w:val="clear" w:color="auto" w:fill="auto"/>
            <w:vAlign w:val="bottom"/>
          </w:tcPr>
          <w:p w14:paraId="00000082"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-2%</w:t>
            </w:r>
          </w:p>
        </w:tc>
        <w:tc>
          <w:tcPr>
            <w:tcW w:w="1483" w:type="dxa"/>
            <w:shd w:val="clear" w:color="auto" w:fill="auto"/>
            <w:vAlign w:val="bottom"/>
          </w:tcPr>
          <w:p w14:paraId="00000083"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-4%</w:t>
            </w:r>
          </w:p>
        </w:tc>
      </w:tr>
      <w:tr w:rsidR="00065390" w:rsidRPr="00BA2191" w14:paraId="50521FC6" w14:textId="77777777">
        <w:trPr>
          <w:trHeight w:val="250"/>
        </w:trPr>
        <w:tc>
          <w:tcPr>
            <w:tcW w:w="1524" w:type="dxa"/>
            <w:shd w:val="clear" w:color="auto" w:fill="D9E2F3"/>
            <w:vAlign w:val="bottom"/>
          </w:tcPr>
          <w:p w14:paraId="00000084" w14:textId="77777777" w:rsidR="00065390" w:rsidRPr="00BA2191" w:rsidRDefault="00C72A86">
            <w:pPr>
              <w:rPr>
                <w:rFonts w:ascii="Open Sans" w:eastAsia="Open Sans" w:hAnsi="Open Sans" w:cs="Open Sans"/>
                <w:color w:val="000000"/>
                <w:sz w:val="20"/>
                <w:szCs w:val="20"/>
              </w:rPr>
            </w:pPr>
            <w:r w:rsidRPr="00BA2191">
              <w:rPr>
                <w:rFonts w:ascii="Open Sans" w:eastAsia="Open Sans" w:hAnsi="Open Sans" w:cs="Open Sans"/>
                <w:color w:val="000000"/>
                <w:sz w:val="20"/>
                <w:szCs w:val="20"/>
              </w:rPr>
              <w:t>España</w:t>
            </w:r>
          </w:p>
        </w:tc>
        <w:tc>
          <w:tcPr>
            <w:tcW w:w="1483" w:type="dxa"/>
            <w:shd w:val="clear" w:color="auto" w:fill="D9E2F3"/>
            <w:vAlign w:val="bottom"/>
          </w:tcPr>
          <w:p w14:paraId="00000085" w14:textId="77777777" w:rsidR="00065390" w:rsidRPr="00BA2191" w:rsidRDefault="00C72A86">
            <w:pPr>
              <w:jc w:val="center"/>
              <w:rPr>
                <w:rFonts w:ascii="Open Sans" w:eastAsia="Open Sans" w:hAnsi="Open Sans" w:cs="Open Sans"/>
                <w:b/>
                <w:color w:val="000000"/>
                <w:sz w:val="20"/>
                <w:szCs w:val="20"/>
              </w:rPr>
            </w:pPr>
            <w:r w:rsidRPr="00BA2191">
              <w:rPr>
                <w:rFonts w:ascii="Open Sans" w:eastAsia="Open Sans" w:hAnsi="Open Sans" w:cs="Open Sans"/>
                <w:b/>
                <w:color w:val="000000"/>
                <w:sz w:val="20"/>
                <w:szCs w:val="20"/>
              </w:rPr>
              <w:t>17%</w:t>
            </w:r>
          </w:p>
        </w:tc>
        <w:tc>
          <w:tcPr>
            <w:tcW w:w="1483" w:type="dxa"/>
            <w:shd w:val="clear" w:color="auto" w:fill="D9E2F3"/>
            <w:vAlign w:val="bottom"/>
          </w:tcPr>
          <w:p w14:paraId="00000086"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13%</w:t>
            </w:r>
          </w:p>
        </w:tc>
        <w:tc>
          <w:tcPr>
            <w:tcW w:w="1483" w:type="dxa"/>
            <w:shd w:val="clear" w:color="auto" w:fill="D9E2F3"/>
            <w:vAlign w:val="bottom"/>
          </w:tcPr>
          <w:p w14:paraId="00000087"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6%</w:t>
            </w:r>
          </w:p>
        </w:tc>
        <w:tc>
          <w:tcPr>
            <w:tcW w:w="1483" w:type="dxa"/>
            <w:shd w:val="clear" w:color="auto" w:fill="D9E2F3"/>
            <w:vAlign w:val="bottom"/>
          </w:tcPr>
          <w:p w14:paraId="00000088"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9C0006"/>
                <w:sz w:val="20"/>
                <w:szCs w:val="20"/>
              </w:rPr>
              <w:t>0%</w:t>
            </w:r>
          </w:p>
        </w:tc>
        <w:tc>
          <w:tcPr>
            <w:tcW w:w="1483" w:type="dxa"/>
            <w:shd w:val="clear" w:color="auto" w:fill="D9E2F3"/>
            <w:vAlign w:val="bottom"/>
          </w:tcPr>
          <w:p w14:paraId="00000089" w14:textId="77777777" w:rsidR="00065390" w:rsidRPr="00BA2191" w:rsidRDefault="00C72A86">
            <w:pPr>
              <w:jc w:val="center"/>
              <w:rPr>
                <w:rFonts w:ascii="Open Sans" w:eastAsia="Open Sans" w:hAnsi="Open Sans" w:cs="Open Sans"/>
                <w:color w:val="000000"/>
                <w:sz w:val="20"/>
                <w:szCs w:val="20"/>
              </w:rPr>
            </w:pPr>
            <w:r w:rsidRPr="00BA2191">
              <w:rPr>
                <w:rFonts w:ascii="Open Sans" w:eastAsia="Open Sans" w:hAnsi="Open Sans" w:cs="Open Sans"/>
                <w:color w:val="000000"/>
                <w:sz w:val="20"/>
                <w:szCs w:val="20"/>
              </w:rPr>
              <w:t>1%</w:t>
            </w:r>
          </w:p>
        </w:tc>
      </w:tr>
    </w:tbl>
    <w:p w14:paraId="0000008A"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30"/>
          <w:szCs w:val="30"/>
        </w:rPr>
      </w:pPr>
    </w:p>
    <w:p w14:paraId="2005714F" w14:textId="77777777" w:rsidR="00D37A9F" w:rsidRDefault="00D37A9F">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bookmarkStart w:id="1" w:name="_heading=h.30j0zll" w:colFirst="0" w:colLast="0"/>
      <w:bookmarkEnd w:id="1"/>
    </w:p>
    <w:p w14:paraId="0000008B" w14:textId="1DA36279" w:rsidR="00065390" w:rsidRDefault="00C72A86">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r>
        <w:rPr>
          <w:rFonts w:ascii="National" w:eastAsia="National" w:hAnsi="National" w:cs="National"/>
          <w:b/>
          <w:color w:val="303AB2"/>
          <w:sz w:val="28"/>
          <w:szCs w:val="28"/>
        </w:rPr>
        <w:lastRenderedPageBreak/>
        <w:t>Ahorros necesarios para comprar una vivienda de 80 m</w:t>
      </w:r>
      <w:r>
        <w:rPr>
          <w:rFonts w:ascii="National" w:eastAsia="National" w:hAnsi="National" w:cs="National"/>
          <w:b/>
          <w:color w:val="303AB2"/>
          <w:sz w:val="28"/>
          <w:szCs w:val="28"/>
          <w:vertAlign w:val="superscript"/>
        </w:rPr>
        <w:t>2</w:t>
      </w:r>
      <w:r>
        <w:rPr>
          <w:rFonts w:ascii="National" w:eastAsia="National" w:hAnsi="National" w:cs="National"/>
          <w:b/>
          <w:color w:val="303AB2"/>
          <w:sz w:val="28"/>
          <w:szCs w:val="28"/>
        </w:rPr>
        <w:t xml:space="preserve"> por CCAA</w:t>
      </w:r>
    </w:p>
    <w:p w14:paraId="0000008C"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p>
    <w:tbl>
      <w:tblPr>
        <w:tblStyle w:val="a3"/>
        <w:tblW w:w="9772" w:type="dxa"/>
        <w:tblInd w:w="-431" w:type="dxa"/>
        <w:tblBorders>
          <w:top w:val="single" w:sz="4" w:space="0" w:color="D0CECE"/>
          <w:left w:val="single" w:sz="4" w:space="0" w:color="D0CECE"/>
          <w:bottom w:val="single" w:sz="4" w:space="0" w:color="D0CECE"/>
          <w:right w:val="single" w:sz="4" w:space="0" w:color="D0CECE"/>
          <w:insideH w:val="single" w:sz="6" w:space="0" w:color="D0CECE"/>
          <w:insideV w:val="single" w:sz="6" w:space="0" w:color="D0CECE"/>
        </w:tblBorders>
        <w:tblLayout w:type="fixed"/>
        <w:tblLook w:val="0400" w:firstRow="0" w:lastRow="0" w:firstColumn="0" w:lastColumn="0" w:noHBand="0" w:noVBand="1"/>
      </w:tblPr>
      <w:tblGrid>
        <w:gridCol w:w="1419"/>
        <w:gridCol w:w="1417"/>
        <w:gridCol w:w="1418"/>
        <w:gridCol w:w="1842"/>
        <w:gridCol w:w="1843"/>
        <w:gridCol w:w="1833"/>
      </w:tblGrid>
      <w:tr w:rsidR="00065390" w14:paraId="7999D37B" w14:textId="77777777">
        <w:trPr>
          <w:trHeight w:val="163"/>
        </w:trPr>
        <w:tc>
          <w:tcPr>
            <w:tcW w:w="1419" w:type="dxa"/>
            <w:shd w:val="clear" w:color="auto" w:fill="D9E1F2"/>
            <w:vAlign w:val="center"/>
          </w:tcPr>
          <w:p w14:paraId="0000008D"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CCAA</w:t>
            </w:r>
          </w:p>
        </w:tc>
        <w:tc>
          <w:tcPr>
            <w:tcW w:w="1417" w:type="dxa"/>
            <w:shd w:val="clear" w:color="auto" w:fill="D9E1F2"/>
            <w:vAlign w:val="center"/>
          </w:tcPr>
          <w:p w14:paraId="0000008E"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Precio de vivienda €/m</w:t>
            </w:r>
            <w:r>
              <w:rPr>
                <w:rFonts w:ascii="Open Sans" w:eastAsia="Open Sans" w:hAnsi="Open Sans" w:cs="Open Sans"/>
                <w:color w:val="000000"/>
                <w:sz w:val="18"/>
                <w:szCs w:val="18"/>
                <w:vertAlign w:val="superscript"/>
              </w:rPr>
              <w:t>2</w:t>
            </w:r>
            <w:r>
              <w:rPr>
                <w:rFonts w:ascii="Open Sans" w:eastAsia="Open Sans" w:hAnsi="Open Sans" w:cs="Open Sans"/>
                <w:color w:val="000000"/>
                <w:sz w:val="18"/>
                <w:szCs w:val="18"/>
              </w:rPr>
              <w:t xml:space="preserve"> May.2021</w:t>
            </w:r>
          </w:p>
        </w:tc>
        <w:tc>
          <w:tcPr>
            <w:tcW w:w="1418" w:type="dxa"/>
            <w:shd w:val="clear" w:color="auto" w:fill="D9E1F2"/>
            <w:vAlign w:val="center"/>
          </w:tcPr>
          <w:p w14:paraId="0000008F"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Precio vivienda 80 metros May.2021</w:t>
            </w:r>
          </w:p>
        </w:tc>
        <w:tc>
          <w:tcPr>
            <w:tcW w:w="1842" w:type="dxa"/>
            <w:shd w:val="clear" w:color="auto" w:fill="D9E1F2"/>
            <w:vAlign w:val="center"/>
          </w:tcPr>
          <w:p w14:paraId="00000090"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Presupuesto necesario para comprar vivienda (30% del valor de la vivienda) May.2021</w:t>
            </w:r>
          </w:p>
        </w:tc>
        <w:tc>
          <w:tcPr>
            <w:tcW w:w="1843" w:type="dxa"/>
            <w:shd w:val="clear" w:color="auto" w:fill="D9E1F2"/>
            <w:vAlign w:val="center"/>
          </w:tcPr>
          <w:p w14:paraId="00000091"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Variación de la entrada para comprar (May.2021 vs May.2016)</w:t>
            </w:r>
          </w:p>
        </w:tc>
        <w:tc>
          <w:tcPr>
            <w:tcW w:w="1833" w:type="dxa"/>
            <w:shd w:val="clear" w:color="auto" w:fill="D9E1F2"/>
            <w:vAlign w:val="center"/>
          </w:tcPr>
          <w:p w14:paraId="00000092"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Variación de la entrada para comprar (May.2021 vs May.2020)</w:t>
            </w:r>
          </w:p>
        </w:tc>
      </w:tr>
      <w:tr w:rsidR="00065390" w14:paraId="1D530CBF" w14:textId="77777777">
        <w:trPr>
          <w:trHeight w:val="163"/>
        </w:trPr>
        <w:tc>
          <w:tcPr>
            <w:tcW w:w="1419" w:type="dxa"/>
            <w:shd w:val="clear" w:color="auto" w:fill="auto"/>
            <w:vAlign w:val="bottom"/>
          </w:tcPr>
          <w:p w14:paraId="00000093"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Andalucía</w:t>
            </w:r>
          </w:p>
        </w:tc>
        <w:tc>
          <w:tcPr>
            <w:tcW w:w="1417" w:type="dxa"/>
            <w:shd w:val="clear" w:color="auto" w:fill="auto"/>
            <w:vAlign w:val="bottom"/>
          </w:tcPr>
          <w:p w14:paraId="00000094"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1.670 €</w:t>
            </w:r>
          </w:p>
        </w:tc>
        <w:tc>
          <w:tcPr>
            <w:tcW w:w="1418" w:type="dxa"/>
            <w:shd w:val="clear" w:color="auto" w:fill="auto"/>
            <w:vAlign w:val="bottom"/>
          </w:tcPr>
          <w:p w14:paraId="00000095"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133.601 €</w:t>
            </w:r>
          </w:p>
        </w:tc>
        <w:tc>
          <w:tcPr>
            <w:tcW w:w="1842" w:type="dxa"/>
            <w:shd w:val="clear" w:color="auto" w:fill="auto"/>
            <w:vAlign w:val="bottom"/>
          </w:tcPr>
          <w:p w14:paraId="00000096"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40.080 €</w:t>
            </w:r>
          </w:p>
        </w:tc>
        <w:tc>
          <w:tcPr>
            <w:tcW w:w="1843" w:type="dxa"/>
            <w:shd w:val="clear" w:color="auto" w:fill="auto"/>
            <w:vAlign w:val="bottom"/>
          </w:tcPr>
          <w:p w14:paraId="00000097"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16%</w:t>
            </w:r>
          </w:p>
        </w:tc>
        <w:tc>
          <w:tcPr>
            <w:tcW w:w="1833" w:type="dxa"/>
            <w:shd w:val="clear" w:color="auto" w:fill="auto"/>
            <w:vAlign w:val="bottom"/>
          </w:tcPr>
          <w:p w14:paraId="00000098"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r>
      <w:tr w:rsidR="00065390" w14:paraId="161CC6FE" w14:textId="77777777">
        <w:trPr>
          <w:trHeight w:val="163"/>
        </w:trPr>
        <w:tc>
          <w:tcPr>
            <w:tcW w:w="1419" w:type="dxa"/>
            <w:shd w:val="clear" w:color="auto" w:fill="auto"/>
            <w:vAlign w:val="bottom"/>
          </w:tcPr>
          <w:p w14:paraId="00000099"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Aragón</w:t>
            </w:r>
          </w:p>
        </w:tc>
        <w:tc>
          <w:tcPr>
            <w:tcW w:w="1417" w:type="dxa"/>
            <w:shd w:val="clear" w:color="auto" w:fill="auto"/>
            <w:vAlign w:val="bottom"/>
          </w:tcPr>
          <w:p w14:paraId="0000009A"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1.579 €</w:t>
            </w:r>
          </w:p>
        </w:tc>
        <w:tc>
          <w:tcPr>
            <w:tcW w:w="1418" w:type="dxa"/>
            <w:shd w:val="clear" w:color="auto" w:fill="auto"/>
            <w:vAlign w:val="bottom"/>
          </w:tcPr>
          <w:p w14:paraId="0000009B"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126.286 €</w:t>
            </w:r>
          </w:p>
        </w:tc>
        <w:tc>
          <w:tcPr>
            <w:tcW w:w="1842" w:type="dxa"/>
            <w:shd w:val="clear" w:color="auto" w:fill="auto"/>
            <w:vAlign w:val="bottom"/>
          </w:tcPr>
          <w:p w14:paraId="0000009C"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37.886 €</w:t>
            </w:r>
          </w:p>
        </w:tc>
        <w:tc>
          <w:tcPr>
            <w:tcW w:w="1843" w:type="dxa"/>
            <w:shd w:val="clear" w:color="auto" w:fill="auto"/>
            <w:vAlign w:val="bottom"/>
          </w:tcPr>
          <w:p w14:paraId="0000009D"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6%</w:t>
            </w:r>
          </w:p>
        </w:tc>
        <w:tc>
          <w:tcPr>
            <w:tcW w:w="1833" w:type="dxa"/>
            <w:shd w:val="clear" w:color="auto" w:fill="auto"/>
            <w:vAlign w:val="bottom"/>
          </w:tcPr>
          <w:p w14:paraId="0000009E"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0%</w:t>
            </w:r>
          </w:p>
        </w:tc>
      </w:tr>
      <w:tr w:rsidR="00065390" w14:paraId="690ABC50" w14:textId="77777777">
        <w:trPr>
          <w:trHeight w:val="163"/>
        </w:trPr>
        <w:tc>
          <w:tcPr>
            <w:tcW w:w="1419" w:type="dxa"/>
            <w:shd w:val="clear" w:color="auto" w:fill="auto"/>
            <w:vAlign w:val="bottom"/>
          </w:tcPr>
          <w:p w14:paraId="0000009F"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Asturias</w:t>
            </w:r>
          </w:p>
        </w:tc>
        <w:tc>
          <w:tcPr>
            <w:tcW w:w="1417" w:type="dxa"/>
            <w:shd w:val="clear" w:color="auto" w:fill="auto"/>
            <w:vAlign w:val="bottom"/>
          </w:tcPr>
          <w:p w14:paraId="000000A0"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1.579 €</w:t>
            </w:r>
          </w:p>
        </w:tc>
        <w:tc>
          <w:tcPr>
            <w:tcW w:w="1418" w:type="dxa"/>
            <w:shd w:val="clear" w:color="auto" w:fill="auto"/>
            <w:vAlign w:val="bottom"/>
          </w:tcPr>
          <w:p w14:paraId="000000A1"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126.325 €</w:t>
            </w:r>
          </w:p>
        </w:tc>
        <w:tc>
          <w:tcPr>
            <w:tcW w:w="1842" w:type="dxa"/>
            <w:shd w:val="clear" w:color="auto" w:fill="auto"/>
            <w:vAlign w:val="bottom"/>
          </w:tcPr>
          <w:p w14:paraId="000000A2"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37.897 €</w:t>
            </w:r>
          </w:p>
        </w:tc>
        <w:tc>
          <w:tcPr>
            <w:tcW w:w="1843" w:type="dxa"/>
            <w:shd w:val="clear" w:color="auto" w:fill="auto"/>
            <w:vAlign w:val="bottom"/>
          </w:tcPr>
          <w:p w14:paraId="000000A3"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0%</w:t>
            </w:r>
          </w:p>
        </w:tc>
        <w:tc>
          <w:tcPr>
            <w:tcW w:w="1833" w:type="dxa"/>
            <w:shd w:val="clear" w:color="auto" w:fill="auto"/>
            <w:vAlign w:val="bottom"/>
          </w:tcPr>
          <w:p w14:paraId="000000A4"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0%</w:t>
            </w:r>
          </w:p>
        </w:tc>
      </w:tr>
      <w:tr w:rsidR="00065390" w14:paraId="5BE7322F" w14:textId="77777777">
        <w:trPr>
          <w:trHeight w:val="163"/>
        </w:trPr>
        <w:tc>
          <w:tcPr>
            <w:tcW w:w="1419" w:type="dxa"/>
            <w:shd w:val="clear" w:color="auto" w:fill="auto"/>
            <w:vAlign w:val="bottom"/>
          </w:tcPr>
          <w:p w14:paraId="000000A5"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Baleares</w:t>
            </w:r>
          </w:p>
        </w:tc>
        <w:tc>
          <w:tcPr>
            <w:tcW w:w="1417" w:type="dxa"/>
            <w:shd w:val="clear" w:color="auto" w:fill="auto"/>
            <w:vAlign w:val="bottom"/>
          </w:tcPr>
          <w:p w14:paraId="000000A6"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2.851 €</w:t>
            </w:r>
          </w:p>
        </w:tc>
        <w:tc>
          <w:tcPr>
            <w:tcW w:w="1418" w:type="dxa"/>
            <w:shd w:val="clear" w:color="auto" w:fill="auto"/>
            <w:vAlign w:val="bottom"/>
          </w:tcPr>
          <w:p w14:paraId="000000A7"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228.072 €</w:t>
            </w:r>
          </w:p>
        </w:tc>
        <w:tc>
          <w:tcPr>
            <w:tcW w:w="1842" w:type="dxa"/>
            <w:shd w:val="clear" w:color="auto" w:fill="auto"/>
            <w:vAlign w:val="bottom"/>
          </w:tcPr>
          <w:p w14:paraId="000000A8"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68.422 €</w:t>
            </w:r>
          </w:p>
        </w:tc>
        <w:tc>
          <w:tcPr>
            <w:tcW w:w="1843" w:type="dxa"/>
            <w:shd w:val="clear" w:color="auto" w:fill="auto"/>
            <w:vAlign w:val="bottom"/>
          </w:tcPr>
          <w:p w14:paraId="000000A9"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51%</w:t>
            </w:r>
          </w:p>
        </w:tc>
        <w:tc>
          <w:tcPr>
            <w:tcW w:w="1833" w:type="dxa"/>
            <w:shd w:val="clear" w:color="auto" w:fill="auto"/>
            <w:vAlign w:val="bottom"/>
          </w:tcPr>
          <w:p w14:paraId="000000AA"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r>
      <w:tr w:rsidR="00065390" w14:paraId="4F7D2F35" w14:textId="77777777">
        <w:trPr>
          <w:trHeight w:val="163"/>
        </w:trPr>
        <w:tc>
          <w:tcPr>
            <w:tcW w:w="1419" w:type="dxa"/>
            <w:shd w:val="clear" w:color="auto" w:fill="auto"/>
            <w:vAlign w:val="bottom"/>
          </w:tcPr>
          <w:p w14:paraId="000000AB"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Canarias</w:t>
            </w:r>
          </w:p>
        </w:tc>
        <w:tc>
          <w:tcPr>
            <w:tcW w:w="1417" w:type="dxa"/>
            <w:shd w:val="clear" w:color="auto" w:fill="auto"/>
            <w:vAlign w:val="bottom"/>
          </w:tcPr>
          <w:p w14:paraId="000000AC"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1.772 €</w:t>
            </w:r>
          </w:p>
        </w:tc>
        <w:tc>
          <w:tcPr>
            <w:tcW w:w="1418" w:type="dxa"/>
            <w:shd w:val="clear" w:color="auto" w:fill="auto"/>
            <w:vAlign w:val="bottom"/>
          </w:tcPr>
          <w:p w14:paraId="000000AD"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141.745 €</w:t>
            </w:r>
          </w:p>
        </w:tc>
        <w:tc>
          <w:tcPr>
            <w:tcW w:w="1842" w:type="dxa"/>
            <w:shd w:val="clear" w:color="auto" w:fill="auto"/>
            <w:vAlign w:val="bottom"/>
          </w:tcPr>
          <w:p w14:paraId="000000AE"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42.523 €</w:t>
            </w:r>
          </w:p>
        </w:tc>
        <w:tc>
          <w:tcPr>
            <w:tcW w:w="1843" w:type="dxa"/>
            <w:shd w:val="clear" w:color="auto" w:fill="auto"/>
            <w:vAlign w:val="bottom"/>
          </w:tcPr>
          <w:p w14:paraId="000000AF"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32%</w:t>
            </w:r>
          </w:p>
        </w:tc>
        <w:tc>
          <w:tcPr>
            <w:tcW w:w="1833" w:type="dxa"/>
            <w:shd w:val="clear" w:color="auto" w:fill="auto"/>
            <w:vAlign w:val="bottom"/>
          </w:tcPr>
          <w:p w14:paraId="000000B0"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C00000"/>
                <w:sz w:val="18"/>
                <w:szCs w:val="18"/>
              </w:rPr>
              <w:t>-1%</w:t>
            </w:r>
          </w:p>
        </w:tc>
      </w:tr>
      <w:tr w:rsidR="00065390" w14:paraId="1088E0F2" w14:textId="77777777">
        <w:trPr>
          <w:trHeight w:val="163"/>
        </w:trPr>
        <w:tc>
          <w:tcPr>
            <w:tcW w:w="1419" w:type="dxa"/>
            <w:shd w:val="clear" w:color="auto" w:fill="auto"/>
            <w:vAlign w:val="bottom"/>
          </w:tcPr>
          <w:p w14:paraId="000000B1"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Cantabria</w:t>
            </w:r>
          </w:p>
        </w:tc>
        <w:tc>
          <w:tcPr>
            <w:tcW w:w="1417" w:type="dxa"/>
            <w:shd w:val="clear" w:color="auto" w:fill="auto"/>
            <w:vAlign w:val="bottom"/>
          </w:tcPr>
          <w:p w14:paraId="000000B2"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1.730 €</w:t>
            </w:r>
          </w:p>
        </w:tc>
        <w:tc>
          <w:tcPr>
            <w:tcW w:w="1418" w:type="dxa"/>
            <w:shd w:val="clear" w:color="auto" w:fill="auto"/>
            <w:vAlign w:val="bottom"/>
          </w:tcPr>
          <w:p w14:paraId="000000B3"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138.417 €</w:t>
            </w:r>
          </w:p>
        </w:tc>
        <w:tc>
          <w:tcPr>
            <w:tcW w:w="1842" w:type="dxa"/>
            <w:shd w:val="clear" w:color="auto" w:fill="auto"/>
            <w:vAlign w:val="bottom"/>
          </w:tcPr>
          <w:p w14:paraId="000000B4"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41.525 €</w:t>
            </w:r>
          </w:p>
        </w:tc>
        <w:tc>
          <w:tcPr>
            <w:tcW w:w="1843" w:type="dxa"/>
            <w:shd w:val="clear" w:color="auto" w:fill="auto"/>
            <w:vAlign w:val="bottom"/>
          </w:tcPr>
          <w:p w14:paraId="000000B5"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c>
          <w:tcPr>
            <w:tcW w:w="1833" w:type="dxa"/>
            <w:shd w:val="clear" w:color="auto" w:fill="auto"/>
            <w:vAlign w:val="bottom"/>
          </w:tcPr>
          <w:p w14:paraId="000000B6"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r>
      <w:tr w:rsidR="00065390" w14:paraId="6E2A4B79" w14:textId="77777777">
        <w:trPr>
          <w:trHeight w:val="163"/>
        </w:trPr>
        <w:tc>
          <w:tcPr>
            <w:tcW w:w="1419" w:type="dxa"/>
            <w:shd w:val="clear" w:color="auto" w:fill="auto"/>
            <w:vAlign w:val="bottom"/>
          </w:tcPr>
          <w:p w14:paraId="000000B7"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Castilla y León</w:t>
            </w:r>
          </w:p>
        </w:tc>
        <w:tc>
          <w:tcPr>
            <w:tcW w:w="1417" w:type="dxa"/>
            <w:shd w:val="clear" w:color="auto" w:fill="auto"/>
            <w:vAlign w:val="bottom"/>
          </w:tcPr>
          <w:p w14:paraId="000000B8"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1.435 €</w:t>
            </w:r>
          </w:p>
        </w:tc>
        <w:tc>
          <w:tcPr>
            <w:tcW w:w="1418" w:type="dxa"/>
            <w:shd w:val="clear" w:color="auto" w:fill="auto"/>
            <w:vAlign w:val="bottom"/>
          </w:tcPr>
          <w:p w14:paraId="000000B9"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114.803 €</w:t>
            </w:r>
          </w:p>
        </w:tc>
        <w:tc>
          <w:tcPr>
            <w:tcW w:w="1842" w:type="dxa"/>
            <w:shd w:val="clear" w:color="auto" w:fill="auto"/>
            <w:vAlign w:val="bottom"/>
          </w:tcPr>
          <w:p w14:paraId="000000BA"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34.441 €</w:t>
            </w:r>
          </w:p>
        </w:tc>
        <w:tc>
          <w:tcPr>
            <w:tcW w:w="1843" w:type="dxa"/>
            <w:shd w:val="clear" w:color="auto" w:fill="auto"/>
            <w:vAlign w:val="bottom"/>
          </w:tcPr>
          <w:p w14:paraId="000000BB"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0%</w:t>
            </w:r>
          </w:p>
        </w:tc>
        <w:tc>
          <w:tcPr>
            <w:tcW w:w="1833" w:type="dxa"/>
            <w:shd w:val="clear" w:color="auto" w:fill="auto"/>
            <w:vAlign w:val="bottom"/>
          </w:tcPr>
          <w:p w14:paraId="000000BC"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C00000"/>
                <w:sz w:val="18"/>
                <w:szCs w:val="18"/>
              </w:rPr>
              <w:t>-1%</w:t>
            </w:r>
          </w:p>
        </w:tc>
      </w:tr>
      <w:tr w:rsidR="00065390" w14:paraId="679E5D90" w14:textId="77777777">
        <w:trPr>
          <w:trHeight w:val="163"/>
        </w:trPr>
        <w:tc>
          <w:tcPr>
            <w:tcW w:w="1419" w:type="dxa"/>
            <w:shd w:val="clear" w:color="auto" w:fill="auto"/>
            <w:vAlign w:val="bottom"/>
          </w:tcPr>
          <w:p w14:paraId="000000BD"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Castilla-La Mancha</w:t>
            </w:r>
          </w:p>
        </w:tc>
        <w:tc>
          <w:tcPr>
            <w:tcW w:w="1417" w:type="dxa"/>
            <w:shd w:val="clear" w:color="auto" w:fill="auto"/>
            <w:vAlign w:val="bottom"/>
          </w:tcPr>
          <w:p w14:paraId="000000BE"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1.119 €</w:t>
            </w:r>
          </w:p>
        </w:tc>
        <w:tc>
          <w:tcPr>
            <w:tcW w:w="1418" w:type="dxa"/>
            <w:shd w:val="clear" w:color="auto" w:fill="auto"/>
            <w:vAlign w:val="bottom"/>
          </w:tcPr>
          <w:p w14:paraId="000000BF"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89.497 €</w:t>
            </w:r>
          </w:p>
        </w:tc>
        <w:tc>
          <w:tcPr>
            <w:tcW w:w="1842" w:type="dxa"/>
            <w:shd w:val="clear" w:color="auto" w:fill="auto"/>
            <w:vAlign w:val="bottom"/>
          </w:tcPr>
          <w:p w14:paraId="000000C0"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26.849 €</w:t>
            </w:r>
          </w:p>
        </w:tc>
        <w:tc>
          <w:tcPr>
            <w:tcW w:w="1843" w:type="dxa"/>
            <w:shd w:val="clear" w:color="auto" w:fill="auto"/>
            <w:vAlign w:val="bottom"/>
          </w:tcPr>
          <w:p w14:paraId="000000C1"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9%</w:t>
            </w:r>
          </w:p>
        </w:tc>
        <w:tc>
          <w:tcPr>
            <w:tcW w:w="1833" w:type="dxa"/>
            <w:shd w:val="clear" w:color="auto" w:fill="auto"/>
            <w:vAlign w:val="bottom"/>
          </w:tcPr>
          <w:p w14:paraId="000000C2"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0%</w:t>
            </w:r>
          </w:p>
        </w:tc>
      </w:tr>
      <w:tr w:rsidR="00065390" w14:paraId="417839D9" w14:textId="77777777">
        <w:trPr>
          <w:trHeight w:val="163"/>
        </w:trPr>
        <w:tc>
          <w:tcPr>
            <w:tcW w:w="1419" w:type="dxa"/>
            <w:shd w:val="clear" w:color="auto" w:fill="auto"/>
            <w:vAlign w:val="bottom"/>
          </w:tcPr>
          <w:p w14:paraId="000000C3"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Cataluña</w:t>
            </w:r>
          </w:p>
        </w:tc>
        <w:tc>
          <w:tcPr>
            <w:tcW w:w="1417" w:type="dxa"/>
            <w:shd w:val="clear" w:color="auto" w:fill="auto"/>
            <w:vAlign w:val="bottom"/>
          </w:tcPr>
          <w:p w14:paraId="000000C4"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2.527 €</w:t>
            </w:r>
          </w:p>
        </w:tc>
        <w:tc>
          <w:tcPr>
            <w:tcW w:w="1418" w:type="dxa"/>
            <w:shd w:val="clear" w:color="auto" w:fill="auto"/>
            <w:vAlign w:val="bottom"/>
          </w:tcPr>
          <w:p w14:paraId="000000C5"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202.128 €</w:t>
            </w:r>
          </w:p>
        </w:tc>
        <w:tc>
          <w:tcPr>
            <w:tcW w:w="1842" w:type="dxa"/>
            <w:shd w:val="clear" w:color="auto" w:fill="auto"/>
            <w:vAlign w:val="bottom"/>
          </w:tcPr>
          <w:p w14:paraId="000000C6"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60.638 €</w:t>
            </w:r>
          </w:p>
        </w:tc>
        <w:tc>
          <w:tcPr>
            <w:tcW w:w="1843" w:type="dxa"/>
            <w:shd w:val="clear" w:color="auto" w:fill="auto"/>
            <w:vAlign w:val="bottom"/>
          </w:tcPr>
          <w:p w14:paraId="000000C7"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26%</w:t>
            </w:r>
          </w:p>
        </w:tc>
        <w:tc>
          <w:tcPr>
            <w:tcW w:w="1833" w:type="dxa"/>
            <w:shd w:val="clear" w:color="auto" w:fill="auto"/>
            <w:vAlign w:val="bottom"/>
          </w:tcPr>
          <w:p w14:paraId="000000C8"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r>
      <w:tr w:rsidR="00065390" w14:paraId="3C50202F" w14:textId="77777777">
        <w:trPr>
          <w:trHeight w:val="163"/>
        </w:trPr>
        <w:tc>
          <w:tcPr>
            <w:tcW w:w="1419" w:type="dxa"/>
            <w:shd w:val="clear" w:color="auto" w:fill="auto"/>
            <w:vAlign w:val="bottom"/>
          </w:tcPr>
          <w:p w14:paraId="000000C9"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Comunitat Valenciana</w:t>
            </w:r>
          </w:p>
        </w:tc>
        <w:tc>
          <w:tcPr>
            <w:tcW w:w="1417" w:type="dxa"/>
            <w:shd w:val="clear" w:color="auto" w:fill="auto"/>
            <w:vAlign w:val="bottom"/>
          </w:tcPr>
          <w:p w14:paraId="000000CA"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1.453 €</w:t>
            </w:r>
          </w:p>
        </w:tc>
        <w:tc>
          <w:tcPr>
            <w:tcW w:w="1418" w:type="dxa"/>
            <w:shd w:val="clear" w:color="auto" w:fill="auto"/>
            <w:vAlign w:val="bottom"/>
          </w:tcPr>
          <w:p w14:paraId="000000CB"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116.219 €</w:t>
            </w:r>
          </w:p>
        </w:tc>
        <w:tc>
          <w:tcPr>
            <w:tcW w:w="1842" w:type="dxa"/>
            <w:shd w:val="clear" w:color="auto" w:fill="auto"/>
            <w:vAlign w:val="bottom"/>
          </w:tcPr>
          <w:p w14:paraId="000000CC"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34.866 €</w:t>
            </w:r>
          </w:p>
        </w:tc>
        <w:tc>
          <w:tcPr>
            <w:tcW w:w="1843" w:type="dxa"/>
            <w:shd w:val="clear" w:color="auto" w:fill="auto"/>
            <w:vAlign w:val="bottom"/>
          </w:tcPr>
          <w:p w14:paraId="000000CD"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14%</w:t>
            </w:r>
          </w:p>
        </w:tc>
        <w:tc>
          <w:tcPr>
            <w:tcW w:w="1833" w:type="dxa"/>
            <w:shd w:val="clear" w:color="auto" w:fill="auto"/>
            <w:vAlign w:val="bottom"/>
          </w:tcPr>
          <w:p w14:paraId="000000CE"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r>
      <w:tr w:rsidR="00065390" w14:paraId="68EF898E" w14:textId="77777777">
        <w:trPr>
          <w:trHeight w:val="163"/>
        </w:trPr>
        <w:tc>
          <w:tcPr>
            <w:tcW w:w="1419" w:type="dxa"/>
            <w:shd w:val="clear" w:color="auto" w:fill="auto"/>
            <w:vAlign w:val="bottom"/>
          </w:tcPr>
          <w:p w14:paraId="000000CF"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Extremadura</w:t>
            </w:r>
          </w:p>
        </w:tc>
        <w:tc>
          <w:tcPr>
            <w:tcW w:w="1417" w:type="dxa"/>
            <w:shd w:val="clear" w:color="auto" w:fill="auto"/>
            <w:vAlign w:val="bottom"/>
          </w:tcPr>
          <w:p w14:paraId="000000D0"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1.165 €</w:t>
            </w:r>
          </w:p>
        </w:tc>
        <w:tc>
          <w:tcPr>
            <w:tcW w:w="1418" w:type="dxa"/>
            <w:shd w:val="clear" w:color="auto" w:fill="auto"/>
            <w:vAlign w:val="bottom"/>
          </w:tcPr>
          <w:p w14:paraId="000000D1"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93.216 €</w:t>
            </w:r>
          </w:p>
        </w:tc>
        <w:tc>
          <w:tcPr>
            <w:tcW w:w="1842" w:type="dxa"/>
            <w:shd w:val="clear" w:color="auto" w:fill="auto"/>
            <w:vAlign w:val="bottom"/>
          </w:tcPr>
          <w:p w14:paraId="000000D2"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27.965 €</w:t>
            </w:r>
          </w:p>
        </w:tc>
        <w:tc>
          <w:tcPr>
            <w:tcW w:w="1843" w:type="dxa"/>
            <w:shd w:val="clear" w:color="auto" w:fill="auto"/>
            <w:vAlign w:val="bottom"/>
          </w:tcPr>
          <w:p w14:paraId="000000D3"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8%</w:t>
            </w:r>
          </w:p>
        </w:tc>
        <w:tc>
          <w:tcPr>
            <w:tcW w:w="1833" w:type="dxa"/>
            <w:shd w:val="clear" w:color="auto" w:fill="auto"/>
            <w:vAlign w:val="bottom"/>
          </w:tcPr>
          <w:p w14:paraId="000000D4"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4%</w:t>
            </w:r>
          </w:p>
        </w:tc>
      </w:tr>
      <w:tr w:rsidR="00065390" w14:paraId="487D0EA9" w14:textId="77777777">
        <w:trPr>
          <w:trHeight w:val="163"/>
        </w:trPr>
        <w:tc>
          <w:tcPr>
            <w:tcW w:w="1419" w:type="dxa"/>
            <w:shd w:val="clear" w:color="auto" w:fill="auto"/>
            <w:vAlign w:val="bottom"/>
          </w:tcPr>
          <w:p w14:paraId="000000D5"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Galicia</w:t>
            </w:r>
          </w:p>
        </w:tc>
        <w:tc>
          <w:tcPr>
            <w:tcW w:w="1417" w:type="dxa"/>
            <w:shd w:val="clear" w:color="auto" w:fill="auto"/>
            <w:vAlign w:val="bottom"/>
          </w:tcPr>
          <w:p w14:paraId="000000D6"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1.605 €</w:t>
            </w:r>
          </w:p>
        </w:tc>
        <w:tc>
          <w:tcPr>
            <w:tcW w:w="1418" w:type="dxa"/>
            <w:shd w:val="clear" w:color="auto" w:fill="auto"/>
            <w:vAlign w:val="bottom"/>
          </w:tcPr>
          <w:p w14:paraId="000000D7"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128.360 €</w:t>
            </w:r>
          </w:p>
        </w:tc>
        <w:tc>
          <w:tcPr>
            <w:tcW w:w="1842" w:type="dxa"/>
            <w:shd w:val="clear" w:color="auto" w:fill="auto"/>
            <w:vAlign w:val="bottom"/>
          </w:tcPr>
          <w:p w14:paraId="000000D8"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38.508 €</w:t>
            </w:r>
          </w:p>
        </w:tc>
        <w:tc>
          <w:tcPr>
            <w:tcW w:w="1843" w:type="dxa"/>
            <w:shd w:val="clear" w:color="auto" w:fill="auto"/>
            <w:vAlign w:val="bottom"/>
          </w:tcPr>
          <w:p w14:paraId="000000D9"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0%</w:t>
            </w:r>
          </w:p>
        </w:tc>
        <w:tc>
          <w:tcPr>
            <w:tcW w:w="1833" w:type="dxa"/>
            <w:shd w:val="clear" w:color="auto" w:fill="auto"/>
            <w:vAlign w:val="bottom"/>
          </w:tcPr>
          <w:p w14:paraId="000000DA"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r>
      <w:tr w:rsidR="00065390" w14:paraId="00A84FD3" w14:textId="77777777">
        <w:trPr>
          <w:trHeight w:val="163"/>
        </w:trPr>
        <w:tc>
          <w:tcPr>
            <w:tcW w:w="1419" w:type="dxa"/>
            <w:shd w:val="clear" w:color="auto" w:fill="auto"/>
            <w:vAlign w:val="bottom"/>
          </w:tcPr>
          <w:p w14:paraId="000000DB"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La Rioja</w:t>
            </w:r>
          </w:p>
        </w:tc>
        <w:tc>
          <w:tcPr>
            <w:tcW w:w="1417" w:type="dxa"/>
            <w:shd w:val="clear" w:color="auto" w:fill="auto"/>
            <w:vAlign w:val="bottom"/>
          </w:tcPr>
          <w:p w14:paraId="000000DC"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1.434 €</w:t>
            </w:r>
          </w:p>
        </w:tc>
        <w:tc>
          <w:tcPr>
            <w:tcW w:w="1418" w:type="dxa"/>
            <w:shd w:val="clear" w:color="auto" w:fill="auto"/>
            <w:vAlign w:val="bottom"/>
          </w:tcPr>
          <w:p w14:paraId="000000DD"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114.715 €</w:t>
            </w:r>
          </w:p>
        </w:tc>
        <w:tc>
          <w:tcPr>
            <w:tcW w:w="1842" w:type="dxa"/>
            <w:shd w:val="clear" w:color="auto" w:fill="auto"/>
            <w:vAlign w:val="bottom"/>
          </w:tcPr>
          <w:p w14:paraId="000000DE"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34.415 €</w:t>
            </w:r>
          </w:p>
        </w:tc>
        <w:tc>
          <w:tcPr>
            <w:tcW w:w="1843" w:type="dxa"/>
            <w:shd w:val="clear" w:color="auto" w:fill="auto"/>
            <w:vAlign w:val="bottom"/>
          </w:tcPr>
          <w:p w14:paraId="000000DF"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12%</w:t>
            </w:r>
          </w:p>
        </w:tc>
        <w:tc>
          <w:tcPr>
            <w:tcW w:w="1833" w:type="dxa"/>
            <w:shd w:val="clear" w:color="auto" w:fill="auto"/>
            <w:vAlign w:val="bottom"/>
          </w:tcPr>
          <w:p w14:paraId="000000E0"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r>
      <w:tr w:rsidR="00065390" w14:paraId="540B10BE" w14:textId="77777777">
        <w:trPr>
          <w:trHeight w:val="163"/>
        </w:trPr>
        <w:tc>
          <w:tcPr>
            <w:tcW w:w="1419" w:type="dxa"/>
            <w:shd w:val="clear" w:color="auto" w:fill="auto"/>
            <w:vAlign w:val="bottom"/>
          </w:tcPr>
          <w:p w14:paraId="000000E1"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Madrid</w:t>
            </w:r>
          </w:p>
        </w:tc>
        <w:tc>
          <w:tcPr>
            <w:tcW w:w="1417" w:type="dxa"/>
            <w:shd w:val="clear" w:color="auto" w:fill="auto"/>
            <w:vAlign w:val="bottom"/>
          </w:tcPr>
          <w:p w14:paraId="000000E2"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3.099 €</w:t>
            </w:r>
          </w:p>
        </w:tc>
        <w:tc>
          <w:tcPr>
            <w:tcW w:w="1418" w:type="dxa"/>
            <w:shd w:val="clear" w:color="auto" w:fill="auto"/>
            <w:vAlign w:val="bottom"/>
          </w:tcPr>
          <w:p w14:paraId="000000E3"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247.958 €</w:t>
            </w:r>
          </w:p>
        </w:tc>
        <w:tc>
          <w:tcPr>
            <w:tcW w:w="1842" w:type="dxa"/>
            <w:shd w:val="clear" w:color="auto" w:fill="auto"/>
            <w:vAlign w:val="bottom"/>
          </w:tcPr>
          <w:p w14:paraId="000000E4"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74.387 €</w:t>
            </w:r>
          </w:p>
        </w:tc>
        <w:tc>
          <w:tcPr>
            <w:tcW w:w="1843" w:type="dxa"/>
            <w:shd w:val="clear" w:color="auto" w:fill="auto"/>
            <w:vAlign w:val="bottom"/>
          </w:tcPr>
          <w:p w14:paraId="000000E5"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39%</w:t>
            </w:r>
          </w:p>
        </w:tc>
        <w:tc>
          <w:tcPr>
            <w:tcW w:w="1833" w:type="dxa"/>
            <w:shd w:val="clear" w:color="auto" w:fill="auto"/>
            <w:vAlign w:val="bottom"/>
          </w:tcPr>
          <w:p w14:paraId="000000E6"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r>
      <w:tr w:rsidR="00065390" w14:paraId="478E209E" w14:textId="77777777">
        <w:trPr>
          <w:trHeight w:val="163"/>
        </w:trPr>
        <w:tc>
          <w:tcPr>
            <w:tcW w:w="1419" w:type="dxa"/>
            <w:shd w:val="clear" w:color="auto" w:fill="auto"/>
            <w:vAlign w:val="bottom"/>
          </w:tcPr>
          <w:p w14:paraId="000000E7"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Navarra</w:t>
            </w:r>
          </w:p>
        </w:tc>
        <w:tc>
          <w:tcPr>
            <w:tcW w:w="1417" w:type="dxa"/>
            <w:shd w:val="clear" w:color="auto" w:fill="auto"/>
            <w:vAlign w:val="bottom"/>
          </w:tcPr>
          <w:p w14:paraId="000000E8"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1.651 €</w:t>
            </w:r>
          </w:p>
        </w:tc>
        <w:tc>
          <w:tcPr>
            <w:tcW w:w="1418" w:type="dxa"/>
            <w:shd w:val="clear" w:color="auto" w:fill="auto"/>
            <w:vAlign w:val="bottom"/>
          </w:tcPr>
          <w:p w14:paraId="000000E9"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132.063 €</w:t>
            </w:r>
          </w:p>
        </w:tc>
        <w:tc>
          <w:tcPr>
            <w:tcW w:w="1842" w:type="dxa"/>
            <w:shd w:val="clear" w:color="auto" w:fill="auto"/>
            <w:vAlign w:val="bottom"/>
          </w:tcPr>
          <w:p w14:paraId="000000EA"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39.619 €</w:t>
            </w:r>
          </w:p>
        </w:tc>
        <w:tc>
          <w:tcPr>
            <w:tcW w:w="1843" w:type="dxa"/>
            <w:shd w:val="clear" w:color="auto" w:fill="auto"/>
            <w:vAlign w:val="bottom"/>
          </w:tcPr>
          <w:p w14:paraId="000000EB"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3%</w:t>
            </w:r>
          </w:p>
        </w:tc>
        <w:tc>
          <w:tcPr>
            <w:tcW w:w="1833" w:type="dxa"/>
            <w:shd w:val="clear" w:color="auto" w:fill="auto"/>
            <w:vAlign w:val="bottom"/>
          </w:tcPr>
          <w:p w14:paraId="000000EC"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C00000"/>
                <w:sz w:val="18"/>
                <w:szCs w:val="18"/>
              </w:rPr>
              <w:t>-5%</w:t>
            </w:r>
          </w:p>
        </w:tc>
      </w:tr>
      <w:tr w:rsidR="00065390" w14:paraId="3286194D" w14:textId="77777777">
        <w:trPr>
          <w:trHeight w:val="238"/>
        </w:trPr>
        <w:tc>
          <w:tcPr>
            <w:tcW w:w="1419" w:type="dxa"/>
            <w:shd w:val="clear" w:color="auto" w:fill="auto"/>
            <w:vAlign w:val="bottom"/>
          </w:tcPr>
          <w:p w14:paraId="000000ED"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País Vasco</w:t>
            </w:r>
          </w:p>
        </w:tc>
        <w:tc>
          <w:tcPr>
            <w:tcW w:w="1417" w:type="dxa"/>
            <w:shd w:val="clear" w:color="auto" w:fill="auto"/>
            <w:vAlign w:val="bottom"/>
          </w:tcPr>
          <w:p w14:paraId="000000EE"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2.859 €</w:t>
            </w:r>
          </w:p>
        </w:tc>
        <w:tc>
          <w:tcPr>
            <w:tcW w:w="1418" w:type="dxa"/>
            <w:shd w:val="clear" w:color="auto" w:fill="auto"/>
            <w:vAlign w:val="bottom"/>
          </w:tcPr>
          <w:p w14:paraId="000000EF"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228.752 €</w:t>
            </w:r>
          </w:p>
        </w:tc>
        <w:tc>
          <w:tcPr>
            <w:tcW w:w="1842" w:type="dxa"/>
            <w:shd w:val="clear" w:color="auto" w:fill="auto"/>
            <w:vAlign w:val="bottom"/>
          </w:tcPr>
          <w:p w14:paraId="000000F0"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68.626 €</w:t>
            </w:r>
          </w:p>
        </w:tc>
        <w:tc>
          <w:tcPr>
            <w:tcW w:w="1843" w:type="dxa"/>
            <w:shd w:val="clear" w:color="auto" w:fill="auto"/>
            <w:vAlign w:val="bottom"/>
          </w:tcPr>
          <w:p w14:paraId="000000F1"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5%</w:t>
            </w:r>
          </w:p>
        </w:tc>
        <w:tc>
          <w:tcPr>
            <w:tcW w:w="1833" w:type="dxa"/>
            <w:shd w:val="clear" w:color="auto" w:fill="auto"/>
            <w:vAlign w:val="bottom"/>
          </w:tcPr>
          <w:p w14:paraId="000000F2"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2%</w:t>
            </w:r>
          </w:p>
        </w:tc>
      </w:tr>
      <w:tr w:rsidR="00065390" w14:paraId="5D8578E3" w14:textId="77777777">
        <w:trPr>
          <w:trHeight w:val="163"/>
        </w:trPr>
        <w:tc>
          <w:tcPr>
            <w:tcW w:w="1419" w:type="dxa"/>
            <w:shd w:val="clear" w:color="auto" w:fill="auto"/>
            <w:vAlign w:val="bottom"/>
          </w:tcPr>
          <w:p w14:paraId="000000F3"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Región de Murcia</w:t>
            </w:r>
          </w:p>
        </w:tc>
        <w:tc>
          <w:tcPr>
            <w:tcW w:w="1417" w:type="dxa"/>
            <w:shd w:val="clear" w:color="auto" w:fill="auto"/>
            <w:vAlign w:val="bottom"/>
          </w:tcPr>
          <w:p w14:paraId="000000F4"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1.128 €</w:t>
            </w:r>
          </w:p>
        </w:tc>
        <w:tc>
          <w:tcPr>
            <w:tcW w:w="1418" w:type="dxa"/>
            <w:shd w:val="clear" w:color="auto" w:fill="auto"/>
            <w:vAlign w:val="bottom"/>
          </w:tcPr>
          <w:p w14:paraId="000000F5"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90.212 €</w:t>
            </w:r>
          </w:p>
        </w:tc>
        <w:tc>
          <w:tcPr>
            <w:tcW w:w="1842" w:type="dxa"/>
            <w:shd w:val="clear" w:color="auto" w:fill="auto"/>
            <w:vAlign w:val="bottom"/>
          </w:tcPr>
          <w:p w14:paraId="000000F6"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27.064 €</w:t>
            </w:r>
          </w:p>
        </w:tc>
        <w:tc>
          <w:tcPr>
            <w:tcW w:w="1843" w:type="dxa"/>
            <w:shd w:val="clear" w:color="auto" w:fill="auto"/>
            <w:vAlign w:val="bottom"/>
          </w:tcPr>
          <w:p w14:paraId="000000F7"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c>
          <w:tcPr>
            <w:tcW w:w="1833" w:type="dxa"/>
            <w:shd w:val="clear" w:color="auto" w:fill="auto"/>
            <w:vAlign w:val="bottom"/>
          </w:tcPr>
          <w:p w14:paraId="000000F8"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C00000"/>
                <w:sz w:val="18"/>
                <w:szCs w:val="18"/>
              </w:rPr>
              <w:t>-4%</w:t>
            </w:r>
          </w:p>
        </w:tc>
      </w:tr>
      <w:tr w:rsidR="00065390" w14:paraId="647B751A" w14:textId="77777777">
        <w:trPr>
          <w:trHeight w:val="163"/>
        </w:trPr>
        <w:tc>
          <w:tcPr>
            <w:tcW w:w="1419" w:type="dxa"/>
            <w:shd w:val="clear" w:color="auto" w:fill="D9E2F3"/>
            <w:vAlign w:val="bottom"/>
          </w:tcPr>
          <w:p w14:paraId="000000F9" w14:textId="77777777" w:rsidR="00065390" w:rsidRDefault="00C72A86">
            <w:pPr>
              <w:rPr>
                <w:rFonts w:ascii="Open Sans" w:eastAsia="Open Sans" w:hAnsi="Open Sans" w:cs="Open Sans"/>
                <w:color w:val="000000"/>
                <w:sz w:val="18"/>
                <w:szCs w:val="18"/>
              </w:rPr>
            </w:pPr>
            <w:r>
              <w:rPr>
                <w:rFonts w:ascii="Open Sans" w:eastAsia="Open Sans" w:hAnsi="Open Sans" w:cs="Open Sans"/>
                <w:color w:val="000000"/>
                <w:sz w:val="18"/>
                <w:szCs w:val="18"/>
              </w:rPr>
              <w:t>España</w:t>
            </w:r>
          </w:p>
        </w:tc>
        <w:tc>
          <w:tcPr>
            <w:tcW w:w="1417" w:type="dxa"/>
            <w:shd w:val="clear" w:color="auto" w:fill="D9E2F3"/>
            <w:vAlign w:val="bottom"/>
          </w:tcPr>
          <w:p w14:paraId="000000FA"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1.893 €</w:t>
            </w:r>
          </w:p>
        </w:tc>
        <w:tc>
          <w:tcPr>
            <w:tcW w:w="1418" w:type="dxa"/>
            <w:shd w:val="clear" w:color="auto" w:fill="D9E2F3"/>
            <w:vAlign w:val="bottom"/>
          </w:tcPr>
          <w:p w14:paraId="000000FB"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151.411 €</w:t>
            </w:r>
          </w:p>
        </w:tc>
        <w:tc>
          <w:tcPr>
            <w:tcW w:w="1842" w:type="dxa"/>
            <w:shd w:val="clear" w:color="auto" w:fill="D9E2F3"/>
            <w:vAlign w:val="bottom"/>
          </w:tcPr>
          <w:p w14:paraId="000000FC" w14:textId="77777777" w:rsidR="00065390" w:rsidRDefault="00C72A86">
            <w:pPr>
              <w:jc w:val="center"/>
              <w:rPr>
                <w:rFonts w:ascii="Open Sans" w:eastAsia="Open Sans" w:hAnsi="Open Sans" w:cs="Open Sans"/>
                <w:b/>
                <w:color w:val="000000"/>
                <w:sz w:val="18"/>
                <w:szCs w:val="18"/>
              </w:rPr>
            </w:pPr>
            <w:r>
              <w:rPr>
                <w:rFonts w:ascii="Open Sans" w:eastAsia="Open Sans" w:hAnsi="Open Sans" w:cs="Open Sans"/>
                <w:b/>
                <w:color w:val="000000"/>
                <w:sz w:val="18"/>
                <w:szCs w:val="18"/>
              </w:rPr>
              <w:t>45.423 €</w:t>
            </w:r>
          </w:p>
        </w:tc>
        <w:tc>
          <w:tcPr>
            <w:tcW w:w="1843" w:type="dxa"/>
            <w:shd w:val="clear" w:color="auto" w:fill="D9E2F3"/>
            <w:vAlign w:val="bottom"/>
          </w:tcPr>
          <w:p w14:paraId="000000FD"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17%</w:t>
            </w:r>
          </w:p>
        </w:tc>
        <w:tc>
          <w:tcPr>
            <w:tcW w:w="1833" w:type="dxa"/>
            <w:shd w:val="clear" w:color="auto" w:fill="D9E2F3"/>
            <w:vAlign w:val="bottom"/>
          </w:tcPr>
          <w:p w14:paraId="000000FE" w14:textId="77777777" w:rsidR="00065390" w:rsidRDefault="00C72A86">
            <w:pPr>
              <w:jc w:val="center"/>
              <w:rPr>
                <w:rFonts w:ascii="Open Sans" w:eastAsia="Open Sans" w:hAnsi="Open Sans" w:cs="Open Sans"/>
                <w:color w:val="000000"/>
                <w:sz w:val="18"/>
                <w:szCs w:val="18"/>
              </w:rPr>
            </w:pPr>
            <w:r>
              <w:rPr>
                <w:rFonts w:ascii="Open Sans" w:eastAsia="Open Sans" w:hAnsi="Open Sans" w:cs="Open Sans"/>
                <w:color w:val="000000"/>
                <w:sz w:val="18"/>
                <w:szCs w:val="18"/>
              </w:rPr>
              <w:t>1%</w:t>
            </w:r>
          </w:p>
        </w:tc>
      </w:tr>
    </w:tbl>
    <w:p w14:paraId="000000FF"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p>
    <w:p w14:paraId="00000100" w14:textId="77777777" w:rsidR="00065390" w:rsidRDefault="00C72A86">
      <w:pPr>
        <w:pBdr>
          <w:top w:val="nil"/>
          <w:left w:val="nil"/>
          <w:bottom w:val="nil"/>
          <w:right w:val="nil"/>
          <w:between w:val="nil"/>
        </w:pBdr>
        <w:shd w:val="clear" w:color="auto" w:fill="FFFFFF"/>
        <w:spacing w:before="280" w:after="280" w:line="276" w:lineRule="auto"/>
        <w:ind w:right="-574"/>
        <w:jc w:val="both"/>
        <w:rPr>
          <w:rFonts w:ascii="National" w:eastAsia="National" w:hAnsi="National" w:cs="National"/>
          <w:b/>
          <w:color w:val="303AB2"/>
          <w:sz w:val="30"/>
          <w:szCs w:val="30"/>
        </w:rPr>
      </w:pPr>
      <w:r>
        <w:rPr>
          <w:rFonts w:ascii="National" w:eastAsia="National" w:hAnsi="National" w:cs="National"/>
          <w:b/>
          <w:color w:val="303AB2"/>
          <w:sz w:val="30"/>
          <w:szCs w:val="30"/>
        </w:rPr>
        <w:t>Los madrileños son los que más dinero necesitan para comprar su primera vivienda</w:t>
      </w:r>
    </w:p>
    <w:p w14:paraId="00000101" w14:textId="77777777"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madrileños son los que más pagan en España por el metro cuadrado de una vivienda (3.099 euros). Así, para comprar una primera vivienda de segunda mano de 80 metros cuadrados (247.958 euros) </w:t>
      </w:r>
      <w:r>
        <w:rPr>
          <w:rFonts w:ascii="Open Sans" w:eastAsia="Open Sans" w:hAnsi="Open Sans" w:cs="Open Sans"/>
          <w:b/>
          <w:color w:val="000000"/>
          <w:sz w:val="22"/>
          <w:szCs w:val="22"/>
        </w:rPr>
        <w:t>se debe disponer de unos ahorros de 74.387 euros</w:t>
      </w:r>
      <w:r>
        <w:rPr>
          <w:rFonts w:ascii="Open Sans" w:eastAsia="Open Sans" w:hAnsi="Open Sans" w:cs="Open Sans"/>
          <w:color w:val="000000"/>
          <w:sz w:val="22"/>
          <w:szCs w:val="22"/>
        </w:rPr>
        <w:t>, es decir, de media un 30% del valor de la vivienda para obtener una hipoteca con el banco.</w:t>
      </w:r>
    </w:p>
    <w:p w14:paraId="00000102" w14:textId="3B6ACA5B"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Por otro lado, la comunidad con el precio de la vivienda más económico de España es </w:t>
      </w:r>
      <w:r>
        <w:rPr>
          <w:rFonts w:ascii="Open Sans" w:eastAsia="Open Sans" w:hAnsi="Open Sans" w:cs="Open Sans"/>
          <w:b/>
          <w:color w:val="000000"/>
          <w:sz w:val="22"/>
          <w:szCs w:val="22"/>
        </w:rPr>
        <w:t>Castilla-La Mancha</w:t>
      </w:r>
      <w:r>
        <w:rPr>
          <w:rFonts w:ascii="Open Sans" w:eastAsia="Open Sans" w:hAnsi="Open Sans" w:cs="Open Sans"/>
          <w:color w:val="000000"/>
          <w:sz w:val="22"/>
          <w:szCs w:val="22"/>
        </w:rPr>
        <w:t xml:space="preserve"> (1.119 euros/m</w:t>
      </w:r>
      <w:r>
        <w:rPr>
          <w:rFonts w:ascii="Open Sans" w:eastAsia="Open Sans" w:hAnsi="Open Sans" w:cs="Open Sans"/>
          <w:color w:val="000000"/>
          <w:sz w:val="22"/>
          <w:szCs w:val="22"/>
          <w:vertAlign w:val="superscript"/>
        </w:rPr>
        <w:t>2</w:t>
      </w:r>
      <w:r>
        <w:rPr>
          <w:rFonts w:ascii="Open Sans" w:eastAsia="Open Sans" w:hAnsi="Open Sans" w:cs="Open Sans"/>
          <w:color w:val="000000"/>
          <w:sz w:val="22"/>
          <w:szCs w:val="22"/>
        </w:rPr>
        <w:t xml:space="preserve">). Así, </w:t>
      </w:r>
      <w:r>
        <w:rPr>
          <w:rFonts w:ascii="Open Sans" w:eastAsia="Open Sans" w:hAnsi="Open Sans" w:cs="Open Sans"/>
          <w:b/>
          <w:color w:val="000000"/>
          <w:sz w:val="22"/>
          <w:szCs w:val="22"/>
        </w:rPr>
        <w:t>se debe disponer de unos ahorros de 26.849 euros</w:t>
      </w:r>
      <w:r>
        <w:rPr>
          <w:rFonts w:ascii="Open Sans" w:eastAsia="Open Sans" w:hAnsi="Open Sans" w:cs="Open Sans"/>
          <w:color w:val="000000"/>
          <w:sz w:val="22"/>
          <w:szCs w:val="22"/>
        </w:rPr>
        <w:t xml:space="preserve"> por una vivienda de 80 metros cuadrados valorada en 89.497 euros</w:t>
      </w:r>
      <w:r>
        <w:rPr>
          <w:rFonts w:ascii="Open Sans" w:eastAsia="Open Sans" w:hAnsi="Open Sans" w:cs="Open Sans"/>
          <w:b/>
          <w:color w:val="000000"/>
          <w:sz w:val="22"/>
          <w:szCs w:val="22"/>
        </w:rPr>
        <w:t xml:space="preserve">. </w:t>
      </w:r>
      <w:r>
        <w:rPr>
          <w:rFonts w:ascii="Open Sans" w:eastAsia="Open Sans" w:hAnsi="Open Sans" w:cs="Open Sans"/>
          <w:color w:val="000000"/>
          <w:sz w:val="22"/>
          <w:szCs w:val="22"/>
        </w:rPr>
        <w:t>Apenas 15.110 euros (un 20%) más de lo que se paga por la entrada de una vivienda en Madrid (</w:t>
      </w:r>
      <w:r w:rsidR="00EF316A">
        <w:rPr>
          <w:rFonts w:ascii="Open Sans" w:eastAsia="Open Sans" w:hAnsi="Open Sans" w:cs="Open Sans"/>
          <w:color w:val="000000"/>
          <w:sz w:val="22"/>
          <w:szCs w:val="22"/>
        </w:rPr>
        <w:t xml:space="preserve">74.387 </w:t>
      </w:r>
      <w:r>
        <w:rPr>
          <w:rFonts w:ascii="Open Sans" w:eastAsia="Open Sans" w:hAnsi="Open Sans" w:cs="Open Sans"/>
          <w:color w:val="000000"/>
          <w:sz w:val="22"/>
          <w:szCs w:val="22"/>
        </w:rPr>
        <w:t xml:space="preserve">euros de entrada en Madrid vs los </w:t>
      </w:r>
      <w:r w:rsidR="00EF316A">
        <w:rPr>
          <w:rFonts w:ascii="Open Sans" w:eastAsia="Open Sans" w:hAnsi="Open Sans" w:cs="Open Sans"/>
          <w:color w:val="000000"/>
          <w:sz w:val="22"/>
          <w:szCs w:val="22"/>
        </w:rPr>
        <w:t xml:space="preserve">89.497 </w:t>
      </w:r>
      <w:r>
        <w:rPr>
          <w:rFonts w:ascii="Open Sans" w:eastAsia="Open Sans" w:hAnsi="Open Sans" w:cs="Open Sans"/>
          <w:color w:val="000000"/>
          <w:sz w:val="22"/>
          <w:szCs w:val="22"/>
        </w:rPr>
        <w:t>euros del valor total de la vivienda en Castilla-La mancha).</w:t>
      </w:r>
    </w:p>
    <w:p w14:paraId="00000103" w14:textId="77777777"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National" w:eastAsia="National" w:hAnsi="National" w:cs="National"/>
          <w:b/>
          <w:color w:val="303AB2"/>
          <w:sz w:val="30"/>
          <w:szCs w:val="30"/>
        </w:rPr>
        <w:lastRenderedPageBreak/>
        <w:t>Capitales de provincia</w:t>
      </w:r>
    </w:p>
    <w:p w14:paraId="00000104" w14:textId="77777777"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Los residentes de las ciudades de Donostia - San Sebastián y Barcelona capital desembolsan más de 100.000 euros en la entrada de la compra de una primera vivienda de 80 metros cuadrados. En concreto por la compra de una vivienda en </w:t>
      </w:r>
      <w:r>
        <w:rPr>
          <w:rFonts w:ascii="Open Sans" w:eastAsia="Open Sans" w:hAnsi="Open Sans" w:cs="Open Sans"/>
          <w:b/>
          <w:color w:val="000000"/>
          <w:sz w:val="22"/>
          <w:szCs w:val="22"/>
        </w:rPr>
        <w:t>Donostia - San Sebastián se debe disponer de unos ahorros de 132.521 euros</w:t>
      </w:r>
      <w:r>
        <w:rPr>
          <w:rFonts w:ascii="Open Sans" w:eastAsia="Open Sans" w:hAnsi="Open Sans" w:cs="Open Sans"/>
          <w:color w:val="000000"/>
          <w:sz w:val="22"/>
          <w:szCs w:val="22"/>
        </w:rPr>
        <w:t xml:space="preserve">, mientras que para la ciudad de </w:t>
      </w:r>
      <w:r>
        <w:rPr>
          <w:rFonts w:ascii="Open Sans" w:eastAsia="Open Sans" w:hAnsi="Open Sans" w:cs="Open Sans"/>
          <w:b/>
          <w:color w:val="000000"/>
          <w:sz w:val="22"/>
          <w:szCs w:val="22"/>
        </w:rPr>
        <w:t>Barcelona es de 104.853 euros</w:t>
      </w:r>
      <w:r>
        <w:rPr>
          <w:rFonts w:ascii="Open Sans" w:eastAsia="Open Sans" w:hAnsi="Open Sans" w:cs="Open Sans"/>
          <w:color w:val="000000"/>
          <w:sz w:val="22"/>
          <w:szCs w:val="22"/>
        </w:rPr>
        <w:t>.</w:t>
      </w:r>
    </w:p>
    <w:p w14:paraId="00000105" w14:textId="77777777"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Por otro lado, los residentes de las ciudades de Ávila capital (28.485), Lleida capital (30.051), Ciudad Real capital (30.867) y Huelva capital (30.762 euros) requieren menos de 30.000 euros ahorrados para la compra de una vivienda de segunda mano. </w:t>
      </w:r>
    </w:p>
    <w:p w14:paraId="00000106" w14:textId="13904D7E" w:rsidR="00065390" w:rsidRDefault="00C72A86">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En cuanto a las variaciones del presupuesto para la entrada de una vivienda de segunda mano, los residentes de Palma de Mallorca son los más afectados porque el presupuesto se ha disparado un 58% en 5 años. Es decir, por una vivienda de 80 metros en 2016 se daba de entrada 47.088 euros, mientras que en 2021 se destina 74.427 euros.</w:t>
      </w:r>
    </w:p>
    <w:p w14:paraId="21F9930C" w14:textId="3DEE11BF" w:rsidR="00751712" w:rsidRDefault="005120A2">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r>
        <w:rPr>
          <w:noProof/>
        </w:rPr>
        <w:drawing>
          <wp:inline distT="0" distB="0" distL="0" distR="0" wp14:anchorId="712B9584" wp14:editId="5251FE26">
            <wp:extent cx="5396230" cy="3884295"/>
            <wp:effectExtent l="0" t="0" r="0" b="1905"/>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15"/>
                    <a:stretch>
                      <a:fillRect/>
                    </a:stretch>
                  </pic:blipFill>
                  <pic:spPr>
                    <a:xfrm>
                      <a:off x="0" y="0"/>
                      <a:ext cx="5396230" cy="3884295"/>
                    </a:xfrm>
                    <a:prstGeom prst="rect">
                      <a:avLst/>
                    </a:prstGeom>
                  </pic:spPr>
                </pic:pic>
              </a:graphicData>
            </a:graphic>
          </wp:inline>
        </w:drawing>
      </w:r>
    </w:p>
    <w:p w14:paraId="00000107" w14:textId="1AA6F847" w:rsidR="00065390" w:rsidRDefault="00065390">
      <w:pPr>
        <w:pBdr>
          <w:top w:val="nil"/>
          <w:left w:val="nil"/>
          <w:bottom w:val="nil"/>
          <w:right w:val="nil"/>
          <w:between w:val="nil"/>
        </w:pBdr>
        <w:shd w:val="clear" w:color="auto" w:fill="FFFFFF"/>
        <w:spacing w:before="280" w:after="280" w:line="276" w:lineRule="auto"/>
        <w:ind w:right="-574"/>
        <w:jc w:val="both"/>
        <w:rPr>
          <w:rFonts w:ascii="Open Sans" w:eastAsia="Open Sans" w:hAnsi="Open Sans" w:cs="Open Sans"/>
          <w:color w:val="000000"/>
          <w:sz w:val="22"/>
          <w:szCs w:val="22"/>
        </w:rPr>
      </w:pPr>
    </w:p>
    <w:p w14:paraId="00000108"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p>
    <w:p w14:paraId="0000010B" w14:textId="77777777" w:rsidR="00065390" w:rsidRDefault="00C72A86">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r>
        <w:rPr>
          <w:rFonts w:ascii="National" w:eastAsia="National" w:hAnsi="National" w:cs="National"/>
          <w:b/>
          <w:color w:val="303AB2"/>
          <w:sz w:val="28"/>
          <w:szCs w:val="28"/>
        </w:rPr>
        <w:lastRenderedPageBreak/>
        <w:t>Ahorros necesarios para comprar una vivienda de 80 m</w:t>
      </w:r>
      <w:r>
        <w:rPr>
          <w:rFonts w:ascii="National" w:eastAsia="National" w:hAnsi="National" w:cs="National"/>
          <w:b/>
          <w:color w:val="303AB2"/>
          <w:sz w:val="28"/>
          <w:szCs w:val="28"/>
          <w:vertAlign w:val="superscript"/>
        </w:rPr>
        <w:t>2</w:t>
      </w:r>
      <w:r>
        <w:rPr>
          <w:rFonts w:ascii="National" w:eastAsia="National" w:hAnsi="National" w:cs="National"/>
          <w:b/>
          <w:color w:val="303AB2"/>
          <w:sz w:val="28"/>
          <w:szCs w:val="28"/>
        </w:rPr>
        <w:t xml:space="preserve"> por capitales</w:t>
      </w:r>
    </w:p>
    <w:p w14:paraId="0000010C"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30"/>
          <w:szCs w:val="30"/>
        </w:rPr>
      </w:pPr>
    </w:p>
    <w:tbl>
      <w:tblPr>
        <w:tblStyle w:val="a4"/>
        <w:tblW w:w="10065" w:type="dxa"/>
        <w:tblInd w:w="-572" w:type="dxa"/>
        <w:tblBorders>
          <w:top w:val="single" w:sz="4" w:space="0" w:color="D0CECE"/>
          <w:left w:val="single" w:sz="4" w:space="0" w:color="D0CECE"/>
          <w:bottom w:val="single" w:sz="4" w:space="0" w:color="D0CECE"/>
          <w:right w:val="single" w:sz="4" w:space="0" w:color="D0CECE"/>
          <w:insideH w:val="single" w:sz="6" w:space="0" w:color="D0CECE"/>
          <w:insideV w:val="single" w:sz="6" w:space="0" w:color="D0CECE"/>
        </w:tblBorders>
        <w:tblLayout w:type="fixed"/>
        <w:tblLook w:val="0400" w:firstRow="0" w:lastRow="0" w:firstColumn="0" w:lastColumn="0" w:noHBand="0" w:noVBand="1"/>
      </w:tblPr>
      <w:tblGrid>
        <w:gridCol w:w="1701"/>
        <w:gridCol w:w="1560"/>
        <w:gridCol w:w="1701"/>
        <w:gridCol w:w="1842"/>
        <w:gridCol w:w="1560"/>
        <w:gridCol w:w="1701"/>
      </w:tblGrid>
      <w:tr w:rsidR="00065390" w:rsidRPr="00BA2191" w14:paraId="6F486213" w14:textId="77777777">
        <w:trPr>
          <w:trHeight w:val="1565"/>
        </w:trPr>
        <w:tc>
          <w:tcPr>
            <w:tcW w:w="1701" w:type="dxa"/>
            <w:shd w:val="clear" w:color="auto" w:fill="D9E1F2"/>
            <w:vAlign w:val="center"/>
          </w:tcPr>
          <w:p w14:paraId="0000010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 xml:space="preserve">Municipios </w:t>
            </w:r>
          </w:p>
        </w:tc>
        <w:tc>
          <w:tcPr>
            <w:tcW w:w="1560" w:type="dxa"/>
            <w:shd w:val="clear" w:color="auto" w:fill="D9E1F2"/>
            <w:vAlign w:val="center"/>
          </w:tcPr>
          <w:p w14:paraId="0000010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Precio vivienda segunda de mano - May.2021 €/m2</w:t>
            </w:r>
          </w:p>
        </w:tc>
        <w:tc>
          <w:tcPr>
            <w:tcW w:w="1701" w:type="dxa"/>
            <w:shd w:val="clear" w:color="auto" w:fill="D9E1F2"/>
            <w:vAlign w:val="center"/>
          </w:tcPr>
          <w:p w14:paraId="0000010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Precio medio de piso de 80 m2 de segunda mano - May.2021</w:t>
            </w:r>
          </w:p>
        </w:tc>
        <w:tc>
          <w:tcPr>
            <w:tcW w:w="1842" w:type="dxa"/>
            <w:shd w:val="clear" w:color="auto" w:fill="D9E1F2"/>
            <w:vAlign w:val="center"/>
          </w:tcPr>
          <w:p w14:paraId="0000011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Presupuesto necesario para comprar vivienda (30% del valor de la vivienda) May.2021</w:t>
            </w:r>
          </w:p>
        </w:tc>
        <w:tc>
          <w:tcPr>
            <w:tcW w:w="1560" w:type="dxa"/>
            <w:shd w:val="clear" w:color="auto" w:fill="D9E1F2"/>
            <w:vAlign w:val="center"/>
          </w:tcPr>
          <w:p w14:paraId="0000011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Variación de la entrada para comprar (May.2021 vs May.2016)</w:t>
            </w:r>
          </w:p>
        </w:tc>
        <w:tc>
          <w:tcPr>
            <w:tcW w:w="1701" w:type="dxa"/>
            <w:shd w:val="clear" w:color="auto" w:fill="D9E1F2"/>
            <w:vAlign w:val="center"/>
          </w:tcPr>
          <w:p w14:paraId="0000011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Variación de la entrada para comprar (May.2021 vs May.2020)</w:t>
            </w:r>
          </w:p>
        </w:tc>
      </w:tr>
      <w:tr w:rsidR="00065390" w:rsidRPr="00BA2191" w14:paraId="46E767DE" w14:textId="77777777">
        <w:trPr>
          <w:trHeight w:val="313"/>
        </w:trPr>
        <w:tc>
          <w:tcPr>
            <w:tcW w:w="1701" w:type="dxa"/>
            <w:shd w:val="clear" w:color="auto" w:fill="auto"/>
            <w:vAlign w:val="bottom"/>
          </w:tcPr>
          <w:p w14:paraId="00000113"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Almería capital</w:t>
            </w:r>
          </w:p>
        </w:tc>
        <w:tc>
          <w:tcPr>
            <w:tcW w:w="1560" w:type="dxa"/>
            <w:shd w:val="clear" w:color="auto" w:fill="auto"/>
            <w:vAlign w:val="bottom"/>
          </w:tcPr>
          <w:p w14:paraId="0000011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1.302 €</w:t>
            </w:r>
          </w:p>
        </w:tc>
        <w:tc>
          <w:tcPr>
            <w:tcW w:w="1701" w:type="dxa"/>
            <w:shd w:val="clear" w:color="auto" w:fill="auto"/>
            <w:vAlign w:val="bottom"/>
          </w:tcPr>
          <w:p w14:paraId="0000011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104.191 €</w:t>
            </w:r>
          </w:p>
        </w:tc>
        <w:tc>
          <w:tcPr>
            <w:tcW w:w="1842" w:type="dxa"/>
            <w:shd w:val="clear" w:color="auto" w:fill="auto"/>
            <w:vAlign w:val="bottom"/>
          </w:tcPr>
          <w:p w14:paraId="00000116"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31.257 €</w:t>
            </w:r>
          </w:p>
        </w:tc>
        <w:tc>
          <w:tcPr>
            <w:tcW w:w="1560" w:type="dxa"/>
            <w:shd w:val="clear" w:color="auto" w:fill="auto"/>
            <w:vAlign w:val="bottom"/>
          </w:tcPr>
          <w:p w14:paraId="00000117"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-2%</w:t>
            </w:r>
          </w:p>
        </w:tc>
        <w:tc>
          <w:tcPr>
            <w:tcW w:w="1701" w:type="dxa"/>
            <w:shd w:val="clear" w:color="auto" w:fill="auto"/>
            <w:vAlign w:val="bottom"/>
          </w:tcPr>
          <w:p w14:paraId="00000118"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-6%</w:t>
            </w:r>
          </w:p>
        </w:tc>
      </w:tr>
      <w:tr w:rsidR="00065390" w:rsidRPr="00BA2191" w14:paraId="368877F5" w14:textId="77777777">
        <w:trPr>
          <w:trHeight w:val="313"/>
        </w:trPr>
        <w:tc>
          <w:tcPr>
            <w:tcW w:w="1701" w:type="dxa"/>
            <w:shd w:val="clear" w:color="auto" w:fill="auto"/>
            <w:vAlign w:val="bottom"/>
          </w:tcPr>
          <w:p w14:paraId="00000119"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Cádiz capital</w:t>
            </w:r>
          </w:p>
        </w:tc>
        <w:tc>
          <w:tcPr>
            <w:tcW w:w="1560" w:type="dxa"/>
            <w:shd w:val="clear" w:color="auto" w:fill="auto"/>
            <w:vAlign w:val="bottom"/>
          </w:tcPr>
          <w:p w14:paraId="0000011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2.530 €</w:t>
            </w:r>
          </w:p>
        </w:tc>
        <w:tc>
          <w:tcPr>
            <w:tcW w:w="1701" w:type="dxa"/>
            <w:shd w:val="clear" w:color="auto" w:fill="auto"/>
            <w:vAlign w:val="bottom"/>
          </w:tcPr>
          <w:p w14:paraId="0000011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202.390 €</w:t>
            </w:r>
          </w:p>
        </w:tc>
        <w:tc>
          <w:tcPr>
            <w:tcW w:w="1842" w:type="dxa"/>
            <w:shd w:val="clear" w:color="auto" w:fill="auto"/>
            <w:vAlign w:val="bottom"/>
          </w:tcPr>
          <w:p w14:paraId="0000011C"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60.717 €</w:t>
            </w:r>
          </w:p>
        </w:tc>
        <w:tc>
          <w:tcPr>
            <w:tcW w:w="1560" w:type="dxa"/>
            <w:shd w:val="clear" w:color="auto" w:fill="auto"/>
            <w:vAlign w:val="bottom"/>
          </w:tcPr>
          <w:p w14:paraId="0000011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23%</w:t>
            </w:r>
          </w:p>
        </w:tc>
        <w:tc>
          <w:tcPr>
            <w:tcW w:w="1701" w:type="dxa"/>
            <w:shd w:val="clear" w:color="auto" w:fill="auto"/>
            <w:vAlign w:val="bottom"/>
          </w:tcPr>
          <w:p w14:paraId="0000011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w:t>
            </w:r>
          </w:p>
        </w:tc>
      </w:tr>
      <w:tr w:rsidR="00065390" w:rsidRPr="00BA2191" w14:paraId="2C6EB059" w14:textId="77777777">
        <w:trPr>
          <w:trHeight w:val="313"/>
        </w:trPr>
        <w:tc>
          <w:tcPr>
            <w:tcW w:w="1701" w:type="dxa"/>
            <w:shd w:val="clear" w:color="auto" w:fill="auto"/>
            <w:vAlign w:val="bottom"/>
          </w:tcPr>
          <w:p w14:paraId="0000011F"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Córdoba capital</w:t>
            </w:r>
          </w:p>
        </w:tc>
        <w:tc>
          <w:tcPr>
            <w:tcW w:w="1560" w:type="dxa"/>
            <w:shd w:val="clear" w:color="auto" w:fill="auto"/>
            <w:vAlign w:val="bottom"/>
          </w:tcPr>
          <w:p w14:paraId="0000012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1.477 €</w:t>
            </w:r>
          </w:p>
        </w:tc>
        <w:tc>
          <w:tcPr>
            <w:tcW w:w="1701" w:type="dxa"/>
            <w:shd w:val="clear" w:color="auto" w:fill="auto"/>
            <w:vAlign w:val="bottom"/>
          </w:tcPr>
          <w:p w14:paraId="0000012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118.131 €</w:t>
            </w:r>
          </w:p>
        </w:tc>
        <w:tc>
          <w:tcPr>
            <w:tcW w:w="1842" w:type="dxa"/>
            <w:shd w:val="clear" w:color="auto" w:fill="auto"/>
            <w:vAlign w:val="bottom"/>
          </w:tcPr>
          <w:p w14:paraId="00000122"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35.439 €</w:t>
            </w:r>
          </w:p>
        </w:tc>
        <w:tc>
          <w:tcPr>
            <w:tcW w:w="1560" w:type="dxa"/>
            <w:shd w:val="clear" w:color="auto" w:fill="auto"/>
            <w:vAlign w:val="bottom"/>
          </w:tcPr>
          <w:p w14:paraId="0000012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w:t>
            </w:r>
          </w:p>
        </w:tc>
        <w:tc>
          <w:tcPr>
            <w:tcW w:w="1701" w:type="dxa"/>
            <w:shd w:val="clear" w:color="auto" w:fill="auto"/>
            <w:vAlign w:val="bottom"/>
          </w:tcPr>
          <w:p w14:paraId="00000124"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0%</w:t>
            </w:r>
          </w:p>
        </w:tc>
      </w:tr>
      <w:tr w:rsidR="00065390" w:rsidRPr="00BA2191" w14:paraId="2D6FFE9B" w14:textId="77777777">
        <w:trPr>
          <w:trHeight w:val="313"/>
        </w:trPr>
        <w:tc>
          <w:tcPr>
            <w:tcW w:w="1701" w:type="dxa"/>
            <w:shd w:val="clear" w:color="auto" w:fill="auto"/>
            <w:vAlign w:val="bottom"/>
          </w:tcPr>
          <w:p w14:paraId="00000125"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Granada capital</w:t>
            </w:r>
          </w:p>
        </w:tc>
        <w:tc>
          <w:tcPr>
            <w:tcW w:w="1560" w:type="dxa"/>
            <w:shd w:val="clear" w:color="auto" w:fill="auto"/>
            <w:vAlign w:val="bottom"/>
          </w:tcPr>
          <w:p w14:paraId="0000012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1.904 €</w:t>
            </w:r>
          </w:p>
        </w:tc>
        <w:tc>
          <w:tcPr>
            <w:tcW w:w="1701" w:type="dxa"/>
            <w:shd w:val="clear" w:color="auto" w:fill="auto"/>
            <w:vAlign w:val="bottom"/>
          </w:tcPr>
          <w:p w14:paraId="0000012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152.310 €</w:t>
            </w:r>
          </w:p>
        </w:tc>
        <w:tc>
          <w:tcPr>
            <w:tcW w:w="1842" w:type="dxa"/>
            <w:shd w:val="clear" w:color="auto" w:fill="auto"/>
            <w:vAlign w:val="bottom"/>
          </w:tcPr>
          <w:p w14:paraId="00000128"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45.693 €</w:t>
            </w:r>
          </w:p>
        </w:tc>
        <w:tc>
          <w:tcPr>
            <w:tcW w:w="1560" w:type="dxa"/>
            <w:shd w:val="clear" w:color="auto" w:fill="auto"/>
            <w:vAlign w:val="bottom"/>
          </w:tcPr>
          <w:p w14:paraId="0000012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16%</w:t>
            </w:r>
          </w:p>
        </w:tc>
        <w:tc>
          <w:tcPr>
            <w:tcW w:w="1701" w:type="dxa"/>
            <w:shd w:val="clear" w:color="auto" w:fill="auto"/>
            <w:vAlign w:val="bottom"/>
          </w:tcPr>
          <w:p w14:paraId="0000012A"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-2%</w:t>
            </w:r>
          </w:p>
        </w:tc>
      </w:tr>
      <w:tr w:rsidR="00065390" w:rsidRPr="00BA2191" w14:paraId="3C874398" w14:textId="77777777">
        <w:trPr>
          <w:trHeight w:val="313"/>
        </w:trPr>
        <w:tc>
          <w:tcPr>
            <w:tcW w:w="1701" w:type="dxa"/>
            <w:shd w:val="clear" w:color="auto" w:fill="auto"/>
            <w:vAlign w:val="bottom"/>
          </w:tcPr>
          <w:p w14:paraId="0000012B"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Huelva capital</w:t>
            </w:r>
          </w:p>
        </w:tc>
        <w:tc>
          <w:tcPr>
            <w:tcW w:w="1560" w:type="dxa"/>
            <w:shd w:val="clear" w:color="auto" w:fill="auto"/>
            <w:vAlign w:val="bottom"/>
          </w:tcPr>
          <w:p w14:paraId="0000012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1.239 €</w:t>
            </w:r>
          </w:p>
        </w:tc>
        <w:tc>
          <w:tcPr>
            <w:tcW w:w="1701" w:type="dxa"/>
            <w:shd w:val="clear" w:color="auto" w:fill="auto"/>
            <w:vAlign w:val="bottom"/>
          </w:tcPr>
          <w:p w14:paraId="0000012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99.140 €</w:t>
            </w:r>
          </w:p>
        </w:tc>
        <w:tc>
          <w:tcPr>
            <w:tcW w:w="1842" w:type="dxa"/>
            <w:shd w:val="clear" w:color="auto" w:fill="auto"/>
            <w:vAlign w:val="bottom"/>
          </w:tcPr>
          <w:p w14:paraId="0000012E"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29.742 €</w:t>
            </w:r>
          </w:p>
        </w:tc>
        <w:tc>
          <w:tcPr>
            <w:tcW w:w="1560" w:type="dxa"/>
            <w:shd w:val="clear" w:color="auto" w:fill="auto"/>
            <w:vAlign w:val="bottom"/>
          </w:tcPr>
          <w:p w14:paraId="0000012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5%</w:t>
            </w:r>
          </w:p>
        </w:tc>
        <w:tc>
          <w:tcPr>
            <w:tcW w:w="1701" w:type="dxa"/>
            <w:shd w:val="clear" w:color="auto" w:fill="auto"/>
            <w:vAlign w:val="bottom"/>
          </w:tcPr>
          <w:p w14:paraId="00000130"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-3%</w:t>
            </w:r>
          </w:p>
        </w:tc>
      </w:tr>
      <w:tr w:rsidR="00065390" w:rsidRPr="00BA2191" w14:paraId="2C38FC68" w14:textId="77777777">
        <w:trPr>
          <w:trHeight w:val="313"/>
        </w:trPr>
        <w:tc>
          <w:tcPr>
            <w:tcW w:w="1701" w:type="dxa"/>
            <w:shd w:val="clear" w:color="auto" w:fill="auto"/>
            <w:vAlign w:val="bottom"/>
          </w:tcPr>
          <w:p w14:paraId="00000131"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Jaén capital</w:t>
            </w:r>
          </w:p>
        </w:tc>
        <w:tc>
          <w:tcPr>
            <w:tcW w:w="1560" w:type="dxa"/>
            <w:shd w:val="clear" w:color="auto" w:fill="auto"/>
            <w:vAlign w:val="bottom"/>
          </w:tcPr>
          <w:p w14:paraId="0000013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1.266 €</w:t>
            </w:r>
          </w:p>
        </w:tc>
        <w:tc>
          <w:tcPr>
            <w:tcW w:w="1701" w:type="dxa"/>
            <w:shd w:val="clear" w:color="auto" w:fill="auto"/>
            <w:vAlign w:val="bottom"/>
          </w:tcPr>
          <w:p w14:paraId="0000013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101.258 €</w:t>
            </w:r>
          </w:p>
        </w:tc>
        <w:tc>
          <w:tcPr>
            <w:tcW w:w="1842" w:type="dxa"/>
            <w:shd w:val="clear" w:color="auto" w:fill="auto"/>
            <w:vAlign w:val="bottom"/>
          </w:tcPr>
          <w:p w14:paraId="00000134"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30.378 €</w:t>
            </w:r>
          </w:p>
        </w:tc>
        <w:tc>
          <w:tcPr>
            <w:tcW w:w="1560" w:type="dxa"/>
            <w:shd w:val="clear" w:color="auto" w:fill="auto"/>
            <w:vAlign w:val="bottom"/>
          </w:tcPr>
          <w:p w14:paraId="00000135"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-8%</w:t>
            </w:r>
          </w:p>
        </w:tc>
        <w:tc>
          <w:tcPr>
            <w:tcW w:w="1701" w:type="dxa"/>
            <w:shd w:val="clear" w:color="auto" w:fill="auto"/>
            <w:vAlign w:val="bottom"/>
          </w:tcPr>
          <w:p w14:paraId="00000136"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-7%</w:t>
            </w:r>
          </w:p>
        </w:tc>
      </w:tr>
      <w:tr w:rsidR="00065390" w:rsidRPr="00BA2191" w14:paraId="2137E19F" w14:textId="77777777">
        <w:trPr>
          <w:trHeight w:val="313"/>
        </w:trPr>
        <w:tc>
          <w:tcPr>
            <w:tcW w:w="1701" w:type="dxa"/>
            <w:shd w:val="clear" w:color="auto" w:fill="auto"/>
            <w:vAlign w:val="bottom"/>
          </w:tcPr>
          <w:p w14:paraId="00000137"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Málaga capital</w:t>
            </w:r>
          </w:p>
        </w:tc>
        <w:tc>
          <w:tcPr>
            <w:tcW w:w="1560" w:type="dxa"/>
            <w:shd w:val="clear" w:color="auto" w:fill="auto"/>
            <w:vAlign w:val="bottom"/>
          </w:tcPr>
          <w:p w14:paraId="0000013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2.370 €</w:t>
            </w:r>
          </w:p>
        </w:tc>
        <w:tc>
          <w:tcPr>
            <w:tcW w:w="1701" w:type="dxa"/>
            <w:shd w:val="clear" w:color="auto" w:fill="auto"/>
            <w:vAlign w:val="bottom"/>
          </w:tcPr>
          <w:p w14:paraId="0000013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189.598 €</w:t>
            </w:r>
          </w:p>
        </w:tc>
        <w:tc>
          <w:tcPr>
            <w:tcW w:w="1842" w:type="dxa"/>
            <w:shd w:val="clear" w:color="auto" w:fill="auto"/>
            <w:vAlign w:val="bottom"/>
          </w:tcPr>
          <w:p w14:paraId="0000013A"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56.880 €</w:t>
            </w:r>
          </w:p>
        </w:tc>
        <w:tc>
          <w:tcPr>
            <w:tcW w:w="1560" w:type="dxa"/>
            <w:shd w:val="clear" w:color="auto" w:fill="auto"/>
            <w:vAlign w:val="bottom"/>
          </w:tcPr>
          <w:p w14:paraId="0000013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43%</w:t>
            </w:r>
          </w:p>
        </w:tc>
        <w:tc>
          <w:tcPr>
            <w:tcW w:w="1701" w:type="dxa"/>
            <w:shd w:val="clear" w:color="auto" w:fill="auto"/>
            <w:vAlign w:val="bottom"/>
          </w:tcPr>
          <w:p w14:paraId="0000013C"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0%</w:t>
            </w:r>
          </w:p>
        </w:tc>
      </w:tr>
      <w:tr w:rsidR="00065390" w:rsidRPr="00BA2191" w14:paraId="77D7614E" w14:textId="77777777">
        <w:trPr>
          <w:trHeight w:val="313"/>
        </w:trPr>
        <w:tc>
          <w:tcPr>
            <w:tcW w:w="1701" w:type="dxa"/>
            <w:shd w:val="clear" w:color="auto" w:fill="auto"/>
            <w:vAlign w:val="bottom"/>
          </w:tcPr>
          <w:p w14:paraId="0000013D"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Sevilla capital</w:t>
            </w:r>
          </w:p>
        </w:tc>
        <w:tc>
          <w:tcPr>
            <w:tcW w:w="1560" w:type="dxa"/>
            <w:shd w:val="clear" w:color="auto" w:fill="auto"/>
            <w:vAlign w:val="bottom"/>
          </w:tcPr>
          <w:p w14:paraId="0000013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2.139 €</w:t>
            </w:r>
          </w:p>
        </w:tc>
        <w:tc>
          <w:tcPr>
            <w:tcW w:w="1701" w:type="dxa"/>
            <w:shd w:val="clear" w:color="auto" w:fill="auto"/>
            <w:vAlign w:val="bottom"/>
          </w:tcPr>
          <w:p w14:paraId="0000013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171.139 €</w:t>
            </w:r>
          </w:p>
        </w:tc>
        <w:tc>
          <w:tcPr>
            <w:tcW w:w="1842" w:type="dxa"/>
            <w:shd w:val="clear" w:color="auto" w:fill="auto"/>
            <w:vAlign w:val="bottom"/>
          </w:tcPr>
          <w:p w14:paraId="00000140"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51.342 €</w:t>
            </w:r>
          </w:p>
        </w:tc>
        <w:tc>
          <w:tcPr>
            <w:tcW w:w="1560" w:type="dxa"/>
            <w:shd w:val="clear" w:color="auto" w:fill="auto"/>
            <w:vAlign w:val="bottom"/>
          </w:tcPr>
          <w:p w14:paraId="0000014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22%</w:t>
            </w:r>
          </w:p>
        </w:tc>
        <w:tc>
          <w:tcPr>
            <w:tcW w:w="1701" w:type="dxa"/>
            <w:shd w:val="clear" w:color="auto" w:fill="auto"/>
            <w:vAlign w:val="bottom"/>
          </w:tcPr>
          <w:p w14:paraId="00000142"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1CBCF7A8" w14:textId="77777777">
        <w:trPr>
          <w:trHeight w:val="313"/>
        </w:trPr>
        <w:tc>
          <w:tcPr>
            <w:tcW w:w="1701" w:type="dxa"/>
            <w:shd w:val="clear" w:color="auto" w:fill="auto"/>
            <w:vAlign w:val="bottom"/>
          </w:tcPr>
          <w:p w14:paraId="00000143"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Huesca capital</w:t>
            </w:r>
          </w:p>
        </w:tc>
        <w:tc>
          <w:tcPr>
            <w:tcW w:w="1560" w:type="dxa"/>
            <w:shd w:val="clear" w:color="auto" w:fill="auto"/>
            <w:vAlign w:val="bottom"/>
          </w:tcPr>
          <w:p w14:paraId="0000014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1.493 €</w:t>
            </w:r>
          </w:p>
        </w:tc>
        <w:tc>
          <w:tcPr>
            <w:tcW w:w="1701" w:type="dxa"/>
            <w:shd w:val="clear" w:color="auto" w:fill="auto"/>
            <w:vAlign w:val="bottom"/>
          </w:tcPr>
          <w:p w14:paraId="0000014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119.444 €</w:t>
            </w:r>
          </w:p>
        </w:tc>
        <w:tc>
          <w:tcPr>
            <w:tcW w:w="1842" w:type="dxa"/>
            <w:shd w:val="clear" w:color="auto" w:fill="auto"/>
            <w:vAlign w:val="bottom"/>
          </w:tcPr>
          <w:p w14:paraId="00000146"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35.833 €</w:t>
            </w:r>
          </w:p>
        </w:tc>
        <w:tc>
          <w:tcPr>
            <w:tcW w:w="1560" w:type="dxa"/>
            <w:shd w:val="clear" w:color="auto" w:fill="auto"/>
            <w:vAlign w:val="bottom"/>
          </w:tcPr>
          <w:p w14:paraId="0000014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w:t>
            </w:r>
          </w:p>
        </w:tc>
        <w:tc>
          <w:tcPr>
            <w:tcW w:w="1701" w:type="dxa"/>
            <w:shd w:val="clear" w:color="auto" w:fill="auto"/>
            <w:vAlign w:val="bottom"/>
          </w:tcPr>
          <w:p w14:paraId="0000014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w:t>
            </w:r>
          </w:p>
        </w:tc>
      </w:tr>
      <w:tr w:rsidR="00065390" w:rsidRPr="00BA2191" w14:paraId="1875A780" w14:textId="77777777">
        <w:trPr>
          <w:trHeight w:val="313"/>
        </w:trPr>
        <w:tc>
          <w:tcPr>
            <w:tcW w:w="1701" w:type="dxa"/>
            <w:shd w:val="clear" w:color="auto" w:fill="auto"/>
            <w:vAlign w:val="bottom"/>
          </w:tcPr>
          <w:p w14:paraId="00000149"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Teruel capital</w:t>
            </w:r>
          </w:p>
        </w:tc>
        <w:tc>
          <w:tcPr>
            <w:tcW w:w="1560" w:type="dxa"/>
            <w:shd w:val="clear" w:color="auto" w:fill="auto"/>
            <w:vAlign w:val="bottom"/>
          </w:tcPr>
          <w:p w14:paraId="0000014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1.297 €</w:t>
            </w:r>
          </w:p>
        </w:tc>
        <w:tc>
          <w:tcPr>
            <w:tcW w:w="1701" w:type="dxa"/>
            <w:shd w:val="clear" w:color="auto" w:fill="auto"/>
            <w:vAlign w:val="bottom"/>
          </w:tcPr>
          <w:p w14:paraId="0000014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103.730 €</w:t>
            </w:r>
          </w:p>
        </w:tc>
        <w:tc>
          <w:tcPr>
            <w:tcW w:w="1842" w:type="dxa"/>
            <w:shd w:val="clear" w:color="auto" w:fill="auto"/>
            <w:vAlign w:val="bottom"/>
          </w:tcPr>
          <w:p w14:paraId="0000014C"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31.119 €</w:t>
            </w:r>
          </w:p>
        </w:tc>
        <w:tc>
          <w:tcPr>
            <w:tcW w:w="1560" w:type="dxa"/>
            <w:shd w:val="clear" w:color="auto" w:fill="auto"/>
            <w:vAlign w:val="bottom"/>
          </w:tcPr>
          <w:p w14:paraId="0000014D"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-6%</w:t>
            </w:r>
          </w:p>
        </w:tc>
        <w:tc>
          <w:tcPr>
            <w:tcW w:w="1701" w:type="dxa"/>
            <w:shd w:val="clear" w:color="auto" w:fill="auto"/>
            <w:vAlign w:val="bottom"/>
          </w:tcPr>
          <w:p w14:paraId="0000014E"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-8%</w:t>
            </w:r>
          </w:p>
        </w:tc>
      </w:tr>
      <w:tr w:rsidR="00065390" w:rsidRPr="00BA2191" w14:paraId="74A78734" w14:textId="77777777">
        <w:trPr>
          <w:trHeight w:val="313"/>
        </w:trPr>
        <w:tc>
          <w:tcPr>
            <w:tcW w:w="1701" w:type="dxa"/>
            <w:shd w:val="clear" w:color="auto" w:fill="auto"/>
            <w:vAlign w:val="bottom"/>
          </w:tcPr>
          <w:p w14:paraId="0000014F"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Zaragoza capital</w:t>
            </w:r>
          </w:p>
        </w:tc>
        <w:tc>
          <w:tcPr>
            <w:tcW w:w="1560" w:type="dxa"/>
            <w:shd w:val="clear" w:color="auto" w:fill="auto"/>
            <w:vAlign w:val="bottom"/>
          </w:tcPr>
          <w:p w14:paraId="0000015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1.836 €</w:t>
            </w:r>
          </w:p>
        </w:tc>
        <w:tc>
          <w:tcPr>
            <w:tcW w:w="1701" w:type="dxa"/>
            <w:shd w:val="clear" w:color="auto" w:fill="auto"/>
            <w:vAlign w:val="bottom"/>
          </w:tcPr>
          <w:p w14:paraId="0000015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146.862 €</w:t>
            </w:r>
          </w:p>
        </w:tc>
        <w:tc>
          <w:tcPr>
            <w:tcW w:w="1842" w:type="dxa"/>
            <w:shd w:val="clear" w:color="auto" w:fill="auto"/>
            <w:vAlign w:val="bottom"/>
          </w:tcPr>
          <w:p w14:paraId="00000152"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44.059 €</w:t>
            </w:r>
          </w:p>
        </w:tc>
        <w:tc>
          <w:tcPr>
            <w:tcW w:w="1560" w:type="dxa"/>
            <w:shd w:val="clear" w:color="auto" w:fill="auto"/>
            <w:vAlign w:val="bottom"/>
          </w:tcPr>
          <w:p w14:paraId="0000015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w:t>
            </w:r>
          </w:p>
        </w:tc>
        <w:tc>
          <w:tcPr>
            <w:tcW w:w="1701" w:type="dxa"/>
            <w:shd w:val="clear" w:color="auto" w:fill="auto"/>
            <w:vAlign w:val="bottom"/>
          </w:tcPr>
          <w:p w14:paraId="00000154"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59FACE73" w14:textId="77777777">
        <w:trPr>
          <w:trHeight w:val="313"/>
        </w:trPr>
        <w:tc>
          <w:tcPr>
            <w:tcW w:w="1701" w:type="dxa"/>
            <w:shd w:val="clear" w:color="auto" w:fill="auto"/>
            <w:vAlign w:val="bottom"/>
          </w:tcPr>
          <w:p w14:paraId="00000155"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Oviedo</w:t>
            </w:r>
          </w:p>
        </w:tc>
        <w:tc>
          <w:tcPr>
            <w:tcW w:w="1560" w:type="dxa"/>
            <w:shd w:val="clear" w:color="auto" w:fill="auto"/>
            <w:vAlign w:val="bottom"/>
          </w:tcPr>
          <w:p w14:paraId="0000015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1.676 €</w:t>
            </w:r>
          </w:p>
        </w:tc>
        <w:tc>
          <w:tcPr>
            <w:tcW w:w="1701" w:type="dxa"/>
            <w:shd w:val="clear" w:color="auto" w:fill="auto"/>
            <w:vAlign w:val="bottom"/>
          </w:tcPr>
          <w:p w14:paraId="0000015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134.113 €</w:t>
            </w:r>
          </w:p>
        </w:tc>
        <w:tc>
          <w:tcPr>
            <w:tcW w:w="1842" w:type="dxa"/>
            <w:shd w:val="clear" w:color="auto" w:fill="auto"/>
            <w:vAlign w:val="bottom"/>
          </w:tcPr>
          <w:p w14:paraId="00000158"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40.234 €</w:t>
            </w:r>
          </w:p>
        </w:tc>
        <w:tc>
          <w:tcPr>
            <w:tcW w:w="1560" w:type="dxa"/>
            <w:shd w:val="clear" w:color="auto" w:fill="auto"/>
            <w:vAlign w:val="bottom"/>
          </w:tcPr>
          <w:p w14:paraId="0000015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w:t>
            </w:r>
          </w:p>
        </w:tc>
        <w:tc>
          <w:tcPr>
            <w:tcW w:w="1701" w:type="dxa"/>
            <w:shd w:val="clear" w:color="auto" w:fill="auto"/>
            <w:vAlign w:val="bottom"/>
          </w:tcPr>
          <w:p w14:paraId="0000015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w:t>
            </w:r>
          </w:p>
        </w:tc>
      </w:tr>
      <w:tr w:rsidR="00065390" w:rsidRPr="00BA2191" w14:paraId="05CEF5A9" w14:textId="77777777">
        <w:trPr>
          <w:trHeight w:val="313"/>
        </w:trPr>
        <w:tc>
          <w:tcPr>
            <w:tcW w:w="1701" w:type="dxa"/>
            <w:shd w:val="clear" w:color="auto" w:fill="auto"/>
            <w:vAlign w:val="bottom"/>
          </w:tcPr>
          <w:p w14:paraId="0000015B"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Palma de Mallorca</w:t>
            </w:r>
          </w:p>
        </w:tc>
        <w:tc>
          <w:tcPr>
            <w:tcW w:w="1560" w:type="dxa"/>
            <w:shd w:val="clear" w:color="auto" w:fill="auto"/>
            <w:vAlign w:val="bottom"/>
          </w:tcPr>
          <w:p w14:paraId="0000015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3.101 €</w:t>
            </w:r>
          </w:p>
        </w:tc>
        <w:tc>
          <w:tcPr>
            <w:tcW w:w="1701" w:type="dxa"/>
            <w:shd w:val="clear" w:color="auto" w:fill="auto"/>
            <w:vAlign w:val="bottom"/>
          </w:tcPr>
          <w:p w14:paraId="0000015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248.089 €</w:t>
            </w:r>
          </w:p>
        </w:tc>
        <w:tc>
          <w:tcPr>
            <w:tcW w:w="1842" w:type="dxa"/>
            <w:shd w:val="clear" w:color="auto" w:fill="auto"/>
            <w:vAlign w:val="bottom"/>
          </w:tcPr>
          <w:p w14:paraId="0000015E"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74.427 €</w:t>
            </w:r>
          </w:p>
        </w:tc>
        <w:tc>
          <w:tcPr>
            <w:tcW w:w="1560" w:type="dxa"/>
            <w:shd w:val="clear" w:color="auto" w:fill="auto"/>
            <w:vAlign w:val="bottom"/>
          </w:tcPr>
          <w:p w14:paraId="0000015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58%</w:t>
            </w:r>
          </w:p>
        </w:tc>
        <w:tc>
          <w:tcPr>
            <w:tcW w:w="1701" w:type="dxa"/>
            <w:shd w:val="clear" w:color="auto" w:fill="auto"/>
            <w:vAlign w:val="bottom"/>
          </w:tcPr>
          <w:p w14:paraId="0000016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4%</w:t>
            </w:r>
          </w:p>
        </w:tc>
      </w:tr>
      <w:tr w:rsidR="00065390" w:rsidRPr="00BA2191" w14:paraId="6FB30CBD" w14:textId="77777777">
        <w:trPr>
          <w:trHeight w:val="313"/>
        </w:trPr>
        <w:tc>
          <w:tcPr>
            <w:tcW w:w="1701" w:type="dxa"/>
            <w:shd w:val="clear" w:color="auto" w:fill="auto"/>
            <w:vAlign w:val="bottom"/>
          </w:tcPr>
          <w:p w14:paraId="00000161"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Las Palmas de Gran Canaria</w:t>
            </w:r>
          </w:p>
        </w:tc>
        <w:tc>
          <w:tcPr>
            <w:tcW w:w="1560" w:type="dxa"/>
            <w:shd w:val="clear" w:color="auto" w:fill="auto"/>
            <w:vAlign w:val="bottom"/>
          </w:tcPr>
          <w:p w14:paraId="0000016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2.175 €</w:t>
            </w:r>
          </w:p>
        </w:tc>
        <w:tc>
          <w:tcPr>
            <w:tcW w:w="1701" w:type="dxa"/>
            <w:shd w:val="clear" w:color="auto" w:fill="auto"/>
            <w:vAlign w:val="bottom"/>
          </w:tcPr>
          <w:p w14:paraId="0000016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173.977 €</w:t>
            </w:r>
          </w:p>
        </w:tc>
        <w:tc>
          <w:tcPr>
            <w:tcW w:w="1842" w:type="dxa"/>
            <w:shd w:val="clear" w:color="auto" w:fill="auto"/>
            <w:vAlign w:val="bottom"/>
          </w:tcPr>
          <w:p w14:paraId="00000164"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52.193 €</w:t>
            </w:r>
          </w:p>
        </w:tc>
        <w:tc>
          <w:tcPr>
            <w:tcW w:w="1560" w:type="dxa"/>
            <w:shd w:val="clear" w:color="auto" w:fill="auto"/>
            <w:vAlign w:val="bottom"/>
          </w:tcPr>
          <w:p w14:paraId="0000016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34%</w:t>
            </w:r>
          </w:p>
        </w:tc>
        <w:tc>
          <w:tcPr>
            <w:tcW w:w="1701" w:type="dxa"/>
            <w:shd w:val="clear" w:color="auto" w:fill="auto"/>
            <w:vAlign w:val="bottom"/>
          </w:tcPr>
          <w:p w14:paraId="0000016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4%</w:t>
            </w:r>
          </w:p>
        </w:tc>
      </w:tr>
      <w:tr w:rsidR="00065390" w:rsidRPr="00BA2191" w14:paraId="42FC9F47" w14:textId="77777777">
        <w:trPr>
          <w:trHeight w:val="313"/>
        </w:trPr>
        <w:tc>
          <w:tcPr>
            <w:tcW w:w="1701" w:type="dxa"/>
            <w:shd w:val="clear" w:color="auto" w:fill="auto"/>
            <w:vAlign w:val="bottom"/>
          </w:tcPr>
          <w:p w14:paraId="00000167"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Santa Cruz de Tenerife capital</w:t>
            </w:r>
          </w:p>
        </w:tc>
        <w:tc>
          <w:tcPr>
            <w:tcW w:w="1560" w:type="dxa"/>
            <w:shd w:val="clear" w:color="auto" w:fill="auto"/>
            <w:vAlign w:val="bottom"/>
          </w:tcPr>
          <w:p w14:paraId="0000016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1.582 €</w:t>
            </w:r>
          </w:p>
        </w:tc>
        <w:tc>
          <w:tcPr>
            <w:tcW w:w="1701" w:type="dxa"/>
            <w:shd w:val="clear" w:color="auto" w:fill="auto"/>
            <w:vAlign w:val="bottom"/>
          </w:tcPr>
          <w:p w14:paraId="0000016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126.537 €</w:t>
            </w:r>
          </w:p>
        </w:tc>
        <w:tc>
          <w:tcPr>
            <w:tcW w:w="1842" w:type="dxa"/>
            <w:shd w:val="clear" w:color="auto" w:fill="auto"/>
            <w:vAlign w:val="bottom"/>
          </w:tcPr>
          <w:p w14:paraId="0000016A"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37.961 €</w:t>
            </w:r>
          </w:p>
        </w:tc>
        <w:tc>
          <w:tcPr>
            <w:tcW w:w="1560" w:type="dxa"/>
            <w:shd w:val="clear" w:color="auto" w:fill="auto"/>
            <w:vAlign w:val="bottom"/>
          </w:tcPr>
          <w:p w14:paraId="0000016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w:t>
            </w:r>
          </w:p>
        </w:tc>
        <w:tc>
          <w:tcPr>
            <w:tcW w:w="1701" w:type="dxa"/>
            <w:shd w:val="clear" w:color="auto" w:fill="auto"/>
            <w:vAlign w:val="bottom"/>
          </w:tcPr>
          <w:p w14:paraId="0000016C"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-3%</w:t>
            </w:r>
          </w:p>
        </w:tc>
      </w:tr>
      <w:tr w:rsidR="00065390" w:rsidRPr="00BA2191" w14:paraId="707740EE" w14:textId="77777777">
        <w:trPr>
          <w:trHeight w:val="313"/>
        </w:trPr>
        <w:tc>
          <w:tcPr>
            <w:tcW w:w="1701" w:type="dxa"/>
            <w:shd w:val="clear" w:color="auto" w:fill="auto"/>
            <w:vAlign w:val="bottom"/>
          </w:tcPr>
          <w:p w14:paraId="0000016D"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Santander</w:t>
            </w:r>
          </w:p>
        </w:tc>
        <w:tc>
          <w:tcPr>
            <w:tcW w:w="1560" w:type="dxa"/>
            <w:shd w:val="clear" w:color="auto" w:fill="auto"/>
            <w:vAlign w:val="bottom"/>
          </w:tcPr>
          <w:p w14:paraId="0000016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2.156 €</w:t>
            </w:r>
          </w:p>
        </w:tc>
        <w:tc>
          <w:tcPr>
            <w:tcW w:w="1701" w:type="dxa"/>
            <w:shd w:val="clear" w:color="auto" w:fill="auto"/>
            <w:vAlign w:val="bottom"/>
          </w:tcPr>
          <w:p w14:paraId="0000016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172.480 €</w:t>
            </w:r>
          </w:p>
        </w:tc>
        <w:tc>
          <w:tcPr>
            <w:tcW w:w="1842" w:type="dxa"/>
            <w:shd w:val="clear" w:color="auto" w:fill="auto"/>
            <w:vAlign w:val="bottom"/>
          </w:tcPr>
          <w:p w14:paraId="00000170"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51.744 €</w:t>
            </w:r>
          </w:p>
        </w:tc>
        <w:tc>
          <w:tcPr>
            <w:tcW w:w="1560" w:type="dxa"/>
            <w:shd w:val="clear" w:color="auto" w:fill="auto"/>
            <w:vAlign w:val="bottom"/>
          </w:tcPr>
          <w:p w14:paraId="0000017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w:t>
            </w:r>
          </w:p>
        </w:tc>
        <w:tc>
          <w:tcPr>
            <w:tcW w:w="1701" w:type="dxa"/>
            <w:shd w:val="clear" w:color="auto" w:fill="auto"/>
            <w:vAlign w:val="bottom"/>
          </w:tcPr>
          <w:p w14:paraId="0000017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w:t>
            </w:r>
          </w:p>
        </w:tc>
      </w:tr>
      <w:tr w:rsidR="00065390" w:rsidRPr="00BA2191" w14:paraId="2A02D802" w14:textId="77777777">
        <w:trPr>
          <w:trHeight w:val="313"/>
        </w:trPr>
        <w:tc>
          <w:tcPr>
            <w:tcW w:w="1701" w:type="dxa"/>
            <w:shd w:val="clear" w:color="auto" w:fill="auto"/>
            <w:vAlign w:val="bottom"/>
          </w:tcPr>
          <w:p w14:paraId="00000173"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Ávila capital</w:t>
            </w:r>
          </w:p>
        </w:tc>
        <w:tc>
          <w:tcPr>
            <w:tcW w:w="1560" w:type="dxa"/>
            <w:shd w:val="clear" w:color="auto" w:fill="auto"/>
            <w:vAlign w:val="bottom"/>
          </w:tcPr>
          <w:p w14:paraId="0000017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1.172 €</w:t>
            </w:r>
          </w:p>
        </w:tc>
        <w:tc>
          <w:tcPr>
            <w:tcW w:w="1701" w:type="dxa"/>
            <w:shd w:val="clear" w:color="auto" w:fill="auto"/>
            <w:vAlign w:val="bottom"/>
          </w:tcPr>
          <w:p w14:paraId="0000017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93.758 €</w:t>
            </w:r>
          </w:p>
        </w:tc>
        <w:tc>
          <w:tcPr>
            <w:tcW w:w="1842" w:type="dxa"/>
            <w:shd w:val="clear" w:color="auto" w:fill="auto"/>
            <w:vAlign w:val="bottom"/>
          </w:tcPr>
          <w:p w14:paraId="00000176"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28.127 €</w:t>
            </w:r>
          </w:p>
        </w:tc>
        <w:tc>
          <w:tcPr>
            <w:tcW w:w="1560" w:type="dxa"/>
            <w:shd w:val="clear" w:color="auto" w:fill="auto"/>
            <w:vAlign w:val="bottom"/>
          </w:tcPr>
          <w:p w14:paraId="00000177"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c>
          <w:tcPr>
            <w:tcW w:w="1701" w:type="dxa"/>
            <w:shd w:val="clear" w:color="auto" w:fill="auto"/>
            <w:vAlign w:val="bottom"/>
          </w:tcPr>
          <w:p w14:paraId="00000178"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4A258DC8" w14:textId="77777777">
        <w:trPr>
          <w:trHeight w:val="313"/>
        </w:trPr>
        <w:tc>
          <w:tcPr>
            <w:tcW w:w="1701" w:type="dxa"/>
            <w:shd w:val="clear" w:color="auto" w:fill="auto"/>
            <w:vAlign w:val="bottom"/>
          </w:tcPr>
          <w:p w14:paraId="00000179"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Burgos capital</w:t>
            </w:r>
          </w:p>
        </w:tc>
        <w:tc>
          <w:tcPr>
            <w:tcW w:w="1560" w:type="dxa"/>
            <w:shd w:val="clear" w:color="auto" w:fill="auto"/>
            <w:vAlign w:val="bottom"/>
          </w:tcPr>
          <w:p w14:paraId="0000017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1.684 €</w:t>
            </w:r>
          </w:p>
        </w:tc>
        <w:tc>
          <w:tcPr>
            <w:tcW w:w="1701" w:type="dxa"/>
            <w:shd w:val="clear" w:color="auto" w:fill="auto"/>
            <w:vAlign w:val="bottom"/>
          </w:tcPr>
          <w:p w14:paraId="0000017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134.690 €</w:t>
            </w:r>
          </w:p>
        </w:tc>
        <w:tc>
          <w:tcPr>
            <w:tcW w:w="1842" w:type="dxa"/>
            <w:shd w:val="clear" w:color="auto" w:fill="auto"/>
            <w:vAlign w:val="bottom"/>
          </w:tcPr>
          <w:p w14:paraId="0000017C"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40.407 €</w:t>
            </w:r>
          </w:p>
        </w:tc>
        <w:tc>
          <w:tcPr>
            <w:tcW w:w="1560" w:type="dxa"/>
            <w:shd w:val="clear" w:color="auto" w:fill="auto"/>
            <w:vAlign w:val="bottom"/>
          </w:tcPr>
          <w:p w14:paraId="0000017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6%</w:t>
            </w:r>
          </w:p>
        </w:tc>
        <w:tc>
          <w:tcPr>
            <w:tcW w:w="1701" w:type="dxa"/>
            <w:shd w:val="clear" w:color="auto" w:fill="auto"/>
            <w:vAlign w:val="bottom"/>
          </w:tcPr>
          <w:p w14:paraId="0000017E"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-4%</w:t>
            </w:r>
          </w:p>
        </w:tc>
      </w:tr>
      <w:tr w:rsidR="00065390" w:rsidRPr="00BA2191" w14:paraId="1DBD0F52" w14:textId="77777777">
        <w:trPr>
          <w:trHeight w:val="313"/>
        </w:trPr>
        <w:tc>
          <w:tcPr>
            <w:tcW w:w="1701" w:type="dxa"/>
            <w:shd w:val="clear" w:color="auto" w:fill="auto"/>
            <w:vAlign w:val="bottom"/>
          </w:tcPr>
          <w:p w14:paraId="0000017F"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León capital</w:t>
            </w:r>
          </w:p>
        </w:tc>
        <w:tc>
          <w:tcPr>
            <w:tcW w:w="1560" w:type="dxa"/>
            <w:shd w:val="clear" w:color="auto" w:fill="auto"/>
            <w:vAlign w:val="bottom"/>
          </w:tcPr>
          <w:p w14:paraId="0000018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1.495 €</w:t>
            </w:r>
          </w:p>
        </w:tc>
        <w:tc>
          <w:tcPr>
            <w:tcW w:w="1701" w:type="dxa"/>
            <w:shd w:val="clear" w:color="auto" w:fill="auto"/>
            <w:vAlign w:val="bottom"/>
          </w:tcPr>
          <w:p w14:paraId="0000018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119.628 €</w:t>
            </w:r>
          </w:p>
        </w:tc>
        <w:tc>
          <w:tcPr>
            <w:tcW w:w="1842" w:type="dxa"/>
            <w:shd w:val="clear" w:color="auto" w:fill="auto"/>
            <w:vAlign w:val="bottom"/>
          </w:tcPr>
          <w:p w14:paraId="00000182"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35.888 €</w:t>
            </w:r>
          </w:p>
        </w:tc>
        <w:tc>
          <w:tcPr>
            <w:tcW w:w="1560" w:type="dxa"/>
            <w:shd w:val="clear" w:color="auto" w:fill="auto"/>
            <w:vAlign w:val="bottom"/>
          </w:tcPr>
          <w:p w14:paraId="0000018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5%</w:t>
            </w:r>
          </w:p>
        </w:tc>
        <w:tc>
          <w:tcPr>
            <w:tcW w:w="1701" w:type="dxa"/>
            <w:shd w:val="clear" w:color="auto" w:fill="auto"/>
            <w:vAlign w:val="bottom"/>
          </w:tcPr>
          <w:p w14:paraId="00000184"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79017236" w14:textId="77777777">
        <w:trPr>
          <w:trHeight w:val="313"/>
        </w:trPr>
        <w:tc>
          <w:tcPr>
            <w:tcW w:w="1701" w:type="dxa"/>
            <w:shd w:val="clear" w:color="auto" w:fill="auto"/>
            <w:vAlign w:val="bottom"/>
          </w:tcPr>
          <w:p w14:paraId="00000185"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Palencia capital</w:t>
            </w:r>
          </w:p>
        </w:tc>
        <w:tc>
          <w:tcPr>
            <w:tcW w:w="1560" w:type="dxa"/>
            <w:shd w:val="clear" w:color="auto" w:fill="auto"/>
            <w:vAlign w:val="bottom"/>
          </w:tcPr>
          <w:p w14:paraId="0000018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1.507 €</w:t>
            </w:r>
          </w:p>
        </w:tc>
        <w:tc>
          <w:tcPr>
            <w:tcW w:w="1701" w:type="dxa"/>
            <w:shd w:val="clear" w:color="auto" w:fill="auto"/>
            <w:vAlign w:val="bottom"/>
          </w:tcPr>
          <w:p w14:paraId="0000018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120.562 €</w:t>
            </w:r>
          </w:p>
        </w:tc>
        <w:tc>
          <w:tcPr>
            <w:tcW w:w="1842" w:type="dxa"/>
            <w:shd w:val="clear" w:color="auto" w:fill="auto"/>
            <w:vAlign w:val="bottom"/>
          </w:tcPr>
          <w:p w14:paraId="00000188"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36.169 €</w:t>
            </w:r>
          </w:p>
        </w:tc>
        <w:tc>
          <w:tcPr>
            <w:tcW w:w="1560" w:type="dxa"/>
            <w:shd w:val="clear" w:color="auto" w:fill="auto"/>
            <w:vAlign w:val="bottom"/>
          </w:tcPr>
          <w:p w14:paraId="0000018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w:t>
            </w:r>
          </w:p>
        </w:tc>
        <w:tc>
          <w:tcPr>
            <w:tcW w:w="1701" w:type="dxa"/>
            <w:shd w:val="clear" w:color="auto" w:fill="auto"/>
            <w:vAlign w:val="bottom"/>
          </w:tcPr>
          <w:p w14:paraId="0000018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w:t>
            </w:r>
          </w:p>
        </w:tc>
      </w:tr>
      <w:tr w:rsidR="00065390" w:rsidRPr="00BA2191" w14:paraId="47876F03" w14:textId="77777777">
        <w:trPr>
          <w:trHeight w:val="313"/>
        </w:trPr>
        <w:tc>
          <w:tcPr>
            <w:tcW w:w="1701" w:type="dxa"/>
            <w:shd w:val="clear" w:color="auto" w:fill="auto"/>
            <w:vAlign w:val="bottom"/>
          </w:tcPr>
          <w:p w14:paraId="0000018B"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Salamanca capital</w:t>
            </w:r>
          </w:p>
        </w:tc>
        <w:tc>
          <w:tcPr>
            <w:tcW w:w="1560" w:type="dxa"/>
            <w:shd w:val="clear" w:color="auto" w:fill="auto"/>
            <w:vAlign w:val="bottom"/>
          </w:tcPr>
          <w:p w14:paraId="0000018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1.899 €</w:t>
            </w:r>
          </w:p>
        </w:tc>
        <w:tc>
          <w:tcPr>
            <w:tcW w:w="1701" w:type="dxa"/>
            <w:shd w:val="clear" w:color="auto" w:fill="auto"/>
            <w:vAlign w:val="bottom"/>
          </w:tcPr>
          <w:p w14:paraId="0000018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151.929 €</w:t>
            </w:r>
          </w:p>
        </w:tc>
        <w:tc>
          <w:tcPr>
            <w:tcW w:w="1842" w:type="dxa"/>
            <w:shd w:val="clear" w:color="auto" w:fill="auto"/>
            <w:vAlign w:val="bottom"/>
          </w:tcPr>
          <w:p w14:paraId="0000018E"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45.579 €</w:t>
            </w:r>
          </w:p>
        </w:tc>
        <w:tc>
          <w:tcPr>
            <w:tcW w:w="1560" w:type="dxa"/>
            <w:shd w:val="clear" w:color="auto" w:fill="auto"/>
            <w:vAlign w:val="bottom"/>
          </w:tcPr>
          <w:p w14:paraId="0000018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w:t>
            </w:r>
          </w:p>
        </w:tc>
        <w:tc>
          <w:tcPr>
            <w:tcW w:w="1701" w:type="dxa"/>
            <w:shd w:val="clear" w:color="auto" w:fill="auto"/>
            <w:vAlign w:val="bottom"/>
          </w:tcPr>
          <w:p w14:paraId="00000190"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31BAA76C" w14:textId="77777777">
        <w:trPr>
          <w:trHeight w:val="313"/>
        </w:trPr>
        <w:tc>
          <w:tcPr>
            <w:tcW w:w="1701" w:type="dxa"/>
            <w:shd w:val="clear" w:color="auto" w:fill="auto"/>
            <w:vAlign w:val="bottom"/>
          </w:tcPr>
          <w:p w14:paraId="00000191"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Segovia capital</w:t>
            </w:r>
          </w:p>
        </w:tc>
        <w:tc>
          <w:tcPr>
            <w:tcW w:w="1560" w:type="dxa"/>
            <w:shd w:val="clear" w:color="auto" w:fill="auto"/>
            <w:vAlign w:val="bottom"/>
          </w:tcPr>
          <w:p w14:paraId="0000019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1.711 €</w:t>
            </w:r>
          </w:p>
        </w:tc>
        <w:tc>
          <w:tcPr>
            <w:tcW w:w="1701" w:type="dxa"/>
            <w:shd w:val="clear" w:color="auto" w:fill="auto"/>
            <w:vAlign w:val="bottom"/>
          </w:tcPr>
          <w:p w14:paraId="0000019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136.909 €</w:t>
            </w:r>
          </w:p>
        </w:tc>
        <w:tc>
          <w:tcPr>
            <w:tcW w:w="1842" w:type="dxa"/>
            <w:shd w:val="clear" w:color="auto" w:fill="auto"/>
            <w:vAlign w:val="bottom"/>
          </w:tcPr>
          <w:p w14:paraId="00000194"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41.073 €</w:t>
            </w:r>
          </w:p>
        </w:tc>
        <w:tc>
          <w:tcPr>
            <w:tcW w:w="1560" w:type="dxa"/>
            <w:shd w:val="clear" w:color="auto" w:fill="auto"/>
            <w:vAlign w:val="bottom"/>
          </w:tcPr>
          <w:p w14:paraId="0000019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w:t>
            </w:r>
          </w:p>
        </w:tc>
        <w:tc>
          <w:tcPr>
            <w:tcW w:w="1701" w:type="dxa"/>
            <w:shd w:val="clear" w:color="auto" w:fill="auto"/>
            <w:vAlign w:val="bottom"/>
          </w:tcPr>
          <w:p w14:paraId="0000019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w:t>
            </w:r>
          </w:p>
        </w:tc>
      </w:tr>
      <w:tr w:rsidR="00065390" w:rsidRPr="00BA2191" w14:paraId="60B5B233" w14:textId="77777777">
        <w:trPr>
          <w:trHeight w:val="313"/>
        </w:trPr>
        <w:tc>
          <w:tcPr>
            <w:tcW w:w="1701" w:type="dxa"/>
            <w:shd w:val="clear" w:color="auto" w:fill="auto"/>
            <w:vAlign w:val="bottom"/>
          </w:tcPr>
          <w:p w14:paraId="00000197"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Soria capital</w:t>
            </w:r>
          </w:p>
        </w:tc>
        <w:tc>
          <w:tcPr>
            <w:tcW w:w="1560" w:type="dxa"/>
            <w:shd w:val="clear" w:color="auto" w:fill="auto"/>
            <w:vAlign w:val="bottom"/>
          </w:tcPr>
          <w:p w14:paraId="0000019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1.394 €</w:t>
            </w:r>
          </w:p>
        </w:tc>
        <w:tc>
          <w:tcPr>
            <w:tcW w:w="1701" w:type="dxa"/>
            <w:shd w:val="clear" w:color="auto" w:fill="auto"/>
            <w:vAlign w:val="bottom"/>
          </w:tcPr>
          <w:p w14:paraId="0000019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111.554 €</w:t>
            </w:r>
          </w:p>
        </w:tc>
        <w:tc>
          <w:tcPr>
            <w:tcW w:w="1842" w:type="dxa"/>
            <w:shd w:val="clear" w:color="auto" w:fill="auto"/>
            <w:vAlign w:val="bottom"/>
          </w:tcPr>
          <w:p w14:paraId="0000019A"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33.466 €</w:t>
            </w:r>
          </w:p>
        </w:tc>
        <w:tc>
          <w:tcPr>
            <w:tcW w:w="1560" w:type="dxa"/>
            <w:shd w:val="clear" w:color="auto" w:fill="auto"/>
            <w:vAlign w:val="bottom"/>
          </w:tcPr>
          <w:p w14:paraId="0000019B"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-4%</w:t>
            </w:r>
          </w:p>
        </w:tc>
        <w:tc>
          <w:tcPr>
            <w:tcW w:w="1701" w:type="dxa"/>
            <w:shd w:val="clear" w:color="auto" w:fill="auto"/>
            <w:vAlign w:val="bottom"/>
          </w:tcPr>
          <w:p w14:paraId="0000019C"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358231CF" w14:textId="77777777">
        <w:trPr>
          <w:trHeight w:val="313"/>
        </w:trPr>
        <w:tc>
          <w:tcPr>
            <w:tcW w:w="1701" w:type="dxa"/>
            <w:shd w:val="clear" w:color="auto" w:fill="auto"/>
            <w:vAlign w:val="bottom"/>
          </w:tcPr>
          <w:p w14:paraId="0000019D"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Valladolid capital</w:t>
            </w:r>
          </w:p>
        </w:tc>
        <w:tc>
          <w:tcPr>
            <w:tcW w:w="1560" w:type="dxa"/>
            <w:shd w:val="clear" w:color="auto" w:fill="auto"/>
            <w:vAlign w:val="bottom"/>
          </w:tcPr>
          <w:p w14:paraId="0000019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1.741 €</w:t>
            </w:r>
          </w:p>
        </w:tc>
        <w:tc>
          <w:tcPr>
            <w:tcW w:w="1701" w:type="dxa"/>
            <w:shd w:val="clear" w:color="auto" w:fill="auto"/>
            <w:vAlign w:val="bottom"/>
          </w:tcPr>
          <w:p w14:paraId="0000019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139.247 €</w:t>
            </w:r>
          </w:p>
        </w:tc>
        <w:tc>
          <w:tcPr>
            <w:tcW w:w="1842" w:type="dxa"/>
            <w:shd w:val="clear" w:color="auto" w:fill="auto"/>
            <w:vAlign w:val="bottom"/>
          </w:tcPr>
          <w:p w14:paraId="000001A0"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41.774 €</w:t>
            </w:r>
          </w:p>
        </w:tc>
        <w:tc>
          <w:tcPr>
            <w:tcW w:w="1560" w:type="dxa"/>
            <w:shd w:val="clear" w:color="auto" w:fill="auto"/>
            <w:vAlign w:val="bottom"/>
          </w:tcPr>
          <w:p w14:paraId="000001A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w:t>
            </w:r>
          </w:p>
        </w:tc>
        <w:tc>
          <w:tcPr>
            <w:tcW w:w="1701" w:type="dxa"/>
            <w:shd w:val="clear" w:color="auto" w:fill="auto"/>
            <w:vAlign w:val="bottom"/>
          </w:tcPr>
          <w:p w14:paraId="000001A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0%</w:t>
            </w:r>
          </w:p>
        </w:tc>
      </w:tr>
      <w:tr w:rsidR="00065390" w:rsidRPr="00BA2191" w14:paraId="5EBD9F86" w14:textId="77777777">
        <w:trPr>
          <w:trHeight w:val="313"/>
        </w:trPr>
        <w:tc>
          <w:tcPr>
            <w:tcW w:w="1701" w:type="dxa"/>
            <w:shd w:val="clear" w:color="auto" w:fill="auto"/>
            <w:vAlign w:val="bottom"/>
          </w:tcPr>
          <w:p w14:paraId="000001A3"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Zamora capital</w:t>
            </w:r>
          </w:p>
        </w:tc>
        <w:tc>
          <w:tcPr>
            <w:tcW w:w="1560" w:type="dxa"/>
            <w:shd w:val="clear" w:color="auto" w:fill="auto"/>
            <w:vAlign w:val="bottom"/>
          </w:tcPr>
          <w:p w14:paraId="000001A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1.305 €</w:t>
            </w:r>
          </w:p>
        </w:tc>
        <w:tc>
          <w:tcPr>
            <w:tcW w:w="1701" w:type="dxa"/>
            <w:shd w:val="clear" w:color="auto" w:fill="auto"/>
            <w:vAlign w:val="bottom"/>
          </w:tcPr>
          <w:p w14:paraId="000001A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104.436 €</w:t>
            </w:r>
          </w:p>
        </w:tc>
        <w:tc>
          <w:tcPr>
            <w:tcW w:w="1842" w:type="dxa"/>
            <w:shd w:val="clear" w:color="auto" w:fill="auto"/>
            <w:vAlign w:val="bottom"/>
          </w:tcPr>
          <w:p w14:paraId="000001A6"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31.331 €</w:t>
            </w:r>
          </w:p>
        </w:tc>
        <w:tc>
          <w:tcPr>
            <w:tcW w:w="1560" w:type="dxa"/>
            <w:shd w:val="clear" w:color="auto" w:fill="auto"/>
            <w:vAlign w:val="bottom"/>
          </w:tcPr>
          <w:p w14:paraId="000001A7"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-6%</w:t>
            </w:r>
          </w:p>
        </w:tc>
        <w:tc>
          <w:tcPr>
            <w:tcW w:w="1701" w:type="dxa"/>
            <w:shd w:val="clear" w:color="auto" w:fill="auto"/>
            <w:vAlign w:val="bottom"/>
          </w:tcPr>
          <w:p w14:paraId="000001A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0%</w:t>
            </w:r>
          </w:p>
        </w:tc>
      </w:tr>
      <w:tr w:rsidR="00065390" w:rsidRPr="00BA2191" w14:paraId="2B9DC2E7" w14:textId="77777777">
        <w:trPr>
          <w:trHeight w:val="313"/>
        </w:trPr>
        <w:tc>
          <w:tcPr>
            <w:tcW w:w="1701" w:type="dxa"/>
            <w:shd w:val="clear" w:color="auto" w:fill="auto"/>
            <w:vAlign w:val="bottom"/>
          </w:tcPr>
          <w:p w14:paraId="000001A9"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Albacete capital</w:t>
            </w:r>
          </w:p>
        </w:tc>
        <w:tc>
          <w:tcPr>
            <w:tcW w:w="1560" w:type="dxa"/>
            <w:shd w:val="clear" w:color="auto" w:fill="auto"/>
            <w:vAlign w:val="bottom"/>
          </w:tcPr>
          <w:p w14:paraId="000001A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1.454 €</w:t>
            </w:r>
          </w:p>
        </w:tc>
        <w:tc>
          <w:tcPr>
            <w:tcW w:w="1701" w:type="dxa"/>
            <w:shd w:val="clear" w:color="auto" w:fill="auto"/>
            <w:vAlign w:val="bottom"/>
          </w:tcPr>
          <w:p w14:paraId="000001A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116.286 €</w:t>
            </w:r>
          </w:p>
        </w:tc>
        <w:tc>
          <w:tcPr>
            <w:tcW w:w="1842" w:type="dxa"/>
            <w:shd w:val="clear" w:color="auto" w:fill="auto"/>
            <w:vAlign w:val="bottom"/>
          </w:tcPr>
          <w:p w14:paraId="000001AC"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34.886 €</w:t>
            </w:r>
          </w:p>
        </w:tc>
        <w:tc>
          <w:tcPr>
            <w:tcW w:w="1560" w:type="dxa"/>
            <w:shd w:val="clear" w:color="auto" w:fill="auto"/>
            <w:vAlign w:val="bottom"/>
          </w:tcPr>
          <w:p w14:paraId="000001A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8%</w:t>
            </w:r>
          </w:p>
        </w:tc>
        <w:tc>
          <w:tcPr>
            <w:tcW w:w="1701" w:type="dxa"/>
            <w:shd w:val="clear" w:color="auto" w:fill="auto"/>
            <w:vAlign w:val="bottom"/>
          </w:tcPr>
          <w:p w14:paraId="000001AE"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5E4AEEFC" w14:textId="77777777">
        <w:trPr>
          <w:trHeight w:val="313"/>
        </w:trPr>
        <w:tc>
          <w:tcPr>
            <w:tcW w:w="1701" w:type="dxa"/>
            <w:shd w:val="clear" w:color="auto" w:fill="auto"/>
            <w:vAlign w:val="bottom"/>
          </w:tcPr>
          <w:p w14:paraId="000001AF"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Ciudad Real capital</w:t>
            </w:r>
          </w:p>
        </w:tc>
        <w:tc>
          <w:tcPr>
            <w:tcW w:w="1560" w:type="dxa"/>
            <w:shd w:val="clear" w:color="auto" w:fill="auto"/>
            <w:vAlign w:val="bottom"/>
          </w:tcPr>
          <w:p w14:paraId="000001B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1.232 €</w:t>
            </w:r>
          </w:p>
        </w:tc>
        <w:tc>
          <w:tcPr>
            <w:tcW w:w="1701" w:type="dxa"/>
            <w:shd w:val="clear" w:color="auto" w:fill="auto"/>
            <w:vAlign w:val="bottom"/>
          </w:tcPr>
          <w:p w14:paraId="000001B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98.574 €</w:t>
            </w:r>
          </w:p>
        </w:tc>
        <w:tc>
          <w:tcPr>
            <w:tcW w:w="1842" w:type="dxa"/>
            <w:shd w:val="clear" w:color="auto" w:fill="auto"/>
            <w:vAlign w:val="bottom"/>
          </w:tcPr>
          <w:p w14:paraId="000001B2"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29.572 €</w:t>
            </w:r>
          </w:p>
        </w:tc>
        <w:tc>
          <w:tcPr>
            <w:tcW w:w="1560" w:type="dxa"/>
            <w:shd w:val="clear" w:color="auto" w:fill="auto"/>
            <w:vAlign w:val="bottom"/>
          </w:tcPr>
          <w:p w14:paraId="000001B3"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c>
          <w:tcPr>
            <w:tcW w:w="1701" w:type="dxa"/>
            <w:shd w:val="clear" w:color="auto" w:fill="auto"/>
            <w:vAlign w:val="bottom"/>
          </w:tcPr>
          <w:p w14:paraId="000001B4"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-4%</w:t>
            </w:r>
          </w:p>
        </w:tc>
      </w:tr>
      <w:tr w:rsidR="00065390" w:rsidRPr="00BA2191" w14:paraId="7BBF15EE" w14:textId="77777777">
        <w:trPr>
          <w:trHeight w:val="313"/>
        </w:trPr>
        <w:tc>
          <w:tcPr>
            <w:tcW w:w="1701" w:type="dxa"/>
            <w:shd w:val="clear" w:color="auto" w:fill="auto"/>
            <w:vAlign w:val="bottom"/>
          </w:tcPr>
          <w:p w14:paraId="000001B5"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Cuenca capital</w:t>
            </w:r>
          </w:p>
        </w:tc>
        <w:tc>
          <w:tcPr>
            <w:tcW w:w="1560" w:type="dxa"/>
            <w:shd w:val="clear" w:color="auto" w:fill="auto"/>
            <w:vAlign w:val="bottom"/>
          </w:tcPr>
          <w:p w14:paraId="000001B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1.356 €</w:t>
            </w:r>
          </w:p>
        </w:tc>
        <w:tc>
          <w:tcPr>
            <w:tcW w:w="1701" w:type="dxa"/>
            <w:shd w:val="clear" w:color="auto" w:fill="auto"/>
            <w:vAlign w:val="bottom"/>
          </w:tcPr>
          <w:p w14:paraId="000001B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108.473 €</w:t>
            </w:r>
          </w:p>
        </w:tc>
        <w:tc>
          <w:tcPr>
            <w:tcW w:w="1842" w:type="dxa"/>
            <w:shd w:val="clear" w:color="auto" w:fill="auto"/>
            <w:vAlign w:val="bottom"/>
          </w:tcPr>
          <w:p w14:paraId="000001B8"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32.542 €</w:t>
            </w:r>
          </w:p>
        </w:tc>
        <w:tc>
          <w:tcPr>
            <w:tcW w:w="1560" w:type="dxa"/>
            <w:shd w:val="clear" w:color="auto" w:fill="auto"/>
            <w:vAlign w:val="bottom"/>
          </w:tcPr>
          <w:p w14:paraId="000001B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16%</w:t>
            </w:r>
          </w:p>
        </w:tc>
        <w:tc>
          <w:tcPr>
            <w:tcW w:w="1701" w:type="dxa"/>
            <w:shd w:val="clear" w:color="auto" w:fill="auto"/>
            <w:vAlign w:val="bottom"/>
          </w:tcPr>
          <w:p w14:paraId="000001B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8%</w:t>
            </w:r>
          </w:p>
        </w:tc>
      </w:tr>
      <w:tr w:rsidR="00065390" w:rsidRPr="00BA2191" w14:paraId="6CB94A3D" w14:textId="77777777">
        <w:trPr>
          <w:trHeight w:val="313"/>
        </w:trPr>
        <w:tc>
          <w:tcPr>
            <w:tcW w:w="1701" w:type="dxa"/>
            <w:shd w:val="clear" w:color="auto" w:fill="auto"/>
            <w:vAlign w:val="bottom"/>
          </w:tcPr>
          <w:p w14:paraId="000001BB"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Guadalajara capital</w:t>
            </w:r>
          </w:p>
        </w:tc>
        <w:tc>
          <w:tcPr>
            <w:tcW w:w="1560" w:type="dxa"/>
            <w:shd w:val="clear" w:color="auto" w:fill="auto"/>
            <w:vAlign w:val="bottom"/>
          </w:tcPr>
          <w:p w14:paraId="000001B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1.456 €</w:t>
            </w:r>
          </w:p>
        </w:tc>
        <w:tc>
          <w:tcPr>
            <w:tcW w:w="1701" w:type="dxa"/>
            <w:shd w:val="clear" w:color="auto" w:fill="auto"/>
            <w:vAlign w:val="bottom"/>
          </w:tcPr>
          <w:p w14:paraId="000001B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116.482 €</w:t>
            </w:r>
          </w:p>
        </w:tc>
        <w:tc>
          <w:tcPr>
            <w:tcW w:w="1842" w:type="dxa"/>
            <w:shd w:val="clear" w:color="auto" w:fill="auto"/>
            <w:vAlign w:val="bottom"/>
          </w:tcPr>
          <w:p w14:paraId="000001BE"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34.944 €</w:t>
            </w:r>
          </w:p>
        </w:tc>
        <w:tc>
          <w:tcPr>
            <w:tcW w:w="1560" w:type="dxa"/>
            <w:shd w:val="clear" w:color="auto" w:fill="auto"/>
            <w:vAlign w:val="bottom"/>
          </w:tcPr>
          <w:p w14:paraId="000001B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w:t>
            </w:r>
          </w:p>
        </w:tc>
        <w:tc>
          <w:tcPr>
            <w:tcW w:w="1701" w:type="dxa"/>
            <w:shd w:val="clear" w:color="auto" w:fill="auto"/>
            <w:vAlign w:val="bottom"/>
          </w:tcPr>
          <w:p w14:paraId="000001C0"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1B61ECE4" w14:textId="77777777">
        <w:trPr>
          <w:trHeight w:val="313"/>
        </w:trPr>
        <w:tc>
          <w:tcPr>
            <w:tcW w:w="1701" w:type="dxa"/>
            <w:shd w:val="clear" w:color="auto" w:fill="auto"/>
            <w:vAlign w:val="bottom"/>
          </w:tcPr>
          <w:p w14:paraId="000001C1"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Toledo Capital</w:t>
            </w:r>
          </w:p>
        </w:tc>
        <w:tc>
          <w:tcPr>
            <w:tcW w:w="1560" w:type="dxa"/>
            <w:shd w:val="clear" w:color="auto" w:fill="auto"/>
            <w:vAlign w:val="bottom"/>
          </w:tcPr>
          <w:p w14:paraId="000001C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1.468 €</w:t>
            </w:r>
          </w:p>
        </w:tc>
        <w:tc>
          <w:tcPr>
            <w:tcW w:w="1701" w:type="dxa"/>
            <w:shd w:val="clear" w:color="auto" w:fill="auto"/>
            <w:vAlign w:val="bottom"/>
          </w:tcPr>
          <w:p w14:paraId="000001C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117.442 €</w:t>
            </w:r>
          </w:p>
        </w:tc>
        <w:tc>
          <w:tcPr>
            <w:tcW w:w="1842" w:type="dxa"/>
            <w:shd w:val="clear" w:color="auto" w:fill="auto"/>
            <w:vAlign w:val="bottom"/>
          </w:tcPr>
          <w:p w14:paraId="000001C4"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35.232 €</w:t>
            </w:r>
          </w:p>
        </w:tc>
        <w:tc>
          <w:tcPr>
            <w:tcW w:w="1560" w:type="dxa"/>
            <w:shd w:val="clear" w:color="auto" w:fill="auto"/>
            <w:vAlign w:val="bottom"/>
          </w:tcPr>
          <w:p w14:paraId="000001C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w:t>
            </w:r>
          </w:p>
        </w:tc>
        <w:tc>
          <w:tcPr>
            <w:tcW w:w="1701" w:type="dxa"/>
            <w:shd w:val="clear" w:color="auto" w:fill="auto"/>
            <w:vAlign w:val="bottom"/>
          </w:tcPr>
          <w:p w14:paraId="000001C6"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16C99B81" w14:textId="77777777">
        <w:trPr>
          <w:trHeight w:val="313"/>
        </w:trPr>
        <w:tc>
          <w:tcPr>
            <w:tcW w:w="1701" w:type="dxa"/>
            <w:shd w:val="clear" w:color="auto" w:fill="auto"/>
            <w:vAlign w:val="bottom"/>
          </w:tcPr>
          <w:p w14:paraId="000001C7"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Barcelona capital</w:t>
            </w:r>
          </w:p>
        </w:tc>
        <w:tc>
          <w:tcPr>
            <w:tcW w:w="1560" w:type="dxa"/>
            <w:shd w:val="clear" w:color="auto" w:fill="auto"/>
            <w:vAlign w:val="bottom"/>
          </w:tcPr>
          <w:p w14:paraId="000001C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4.369 €</w:t>
            </w:r>
          </w:p>
        </w:tc>
        <w:tc>
          <w:tcPr>
            <w:tcW w:w="1701" w:type="dxa"/>
            <w:shd w:val="clear" w:color="auto" w:fill="auto"/>
            <w:vAlign w:val="bottom"/>
          </w:tcPr>
          <w:p w14:paraId="000001C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349.510 €</w:t>
            </w:r>
          </w:p>
        </w:tc>
        <w:tc>
          <w:tcPr>
            <w:tcW w:w="1842" w:type="dxa"/>
            <w:shd w:val="clear" w:color="auto" w:fill="auto"/>
            <w:vAlign w:val="bottom"/>
          </w:tcPr>
          <w:p w14:paraId="000001CA"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104.853 €</w:t>
            </w:r>
          </w:p>
        </w:tc>
        <w:tc>
          <w:tcPr>
            <w:tcW w:w="1560" w:type="dxa"/>
            <w:shd w:val="clear" w:color="auto" w:fill="auto"/>
            <w:vAlign w:val="bottom"/>
          </w:tcPr>
          <w:p w14:paraId="000001C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24%</w:t>
            </w:r>
          </w:p>
        </w:tc>
        <w:tc>
          <w:tcPr>
            <w:tcW w:w="1701" w:type="dxa"/>
            <w:shd w:val="clear" w:color="auto" w:fill="auto"/>
            <w:vAlign w:val="bottom"/>
          </w:tcPr>
          <w:p w14:paraId="000001CC"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-4%</w:t>
            </w:r>
          </w:p>
        </w:tc>
      </w:tr>
      <w:tr w:rsidR="00065390" w:rsidRPr="00BA2191" w14:paraId="4F5F71F0" w14:textId="77777777">
        <w:trPr>
          <w:trHeight w:val="313"/>
        </w:trPr>
        <w:tc>
          <w:tcPr>
            <w:tcW w:w="1701" w:type="dxa"/>
            <w:shd w:val="clear" w:color="auto" w:fill="auto"/>
            <w:vAlign w:val="bottom"/>
          </w:tcPr>
          <w:p w14:paraId="000001CD"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lastRenderedPageBreak/>
              <w:t>Girona capital</w:t>
            </w:r>
          </w:p>
        </w:tc>
        <w:tc>
          <w:tcPr>
            <w:tcW w:w="1560" w:type="dxa"/>
            <w:shd w:val="clear" w:color="auto" w:fill="auto"/>
            <w:vAlign w:val="bottom"/>
          </w:tcPr>
          <w:p w14:paraId="000001C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2.345 €</w:t>
            </w:r>
          </w:p>
        </w:tc>
        <w:tc>
          <w:tcPr>
            <w:tcW w:w="1701" w:type="dxa"/>
            <w:shd w:val="clear" w:color="auto" w:fill="auto"/>
            <w:vAlign w:val="bottom"/>
          </w:tcPr>
          <w:p w14:paraId="000001C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187.604 €</w:t>
            </w:r>
          </w:p>
        </w:tc>
        <w:tc>
          <w:tcPr>
            <w:tcW w:w="1842" w:type="dxa"/>
            <w:shd w:val="clear" w:color="auto" w:fill="auto"/>
            <w:vAlign w:val="bottom"/>
          </w:tcPr>
          <w:p w14:paraId="000001D0"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56.281 €</w:t>
            </w:r>
          </w:p>
        </w:tc>
        <w:tc>
          <w:tcPr>
            <w:tcW w:w="1560" w:type="dxa"/>
            <w:shd w:val="clear" w:color="auto" w:fill="auto"/>
            <w:vAlign w:val="bottom"/>
          </w:tcPr>
          <w:p w14:paraId="000001D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32%</w:t>
            </w:r>
          </w:p>
        </w:tc>
        <w:tc>
          <w:tcPr>
            <w:tcW w:w="1701" w:type="dxa"/>
            <w:shd w:val="clear" w:color="auto" w:fill="auto"/>
            <w:vAlign w:val="bottom"/>
          </w:tcPr>
          <w:p w14:paraId="000001D2"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-1%</w:t>
            </w:r>
          </w:p>
        </w:tc>
      </w:tr>
      <w:tr w:rsidR="00065390" w:rsidRPr="00BA2191" w14:paraId="1BA2E85F" w14:textId="77777777">
        <w:trPr>
          <w:trHeight w:val="313"/>
        </w:trPr>
        <w:tc>
          <w:tcPr>
            <w:tcW w:w="1701" w:type="dxa"/>
            <w:shd w:val="clear" w:color="auto" w:fill="auto"/>
            <w:vAlign w:val="bottom"/>
          </w:tcPr>
          <w:p w14:paraId="000001D3"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Lleida capital</w:t>
            </w:r>
          </w:p>
        </w:tc>
        <w:tc>
          <w:tcPr>
            <w:tcW w:w="1560" w:type="dxa"/>
            <w:shd w:val="clear" w:color="auto" w:fill="auto"/>
            <w:vAlign w:val="bottom"/>
          </w:tcPr>
          <w:p w14:paraId="000001D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1.180 €</w:t>
            </w:r>
          </w:p>
        </w:tc>
        <w:tc>
          <w:tcPr>
            <w:tcW w:w="1701" w:type="dxa"/>
            <w:shd w:val="clear" w:color="auto" w:fill="auto"/>
            <w:vAlign w:val="bottom"/>
          </w:tcPr>
          <w:p w14:paraId="000001D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94.391 €</w:t>
            </w:r>
          </w:p>
        </w:tc>
        <w:tc>
          <w:tcPr>
            <w:tcW w:w="1842" w:type="dxa"/>
            <w:shd w:val="clear" w:color="auto" w:fill="auto"/>
            <w:vAlign w:val="bottom"/>
          </w:tcPr>
          <w:p w14:paraId="000001D6"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28.317 €</w:t>
            </w:r>
          </w:p>
        </w:tc>
        <w:tc>
          <w:tcPr>
            <w:tcW w:w="1560" w:type="dxa"/>
            <w:shd w:val="clear" w:color="auto" w:fill="auto"/>
            <w:vAlign w:val="bottom"/>
          </w:tcPr>
          <w:p w14:paraId="000001D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8%</w:t>
            </w:r>
          </w:p>
        </w:tc>
        <w:tc>
          <w:tcPr>
            <w:tcW w:w="1701" w:type="dxa"/>
            <w:shd w:val="clear" w:color="auto" w:fill="auto"/>
            <w:vAlign w:val="bottom"/>
          </w:tcPr>
          <w:p w14:paraId="000001D8"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-6%</w:t>
            </w:r>
          </w:p>
        </w:tc>
      </w:tr>
      <w:tr w:rsidR="00065390" w:rsidRPr="00BA2191" w14:paraId="53B9325E" w14:textId="77777777">
        <w:trPr>
          <w:trHeight w:val="313"/>
        </w:trPr>
        <w:tc>
          <w:tcPr>
            <w:tcW w:w="1701" w:type="dxa"/>
            <w:shd w:val="clear" w:color="auto" w:fill="auto"/>
            <w:vAlign w:val="bottom"/>
          </w:tcPr>
          <w:p w14:paraId="000001D9"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Tarragona capital</w:t>
            </w:r>
          </w:p>
        </w:tc>
        <w:tc>
          <w:tcPr>
            <w:tcW w:w="1560" w:type="dxa"/>
            <w:shd w:val="clear" w:color="auto" w:fill="auto"/>
            <w:vAlign w:val="bottom"/>
          </w:tcPr>
          <w:p w14:paraId="000001D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1.642 €</w:t>
            </w:r>
          </w:p>
        </w:tc>
        <w:tc>
          <w:tcPr>
            <w:tcW w:w="1701" w:type="dxa"/>
            <w:shd w:val="clear" w:color="auto" w:fill="auto"/>
            <w:vAlign w:val="bottom"/>
          </w:tcPr>
          <w:p w14:paraId="000001D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131.375 €</w:t>
            </w:r>
          </w:p>
        </w:tc>
        <w:tc>
          <w:tcPr>
            <w:tcW w:w="1842" w:type="dxa"/>
            <w:shd w:val="clear" w:color="auto" w:fill="auto"/>
            <w:vAlign w:val="bottom"/>
          </w:tcPr>
          <w:p w14:paraId="000001DC"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39.413 €</w:t>
            </w:r>
          </w:p>
        </w:tc>
        <w:tc>
          <w:tcPr>
            <w:tcW w:w="1560" w:type="dxa"/>
            <w:shd w:val="clear" w:color="auto" w:fill="auto"/>
            <w:vAlign w:val="bottom"/>
          </w:tcPr>
          <w:p w14:paraId="000001D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15%</w:t>
            </w:r>
          </w:p>
        </w:tc>
        <w:tc>
          <w:tcPr>
            <w:tcW w:w="1701" w:type="dxa"/>
            <w:shd w:val="clear" w:color="auto" w:fill="auto"/>
            <w:vAlign w:val="bottom"/>
          </w:tcPr>
          <w:p w14:paraId="000001DE"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-4%</w:t>
            </w:r>
          </w:p>
        </w:tc>
      </w:tr>
      <w:tr w:rsidR="00065390" w:rsidRPr="00BA2191" w14:paraId="02CE2049" w14:textId="77777777">
        <w:trPr>
          <w:trHeight w:val="313"/>
        </w:trPr>
        <w:tc>
          <w:tcPr>
            <w:tcW w:w="1701" w:type="dxa"/>
            <w:shd w:val="clear" w:color="auto" w:fill="auto"/>
            <w:vAlign w:val="bottom"/>
          </w:tcPr>
          <w:p w14:paraId="000001DF"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Alicante / Alacant</w:t>
            </w:r>
          </w:p>
        </w:tc>
        <w:tc>
          <w:tcPr>
            <w:tcW w:w="1560" w:type="dxa"/>
            <w:shd w:val="clear" w:color="auto" w:fill="auto"/>
            <w:vAlign w:val="bottom"/>
          </w:tcPr>
          <w:p w14:paraId="000001E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1.604 €</w:t>
            </w:r>
          </w:p>
        </w:tc>
        <w:tc>
          <w:tcPr>
            <w:tcW w:w="1701" w:type="dxa"/>
            <w:shd w:val="clear" w:color="auto" w:fill="auto"/>
            <w:vAlign w:val="bottom"/>
          </w:tcPr>
          <w:p w14:paraId="000001E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128.338 €</w:t>
            </w:r>
          </w:p>
        </w:tc>
        <w:tc>
          <w:tcPr>
            <w:tcW w:w="1842" w:type="dxa"/>
            <w:shd w:val="clear" w:color="auto" w:fill="auto"/>
            <w:vAlign w:val="bottom"/>
          </w:tcPr>
          <w:p w14:paraId="000001E2"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38.502 €</w:t>
            </w:r>
          </w:p>
        </w:tc>
        <w:tc>
          <w:tcPr>
            <w:tcW w:w="1560" w:type="dxa"/>
            <w:shd w:val="clear" w:color="auto" w:fill="auto"/>
            <w:vAlign w:val="bottom"/>
          </w:tcPr>
          <w:p w14:paraId="000001E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w:t>
            </w:r>
          </w:p>
        </w:tc>
        <w:tc>
          <w:tcPr>
            <w:tcW w:w="1701" w:type="dxa"/>
            <w:shd w:val="clear" w:color="auto" w:fill="auto"/>
            <w:vAlign w:val="bottom"/>
          </w:tcPr>
          <w:p w14:paraId="000001E4"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-7%</w:t>
            </w:r>
          </w:p>
        </w:tc>
      </w:tr>
      <w:tr w:rsidR="00065390" w:rsidRPr="00BA2191" w14:paraId="38B945B8" w14:textId="77777777">
        <w:trPr>
          <w:trHeight w:val="313"/>
        </w:trPr>
        <w:tc>
          <w:tcPr>
            <w:tcW w:w="1701" w:type="dxa"/>
            <w:shd w:val="clear" w:color="auto" w:fill="auto"/>
            <w:vAlign w:val="bottom"/>
          </w:tcPr>
          <w:p w14:paraId="000001E5"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Castellón de la Plana / Castelló de la Plana</w:t>
            </w:r>
          </w:p>
        </w:tc>
        <w:tc>
          <w:tcPr>
            <w:tcW w:w="1560" w:type="dxa"/>
            <w:shd w:val="clear" w:color="auto" w:fill="auto"/>
            <w:vAlign w:val="bottom"/>
          </w:tcPr>
          <w:p w14:paraId="000001E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1.278 €</w:t>
            </w:r>
          </w:p>
        </w:tc>
        <w:tc>
          <w:tcPr>
            <w:tcW w:w="1701" w:type="dxa"/>
            <w:shd w:val="clear" w:color="auto" w:fill="auto"/>
            <w:vAlign w:val="bottom"/>
          </w:tcPr>
          <w:p w14:paraId="000001E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102.202 €</w:t>
            </w:r>
          </w:p>
        </w:tc>
        <w:tc>
          <w:tcPr>
            <w:tcW w:w="1842" w:type="dxa"/>
            <w:shd w:val="clear" w:color="auto" w:fill="auto"/>
            <w:vAlign w:val="bottom"/>
          </w:tcPr>
          <w:p w14:paraId="000001E8"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30.661 €</w:t>
            </w:r>
          </w:p>
        </w:tc>
        <w:tc>
          <w:tcPr>
            <w:tcW w:w="1560" w:type="dxa"/>
            <w:shd w:val="clear" w:color="auto" w:fill="auto"/>
            <w:vAlign w:val="bottom"/>
          </w:tcPr>
          <w:p w14:paraId="000001E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8%</w:t>
            </w:r>
          </w:p>
        </w:tc>
        <w:tc>
          <w:tcPr>
            <w:tcW w:w="1701" w:type="dxa"/>
            <w:shd w:val="clear" w:color="auto" w:fill="auto"/>
            <w:vAlign w:val="bottom"/>
          </w:tcPr>
          <w:p w14:paraId="000001E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5%</w:t>
            </w:r>
          </w:p>
        </w:tc>
      </w:tr>
      <w:tr w:rsidR="00065390" w:rsidRPr="00BA2191" w14:paraId="36B47C56" w14:textId="77777777">
        <w:trPr>
          <w:trHeight w:val="313"/>
        </w:trPr>
        <w:tc>
          <w:tcPr>
            <w:tcW w:w="1701" w:type="dxa"/>
            <w:shd w:val="clear" w:color="auto" w:fill="auto"/>
            <w:vAlign w:val="bottom"/>
          </w:tcPr>
          <w:p w14:paraId="000001EB"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Valencia capital</w:t>
            </w:r>
          </w:p>
        </w:tc>
        <w:tc>
          <w:tcPr>
            <w:tcW w:w="1560" w:type="dxa"/>
            <w:shd w:val="clear" w:color="auto" w:fill="auto"/>
            <w:vAlign w:val="bottom"/>
          </w:tcPr>
          <w:p w14:paraId="000001E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2.080 €</w:t>
            </w:r>
          </w:p>
        </w:tc>
        <w:tc>
          <w:tcPr>
            <w:tcW w:w="1701" w:type="dxa"/>
            <w:shd w:val="clear" w:color="auto" w:fill="auto"/>
            <w:vAlign w:val="bottom"/>
          </w:tcPr>
          <w:p w14:paraId="000001E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166.425 €</w:t>
            </w:r>
          </w:p>
        </w:tc>
        <w:tc>
          <w:tcPr>
            <w:tcW w:w="1842" w:type="dxa"/>
            <w:shd w:val="clear" w:color="auto" w:fill="auto"/>
            <w:vAlign w:val="bottom"/>
          </w:tcPr>
          <w:p w14:paraId="000001EE"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49.927 €</w:t>
            </w:r>
          </w:p>
        </w:tc>
        <w:tc>
          <w:tcPr>
            <w:tcW w:w="1560" w:type="dxa"/>
            <w:shd w:val="clear" w:color="auto" w:fill="auto"/>
            <w:vAlign w:val="bottom"/>
          </w:tcPr>
          <w:p w14:paraId="000001E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29%</w:t>
            </w:r>
          </w:p>
        </w:tc>
        <w:tc>
          <w:tcPr>
            <w:tcW w:w="1701" w:type="dxa"/>
            <w:shd w:val="clear" w:color="auto" w:fill="auto"/>
            <w:vAlign w:val="bottom"/>
          </w:tcPr>
          <w:p w14:paraId="000001F0"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000000"/>
                <w:sz w:val="18"/>
                <w:szCs w:val="18"/>
              </w:rPr>
              <w:t>0%</w:t>
            </w:r>
          </w:p>
        </w:tc>
      </w:tr>
      <w:tr w:rsidR="00065390" w:rsidRPr="00BA2191" w14:paraId="4512CD94" w14:textId="77777777">
        <w:trPr>
          <w:trHeight w:val="313"/>
        </w:trPr>
        <w:tc>
          <w:tcPr>
            <w:tcW w:w="1701" w:type="dxa"/>
            <w:shd w:val="clear" w:color="auto" w:fill="auto"/>
            <w:vAlign w:val="bottom"/>
          </w:tcPr>
          <w:p w14:paraId="000001F1"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Badajoz capital</w:t>
            </w:r>
          </w:p>
        </w:tc>
        <w:tc>
          <w:tcPr>
            <w:tcW w:w="1560" w:type="dxa"/>
            <w:shd w:val="clear" w:color="auto" w:fill="auto"/>
            <w:vAlign w:val="bottom"/>
          </w:tcPr>
          <w:p w14:paraId="000001F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1.384 €</w:t>
            </w:r>
          </w:p>
        </w:tc>
        <w:tc>
          <w:tcPr>
            <w:tcW w:w="1701" w:type="dxa"/>
            <w:shd w:val="clear" w:color="auto" w:fill="auto"/>
            <w:vAlign w:val="bottom"/>
          </w:tcPr>
          <w:p w14:paraId="000001F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110.732 €</w:t>
            </w:r>
          </w:p>
        </w:tc>
        <w:tc>
          <w:tcPr>
            <w:tcW w:w="1842" w:type="dxa"/>
            <w:shd w:val="clear" w:color="auto" w:fill="auto"/>
            <w:vAlign w:val="bottom"/>
          </w:tcPr>
          <w:p w14:paraId="000001F4"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33.220 €</w:t>
            </w:r>
          </w:p>
        </w:tc>
        <w:tc>
          <w:tcPr>
            <w:tcW w:w="1560" w:type="dxa"/>
            <w:shd w:val="clear" w:color="auto" w:fill="auto"/>
            <w:vAlign w:val="bottom"/>
          </w:tcPr>
          <w:p w14:paraId="000001F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w:t>
            </w:r>
          </w:p>
        </w:tc>
        <w:tc>
          <w:tcPr>
            <w:tcW w:w="1701" w:type="dxa"/>
            <w:shd w:val="clear" w:color="auto" w:fill="auto"/>
            <w:vAlign w:val="bottom"/>
          </w:tcPr>
          <w:p w14:paraId="000001F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6%</w:t>
            </w:r>
          </w:p>
        </w:tc>
      </w:tr>
      <w:tr w:rsidR="00065390" w:rsidRPr="00BA2191" w14:paraId="7D65748A" w14:textId="77777777">
        <w:trPr>
          <w:trHeight w:val="313"/>
        </w:trPr>
        <w:tc>
          <w:tcPr>
            <w:tcW w:w="1701" w:type="dxa"/>
            <w:shd w:val="clear" w:color="auto" w:fill="auto"/>
            <w:vAlign w:val="bottom"/>
          </w:tcPr>
          <w:p w14:paraId="000001F7"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Cáceres capital</w:t>
            </w:r>
          </w:p>
        </w:tc>
        <w:tc>
          <w:tcPr>
            <w:tcW w:w="1560" w:type="dxa"/>
            <w:shd w:val="clear" w:color="auto" w:fill="auto"/>
            <w:vAlign w:val="bottom"/>
          </w:tcPr>
          <w:p w14:paraId="000001F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1.309 €</w:t>
            </w:r>
          </w:p>
        </w:tc>
        <w:tc>
          <w:tcPr>
            <w:tcW w:w="1701" w:type="dxa"/>
            <w:shd w:val="clear" w:color="auto" w:fill="auto"/>
            <w:vAlign w:val="bottom"/>
          </w:tcPr>
          <w:p w14:paraId="000001F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104.738 €</w:t>
            </w:r>
          </w:p>
        </w:tc>
        <w:tc>
          <w:tcPr>
            <w:tcW w:w="1842" w:type="dxa"/>
            <w:shd w:val="clear" w:color="auto" w:fill="auto"/>
            <w:vAlign w:val="bottom"/>
          </w:tcPr>
          <w:p w14:paraId="000001FA"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31.422 €</w:t>
            </w:r>
          </w:p>
        </w:tc>
        <w:tc>
          <w:tcPr>
            <w:tcW w:w="1560" w:type="dxa"/>
            <w:shd w:val="clear" w:color="auto" w:fill="auto"/>
            <w:vAlign w:val="bottom"/>
          </w:tcPr>
          <w:p w14:paraId="000001F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20%</w:t>
            </w:r>
          </w:p>
        </w:tc>
        <w:tc>
          <w:tcPr>
            <w:tcW w:w="1701" w:type="dxa"/>
            <w:shd w:val="clear" w:color="auto" w:fill="auto"/>
            <w:vAlign w:val="bottom"/>
          </w:tcPr>
          <w:p w14:paraId="000001F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w:t>
            </w:r>
          </w:p>
        </w:tc>
      </w:tr>
      <w:tr w:rsidR="00065390" w:rsidRPr="00BA2191" w14:paraId="3834C0CD" w14:textId="77777777">
        <w:trPr>
          <w:trHeight w:val="313"/>
        </w:trPr>
        <w:tc>
          <w:tcPr>
            <w:tcW w:w="1701" w:type="dxa"/>
            <w:shd w:val="clear" w:color="auto" w:fill="auto"/>
            <w:vAlign w:val="bottom"/>
          </w:tcPr>
          <w:p w14:paraId="000001FD"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A Coruña capital</w:t>
            </w:r>
          </w:p>
        </w:tc>
        <w:tc>
          <w:tcPr>
            <w:tcW w:w="1560" w:type="dxa"/>
            <w:shd w:val="clear" w:color="auto" w:fill="auto"/>
            <w:vAlign w:val="bottom"/>
          </w:tcPr>
          <w:p w14:paraId="000001F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2.380 €</w:t>
            </w:r>
          </w:p>
        </w:tc>
        <w:tc>
          <w:tcPr>
            <w:tcW w:w="1701" w:type="dxa"/>
            <w:shd w:val="clear" w:color="auto" w:fill="auto"/>
            <w:vAlign w:val="bottom"/>
          </w:tcPr>
          <w:p w14:paraId="000001F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190.398 €</w:t>
            </w:r>
          </w:p>
        </w:tc>
        <w:tc>
          <w:tcPr>
            <w:tcW w:w="1842" w:type="dxa"/>
            <w:shd w:val="clear" w:color="auto" w:fill="auto"/>
            <w:vAlign w:val="bottom"/>
          </w:tcPr>
          <w:p w14:paraId="00000200"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57.120 €</w:t>
            </w:r>
          </w:p>
        </w:tc>
        <w:tc>
          <w:tcPr>
            <w:tcW w:w="1560" w:type="dxa"/>
            <w:shd w:val="clear" w:color="auto" w:fill="auto"/>
            <w:vAlign w:val="bottom"/>
          </w:tcPr>
          <w:p w14:paraId="0000020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w:t>
            </w:r>
          </w:p>
        </w:tc>
        <w:tc>
          <w:tcPr>
            <w:tcW w:w="1701" w:type="dxa"/>
            <w:shd w:val="clear" w:color="auto" w:fill="auto"/>
            <w:vAlign w:val="bottom"/>
          </w:tcPr>
          <w:p w14:paraId="0000020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w:t>
            </w:r>
          </w:p>
        </w:tc>
      </w:tr>
      <w:tr w:rsidR="00065390" w:rsidRPr="00BA2191" w14:paraId="5AD55D40" w14:textId="77777777">
        <w:trPr>
          <w:trHeight w:val="313"/>
        </w:trPr>
        <w:tc>
          <w:tcPr>
            <w:tcW w:w="1701" w:type="dxa"/>
            <w:shd w:val="clear" w:color="auto" w:fill="auto"/>
            <w:vAlign w:val="bottom"/>
          </w:tcPr>
          <w:p w14:paraId="00000203"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Lugo capital</w:t>
            </w:r>
          </w:p>
        </w:tc>
        <w:tc>
          <w:tcPr>
            <w:tcW w:w="1560" w:type="dxa"/>
            <w:shd w:val="clear" w:color="auto" w:fill="auto"/>
            <w:vAlign w:val="bottom"/>
          </w:tcPr>
          <w:p w14:paraId="0000020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1.456 €</w:t>
            </w:r>
          </w:p>
        </w:tc>
        <w:tc>
          <w:tcPr>
            <w:tcW w:w="1701" w:type="dxa"/>
            <w:shd w:val="clear" w:color="auto" w:fill="auto"/>
            <w:vAlign w:val="bottom"/>
          </w:tcPr>
          <w:p w14:paraId="0000020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116.486 €</w:t>
            </w:r>
          </w:p>
        </w:tc>
        <w:tc>
          <w:tcPr>
            <w:tcW w:w="1842" w:type="dxa"/>
            <w:shd w:val="clear" w:color="auto" w:fill="auto"/>
            <w:vAlign w:val="bottom"/>
          </w:tcPr>
          <w:p w14:paraId="00000206"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34.946 €</w:t>
            </w:r>
          </w:p>
        </w:tc>
        <w:tc>
          <w:tcPr>
            <w:tcW w:w="1560" w:type="dxa"/>
            <w:shd w:val="clear" w:color="auto" w:fill="auto"/>
            <w:vAlign w:val="bottom"/>
          </w:tcPr>
          <w:p w14:paraId="0000020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15%</w:t>
            </w:r>
          </w:p>
        </w:tc>
        <w:tc>
          <w:tcPr>
            <w:tcW w:w="1701" w:type="dxa"/>
            <w:shd w:val="clear" w:color="auto" w:fill="auto"/>
            <w:vAlign w:val="bottom"/>
          </w:tcPr>
          <w:p w14:paraId="0000020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w:t>
            </w:r>
          </w:p>
        </w:tc>
      </w:tr>
      <w:tr w:rsidR="00065390" w:rsidRPr="00BA2191" w14:paraId="466745DA" w14:textId="77777777">
        <w:trPr>
          <w:trHeight w:val="313"/>
        </w:trPr>
        <w:tc>
          <w:tcPr>
            <w:tcW w:w="1701" w:type="dxa"/>
            <w:shd w:val="clear" w:color="auto" w:fill="auto"/>
            <w:vAlign w:val="bottom"/>
          </w:tcPr>
          <w:p w14:paraId="00000209"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Ourense capital</w:t>
            </w:r>
          </w:p>
        </w:tc>
        <w:tc>
          <w:tcPr>
            <w:tcW w:w="1560" w:type="dxa"/>
            <w:shd w:val="clear" w:color="auto" w:fill="auto"/>
            <w:vAlign w:val="bottom"/>
          </w:tcPr>
          <w:p w14:paraId="0000020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1.561 €</w:t>
            </w:r>
          </w:p>
        </w:tc>
        <w:tc>
          <w:tcPr>
            <w:tcW w:w="1701" w:type="dxa"/>
            <w:shd w:val="clear" w:color="auto" w:fill="auto"/>
            <w:vAlign w:val="bottom"/>
          </w:tcPr>
          <w:p w14:paraId="0000020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124.842 €</w:t>
            </w:r>
          </w:p>
        </w:tc>
        <w:tc>
          <w:tcPr>
            <w:tcW w:w="1842" w:type="dxa"/>
            <w:shd w:val="clear" w:color="auto" w:fill="auto"/>
            <w:vAlign w:val="bottom"/>
          </w:tcPr>
          <w:p w14:paraId="0000020C"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37.453 €</w:t>
            </w:r>
          </w:p>
        </w:tc>
        <w:tc>
          <w:tcPr>
            <w:tcW w:w="1560" w:type="dxa"/>
            <w:shd w:val="clear" w:color="auto" w:fill="auto"/>
            <w:vAlign w:val="bottom"/>
          </w:tcPr>
          <w:p w14:paraId="0000020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4%</w:t>
            </w:r>
          </w:p>
        </w:tc>
        <w:tc>
          <w:tcPr>
            <w:tcW w:w="1701" w:type="dxa"/>
            <w:shd w:val="clear" w:color="auto" w:fill="auto"/>
            <w:vAlign w:val="bottom"/>
          </w:tcPr>
          <w:p w14:paraId="0000020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w:t>
            </w:r>
          </w:p>
        </w:tc>
      </w:tr>
      <w:tr w:rsidR="00065390" w:rsidRPr="00BA2191" w14:paraId="02EFA1BA" w14:textId="77777777">
        <w:trPr>
          <w:trHeight w:val="313"/>
        </w:trPr>
        <w:tc>
          <w:tcPr>
            <w:tcW w:w="1701" w:type="dxa"/>
            <w:shd w:val="clear" w:color="auto" w:fill="auto"/>
            <w:vAlign w:val="bottom"/>
          </w:tcPr>
          <w:p w14:paraId="0000020F"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Pontevedra capital</w:t>
            </w:r>
          </w:p>
        </w:tc>
        <w:tc>
          <w:tcPr>
            <w:tcW w:w="1560" w:type="dxa"/>
            <w:shd w:val="clear" w:color="auto" w:fill="auto"/>
            <w:vAlign w:val="bottom"/>
          </w:tcPr>
          <w:p w14:paraId="00000210"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1.803 €</w:t>
            </w:r>
          </w:p>
        </w:tc>
        <w:tc>
          <w:tcPr>
            <w:tcW w:w="1701" w:type="dxa"/>
            <w:shd w:val="clear" w:color="auto" w:fill="auto"/>
            <w:vAlign w:val="bottom"/>
          </w:tcPr>
          <w:p w14:paraId="0000021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144.256 €</w:t>
            </w:r>
          </w:p>
        </w:tc>
        <w:tc>
          <w:tcPr>
            <w:tcW w:w="1842" w:type="dxa"/>
            <w:shd w:val="clear" w:color="auto" w:fill="auto"/>
            <w:vAlign w:val="bottom"/>
          </w:tcPr>
          <w:p w14:paraId="00000212"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43.277 €</w:t>
            </w:r>
          </w:p>
        </w:tc>
        <w:tc>
          <w:tcPr>
            <w:tcW w:w="1560" w:type="dxa"/>
            <w:shd w:val="clear" w:color="auto" w:fill="auto"/>
            <w:vAlign w:val="bottom"/>
          </w:tcPr>
          <w:p w14:paraId="0000021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14%</w:t>
            </w:r>
          </w:p>
        </w:tc>
        <w:tc>
          <w:tcPr>
            <w:tcW w:w="1701" w:type="dxa"/>
            <w:shd w:val="clear" w:color="auto" w:fill="auto"/>
            <w:vAlign w:val="bottom"/>
          </w:tcPr>
          <w:p w14:paraId="0000021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w:t>
            </w:r>
          </w:p>
        </w:tc>
      </w:tr>
      <w:tr w:rsidR="00065390" w:rsidRPr="00BA2191" w14:paraId="3E1C14C4" w14:textId="77777777">
        <w:trPr>
          <w:trHeight w:val="313"/>
        </w:trPr>
        <w:tc>
          <w:tcPr>
            <w:tcW w:w="1701" w:type="dxa"/>
            <w:shd w:val="clear" w:color="auto" w:fill="auto"/>
            <w:vAlign w:val="bottom"/>
          </w:tcPr>
          <w:p w14:paraId="00000215"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Logroño</w:t>
            </w:r>
          </w:p>
        </w:tc>
        <w:tc>
          <w:tcPr>
            <w:tcW w:w="1560" w:type="dxa"/>
            <w:shd w:val="clear" w:color="auto" w:fill="auto"/>
            <w:vAlign w:val="bottom"/>
          </w:tcPr>
          <w:p w14:paraId="0000021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1.720 €</w:t>
            </w:r>
          </w:p>
        </w:tc>
        <w:tc>
          <w:tcPr>
            <w:tcW w:w="1701" w:type="dxa"/>
            <w:shd w:val="clear" w:color="auto" w:fill="auto"/>
            <w:vAlign w:val="bottom"/>
          </w:tcPr>
          <w:p w14:paraId="0000021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137.594 €</w:t>
            </w:r>
          </w:p>
        </w:tc>
        <w:tc>
          <w:tcPr>
            <w:tcW w:w="1842" w:type="dxa"/>
            <w:shd w:val="clear" w:color="auto" w:fill="auto"/>
            <w:vAlign w:val="bottom"/>
          </w:tcPr>
          <w:p w14:paraId="00000218"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41.278 €</w:t>
            </w:r>
          </w:p>
        </w:tc>
        <w:tc>
          <w:tcPr>
            <w:tcW w:w="1560" w:type="dxa"/>
            <w:shd w:val="clear" w:color="auto" w:fill="auto"/>
            <w:vAlign w:val="bottom"/>
          </w:tcPr>
          <w:p w14:paraId="0000021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21%</w:t>
            </w:r>
          </w:p>
        </w:tc>
        <w:tc>
          <w:tcPr>
            <w:tcW w:w="1701" w:type="dxa"/>
            <w:shd w:val="clear" w:color="auto" w:fill="auto"/>
            <w:vAlign w:val="bottom"/>
          </w:tcPr>
          <w:p w14:paraId="0000021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w:t>
            </w:r>
          </w:p>
        </w:tc>
      </w:tr>
      <w:tr w:rsidR="00065390" w:rsidRPr="00BA2191" w14:paraId="565585E3" w14:textId="77777777">
        <w:trPr>
          <w:trHeight w:val="313"/>
        </w:trPr>
        <w:tc>
          <w:tcPr>
            <w:tcW w:w="1701" w:type="dxa"/>
            <w:shd w:val="clear" w:color="auto" w:fill="auto"/>
            <w:vAlign w:val="bottom"/>
          </w:tcPr>
          <w:p w14:paraId="0000021B"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Madrid capital</w:t>
            </w:r>
          </w:p>
        </w:tc>
        <w:tc>
          <w:tcPr>
            <w:tcW w:w="1560" w:type="dxa"/>
            <w:shd w:val="clear" w:color="auto" w:fill="auto"/>
            <w:vAlign w:val="bottom"/>
          </w:tcPr>
          <w:p w14:paraId="0000021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3.896 €</w:t>
            </w:r>
          </w:p>
        </w:tc>
        <w:tc>
          <w:tcPr>
            <w:tcW w:w="1701" w:type="dxa"/>
            <w:shd w:val="clear" w:color="auto" w:fill="auto"/>
            <w:vAlign w:val="bottom"/>
          </w:tcPr>
          <w:p w14:paraId="0000021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311.646 €</w:t>
            </w:r>
          </w:p>
        </w:tc>
        <w:tc>
          <w:tcPr>
            <w:tcW w:w="1842" w:type="dxa"/>
            <w:shd w:val="clear" w:color="auto" w:fill="auto"/>
            <w:vAlign w:val="bottom"/>
          </w:tcPr>
          <w:p w14:paraId="0000021E"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93.494 €</w:t>
            </w:r>
          </w:p>
        </w:tc>
        <w:tc>
          <w:tcPr>
            <w:tcW w:w="1560" w:type="dxa"/>
            <w:shd w:val="clear" w:color="auto" w:fill="auto"/>
            <w:vAlign w:val="bottom"/>
          </w:tcPr>
          <w:p w14:paraId="0000021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42%</w:t>
            </w:r>
          </w:p>
        </w:tc>
        <w:tc>
          <w:tcPr>
            <w:tcW w:w="1701" w:type="dxa"/>
            <w:shd w:val="clear" w:color="auto" w:fill="auto"/>
            <w:vAlign w:val="bottom"/>
          </w:tcPr>
          <w:p w14:paraId="00000220"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000000"/>
                <w:sz w:val="18"/>
                <w:szCs w:val="18"/>
              </w:rPr>
              <w:t>0%</w:t>
            </w:r>
          </w:p>
        </w:tc>
      </w:tr>
      <w:tr w:rsidR="00065390" w:rsidRPr="00BA2191" w14:paraId="29FE286A" w14:textId="77777777">
        <w:trPr>
          <w:trHeight w:val="313"/>
        </w:trPr>
        <w:tc>
          <w:tcPr>
            <w:tcW w:w="1701" w:type="dxa"/>
            <w:shd w:val="clear" w:color="auto" w:fill="auto"/>
            <w:vAlign w:val="bottom"/>
          </w:tcPr>
          <w:p w14:paraId="00000221"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Pamplona / Iruña</w:t>
            </w:r>
          </w:p>
        </w:tc>
        <w:tc>
          <w:tcPr>
            <w:tcW w:w="1560" w:type="dxa"/>
            <w:shd w:val="clear" w:color="auto" w:fill="auto"/>
            <w:vAlign w:val="bottom"/>
          </w:tcPr>
          <w:p w14:paraId="0000022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2.545 €</w:t>
            </w:r>
          </w:p>
        </w:tc>
        <w:tc>
          <w:tcPr>
            <w:tcW w:w="1701" w:type="dxa"/>
            <w:shd w:val="clear" w:color="auto" w:fill="auto"/>
            <w:vAlign w:val="bottom"/>
          </w:tcPr>
          <w:p w14:paraId="00000223"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203.571 €</w:t>
            </w:r>
          </w:p>
        </w:tc>
        <w:tc>
          <w:tcPr>
            <w:tcW w:w="1842" w:type="dxa"/>
            <w:shd w:val="clear" w:color="auto" w:fill="auto"/>
            <w:vAlign w:val="bottom"/>
          </w:tcPr>
          <w:p w14:paraId="00000224"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61.071 €</w:t>
            </w:r>
          </w:p>
        </w:tc>
        <w:tc>
          <w:tcPr>
            <w:tcW w:w="1560" w:type="dxa"/>
            <w:shd w:val="clear" w:color="auto" w:fill="auto"/>
            <w:vAlign w:val="bottom"/>
          </w:tcPr>
          <w:p w14:paraId="0000022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29%</w:t>
            </w:r>
          </w:p>
        </w:tc>
        <w:tc>
          <w:tcPr>
            <w:tcW w:w="1701" w:type="dxa"/>
            <w:shd w:val="clear" w:color="auto" w:fill="auto"/>
            <w:vAlign w:val="bottom"/>
          </w:tcPr>
          <w:p w14:paraId="00000226"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5%</w:t>
            </w:r>
          </w:p>
        </w:tc>
      </w:tr>
      <w:tr w:rsidR="00065390" w:rsidRPr="00BA2191" w14:paraId="166120E9" w14:textId="77777777">
        <w:trPr>
          <w:trHeight w:val="313"/>
        </w:trPr>
        <w:tc>
          <w:tcPr>
            <w:tcW w:w="1701" w:type="dxa"/>
            <w:shd w:val="clear" w:color="auto" w:fill="auto"/>
            <w:vAlign w:val="bottom"/>
          </w:tcPr>
          <w:p w14:paraId="00000227"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Vitoria - Gasteiz</w:t>
            </w:r>
          </w:p>
        </w:tc>
        <w:tc>
          <w:tcPr>
            <w:tcW w:w="1560" w:type="dxa"/>
            <w:shd w:val="clear" w:color="auto" w:fill="auto"/>
            <w:vAlign w:val="bottom"/>
          </w:tcPr>
          <w:p w14:paraId="0000022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2.637 €</w:t>
            </w:r>
          </w:p>
        </w:tc>
        <w:tc>
          <w:tcPr>
            <w:tcW w:w="1701" w:type="dxa"/>
            <w:shd w:val="clear" w:color="auto" w:fill="auto"/>
            <w:vAlign w:val="bottom"/>
          </w:tcPr>
          <w:p w14:paraId="00000229"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210.944 €</w:t>
            </w:r>
          </w:p>
        </w:tc>
        <w:tc>
          <w:tcPr>
            <w:tcW w:w="1842" w:type="dxa"/>
            <w:shd w:val="clear" w:color="auto" w:fill="auto"/>
            <w:vAlign w:val="bottom"/>
          </w:tcPr>
          <w:p w14:paraId="0000022A"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63.283 €</w:t>
            </w:r>
          </w:p>
        </w:tc>
        <w:tc>
          <w:tcPr>
            <w:tcW w:w="1560" w:type="dxa"/>
            <w:shd w:val="clear" w:color="auto" w:fill="auto"/>
            <w:vAlign w:val="bottom"/>
          </w:tcPr>
          <w:p w14:paraId="0000022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29%</w:t>
            </w:r>
          </w:p>
        </w:tc>
        <w:tc>
          <w:tcPr>
            <w:tcW w:w="1701" w:type="dxa"/>
            <w:shd w:val="clear" w:color="auto" w:fill="auto"/>
            <w:vAlign w:val="bottom"/>
          </w:tcPr>
          <w:p w14:paraId="0000022C"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5%</w:t>
            </w:r>
          </w:p>
        </w:tc>
      </w:tr>
      <w:tr w:rsidR="00065390" w:rsidRPr="00BA2191" w14:paraId="2738392D" w14:textId="77777777">
        <w:trPr>
          <w:trHeight w:val="313"/>
        </w:trPr>
        <w:tc>
          <w:tcPr>
            <w:tcW w:w="1701" w:type="dxa"/>
            <w:shd w:val="clear" w:color="auto" w:fill="auto"/>
            <w:vAlign w:val="bottom"/>
          </w:tcPr>
          <w:p w14:paraId="0000022D"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Bilbao</w:t>
            </w:r>
          </w:p>
        </w:tc>
        <w:tc>
          <w:tcPr>
            <w:tcW w:w="1560" w:type="dxa"/>
            <w:shd w:val="clear" w:color="auto" w:fill="auto"/>
            <w:vAlign w:val="bottom"/>
          </w:tcPr>
          <w:p w14:paraId="0000022E"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3.334 €</w:t>
            </w:r>
          </w:p>
        </w:tc>
        <w:tc>
          <w:tcPr>
            <w:tcW w:w="1701" w:type="dxa"/>
            <w:shd w:val="clear" w:color="auto" w:fill="auto"/>
            <w:vAlign w:val="bottom"/>
          </w:tcPr>
          <w:p w14:paraId="0000022F"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266.759 €</w:t>
            </w:r>
          </w:p>
        </w:tc>
        <w:tc>
          <w:tcPr>
            <w:tcW w:w="1842" w:type="dxa"/>
            <w:shd w:val="clear" w:color="auto" w:fill="auto"/>
            <w:vAlign w:val="bottom"/>
          </w:tcPr>
          <w:p w14:paraId="00000230"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80.028 €</w:t>
            </w:r>
          </w:p>
        </w:tc>
        <w:tc>
          <w:tcPr>
            <w:tcW w:w="1560" w:type="dxa"/>
            <w:shd w:val="clear" w:color="auto" w:fill="auto"/>
            <w:vAlign w:val="bottom"/>
          </w:tcPr>
          <w:p w14:paraId="00000231"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12%</w:t>
            </w:r>
          </w:p>
        </w:tc>
        <w:tc>
          <w:tcPr>
            <w:tcW w:w="1701" w:type="dxa"/>
            <w:shd w:val="clear" w:color="auto" w:fill="auto"/>
            <w:vAlign w:val="bottom"/>
          </w:tcPr>
          <w:p w14:paraId="00000232"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w:t>
            </w:r>
          </w:p>
        </w:tc>
      </w:tr>
      <w:tr w:rsidR="00065390" w:rsidRPr="00BA2191" w14:paraId="32F64578" w14:textId="77777777">
        <w:trPr>
          <w:trHeight w:val="313"/>
        </w:trPr>
        <w:tc>
          <w:tcPr>
            <w:tcW w:w="1701" w:type="dxa"/>
            <w:shd w:val="clear" w:color="auto" w:fill="auto"/>
            <w:vAlign w:val="bottom"/>
          </w:tcPr>
          <w:p w14:paraId="00000233"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Donostia - San Sebastián</w:t>
            </w:r>
          </w:p>
        </w:tc>
        <w:tc>
          <w:tcPr>
            <w:tcW w:w="1560" w:type="dxa"/>
            <w:shd w:val="clear" w:color="auto" w:fill="auto"/>
            <w:vAlign w:val="bottom"/>
          </w:tcPr>
          <w:p w14:paraId="00000234"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5.522 €</w:t>
            </w:r>
          </w:p>
        </w:tc>
        <w:tc>
          <w:tcPr>
            <w:tcW w:w="1701" w:type="dxa"/>
            <w:shd w:val="clear" w:color="auto" w:fill="auto"/>
            <w:vAlign w:val="bottom"/>
          </w:tcPr>
          <w:p w14:paraId="00000235"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441.738 €</w:t>
            </w:r>
          </w:p>
        </w:tc>
        <w:tc>
          <w:tcPr>
            <w:tcW w:w="1842" w:type="dxa"/>
            <w:shd w:val="clear" w:color="auto" w:fill="auto"/>
            <w:vAlign w:val="bottom"/>
          </w:tcPr>
          <w:p w14:paraId="00000236"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132.521 €</w:t>
            </w:r>
          </w:p>
        </w:tc>
        <w:tc>
          <w:tcPr>
            <w:tcW w:w="1560" w:type="dxa"/>
            <w:shd w:val="clear" w:color="auto" w:fill="auto"/>
            <w:vAlign w:val="bottom"/>
          </w:tcPr>
          <w:p w14:paraId="00000237"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31%</w:t>
            </w:r>
          </w:p>
        </w:tc>
        <w:tc>
          <w:tcPr>
            <w:tcW w:w="1701" w:type="dxa"/>
            <w:shd w:val="clear" w:color="auto" w:fill="auto"/>
            <w:vAlign w:val="bottom"/>
          </w:tcPr>
          <w:p w14:paraId="00000238"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w:t>
            </w:r>
          </w:p>
        </w:tc>
      </w:tr>
      <w:tr w:rsidR="00065390" w:rsidRPr="00BA2191" w14:paraId="2CD3E96E" w14:textId="77777777">
        <w:trPr>
          <w:trHeight w:val="313"/>
        </w:trPr>
        <w:tc>
          <w:tcPr>
            <w:tcW w:w="1701" w:type="dxa"/>
            <w:shd w:val="clear" w:color="auto" w:fill="auto"/>
            <w:vAlign w:val="bottom"/>
          </w:tcPr>
          <w:p w14:paraId="00000239" w14:textId="77777777" w:rsidR="00065390" w:rsidRPr="00BA2191" w:rsidRDefault="00C72A86">
            <w:pPr>
              <w:rPr>
                <w:rFonts w:ascii="Open Sans" w:eastAsia="Open Sans" w:hAnsi="Open Sans" w:cs="Open Sans"/>
                <w:color w:val="000000"/>
                <w:sz w:val="18"/>
                <w:szCs w:val="18"/>
              </w:rPr>
            </w:pPr>
            <w:r w:rsidRPr="00BA2191">
              <w:rPr>
                <w:rFonts w:ascii="Open Sans" w:eastAsia="Open Sans" w:hAnsi="Open Sans" w:cs="Open Sans"/>
                <w:color w:val="000000"/>
                <w:sz w:val="18"/>
                <w:szCs w:val="18"/>
              </w:rPr>
              <w:t>Murcia capital</w:t>
            </w:r>
          </w:p>
        </w:tc>
        <w:tc>
          <w:tcPr>
            <w:tcW w:w="1560" w:type="dxa"/>
            <w:shd w:val="clear" w:color="auto" w:fill="auto"/>
            <w:vAlign w:val="bottom"/>
          </w:tcPr>
          <w:p w14:paraId="0000023A"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1.332 €</w:t>
            </w:r>
          </w:p>
        </w:tc>
        <w:tc>
          <w:tcPr>
            <w:tcW w:w="1701" w:type="dxa"/>
            <w:shd w:val="clear" w:color="auto" w:fill="auto"/>
            <w:vAlign w:val="bottom"/>
          </w:tcPr>
          <w:p w14:paraId="0000023B"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106.525 €</w:t>
            </w:r>
          </w:p>
        </w:tc>
        <w:tc>
          <w:tcPr>
            <w:tcW w:w="1842" w:type="dxa"/>
            <w:shd w:val="clear" w:color="auto" w:fill="auto"/>
            <w:vAlign w:val="bottom"/>
          </w:tcPr>
          <w:p w14:paraId="0000023C" w14:textId="77777777" w:rsidR="00065390" w:rsidRPr="00BA2191" w:rsidRDefault="00C72A86">
            <w:pPr>
              <w:jc w:val="center"/>
              <w:rPr>
                <w:rFonts w:ascii="Open Sans" w:eastAsia="Open Sans" w:hAnsi="Open Sans" w:cs="Open Sans"/>
                <w:b/>
                <w:color w:val="000000"/>
                <w:sz w:val="18"/>
                <w:szCs w:val="18"/>
              </w:rPr>
            </w:pPr>
            <w:r w:rsidRPr="00BA2191">
              <w:rPr>
                <w:rFonts w:ascii="Open Sans" w:eastAsia="Open Sans" w:hAnsi="Open Sans" w:cs="Open Sans"/>
                <w:b/>
                <w:color w:val="000000"/>
                <w:sz w:val="18"/>
                <w:szCs w:val="18"/>
              </w:rPr>
              <w:t>31.957 €</w:t>
            </w:r>
          </w:p>
        </w:tc>
        <w:tc>
          <w:tcPr>
            <w:tcW w:w="1560" w:type="dxa"/>
            <w:shd w:val="clear" w:color="auto" w:fill="auto"/>
            <w:vAlign w:val="bottom"/>
          </w:tcPr>
          <w:p w14:paraId="0000023D" w14:textId="77777777" w:rsidR="00065390" w:rsidRPr="00BA2191" w:rsidRDefault="00C72A86">
            <w:pPr>
              <w:jc w:val="center"/>
              <w:rPr>
                <w:rFonts w:ascii="Open Sans" w:eastAsia="Open Sans" w:hAnsi="Open Sans" w:cs="Open Sans"/>
                <w:color w:val="000000"/>
                <w:sz w:val="18"/>
                <w:szCs w:val="18"/>
              </w:rPr>
            </w:pPr>
            <w:r w:rsidRPr="00BA2191">
              <w:rPr>
                <w:rFonts w:ascii="Open Sans" w:eastAsia="Open Sans" w:hAnsi="Open Sans" w:cs="Open Sans"/>
                <w:color w:val="000000"/>
                <w:sz w:val="18"/>
                <w:szCs w:val="18"/>
              </w:rPr>
              <w:t>0%</w:t>
            </w:r>
          </w:p>
        </w:tc>
        <w:tc>
          <w:tcPr>
            <w:tcW w:w="1701" w:type="dxa"/>
            <w:shd w:val="clear" w:color="auto" w:fill="auto"/>
            <w:vAlign w:val="bottom"/>
          </w:tcPr>
          <w:p w14:paraId="0000023E" w14:textId="77777777" w:rsidR="00065390" w:rsidRPr="00BA2191" w:rsidRDefault="00C72A86">
            <w:pPr>
              <w:jc w:val="center"/>
              <w:rPr>
                <w:rFonts w:ascii="Open Sans" w:eastAsia="Open Sans" w:hAnsi="Open Sans" w:cs="Open Sans"/>
                <w:color w:val="9C0006"/>
                <w:sz w:val="18"/>
                <w:szCs w:val="18"/>
              </w:rPr>
            </w:pPr>
            <w:r w:rsidRPr="00BA2191">
              <w:rPr>
                <w:rFonts w:ascii="Open Sans" w:eastAsia="Open Sans" w:hAnsi="Open Sans" w:cs="Open Sans"/>
                <w:color w:val="9C0006"/>
                <w:sz w:val="18"/>
                <w:szCs w:val="18"/>
              </w:rPr>
              <w:t>-6%</w:t>
            </w:r>
          </w:p>
        </w:tc>
      </w:tr>
    </w:tbl>
    <w:p w14:paraId="0000023F" w14:textId="77777777" w:rsidR="00065390" w:rsidRDefault="00065390">
      <w:pPr>
        <w:pBdr>
          <w:top w:val="nil"/>
          <w:left w:val="nil"/>
          <w:bottom w:val="nil"/>
          <w:right w:val="nil"/>
          <w:between w:val="nil"/>
        </w:pBdr>
        <w:spacing w:line="276" w:lineRule="auto"/>
        <w:ind w:right="-574"/>
        <w:jc w:val="center"/>
        <w:rPr>
          <w:rFonts w:ascii="National" w:eastAsia="National" w:hAnsi="National" w:cs="National"/>
          <w:b/>
          <w:color w:val="303AB2"/>
          <w:sz w:val="28"/>
          <w:szCs w:val="28"/>
        </w:rPr>
      </w:pPr>
    </w:p>
    <w:p w14:paraId="00000240" w14:textId="77777777" w:rsidR="00065390" w:rsidRDefault="00065390">
      <w:pPr>
        <w:spacing w:line="276" w:lineRule="auto"/>
        <w:ind w:right="-716"/>
        <w:jc w:val="right"/>
        <w:rPr>
          <w:rFonts w:ascii="Open Sans Light" w:eastAsia="Open Sans Light" w:hAnsi="Open Sans Light" w:cs="Open Sans Light"/>
          <w:b/>
          <w:color w:val="303AB2"/>
        </w:rPr>
      </w:pPr>
    </w:p>
    <w:p w14:paraId="00000248" w14:textId="77777777" w:rsidR="00065390" w:rsidRDefault="00065390">
      <w:pPr>
        <w:spacing w:line="276" w:lineRule="auto"/>
        <w:ind w:right="-716"/>
        <w:jc w:val="right"/>
        <w:rPr>
          <w:rFonts w:ascii="Open Sans Light" w:eastAsia="Open Sans Light" w:hAnsi="Open Sans Light" w:cs="Open Sans Light"/>
          <w:b/>
          <w:color w:val="303AB2"/>
        </w:rPr>
      </w:pPr>
    </w:p>
    <w:p w14:paraId="7DCD4550" w14:textId="77777777" w:rsidR="00D37A9F" w:rsidRDefault="00D37A9F" w:rsidP="00D37A9F">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46E8FD55" w14:textId="77777777" w:rsidR="00D37A9F" w:rsidRDefault="00D37A9F" w:rsidP="00D37A9F">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6">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un informe de referencia sobre la evolución del precio medio de la vivienda en España, tanto en venta como en alquiler.</w:t>
      </w:r>
    </w:p>
    <w:p w14:paraId="734B75AD" w14:textId="77777777" w:rsidR="00D37A9F" w:rsidRDefault="00D37A9F" w:rsidP="00D37A9F">
      <w:pPr>
        <w:shd w:val="clear" w:color="auto" w:fill="FFFFFF"/>
        <w:spacing w:line="276" w:lineRule="auto"/>
        <w:ind w:right="-716"/>
        <w:jc w:val="both"/>
        <w:rPr>
          <w:rFonts w:ascii="Open Sans" w:eastAsia="Open Sans" w:hAnsi="Open Sans" w:cs="Open Sans"/>
          <w:color w:val="000000"/>
          <w:sz w:val="21"/>
          <w:szCs w:val="21"/>
        </w:rPr>
      </w:pPr>
      <w:r>
        <w:rPr>
          <w:rFonts w:ascii="Open Sans" w:eastAsia="Open Sans" w:hAnsi="Open Sans" w:cs="Open Sans"/>
          <w:color w:val="000000"/>
          <w:sz w:val="21"/>
          <w:szCs w:val="21"/>
        </w:rPr>
        <w:t xml:space="preserve">Toda nuestra información la puedes encontrar en nuestra </w:t>
      </w:r>
      <w:hyperlink r:id="rId17">
        <w:r>
          <w:rPr>
            <w:rFonts w:ascii="Open Sans" w:eastAsia="Open Sans" w:hAnsi="Open Sans" w:cs="Open Sans"/>
            <w:color w:val="0000FF"/>
            <w:sz w:val="21"/>
            <w:szCs w:val="21"/>
            <w:u w:val="single"/>
          </w:rPr>
          <w:t>Sala de Prensa</w:t>
        </w:r>
      </w:hyperlink>
      <w:r>
        <w:rPr>
          <w:rFonts w:ascii="Open Sans" w:eastAsia="Open Sans" w:hAnsi="Open Sans" w:cs="Open Sans"/>
          <w:color w:val="000000"/>
          <w:sz w:val="21"/>
          <w:szCs w:val="21"/>
        </w:rPr>
        <w:t xml:space="preserve">. </w:t>
      </w:r>
    </w:p>
    <w:p w14:paraId="30EE58D9" w14:textId="77777777" w:rsidR="00D37A9F" w:rsidRDefault="00B51C67" w:rsidP="00D37A9F">
      <w:pPr>
        <w:shd w:val="clear" w:color="auto" w:fill="FFFFFF"/>
        <w:spacing w:before="280" w:after="280" w:line="276" w:lineRule="auto"/>
        <w:ind w:right="-716"/>
        <w:jc w:val="both"/>
        <w:rPr>
          <w:rFonts w:ascii="Open Sans" w:eastAsia="Open Sans" w:hAnsi="Open Sans" w:cs="Open Sans"/>
          <w:color w:val="000000"/>
          <w:sz w:val="22"/>
          <w:szCs w:val="22"/>
        </w:rPr>
      </w:pPr>
      <w:hyperlink r:id="rId18">
        <w:r w:rsidR="00D37A9F">
          <w:rPr>
            <w:rFonts w:ascii="Open Sans" w:eastAsia="Open Sans" w:hAnsi="Open Sans" w:cs="Open Sans"/>
            <w:b/>
            <w:color w:val="0000FF"/>
            <w:sz w:val="22"/>
            <w:szCs w:val="22"/>
            <w:u w:val="single"/>
          </w:rPr>
          <w:t>Fotocasa</w:t>
        </w:r>
      </w:hyperlink>
      <w:r w:rsidR="00D37A9F">
        <w:rPr>
          <w:rFonts w:ascii="Open Sans" w:eastAsia="Open Sans" w:hAnsi="Open Sans" w:cs="Open Sans"/>
          <w:color w:val="000000"/>
          <w:sz w:val="22"/>
          <w:szCs w:val="22"/>
        </w:rPr>
        <w:t> pertenece</w:t>
      </w:r>
      <w:r w:rsidR="00D37A9F">
        <w:rPr>
          <w:rFonts w:ascii="Open Sans" w:eastAsia="Open Sans" w:hAnsi="Open Sans" w:cs="Open Sans"/>
          <w:sz w:val="22"/>
          <w:szCs w:val="22"/>
        </w:rPr>
        <w:t xml:space="preserve"> </w:t>
      </w:r>
      <w:r w:rsidR="00D37A9F">
        <w:rPr>
          <w:rFonts w:ascii="Open Sans" w:eastAsia="Open Sans" w:hAnsi="Open Sans" w:cs="Open Sans"/>
          <w:color w:val="000000"/>
          <w:sz w:val="22"/>
          <w:szCs w:val="22"/>
        </w:rPr>
        <w:t>a </w:t>
      </w:r>
      <w:hyperlink r:id="rId19">
        <w:r w:rsidR="00D37A9F">
          <w:rPr>
            <w:rFonts w:ascii="Open Sans" w:eastAsia="Open Sans" w:hAnsi="Open Sans" w:cs="Open Sans"/>
            <w:color w:val="0000FF"/>
            <w:sz w:val="22"/>
            <w:szCs w:val="22"/>
            <w:u w:val="single"/>
          </w:rPr>
          <w:t>Adevinta</w:t>
        </w:r>
      </w:hyperlink>
      <w:r w:rsidR="00D37A9F">
        <w:rPr>
          <w:rFonts w:ascii="Open Sans" w:eastAsia="Open Sans" w:hAnsi="Open Sans" w:cs="Open Sans"/>
          <w:color w:val="000000"/>
          <w:sz w:val="22"/>
          <w:szCs w:val="22"/>
        </w:rPr>
        <w:t>, una empresa 100% especializada en Marketplace</w:t>
      </w:r>
      <w:r w:rsidR="00D37A9F">
        <w:rPr>
          <w:rFonts w:ascii="Open Sans" w:eastAsia="Open Sans" w:hAnsi="Open Sans" w:cs="Open Sans"/>
          <w:sz w:val="22"/>
          <w:szCs w:val="22"/>
        </w:rPr>
        <w:t>s</w:t>
      </w:r>
      <w:r w:rsidR="00D37A9F">
        <w:rPr>
          <w:rFonts w:ascii="Open Sans" w:eastAsia="Open Sans" w:hAnsi="Open Sans" w:cs="Open Sans"/>
          <w:color w:val="000000"/>
          <w:sz w:val="22"/>
          <w:szCs w:val="22"/>
        </w:rPr>
        <w:t xml:space="preserve"> digitales y el único “pure player” del sector a nivel mundial. </w:t>
      </w:r>
    </w:p>
    <w:p w14:paraId="42D33EFE" w14:textId="56927364" w:rsidR="00D37A9F" w:rsidRDefault="00B51C67" w:rsidP="00D37A9F">
      <w:pPr>
        <w:shd w:val="clear" w:color="auto" w:fill="FFFFFF"/>
        <w:spacing w:before="280" w:after="280" w:line="276" w:lineRule="auto"/>
        <w:ind w:right="-716"/>
        <w:jc w:val="both"/>
        <w:rPr>
          <w:rFonts w:ascii="Open Sans" w:eastAsia="Open Sans" w:hAnsi="Open Sans" w:cs="Open Sans"/>
          <w:color w:val="000000"/>
          <w:sz w:val="21"/>
          <w:szCs w:val="21"/>
        </w:rPr>
      </w:pPr>
      <w:hyperlink r:id="rId20">
        <w:r w:rsidR="00D37A9F">
          <w:rPr>
            <w:rFonts w:ascii="Open Sans" w:eastAsia="Open Sans" w:hAnsi="Open Sans" w:cs="Open Sans"/>
            <w:color w:val="0000FF"/>
            <w:sz w:val="22"/>
            <w:szCs w:val="22"/>
            <w:u w:val="single"/>
          </w:rPr>
          <w:t>Más información sobre Fotocasa</w:t>
        </w:r>
      </w:hyperlink>
      <w:r w:rsidR="00D37A9F">
        <w:rPr>
          <w:rFonts w:ascii="Open Sans" w:eastAsia="Open Sans" w:hAnsi="Open Sans" w:cs="Open Sans"/>
          <w:color w:val="000000"/>
          <w:sz w:val="22"/>
          <w:szCs w:val="22"/>
        </w:rPr>
        <w:t xml:space="preserve">. </w:t>
      </w:r>
    </w:p>
    <w:p w14:paraId="110F554C" w14:textId="77777777" w:rsidR="00D37A9F" w:rsidRDefault="00D37A9F" w:rsidP="00D37A9F">
      <w:pPr>
        <w:spacing w:line="276" w:lineRule="auto"/>
        <w:ind w:right="-716"/>
        <w:jc w:val="right"/>
        <w:rPr>
          <w:rFonts w:ascii="Open Sans Light" w:eastAsia="Open Sans Light" w:hAnsi="Open Sans Light" w:cs="Open Sans Light"/>
          <w:b/>
          <w:color w:val="303AB2"/>
        </w:rPr>
      </w:pPr>
    </w:p>
    <w:p w14:paraId="3C29E079" w14:textId="0BD8A3C4" w:rsidR="00D37A9F" w:rsidRDefault="00D37A9F" w:rsidP="00D37A9F">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Adevinta Spain</w:t>
      </w:r>
    </w:p>
    <w:p w14:paraId="2D954CE3" w14:textId="77777777" w:rsidR="00D37A9F" w:rsidRPr="00ED7591" w:rsidRDefault="00D37A9F" w:rsidP="00D37A9F">
      <w:pPr>
        <w:pStyle w:val="NormalWeb"/>
        <w:spacing w:before="143" w:beforeAutospacing="0" w:after="200" w:afterAutospacing="0"/>
        <w:ind w:right="-716"/>
        <w:jc w:val="both"/>
        <w:rPr>
          <w:rFonts w:ascii="Open Sans" w:hAnsi="Open Sans" w:cs="Open Sans"/>
          <w:sz w:val="22"/>
          <w:szCs w:val="22"/>
        </w:rPr>
      </w:pPr>
      <w:r w:rsidRPr="00ED7591">
        <w:rPr>
          <w:rFonts w:ascii="Open Sans" w:hAnsi="Open Sans" w:cs="Open Sans"/>
          <w:color w:val="000000"/>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21" w:history="1">
        <w:r w:rsidRPr="00ED7591">
          <w:rPr>
            <w:rStyle w:val="Hipervnculo"/>
            <w:rFonts w:ascii="Open Sans" w:hAnsi="Open Sans" w:cs="Open Sans"/>
            <w:color w:val="1155CC"/>
            <w:sz w:val="22"/>
            <w:szCs w:val="22"/>
          </w:rPr>
          <w:t>Fotocasa</w:t>
        </w:r>
      </w:hyperlink>
      <w:r w:rsidRPr="00ED7591">
        <w:rPr>
          <w:rFonts w:ascii="Open Sans" w:hAnsi="Open Sans" w:cs="Open Sans"/>
          <w:color w:val="231F20"/>
          <w:sz w:val="22"/>
          <w:szCs w:val="22"/>
        </w:rPr>
        <w:t xml:space="preserve"> </w:t>
      </w:r>
      <w:r w:rsidRPr="00ED7591">
        <w:rPr>
          <w:rFonts w:ascii="Open Sans" w:hAnsi="Open Sans" w:cs="Open Sans"/>
          <w:color w:val="000000"/>
          <w:sz w:val="22"/>
          <w:szCs w:val="22"/>
        </w:rPr>
        <w:t>y</w:t>
      </w:r>
      <w:r w:rsidRPr="00ED7591">
        <w:rPr>
          <w:rFonts w:ascii="Open Sans" w:hAnsi="Open Sans" w:cs="Open Sans"/>
          <w:color w:val="231F20"/>
          <w:sz w:val="22"/>
          <w:szCs w:val="22"/>
        </w:rPr>
        <w:t xml:space="preserve"> </w:t>
      </w:r>
      <w:hyperlink r:id="rId22" w:history="1">
        <w:r w:rsidRPr="00ED7591">
          <w:rPr>
            <w:rStyle w:val="Hipervnculo"/>
            <w:rFonts w:ascii="Open Sans" w:hAnsi="Open Sans" w:cs="Open Sans"/>
            <w:color w:val="1155CC"/>
            <w:sz w:val="22"/>
            <w:szCs w:val="22"/>
          </w:rPr>
          <w:t>habitaclia</w:t>
        </w:r>
      </w:hyperlink>
      <w:r w:rsidRPr="00ED7591">
        <w:rPr>
          <w:rFonts w:ascii="Open Sans" w:hAnsi="Open Sans" w:cs="Open Sans"/>
          <w:color w:val="000000"/>
          <w:sz w:val="22"/>
          <w:szCs w:val="22"/>
        </w:rPr>
        <w:t>), empleo (</w:t>
      </w:r>
      <w:hyperlink r:id="rId23" w:history="1">
        <w:r w:rsidRPr="00ED7591">
          <w:rPr>
            <w:rStyle w:val="Hipervnculo"/>
            <w:rFonts w:ascii="Open Sans" w:hAnsi="Open Sans" w:cs="Open Sans"/>
            <w:color w:val="1155CC"/>
            <w:sz w:val="22"/>
            <w:szCs w:val="22"/>
          </w:rPr>
          <w:t>InfoJobs</w:t>
        </w:r>
      </w:hyperlink>
      <w:r w:rsidRPr="00ED7591">
        <w:rPr>
          <w:rFonts w:ascii="Open Sans" w:hAnsi="Open Sans" w:cs="Open Sans"/>
          <w:color w:val="000000"/>
          <w:sz w:val="22"/>
          <w:szCs w:val="22"/>
        </w:rPr>
        <w:t>), motor (</w:t>
      </w:r>
      <w:hyperlink r:id="rId24" w:history="1">
        <w:r w:rsidRPr="00ED7591">
          <w:rPr>
            <w:rStyle w:val="Hipervnculo"/>
            <w:rFonts w:ascii="Open Sans" w:hAnsi="Open Sans" w:cs="Open Sans"/>
            <w:color w:val="1155CC"/>
            <w:sz w:val="22"/>
            <w:szCs w:val="22"/>
          </w:rPr>
          <w:t>coches.net</w:t>
        </w:r>
      </w:hyperlink>
      <w:r w:rsidRPr="00ED7591">
        <w:rPr>
          <w:rFonts w:ascii="Open Sans" w:hAnsi="Open Sans" w:cs="Open Sans"/>
          <w:color w:val="231F20"/>
          <w:sz w:val="22"/>
          <w:szCs w:val="22"/>
        </w:rPr>
        <w:t xml:space="preserve"> </w:t>
      </w:r>
      <w:r w:rsidRPr="00ED7591">
        <w:rPr>
          <w:rFonts w:ascii="Open Sans" w:hAnsi="Open Sans" w:cs="Open Sans"/>
          <w:color w:val="000000"/>
          <w:sz w:val="22"/>
          <w:szCs w:val="22"/>
        </w:rPr>
        <w:t>y</w:t>
      </w:r>
      <w:r w:rsidRPr="00ED7591">
        <w:rPr>
          <w:rFonts w:ascii="Open Sans" w:hAnsi="Open Sans" w:cs="Open Sans"/>
          <w:color w:val="231F20"/>
          <w:sz w:val="22"/>
          <w:szCs w:val="22"/>
        </w:rPr>
        <w:t xml:space="preserve"> </w:t>
      </w:r>
      <w:hyperlink r:id="rId25" w:history="1">
        <w:r w:rsidRPr="00ED7591">
          <w:rPr>
            <w:rStyle w:val="Hipervnculo"/>
            <w:rFonts w:ascii="Open Sans" w:hAnsi="Open Sans" w:cs="Open Sans"/>
            <w:color w:val="1155CC"/>
            <w:sz w:val="22"/>
            <w:szCs w:val="22"/>
          </w:rPr>
          <w:t>motos.net</w:t>
        </w:r>
      </w:hyperlink>
      <w:r w:rsidRPr="00ED7591">
        <w:rPr>
          <w:rFonts w:ascii="Open Sans" w:hAnsi="Open Sans" w:cs="Open Sans"/>
          <w:color w:val="000000"/>
          <w:sz w:val="22"/>
          <w:szCs w:val="22"/>
        </w:rPr>
        <w:t>) y compraventa de artículos de segunda mano (</w:t>
      </w:r>
      <w:hyperlink r:id="rId26" w:history="1">
        <w:r w:rsidRPr="00ED7591">
          <w:rPr>
            <w:rStyle w:val="Hipervnculo"/>
            <w:rFonts w:ascii="Open Sans" w:hAnsi="Open Sans" w:cs="Open Sans"/>
            <w:color w:val="1155CC"/>
            <w:sz w:val="22"/>
            <w:szCs w:val="22"/>
          </w:rPr>
          <w:t>Milanuncios</w:t>
        </w:r>
      </w:hyperlink>
      <w:r w:rsidRPr="00ED7591">
        <w:rPr>
          <w:rFonts w:ascii="Open Sans" w:hAnsi="Open Sans" w:cs="Open Sans"/>
          <w:color w:val="000000"/>
          <w:sz w:val="22"/>
          <w:szCs w:val="22"/>
        </w:rPr>
        <w:t>).</w:t>
      </w:r>
    </w:p>
    <w:p w14:paraId="53B36C84" w14:textId="77777777" w:rsidR="00D37A9F" w:rsidRPr="00ED7591" w:rsidRDefault="00D37A9F" w:rsidP="00D37A9F">
      <w:pPr>
        <w:pStyle w:val="NormalWeb"/>
        <w:spacing w:before="0" w:beforeAutospacing="0" w:after="160" w:afterAutospacing="0"/>
        <w:ind w:right="-716"/>
        <w:jc w:val="both"/>
        <w:rPr>
          <w:rFonts w:ascii="Open Sans" w:hAnsi="Open Sans" w:cs="Open Sans"/>
          <w:sz w:val="22"/>
          <w:szCs w:val="22"/>
        </w:rPr>
      </w:pPr>
      <w:r w:rsidRPr="00ED7591">
        <w:rPr>
          <w:rFonts w:ascii="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más de 1.100 empleados comprometidos con fomentar un cambio positivo en el mundo a través de tecnología innovadora, otorgando una nueva oportunidad a quienes la están buscando y dando a las cosas una segunda vida.</w:t>
      </w:r>
    </w:p>
    <w:p w14:paraId="2556EBCE" w14:textId="77777777" w:rsidR="00D37A9F" w:rsidRPr="00ED7591" w:rsidRDefault="00D37A9F" w:rsidP="00D37A9F">
      <w:pPr>
        <w:pStyle w:val="NormalWeb"/>
        <w:spacing w:before="0" w:beforeAutospacing="0" w:after="160" w:afterAutospacing="0"/>
        <w:ind w:right="-716"/>
        <w:jc w:val="both"/>
        <w:rPr>
          <w:rFonts w:ascii="Open Sans" w:hAnsi="Open Sans" w:cs="Open Sans"/>
          <w:sz w:val="22"/>
          <w:szCs w:val="22"/>
        </w:rPr>
      </w:pPr>
      <w:r w:rsidRPr="00ED7591">
        <w:rPr>
          <w:rFonts w:ascii="Open Sans" w:hAnsi="Open Sans" w:cs="Open Sans"/>
          <w:color w:val="000000"/>
          <w:sz w:val="22"/>
          <w:szCs w:val="22"/>
        </w:rPr>
        <w:t>Adevinta tiene presencia mundial en 16 países. El conjunto de sus plataformas locales recibe un promedio de 3.000 millones de visitas cada mes. </w:t>
      </w:r>
    </w:p>
    <w:p w14:paraId="12A10E3D" w14:textId="77777777" w:rsidR="00D37A9F" w:rsidRPr="00ED7591" w:rsidRDefault="00D37A9F" w:rsidP="00D37A9F">
      <w:pPr>
        <w:pStyle w:val="NormalWeb"/>
        <w:spacing w:before="0" w:beforeAutospacing="0" w:after="160" w:afterAutospacing="0"/>
        <w:ind w:right="-716"/>
        <w:jc w:val="both"/>
        <w:rPr>
          <w:rFonts w:ascii="Open Sans" w:hAnsi="Open Sans" w:cs="Open Sans"/>
          <w:sz w:val="22"/>
          <w:szCs w:val="22"/>
        </w:rPr>
      </w:pPr>
      <w:r w:rsidRPr="00ED7591">
        <w:rPr>
          <w:rFonts w:ascii="Open Sans" w:hAnsi="Open Sans" w:cs="Open Sans"/>
          <w:color w:val="000000"/>
          <w:sz w:val="22"/>
          <w:szCs w:val="22"/>
        </w:rPr>
        <w:t xml:space="preserve">Más información en </w:t>
      </w:r>
      <w:hyperlink r:id="rId27" w:history="1">
        <w:r w:rsidRPr="00ED7591">
          <w:rPr>
            <w:rStyle w:val="Hipervnculo"/>
            <w:rFonts w:ascii="Open Sans" w:hAnsi="Open Sans" w:cs="Open Sans"/>
            <w:color w:val="1155CC"/>
            <w:sz w:val="22"/>
            <w:szCs w:val="22"/>
          </w:rPr>
          <w:t>adevinta.es</w:t>
        </w:r>
      </w:hyperlink>
    </w:p>
    <w:p w14:paraId="47ABE9D0" w14:textId="77777777" w:rsidR="00D37A9F" w:rsidRDefault="00D37A9F" w:rsidP="00D37A9F">
      <w:pPr>
        <w:shd w:val="clear" w:color="auto" w:fill="FFFFFF"/>
        <w:spacing w:line="276" w:lineRule="auto"/>
        <w:ind w:right="-716"/>
        <w:jc w:val="both"/>
        <w:rPr>
          <w:rFonts w:ascii="Open Sans" w:eastAsia="Open Sans" w:hAnsi="Open Sans" w:cs="Open Sans"/>
          <w:color w:val="000000"/>
          <w:sz w:val="21"/>
          <w:szCs w:val="21"/>
        </w:rPr>
      </w:pPr>
    </w:p>
    <w:p w14:paraId="2935BE7C" w14:textId="77777777" w:rsidR="00D37A9F" w:rsidRDefault="00D37A9F" w:rsidP="00D37A9F">
      <w:pPr>
        <w:spacing w:line="276" w:lineRule="auto"/>
        <w:ind w:right="-716"/>
        <w:rPr>
          <w:rFonts w:ascii="Open Sans Light" w:eastAsia="Open Sans Light" w:hAnsi="Open Sans Light" w:cs="Open Sans Light"/>
          <w:b/>
          <w:color w:val="303AB2"/>
          <w:sz w:val="22"/>
          <w:szCs w:val="22"/>
        </w:rPr>
      </w:pPr>
    </w:p>
    <w:p w14:paraId="0DD9606F" w14:textId="77777777" w:rsidR="00D37A9F" w:rsidRDefault="00D37A9F" w:rsidP="00D37A9F">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rPr>
        <w:t xml:space="preserve">Llorente y Cuenca    </w:t>
      </w:r>
      <w:r>
        <w:rPr>
          <w:rFonts w:ascii="Open Sans Light" w:eastAsia="Open Sans Light" w:hAnsi="Open Sans Light" w:cs="Open Sans Light"/>
          <w:b/>
          <w:color w:val="303AB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rPr>
        <w:t>Departamento Comunicación Fotocasa</w:t>
      </w:r>
    </w:p>
    <w:p w14:paraId="67553D71" w14:textId="77777777" w:rsidR="00D37A9F" w:rsidRDefault="00D37A9F" w:rsidP="00D37A9F">
      <w:pPr>
        <w:shd w:val="clear" w:color="auto" w:fill="FFFFFF"/>
        <w:spacing w:line="276" w:lineRule="auto"/>
        <w:ind w:right="-716"/>
        <w:rPr>
          <w:rFonts w:ascii="Open Sans" w:eastAsia="Open Sans" w:hAnsi="Open Sans" w:cs="Open Sans"/>
          <w:b/>
          <w:color w:val="000000"/>
          <w:sz w:val="19"/>
          <w:szCs w:val="19"/>
        </w:rPr>
      </w:pPr>
      <w:r>
        <w:rPr>
          <w:rFonts w:ascii="Open Sans" w:eastAsia="Open Sans" w:hAnsi="Open Sans" w:cs="Open Sans"/>
          <w:b/>
          <w:color w:val="000000"/>
          <w:sz w:val="19"/>
          <w:szCs w:val="19"/>
        </w:rPr>
        <w:t>Ramon Torné</w:t>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r>
      <w:r>
        <w:rPr>
          <w:rFonts w:ascii="Open Sans" w:eastAsia="Open Sans" w:hAnsi="Open Sans" w:cs="Open Sans"/>
          <w:b/>
          <w:color w:val="000000"/>
          <w:sz w:val="19"/>
          <w:szCs w:val="19"/>
        </w:rPr>
        <w:tab/>
        <w:t xml:space="preserve">                              Anaïs López </w:t>
      </w:r>
    </w:p>
    <w:p w14:paraId="4C22FDF4" w14:textId="77777777" w:rsidR="00D37A9F" w:rsidRDefault="00B51C67" w:rsidP="00D37A9F">
      <w:pPr>
        <w:shd w:val="clear" w:color="auto" w:fill="FFFFFF"/>
        <w:spacing w:line="276" w:lineRule="auto"/>
        <w:ind w:right="-716"/>
        <w:rPr>
          <w:rFonts w:ascii="Open Sans" w:eastAsia="Open Sans" w:hAnsi="Open Sans" w:cs="Open Sans"/>
          <w:color w:val="0000FF"/>
          <w:sz w:val="19"/>
          <w:szCs w:val="19"/>
          <w:u w:val="single"/>
        </w:rPr>
      </w:pPr>
      <w:hyperlink r:id="rId28">
        <w:r w:rsidR="00D37A9F">
          <w:rPr>
            <w:rFonts w:ascii="Open Sans" w:eastAsia="Open Sans" w:hAnsi="Open Sans" w:cs="Open Sans"/>
            <w:color w:val="0000FF"/>
            <w:sz w:val="19"/>
            <w:szCs w:val="19"/>
            <w:u w:val="single"/>
          </w:rPr>
          <w:t>rtorne@llorenteycuenca.com</w:t>
        </w:r>
      </w:hyperlink>
      <w:r w:rsidR="00D37A9F">
        <w:rPr>
          <w:rFonts w:ascii="Open Sans" w:eastAsia="Open Sans" w:hAnsi="Open Sans" w:cs="Open Sans"/>
          <w:color w:val="0000FF"/>
          <w:sz w:val="19"/>
          <w:szCs w:val="19"/>
        </w:rPr>
        <w:tab/>
      </w:r>
      <w:r w:rsidR="00D37A9F">
        <w:rPr>
          <w:rFonts w:ascii="Open Sans" w:eastAsia="Open Sans" w:hAnsi="Open Sans" w:cs="Open Sans"/>
          <w:color w:val="0000FF"/>
          <w:sz w:val="19"/>
          <w:szCs w:val="19"/>
        </w:rPr>
        <w:tab/>
      </w:r>
      <w:r w:rsidR="00D37A9F">
        <w:rPr>
          <w:rFonts w:ascii="Open Sans" w:eastAsia="Open Sans" w:hAnsi="Open Sans" w:cs="Open Sans"/>
          <w:color w:val="0000FF"/>
          <w:sz w:val="19"/>
          <w:szCs w:val="19"/>
        </w:rPr>
        <w:tab/>
        <w:t xml:space="preserve">                                                  </w:t>
      </w:r>
      <w:hyperlink r:id="rId29">
        <w:r w:rsidR="00D37A9F">
          <w:rPr>
            <w:rFonts w:ascii="Open Sans" w:eastAsia="Open Sans" w:hAnsi="Open Sans" w:cs="Open Sans"/>
            <w:color w:val="0000FF"/>
            <w:sz w:val="19"/>
            <w:szCs w:val="19"/>
            <w:u w:val="single"/>
          </w:rPr>
          <w:t>comunicacion@fotocasa.es</w:t>
        </w:r>
      </w:hyperlink>
    </w:p>
    <w:p w14:paraId="757554AD" w14:textId="77777777" w:rsidR="00D37A9F" w:rsidRDefault="00D37A9F" w:rsidP="00D37A9F">
      <w:pPr>
        <w:shd w:val="clear" w:color="auto" w:fill="FFFFFF"/>
        <w:spacing w:line="276" w:lineRule="auto"/>
        <w:ind w:right="-716"/>
        <w:rPr>
          <w:rFonts w:ascii="Open Sans" w:eastAsia="Open Sans" w:hAnsi="Open Sans" w:cs="Open Sans"/>
          <w:color w:val="000000"/>
          <w:sz w:val="19"/>
          <w:szCs w:val="19"/>
        </w:rPr>
      </w:pPr>
      <w:r>
        <w:rPr>
          <w:rFonts w:ascii="Open Sans" w:eastAsia="Open Sans" w:hAnsi="Open Sans" w:cs="Open Sans"/>
          <w:color w:val="000000"/>
          <w:sz w:val="19"/>
          <w:szCs w:val="19"/>
        </w:rPr>
        <w:t xml:space="preserve">638 68 19 85      </w:t>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r>
      <w:r>
        <w:rPr>
          <w:rFonts w:ascii="Open Sans" w:eastAsia="Open Sans" w:hAnsi="Open Sans" w:cs="Open Sans"/>
          <w:color w:val="000000"/>
          <w:sz w:val="19"/>
          <w:szCs w:val="19"/>
        </w:rPr>
        <w:tab/>
        <w:t xml:space="preserve">                                620 66 29 26</w:t>
      </w:r>
    </w:p>
    <w:p w14:paraId="313E654A" w14:textId="77777777" w:rsidR="00D37A9F" w:rsidRDefault="00D37A9F" w:rsidP="00D37A9F">
      <w:pPr>
        <w:shd w:val="clear" w:color="auto" w:fill="FFFFFF"/>
        <w:ind w:right="-716"/>
        <w:rPr>
          <w:rFonts w:ascii="Open Sans" w:eastAsia="Open Sans" w:hAnsi="Open Sans" w:cs="Open Sans"/>
          <w:color w:val="0000FF"/>
          <w:sz w:val="19"/>
          <w:szCs w:val="19"/>
          <w:u w:val="single"/>
        </w:rPr>
      </w:pPr>
      <w:r>
        <w:rPr>
          <w:rFonts w:ascii="Arial" w:eastAsia="Arial" w:hAnsi="Arial" w:cs="Arial"/>
          <w:color w:val="222222"/>
          <w:sz w:val="22"/>
          <w:szCs w:val="22"/>
        </w:rPr>
        <w:tab/>
      </w:r>
      <w:r>
        <w:rPr>
          <w:rFonts w:ascii="Arial" w:eastAsia="Arial" w:hAnsi="Arial" w:cs="Arial"/>
          <w:color w:val="222222"/>
          <w:sz w:val="22"/>
          <w:szCs w:val="22"/>
        </w:rPr>
        <w:tab/>
        <w:t xml:space="preserve">                </w:t>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r>
      <w:r>
        <w:rPr>
          <w:rFonts w:ascii="Arial" w:eastAsia="Arial" w:hAnsi="Arial" w:cs="Arial"/>
          <w:color w:val="222222"/>
          <w:sz w:val="22"/>
          <w:szCs w:val="22"/>
        </w:rPr>
        <w:tab/>
        <w:t xml:space="preserve">     </w:t>
      </w:r>
    </w:p>
    <w:p w14:paraId="41C085D9" w14:textId="77777777" w:rsidR="00D37A9F" w:rsidRDefault="00D37A9F" w:rsidP="00D37A9F">
      <w:pPr>
        <w:shd w:val="clear" w:color="auto" w:fill="FFFFFF"/>
        <w:ind w:right="-716"/>
        <w:rPr>
          <w:rFonts w:ascii="Open Sans" w:eastAsia="Open Sans" w:hAnsi="Open Sans" w:cs="Open Sans"/>
          <w:b/>
          <w:color w:val="000000"/>
          <w:sz w:val="19"/>
          <w:szCs w:val="19"/>
        </w:rPr>
      </w:pPr>
      <w:r>
        <w:rPr>
          <w:rFonts w:ascii="Open Sans" w:eastAsia="Open Sans" w:hAnsi="Open Sans" w:cs="Open Sans"/>
          <w:b/>
          <w:color w:val="000000"/>
          <w:sz w:val="19"/>
          <w:szCs w:val="19"/>
        </w:rPr>
        <w:t>Fanny Merino</w:t>
      </w:r>
    </w:p>
    <w:p w14:paraId="11DBB7FE" w14:textId="77777777" w:rsidR="00D37A9F" w:rsidRDefault="00B51C67" w:rsidP="00D37A9F">
      <w:pPr>
        <w:shd w:val="clear" w:color="auto" w:fill="FFFFFF"/>
        <w:ind w:right="-716"/>
        <w:rPr>
          <w:rFonts w:ascii="Open Sans" w:eastAsia="Open Sans" w:hAnsi="Open Sans" w:cs="Open Sans"/>
          <w:color w:val="0000FF"/>
          <w:sz w:val="19"/>
          <w:szCs w:val="19"/>
        </w:rPr>
      </w:pPr>
      <w:hyperlink r:id="rId30">
        <w:r w:rsidR="00D37A9F">
          <w:rPr>
            <w:rFonts w:ascii="Open Sans" w:eastAsia="Open Sans" w:hAnsi="Open Sans" w:cs="Open Sans"/>
            <w:color w:val="0000FF"/>
            <w:sz w:val="19"/>
            <w:szCs w:val="19"/>
            <w:u w:val="single"/>
          </w:rPr>
          <w:t>emerino@llorenteycuenca.com</w:t>
        </w:r>
      </w:hyperlink>
    </w:p>
    <w:p w14:paraId="352E3CCD" w14:textId="77777777" w:rsidR="00D37A9F" w:rsidRDefault="00D37A9F" w:rsidP="00D37A9F">
      <w:pPr>
        <w:shd w:val="clear" w:color="auto" w:fill="FFFFFF"/>
        <w:ind w:right="-716"/>
        <w:rPr>
          <w:rFonts w:ascii="Open Sans" w:eastAsia="Open Sans" w:hAnsi="Open Sans" w:cs="Open Sans"/>
          <w:color w:val="000000"/>
          <w:sz w:val="19"/>
          <w:szCs w:val="19"/>
        </w:rPr>
      </w:pPr>
      <w:r>
        <w:rPr>
          <w:rFonts w:ascii="Open Sans" w:eastAsia="Open Sans" w:hAnsi="Open Sans" w:cs="Open Sans"/>
          <w:color w:val="000000"/>
          <w:sz w:val="19"/>
          <w:szCs w:val="19"/>
        </w:rPr>
        <w:t>663 35 69 75 </w:t>
      </w:r>
    </w:p>
    <w:p w14:paraId="49DF60C9" w14:textId="77777777" w:rsidR="00D37A9F" w:rsidRDefault="00D37A9F" w:rsidP="00D37A9F">
      <w:pPr>
        <w:shd w:val="clear" w:color="auto" w:fill="FFFFFF"/>
        <w:ind w:right="-716"/>
        <w:rPr>
          <w:rFonts w:ascii="Open Sans" w:eastAsia="Open Sans" w:hAnsi="Open Sans" w:cs="Open Sans"/>
          <w:color w:val="000000"/>
          <w:sz w:val="19"/>
          <w:szCs w:val="19"/>
        </w:rPr>
      </w:pPr>
    </w:p>
    <w:p w14:paraId="1990D078" w14:textId="77777777" w:rsidR="00D37A9F" w:rsidRDefault="00D37A9F" w:rsidP="00D37A9F">
      <w:pPr>
        <w:shd w:val="clear" w:color="auto" w:fill="FFFFFF"/>
        <w:ind w:right="-716"/>
        <w:rPr>
          <w:rFonts w:ascii="Open Sans" w:eastAsia="Open Sans" w:hAnsi="Open Sans" w:cs="Open Sans"/>
          <w:b/>
          <w:color w:val="000000"/>
          <w:sz w:val="19"/>
          <w:szCs w:val="19"/>
        </w:rPr>
      </w:pPr>
      <w:r>
        <w:rPr>
          <w:rFonts w:ascii="Open Sans" w:eastAsia="Open Sans" w:hAnsi="Open Sans" w:cs="Open Sans"/>
          <w:b/>
          <w:color w:val="000000"/>
          <w:sz w:val="19"/>
          <w:szCs w:val="19"/>
        </w:rPr>
        <w:t>Laura Lázaro</w:t>
      </w:r>
    </w:p>
    <w:p w14:paraId="639A5014" w14:textId="77777777" w:rsidR="00D37A9F" w:rsidRDefault="00B51C67" w:rsidP="00D37A9F">
      <w:pPr>
        <w:shd w:val="clear" w:color="auto" w:fill="FFFFFF"/>
        <w:ind w:right="-716"/>
        <w:rPr>
          <w:rFonts w:ascii="Open Sans" w:eastAsia="Open Sans" w:hAnsi="Open Sans" w:cs="Open Sans"/>
          <w:color w:val="0000FF"/>
          <w:sz w:val="19"/>
          <w:szCs w:val="19"/>
        </w:rPr>
      </w:pPr>
      <w:hyperlink r:id="rId31">
        <w:r w:rsidR="00D37A9F">
          <w:rPr>
            <w:rFonts w:ascii="Open Sans" w:eastAsia="Open Sans" w:hAnsi="Open Sans" w:cs="Open Sans"/>
            <w:color w:val="0000FF"/>
            <w:sz w:val="19"/>
            <w:szCs w:val="19"/>
            <w:u w:val="single"/>
          </w:rPr>
          <w:t>llazaro@llorenteycuenca.com</w:t>
        </w:r>
      </w:hyperlink>
    </w:p>
    <w:p w14:paraId="31FEE9DB" w14:textId="77777777" w:rsidR="00D37A9F" w:rsidRDefault="00D37A9F" w:rsidP="00D37A9F">
      <w:pPr>
        <w:shd w:val="clear" w:color="auto" w:fill="FFFFFF"/>
        <w:ind w:right="-716"/>
        <w:rPr>
          <w:rFonts w:ascii="Open Sans" w:eastAsia="Open Sans" w:hAnsi="Open Sans" w:cs="Open Sans"/>
          <w:color w:val="000000"/>
          <w:sz w:val="21"/>
          <w:szCs w:val="21"/>
        </w:rPr>
      </w:pPr>
      <w:r>
        <w:rPr>
          <w:rFonts w:ascii="Open Sans" w:eastAsia="Open Sans" w:hAnsi="Open Sans" w:cs="Open Sans"/>
          <w:color w:val="000000"/>
          <w:sz w:val="19"/>
          <w:szCs w:val="19"/>
        </w:rPr>
        <w:t>685 839 655</w:t>
      </w:r>
    </w:p>
    <w:p w14:paraId="1B5E4131" w14:textId="77777777" w:rsidR="00D37A9F" w:rsidRDefault="00D37A9F" w:rsidP="00D37A9F">
      <w:pPr>
        <w:shd w:val="clear" w:color="auto" w:fill="FFFFFF"/>
        <w:spacing w:line="276" w:lineRule="auto"/>
        <w:ind w:right="-716"/>
        <w:jc w:val="both"/>
        <w:rPr>
          <w:rFonts w:ascii="Open Sans" w:eastAsia="Open Sans" w:hAnsi="Open Sans" w:cs="Open Sans"/>
          <w:color w:val="000000"/>
          <w:sz w:val="21"/>
          <w:szCs w:val="21"/>
        </w:rPr>
      </w:pPr>
    </w:p>
    <w:p w14:paraId="0000025E" w14:textId="77777777" w:rsidR="00065390" w:rsidRDefault="00065390">
      <w:pPr>
        <w:spacing w:line="276" w:lineRule="auto"/>
        <w:ind w:right="-574"/>
        <w:jc w:val="right"/>
        <w:rPr>
          <w:rFonts w:ascii="Open Sans" w:eastAsia="Open Sans" w:hAnsi="Open Sans" w:cs="Open Sans"/>
          <w:color w:val="000000"/>
          <w:sz w:val="21"/>
          <w:szCs w:val="21"/>
        </w:rPr>
      </w:pPr>
    </w:p>
    <w:sectPr w:rsidR="00065390">
      <w:footerReference w:type="default" r:id="rId32"/>
      <w:pgSz w:w="11900" w:h="16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2B11" w14:textId="77777777" w:rsidR="00B51C67" w:rsidRDefault="00B51C67">
      <w:r>
        <w:separator/>
      </w:r>
    </w:p>
  </w:endnote>
  <w:endnote w:type="continuationSeparator" w:id="0">
    <w:p w14:paraId="44B0DBAE" w14:textId="77777777" w:rsidR="00B51C67" w:rsidRDefault="00B5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5F" w14:textId="77777777" w:rsidR="00065390" w:rsidRDefault="00C72A86">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0" locked="0" layoutInCell="1" hidden="0" allowOverlap="1">
          <wp:simplePos x="0" y="0"/>
          <wp:positionH relativeFrom="column">
            <wp:posOffset>-1068068</wp:posOffset>
          </wp:positionH>
          <wp:positionV relativeFrom="paragraph">
            <wp:posOffset>174608</wp:posOffset>
          </wp:positionV>
          <wp:extent cx="7670550" cy="451315"/>
          <wp:effectExtent l="0" t="0" r="0" b="0"/>
          <wp:wrapSquare wrapText="bothSides" distT="0" distB="0" distL="0" distR="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06D1" w14:textId="77777777" w:rsidR="00B51C67" w:rsidRDefault="00B51C67">
      <w:r>
        <w:separator/>
      </w:r>
    </w:p>
  </w:footnote>
  <w:footnote w:type="continuationSeparator" w:id="0">
    <w:p w14:paraId="538DA821" w14:textId="77777777" w:rsidR="00B51C67" w:rsidRDefault="00B51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3F97"/>
    <w:multiLevelType w:val="multilevel"/>
    <w:tmpl w:val="88F000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390"/>
    <w:rsid w:val="00065390"/>
    <w:rsid w:val="000723D4"/>
    <w:rsid w:val="00477813"/>
    <w:rsid w:val="005120A2"/>
    <w:rsid w:val="00520D0A"/>
    <w:rsid w:val="005A1389"/>
    <w:rsid w:val="006A1604"/>
    <w:rsid w:val="006E4DE7"/>
    <w:rsid w:val="00751712"/>
    <w:rsid w:val="00AB52D1"/>
    <w:rsid w:val="00B51C67"/>
    <w:rsid w:val="00BA2191"/>
    <w:rsid w:val="00C72A86"/>
    <w:rsid w:val="00CC372A"/>
    <w:rsid w:val="00D37A9F"/>
    <w:rsid w:val="00EF31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2FBB"/>
  <w15:docId w15:val="{E70B947F-EB2E-432D-8B71-3614F943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E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semiHidden/>
    <w:unhideWhenUsed/>
    <w:rsid w:val="00964BED"/>
    <w:rPr>
      <w:sz w:val="20"/>
      <w:szCs w:val="20"/>
    </w:rPr>
  </w:style>
  <w:style w:type="character" w:customStyle="1" w:styleId="TextocomentarioCar">
    <w:name w:val="Texto comentario Car"/>
    <w:basedOn w:val="Fuentedeprrafopredeter"/>
    <w:link w:val="Textocomentario"/>
    <w:uiPriority w:val="99"/>
    <w:semiHidden/>
    <w:rsid w:val="00964BED"/>
    <w:rPr>
      <w:sz w:val="20"/>
      <w:szCs w:val="20"/>
    </w:rPr>
  </w:style>
  <w:style w:type="character" w:styleId="Mencinsinresolver">
    <w:name w:val="Unresolved Mention"/>
    <w:basedOn w:val="Fuentedeprrafopredeter"/>
    <w:uiPriority w:val="99"/>
    <w:semiHidden/>
    <w:unhideWhenUsed/>
    <w:rsid w:val="00A70933"/>
    <w:rPr>
      <w:color w:val="605E5C"/>
      <w:shd w:val="clear" w:color="auto" w:fill="E1DFDD"/>
    </w:rPr>
  </w:style>
  <w:style w:type="table" w:styleId="Tablaconcuadrcula">
    <w:name w:val="Table Grid"/>
    <w:basedOn w:val="Tablanormal"/>
    <w:uiPriority w:val="39"/>
    <w:rsid w:val="00BD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E5F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FBC"/>
    <w:rPr>
      <w:rFonts w:ascii="Segoe UI" w:hAnsi="Segoe UI" w:cs="Segoe UI"/>
      <w:sz w:val="18"/>
      <w:szCs w:val="18"/>
    </w:rPr>
  </w:style>
  <w:style w:type="character" w:styleId="Hipervnculovisitado">
    <w:name w:val="FollowedHyperlink"/>
    <w:basedOn w:val="Fuentedeprrafopredeter"/>
    <w:uiPriority w:val="99"/>
    <w:semiHidden/>
    <w:unhideWhenUsed/>
    <w:rsid w:val="00802470"/>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fotocasa.es/" TargetMode="External"/><Relationship Id="rId26" Type="http://schemas.openxmlformats.org/officeDocument/2006/relationships/hyperlink" Target="https://www.milanuncios.com/" TargetMode="External"/><Relationship Id="rId3" Type="http://schemas.openxmlformats.org/officeDocument/2006/relationships/styles" Target="styles.xml"/><Relationship Id="rId21" Type="http://schemas.openxmlformats.org/officeDocument/2006/relationships/hyperlink" Target="https://www.fotocasa.es/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tocasa.es" TargetMode="External"/><Relationship Id="rId17" Type="http://schemas.openxmlformats.org/officeDocument/2006/relationships/hyperlink" Target="http://prensa.fotocasa.es" TargetMode="External"/><Relationship Id="rId25" Type="http://schemas.openxmlformats.org/officeDocument/2006/relationships/hyperlink" Target="https://motos.coches.ne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tocasa.es/indice/" TargetMode="External"/><Relationship Id="rId20" Type="http://schemas.openxmlformats.org/officeDocument/2006/relationships/hyperlink" Target="https://www.fotocasa.es/es/quienes-somos/" TargetMode="External"/><Relationship Id="rId29" Type="http://schemas.openxmlformats.org/officeDocument/2006/relationships/hyperlink" Target="mailto:comunicacion@fotocas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coches.ne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infojobs.net/" TargetMode="External"/><Relationship Id="rId28" Type="http://schemas.openxmlformats.org/officeDocument/2006/relationships/hyperlink" Target="mailto:rtorne@llorenteycuenca.com" TargetMode="External"/><Relationship Id="rId10" Type="http://schemas.openxmlformats.org/officeDocument/2006/relationships/hyperlink" Target="http://www.fotocasa.es" TargetMode="External"/><Relationship Id="rId19" Type="http://schemas.openxmlformats.org/officeDocument/2006/relationships/hyperlink" Target="https://www.adevinta.com/" TargetMode="External"/><Relationship Id="rId31" Type="http://schemas.openxmlformats.org/officeDocument/2006/relationships/hyperlink" Target="mailto:llazaro@llorenteycuenc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otocasa.es" TargetMode="External"/><Relationship Id="rId22" Type="http://schemas.openxmlformats.org/officeDocument/2006/relationships/hyperlink" Target="https://www.habitaclia.com/" TargetMode="External"/><Relationship Id="rId27" Type="http://schemas.openxmlformats.org/officeDocument/2006/relationships/hyperlink" Target="http://adevinta.es" TargetMode="External"/><Relationship Id="rId30" Type="http://schemas.openxmlformats.org/officeDocument/2006/relationships/hyperlink" Target="mailto:emerino@llorenteycuenca.com"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rani\Google%20Drive\PATRI%20Y%20ELENA\001%20CLIENTES\01-SCHIBSTED\04-ESTUDIO%20NdP\PRESUPUESTO%20DE%20COMPRA\PRENSA%20PRESUPUESTO%20VENTA%20MAYO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[PRENSA PRESUPUESTO VENTA MAYO2021.xlsx]Hoja1!TablaDinámica2</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spPr>
          <a:solidFill>
            <a:schemeClr val="accent1"/>
          </a:solidFill>
          <a:ln>
            <a:noFill/>
          </a:ln>
          <a:effectLst/>
        </c:spPr>
        <c:marker>
          <c:symbol val="circle"/>
          <c:size val="6"/>
          <c:spPr>
            <a:solidFill>
              <a:schemeClr val="accent1">
                <a:alpha val="70000"/>
              </a:schemeClr>
            </a:solidFill>
            <a:ln>
              <a:noFill/>
            </a:ln>
            <a:effectLst/>
          </c:spPr>
        </c:marker>
        <c:dLbl>
          <c:idx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0"/>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1"/>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2"/>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3"/>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4"/>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5"/>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6"/>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7"/>
        <c:spPr>
          <a:solidFill>
            <a:schemeClr val="accent1">
              <a:alpha val="70000"/>
            </a:schemeClr>
          </a:solidFill>
          <a:ln>
            <a:noFill/>
          </a:ln>
          <a:effectLst/>
        </c:spPr>
        <c:marker>
          <c:symbol val="none"/>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8"/>
        <c:spPr>
          <a:solidFill>
            <a:sysClr val="window" lastClr="FFFFFF">
              <a:lumMod val="50000"/>
            </a:sysClr>
          </a:solidFill>
          <a:ln>
            <a:noFill/>
          </a:ln>
          <a:effectLst/>
        </c:spPr>
        <c:marker>
          <c:symbol val="none"/>
        </c:marker>
        <c:dLbl>
          <c:idx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9"/>
        <c:dLbl>
          <c:idx val="0"/>
          <c:layout>
            <c:manualLayout>
              <c:x val="0"/>
              <c:y val="0"/>
            </c:manualLayout>
          </c:layout>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0"/>
        <c:spPr>
          <a:solidFill>
            <a:schemeClr val="accent1">
              <a:alpha val="7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2"/>
        <c:spPr>
          <a:solidFill>
            <a:srgbClr val="8497B0"/>
          </a:solidFill>
          <a:ln>
            <a:noFill/>
          </a:ln>
          <a:effectLst/>
        </c:spPr>
        <c:dLbl>
          <c:idx val="0"/>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r>
                  <a:rPr lang="en-US"/>
                  <a:t>-0,3%</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3"/>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4"/>
        <c:spPr>
          <a:solidFill>
            <a:srgbClr val="8497B0"/>
          </a:solidFill>
          <a:ln>
            <a:noFill/>
          </a:ln>
          <a:effectLst/>
        </c:spPr>
        <c:dLbl>
          <c:idx val="0"/>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r>
                  <a:rPr lang="en-US"/>
                  <a:t>-0,3%</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
        <c:idx val="45"/>
        <c:spPr>
          <a:solidFill>
            <a:srgbClr val="8497B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46"/>
        <c:spPr>
          <a:solidFill>
            <a:srgbClr val="8497B0"/>
          </a:solidFill>
          <a:ln>
            <a:noFill/>
          </a:ln>
          <a:effectLst/>
        </c:spPr>
        <c:dLbl>
          <c:idx val="0"/>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r>
                  <a:rPr lang="en-US"/>
                  <a:t>-0,3%</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manualLayout>
          <c:layoutTarget val="inner"/>
          <c:xMode val="edge"/>
          <c:yMode val="edge"/>
          <c:x val="4.2001639920660222E-2"/>
          <c:y val="8.7411825916749356E-2"/>
          <c:w val="0.92324304848605065"/>
          <c:h val="0.63917743517137737"/>
        </c:manualLayout>
      </c:layout>
      <c:barChart>
        <c:barDir val="col"/>
        <c:grouping val="clustered"/>
        <c:varyColors val="0"/>
        <c:ser>
          <c:idx val="0"/>
          <c:order val="0"/>
          <c:tx>
            <c:strRef>
              <c:f>Hoja1!$J$4</c:f>
              <c:strCache>
                <c:ptCount val="1"/>
                <c:pt idx="0">
                  <c:v>Total</c:v>
                </c:pt>
              </c:strCache>
            </c:strRef>
          </c:tx>
          <c:spPr>
            <a:solidFill>
              <a:srgbClr val="8497B0"/>
            </a:solidFill>
            <a:ln>
              <a:noFill/>
            </a:ln>
            <a:effectLst/>
          </c:spPr>
          <c:invertIfNegative val="0"/>
          <c:dLbls>
            <c:dLbl>
              <c:idx val="3"/>
              <c:tx>
                <c:rich>
                  <a:bodyPr/>
                  <a:lstStyle/>
                  <a:p>
                    <a:r>
                      <a:rPr lang="en-US"/>
                      <a:t>-0,3%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D59-497E-92B5-FD179C88B0A4}"/>
                </c:ext>
              </c:extLst>
            </c:dLbl>
            <c:dLbl>
              <c:idx val="4"/>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D59-497E-92B5-FD179C88B0A4}"/>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Hoja1!$I$5:$I$9</c:f>
              <c:strCache>
                <c:ptCount val="5"/>
                <c:pt idx="0">
                  <c:v> May.2021 vs May.2016</c:v>
                </c:pt>
                <c:pt idx="1">
                  <c:v> May.2021 vs May.2017</c:v>
                </c:pt>
                <c:pt idx="2">
                  <c:v> May.2021 vs May.2018</c:v>
                </c:pt>
                <c:pt idx="3">
                  <c:v> May.2021 vs May.2019</c:v>
                </c:pt>
                <c:pt idx="4">
                  <c:v> May.2021 vs May.2020</c:v>
                </c:pt>
              </c:strCache>
            </c:strRef>
          </c:cat>
          <c:val>
            <c:numRef>
              <c:f>Hoja1!$J$5:$J$9</c:f>
              <c:numCache>
                <c:formatCode>0%</c:formatCode>
                <c:ptCount val="5"/>
                <c:pt idx="0">
                  <c:v>0.16814191408407086</c:v>
                </c:pt>
                <c:pt idx="1">
                  <c:v>0.12680101427808782</c:v>
                </c:pt>
                <c:pt idx="2">
                  <c:v>5.8740863406575271E-2</c:v>
                </c:pt>
                <c:pt idx="3">
                  <c:v>-2.8978885968720387E-3</c:v>
                </c:pt>
                <c:pt idx="4">
                  <c:v>7.7901608617633074E-3</c:v>
                </c:pt>
              </c:numCache>
            </c:numRef>
          </c:val>
          <c:extLst>
            <c:ext xmlns:c16="http://schemas.microsoft.com/office/drawing/2014/chart" uri="{C3380CC4-5D6E-409C-BE32-E72D297353CC}">
              <c16:uniqueId val="{00000002-5D59-497E-92B5-FD179C88B0A4}"/>
            </c:ext>
          </c:extLst>
        </c:ser>
        <c:dLbls>
          <c:showLegendKey val="0"/>
          <c:showVal val="0"/>
          <c:showCatName val="0"/>
          <c:showSerName val="0"/>
          <c:showPercent val="0"/>
          <c:showBubbleSize val="0"/>
        </c:dLbls>
        <c:gapWidth val="80"/>
        <c:overlap val="25"/>
        <c:axId val="425153663"/>
        <c:axId val="424963199"/>
      </c:barChart>
      <c:catAx>
        <c:axId val="425153663"/>
        <c:scaling>
          <c:orientation val="minMax"/>
        </c:scaling>
        <c:delete val="0"/>
        <c:axPos val="b"/>
        <c:numFmt formatCode="[$-C0A]mmmm\-yy;@" sourceLinked="0"/>
        <c:majorTickMark val="out"/>
        <c:minorTickMark val="none"/>
        <c:tickLblPos val="low"/>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es-ES"/>
          </a:p>
        </c:txPr>
        <c:crossAx val="424963199"/>
        <c:crosses val="autoZero"/>
        <c:auto val="1"/>
        <c:lblAlgn val="ctr"/>
        <c:lblOffset val="100"/>
        <c:noMultiLvlLbl val="0"/>
      </c:catAx>
      <c:valAx>
        <c:axId val="424963199"/>
        <c:scaling>
          <c:orientation val="minMax"/>
        </c:scaling>
        <c:delete val="1"/>
        <c:axPos val="l"/>
        <c:numFmt formatCode="0%" sourceLinked="1"/>
        <c:majorTickMark val="out"/>
        <c:minorTickMark val="none"/>
        <c:tickLblPos val="nextTo"/>
        <c:crossAx val="425153663"/>
        <c:crosses val="autoZero"/>
        <c:crossBetween val="between"/>
      </c:valAx>
      <c:spPr>
        <a:noFill/>
        <a:ln>
          <a:noFill/>
        </a:ln>
        <a:effectLst/>
      </c:spPr>
    </c:plotArea>
    <c:plotVisOnly val="1"/>
    <c:dispBlanksAs val="gap"/>
    <c:showDLblsOverMax val="0"/>
    <c:extLst/>
  </c:chart>
  <c:spPr>
    <a:solidFill>
      <a:schemeClr val="lt1"/>
    </a:solidFill>
    <a:ln w="9525" cap="flat" cmpd="sng" algn="ctr">
      <a:noFill/>
      <a:round/>
    </a:ln>
    <a:effectLst/>
  </c:spPr>
  <c:txPr>
    <a:bodyPr/>
    <a:lstStyle/>
    <a:p>
      <a:pPr>
        <a:defRPr>
          <a:solidFill>
            <a:sysClr val="windowText" lastClr="000000"/>
          </a:solidFill>
          <a:latin typeface="Open Sans" panose="020B0606030504020204" pitchFamily="34" charset="0"/>
          <a:ea typeface="Open Sans" panose="020B0606030504020204" pitchFamily="34" charset="0"/>
          <a:cs typeface="Open Sans" panose="020B0606030504020204" pitchFamily="34" charset="0"/>
        </a:defRPr>
      </a:pPr>
      <a:endParaRPr lang="es-ES"/>
    </a:p>
  </c:txPr>
  <c:externalData r:id="rId4">
    <c:autoUpdate val="0"/>
  </c:externalData>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gLu9jDjOBBIGV1orQACKnPCzUA==">AMUW2mVL/jVFlKnSW4eVZMPia3bHx5kDcr2dXbjqHRAmlyuSolgIXb7lEMB5LhxWKJMoEjLKwfvZXf8Otg/IQFp7NILFhcJHTuhNwzdOlRlTtclh1fPJFzu3kN/j1ix8EdBEq8UCjJ1tvg+tZgylPOaVqhVXjSv96Q==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2004</Words>
  <Characters>11028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7</cp:revision>
  <dcterms:created xsi:type="dcterms:W3CDTF">2021-06-07T15:56:00Z</dcterms:created>
  <dcterms:modified xsi:type="dcterms:W3CDTF">2021-06-29T12:23:00Z</dcterms:modified>
</cp:coreProperties>
</file>