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6A13" w14:textId="77777777" w:rsidR="00A84CA7" w:rsidRDefault="00A84CA7" w:rsidP="00753088">
      <w:pPr>
        <w:ind w:right="-574"/>
      </w:pPr>
      <w:bookmarkStart w:id="0" w:name="_Hlk1467840"/>
      <w:bookmarkEnd w:id="0"/>
      <w:r>
        <w:rPr>
          <w:rFonts w:ascii="National" w:hAnsi="National"/>
          <w:noProof/>
          <w:color w:val="303AB2"/>
          <w:sz w:val="36"/>
          <w:szCs w:val="36"/>
          <w:lang w:val="es-ES" w:eastAsia="es-ES" w:bidi="ks-Deva"/>
        </w:rPr>
        <w:drawing>
          <wp:anchor distT="0" distB="0" distL="114300" distR="114300" simplePos="0" relativeHeight="251653120" behindDoc="0" locked="0" layoutInCell="1" allowOverlap="1" wp14:anchorId="69A99328" wp14:editId="74E89E0B">
            <wp:simplePos x="0" y="0"/>
            <wp:positionH relativeFrom="column">
              <wp:posOffset>-1078865</wp:posOffset>
            </wp:positionH>
            <wp:positionV relativeFrom="paragraph">
              <wp:posOffset>-350453</wp:posOffset>
            </wp:positionV>
            <wp:extent cx="7581265" cy="101917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195C2EAD" w14:textId="77777777" w:rsidR="002E43BB" w:rsidRDefault="002E43BB" w:rsidP="00753088">
      <w:pPr>
        <w:ind w:right="-574"/>
        <w:jc w:val="right"/>
        <w:rPr>
          <w:rFonts w:ascii="National" w:hAnsi="National"/>
          <w:color w:val="303AB2"/>
          <w:sz w:val="36"/>
          <w:szCs w:val="36"/>
        </w:rPr>
      </w:pPr>
    </w:p>
    <w:p w14:paraId="0077592D" w14:textId="77777777" w:rsidR="00A84CA7" w:rsidRDefault="00A84CA7" w:rsidP="00753088">
      <w:pPr>
        <w:ind w:right="-574"/>
        <w:jc w:val="right"/>
        <w:rPr>
          <w:rFonts w:ascii="National" w:hAnsi="National"/>
          <w:color w:val="303AB2"/>
          <w:sz w:val="36"/>
          <w:szCs w:val="36"/>
        </w:rPr>
      </w:pPr>
    </w:p>
    <w:p w14:paraId="7DA4BAE8" w14:textId="77777777" w:rsidR="00A84CA7" w:rsidRPr="00766069" w:rsidRDefault="00A84CA7" w:rsidP="00753088">
      <w:pPr>
        <w:ind w:right="-574"/>
        <w:rPr>
          <w:rFonts w:ascii="National" w:hAnsi="National"/>
          <w:color w:val="303AB2"/>
          <w:sz w:val="16"/>
          <w:szCs w:val="16"/>
        </w:rPr>
      </w:pPr>
    </w:p>
    <w:p w14:paraId="33A352E4" w14:textId="600E234B" w:rsidR="00753088" w:rsidRPr="000A4242" w:rsidRDefault="008F3954" w:rsidP="00753088">
      <w:pPr>
        <w:spacing w:line="276" w:lineRule="auto"/>
        <w:ind w:right="-574"/>
        <w:jc w:val="center"/>
        <w:rPr>
          <w:rFonts w:ascii="National" w:hAnsi="National"/>
          <w:b/>
          <w:bCs/>
          <w:iCs/>
          <w:color w:val="1DBDC5"/>
          <w:sz w:val="38"/>
          <w:szCs w:val="40"/>
          <w:lang w:val="es-ES"/>
        </w:rPr>
      </w:pPr>
      <w:bookmarkStart w:id="1" w:name="_Hlk22408489"/>
      <w:r>
        <w:rPr>
          <w:rFonts w:ascii="National" w:hAnsi="National"/>
          <w:b/>
          <w:bCs/>
          <w:iCs/>
          <w:color w:val="1DBDC5"/>
          <w:sz w:val="38"/>
          <w:szCs w:val="40"/>
          <w:lang w:val="es-ES"/>
        </w:rPr>
        <w:t>202</w:t>
      </w:r>
      <w:r w:rsidR="009119C5">
        <w:rPr>
          <w:rFonts w:ascii="National" w:hAnsi="National"/>
          <w:b/>
          <w:bCs/>
          <w:iCs/>
          <w:color w:val="1DBDC5"/>
          <w:sz w:val="38"/>
          <w:szCs w:val="40"/>
          <w:lang w:val="es-ES"/>
        </w:rPr>
        <w:t>1</w:t>
      </w:r>
      <w:r>
        <w:rPr>
          <w:rFonts w:ascii="National" w:hAnsi="National"/>
          <w:b/>
          <w:bCs/>
          <w:iCs/>
          <w:color w:val="1DBDC5"/>
          <w:sz w:val="38"/>
          <w:szCs w:val="40"/>
          <w:lang w:val="es-ES"/>
        </w:rPr>
        <w:t xml:space="preserve">: </w:t>
      </w:r>
      <w:r w:rsidR="004F4D46">
        <w:rPr>
          <w:rFonts w:ascii="National" w:hAnsi="National"/>
          <w:b/>
          <w:bCs/>
          <w:iCs/>
          <w:color w:val="1DBDC5"/>
          <w:sz w:val="38"/>
          <w:szCs w:val="40"/>
          <w:lang w:val="es-ES"/>
        </w:rPr>
        <w:t xml:space="preserve">ANÁLISIS RENTABILIDAD </w:t>
      </w:r>
      <w:r>
        <w:rPr>
          <w:rFonts w:ascii="National" w:hAnsi="National"/>
          <w:b/>
          <w:bCs/>
          <w:iCs/>
          <w:color w:val="1DBDC5"/>
          <w:sz w:val="38"/>
          <w:szCs w:val="40"/>
          <w:lang w:val="es-ES"/>
        </w:rPr>
        <w:t>GARAJES</w:t>
      </w:r>
      <w:r w:rsidR="00A1628B">
        <w:rPr>
          <w:rFonts w:ascii="National" w:hAnsi="National"/>
          <w:b/>
          <w:bCs/>
          <w:iCs/>
          <w:color w:val="1DBDC5"/>
          <w:sz w:val="38"/>
          <w:szCs w:val="40"/>
          <w:lang w:val="es-ES"/>
        </w:rPr>
        <w:t xml:space="preserve"> </w:t>
      </w:r>
    </w:p>
    <w:p w14:paraId="1BAFB68B" w14:textId="6AC8C17E" w:rsidR="00516F9C" w:rsidRPr="004F4D46" w:rsidRDefault="004F4D46" w:rsidP="00DD758B">
      <w:pPr>
        <w:ind w:right="-574"/>
        <w:jc w:val="center"/>
        <w:rPr>
          <w:rFonts w:ascii="National" w:hAnsi="National"/>
          <w:b/>
          <w:bCs/>
          <w:iCs/>
          <w:color w:val="303AB2"/>
          <w:sz w:val="46"/>
          <w:szCs w:val="56"/>
          <w:lang w:val="es-ES"/>
        </w:rPr>
      </w:pPr>
      <w:r w:rsidRPr="004F4D46">
        <w:rPr>
          <w:rFonts w:ascii="National" w:hAnsi="National"/>
          <w:b/>
          <w:bCs/>
          <w:iCs/>
          <w:color w:val="303AB2"/>
          <w:sz w:val="46"/>
          <w:szCs w:val="56"/>
          <w:lang w:val="es-ES"/>
        </w:rPr>
        <w:t xml:space="preserve">La rentabilidad </w:t>
      </w:r>
      <w:r w:rsidR="008F3954">
        <w:rPr>
          <w:rFonts w:ascii="National" w:hAnsi="National"/>
          <w:b/>
          <w:bCs/>
          <w:iCs/>
          <w:color w:val="303AB2"/>
          <w:sz w:val="46"/>
          <w:szCs w:val="56"/>
          <w:lang w:val="es-ES"/>
        </w:rPr>
        <w:t>de los garajes</w:t>
      </w:r>
      <w:r w:rsidRPr="004F4D46">
        <w:rPr>
          <w:rFonts w:ascii="National" w:hAnsi="National"/>
          <w:b/>
          <w:bCs/>
          <w:iCs/>
          <w:color w:val="303AB2"/>
          <w:sz w:val="46"/>
          <w:szCs w:val="56"/>
          <w:lang w:val="es-ES"/>
        </w:rPr>
        <w:t xml:space="preserve"> en España se sitúa en </w:t>
      </w:r>
      <w:r w:rsidR="006F0E41">
        <w:rPr>
          <w:rFonts w:ascii="National" w:hAnsi="National"/>
          <w:b/>
          <w:bCs/>
          <w:iCs/>
          <w:color w:val="303AB2"/>
          <w:sz w:val="46"/>
          <w:szCs w:val="56"/>
          <w:lang w:val="es-ES"/>
        </w:rPr>
        <w:t xml:space="preserve">un </w:t>
      </w:r>
      <w:r w:rsidR="00F73906">
        <w:rPr>
          <w:rFonts w:ascii="National" w:hAnsi="National"/>
          <w:b/>
          <w:bCs/>
          <w:iCs/>
          <w:color w:val="303AB2"/>
          <w:sz w:val="46"/>
          <w:szCs w:val="56"/>
          <w:lang w:val="es-ES"/>
        </w:rPr>
        <w:t>8,7</w:t>
      </w:r>
      <w:r w:rsidRPr="004F4D46">
        <w:rPr>
          <w:rFonts w:ascii="National" w:hAnsi="National"/>
          <w:b/>
          <w:bCs/>
          <w:iCs/>
          <w:color w:val="303AB2"/>
          <w:sz w:val="46"/>
          <w:szCs w:val="56"/>
          <w:lang w:val="es-ES"/>
        </w:rPr>
        <w:t>%</w:t>
      </w:r>
      <w:r w:rsidR="00F73906">
        <w:rPr>
          <w:rFonts w:ascii="National" w:hAnsi="National"/>
          <w:b/>
          <w:bCs/>
          <w:iCs/>
          <w:color w:val="303AB2"/>
          <w:sz w:val="46"/>
          <w:szCs w:val="56"/>
          <w:lang w:val="es-ES"/>
        </w:rPr>
        <w:t xml:space="preserve"> </w:t>
      </w:r>
      <w:r w:rsidR="007E0124">
        <w:rPr>
          <w:rFonts w:ascii="National" w:hAnsi="National"/>
          <w:b/>
          <w:bCs/>
          <w:iCs/>
          <w:color w:val="303AB2"/>
          <w:sz w:val="46"/>
          <w:szCs w:val="56"/>
          <w:lang w:val="es-ES"/>
        </w:rPr>
        <w:t>en el segundo trimestre</w:t>
      </w:r>
      <w:r w:rsidR="00F73906">
        <w:rPr>
          <w:rFonts w:ascii="National" w:hAnsi="National"/>
          <w:b/>
          <w:bCs/>
          <w:iCs/>
          <w:color w:val="303AB2"/>
          <w:sz w:val="46"/>
          <w:szCs w:val="56"/>
          <w:lang w:val="es-ES"/>
        </w:rPr>
        <w:t xml:space="preserve"> de 2021</w:t>
      </w:r>
      <w:r w:rsidR="006F0E41">
        <w:rPr>
          <w:rFonts w:ascii="National" w:hAnsi="National"/>
          <w:b/>
          <w:bCs/>
          <w:iCs/>
          <w:color w:val="303AB2"/>
          <w:sz w:val="46"/>
          <w:szCs w:val="56"/>
          <w:lang w:val="es-ES"/>
        </w:rPr>
        <w:t>,</w:t>
      </w:r>
      <w:r w:rsidRPr="004F4D46">
        <w:rPr>
          <w:rFonts w:ascii="National" w:hAnsi="National"/>
          <w:b/>
          <w:bCs/>
          <w:iCs/>
          <w:color w:val="303AB2"/>
          <w:sz w:val="46"/>
          <w:szCs w:val="56"/>
          <w:lang w:val="es-ES"/>
        </w:rPr>
        <w:t xml:space="preserve"> </w:t>
      </w:r>
      <w:r w:rsidR="00F73906">
        <w:rPr>
          <w:rFonts w:ascii="National" w:hAnsi="National"/>
          <w:b/>
          <w:bCs/>
          <w:iCs/>
          <w:color w:val="303AB2"/>
          <w:sz w:val="46"/>
          <w:szCs w:val="56"/>
          <w:lang w:val="es-ES"/>
        </w:rPr>
        <w:t>casi dos p</w:t>
      </w:r>
      <w:r w:rsidR="00461C69">
        <w:rPr>
          <w:rFonts w:ascii="National" w:hAnsi="National"/>
          <w:b/>
          <w:bCs/>
          <w:iCs/>
          <w:color w:val="303AB2"/>
          <w:sz w:val="46"/>
          <w:szCs w:val="56"/>
          <w:lang w:val="es-ES"/>
        </w:rPr>
        <w:t>unto</w:t>
      </w:r>
      <w:r w:rsidR="00F73906">
        <w:rPr>
          <w:rFonts w:ascii="National" w:hAnsi="National"/>
          <w:b/>
          <w:bCs/>
          <w:iCs/>
          <w:color w:val="303AB2"/>
          <w:sz w:val="46"/>
          <w:szCs w:val="56"/>
          <w:lang w:val="es-ES"/>
        </w:rPr>
        <w:t>s</w:t>
      </w:r>
      <w:r w:rsidRPr="004F4D46">
        <w:rPr>
          <w:rFonts w:ascii="National" w:hAnsi="National"/>
          <w:b/>
          <w:bCs/>
          <w:iCs/>
          <w:color w:val="303AB2"/>
          <w:sz w:val="46"/>
          <w:szCs w:val="56"/>
          <w:lang w:val="es-ES"/>
        </w:rPr>
        <w:t xml:space="preserve"> </w:t>
      </w:r>
      <w:r w:rsidR="00FE1536">
        <w:rPr>
          <w:rFonts w:ascii="National" w:hAnsi="National"/>
          <w:b/>
          <w:bCs/>
          <w:iCs/>
          <w:color w:val="303AB2"/>
          <w:sz w:val="46"/>
          <w:szCs w:val="56"/>
          <w:lang w:val="es-ES"/>
        </w:rPr>
        <w:t>más</w:t>
      </w:r>
      <w:r w:rsidRPr="004F4D46">
        <w:rPr>
          <w:rFonts w:ascii="National" w:hAnsi="National"/>
          <w:b/>
          <w:bCs/>
          <w:iCs/>
          <w:color w:val="303AB2"/>
          <w:sz w:val="46"/>
          <w:szCs w:val="56"/>
          <w:lang w:val="es-ES"/>
        </w:rPr>
        <w:t xml:space="preserve"> que </w:t>
      </w:r>
      <w:r w:rsidR="00DD758B">
        <w:rPr>
          <w:rFonts w:ascii="National" w:hAnsi="National"/>
          <w:b/>
          <w:bCs/>
          <w:iCs/>
          <w:color w:val="303AB2"/>
          <w:sz w:val="46"/>
          <w:szCs w:val="56"/>
          <w:lang w:val="es-ES"/>
        </w:rPr>
        <w:t xml:space="preserve">hace </w:t>
      </w:r>
      <w:r w:rsidR="00F73906">
        <w:rPr>
          <w:rFonts w:ascii="National" w:hAnsi="National"/>
          <w:b/>
          <w:bCs/>
          <w:iCs/>
          <w:color w:val="303AB2"/>
          <w:sz w:val="46"/>
          <w:szCs w:val="56"/>
          <w:lang w:val="es-ES"/>
        </w:rPr>
        <w:t>5</w:t>
      </w:r>
      <w:r w:rsidR="00DD758B">
        <w:rPr>
          <w:rFonts w:ascii="National" w:hAnsi="National"/>
          <w:b/>
          <w:bCs/>
          <w:iCs/>
          <w:color w:val="303AB2"/>
          <w:sz w:val="46"/>
          <w:szCs w:val="56"/>
          <w:lang w:val="es-ES"/>
        </w:rPr>
        <w:t xml:space="preserve"> años</w:t>
      </w:r>
    </w:p>
    <w:p w14:paraId="3EFAB170" w14:textId="77777777" w:rsidR="00B85F69" w:rsidRPr="00F640A6" w:rsidRDefault="00B85F69" w:rsidP="008D2DD9">
      <w:pPr>
        <w:ind w:right="-574"/>
        <w:rPr>
          <w:rFonts w:ascii="National" w:hAnsi="National"/>
          <w:b/>
          <w:bCs/>
          <w:iCs/>
          <w:color w:val="303AB2"/>
          <w:sz w:val="16"/>
          <w:szCs w:val="16"/>
          <w:lang w:val="es-ES"/>
        </w:rPr>
      </w:pPr>
    </w:p>
    <w:p w14:paraId="3275DF58" w14:textId="2018AA03" w:rsidR="004F4D46" w:rsidRPr="008C51E0" w:rsidRDefault="00DD758B" w:rsidP="00F640A6">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sidRPr="008C51E0">
        <w:rPr>
          <w:rFonts w:ascii="Open Sans" w:eastAsia="Times New Roman" w:hAnsi="Open Sans" w:cs="Open Sans"/>
          <w:color w:val="000000"/>
          <w:lang w:val="es-ES" w:eastAsia="es-ES_tradnl"/>
        </w:rPr>
        <w:t>La</w:t>
      </w:r>
      <w:r w:rsidR="004F4D46" w:rsidRPr="008C51E0">
        <w:rPr>
          <w:rFonts w:ascii="Open Sans" w:eastAsia="Times New Roman" w:hAnsi="Open Sans" w:cs="Open Sans"/>
          <w:color w:val="000000"/>
          <w:lang w:val="es-ES" w:eastAsia="es-ES_tradnl"/>
        </w:rPr>
        <w:t xml:space="preserve"> rentabilidad </w:t>
      </w:r>
      <w:r w:rsidR="008F3954">
        <w:rPr>
          <w:rFonts w:ascii="Open Sans" w:eastAsia="Times New Roman" w:hAnsi="Open Sans" w:cs="Open Sans"/>
          <w:color w:val="000000"/>
          <w:lang w:val="es-ES" w:eastAsia="es-ES_tradnl"/>
        </w:rPr>
        <w:t>de los garajes</w:t>
      </w:r>
      <w:r w:rsidR="004F4D46" w:rsidRPr="008C51E0">
        <w:rPr>
          <w:rFonts w:ascii="Open Sans" w:eastAsia="Times New Roman" w:hAnsi="Open Sans" w:cs="Open Sans"/>
          <w:color w:val="000000"/>
          <w:lang w:val="es-ES" w:eastAsia="es-ES_tradnl"/>
        </w:rPr>
        <w:t xml:space="preserve"> en España </w:t>
      </w:r>
      <w:r w:rsidRPr="008C51E0">
        <w:rPr>
          <w:rFonts w:ascii="Open Sans" w:eastAsia="Times New Roman" w:hAnsi="Open Sans" w:cs="Open Sans"/>
          <w:color w:val="000000"/>
          <w:lang w:val="es-ES" w:eastAsia="es-ES_tradnl"/>
        </w:rPr>
        <w:t>pa</w:t>
      </w:r>
      <w:r w:rsidR="006F0E41" w:rsidRPr="008C51E0">
        <w:rPr>
          <w:rFonts w:ascii="Open Sans" w:eastAsia="Times New Roman" w:hAnsi="Open Sans" w:cs="Open Sans"/>
          <w:color w:val="000000"/>
          <w:lang w:val="es-ES" w:eastAsia="es-ES_tradnl"/>
        </w:rPr>
        <w:t>sa</w:t>
      </w:r>
      <w:r w:rsidRPr="008C51E0">
        <w:rPr>
          <w:rFonts w:ascii="Open Sans" w:eastAsia="Times New Roman" w:hAnsi="Open Sans" w:cs="Open Sans"/>
          <w:color w:val="000000"/>
          <w:lang w:val="es-ES" w:eastAsia="es-ES_tradnl"/>
        </w:rPr>
        <w:t xml:space="preserve"> del </w:t>
      </w:r>
      <w:r w:rsidR="00083527">
        <w:rPr>
          <w:rFonts w:ascii="Open Sans" w:eastAsia="Times New Roman" w:hAnsi="Open Sans" w:cs="Open Sans"/>
          <w:color w:val="000000"/>
          <w:lang w:val="es-ES" w:eastAsia="es-ES_tradnl"/>
        </w:rPr>
        <w:t>6,9</w:t>
      </w:r>
      <w:r w:rsidRPr="008C51E0">
        <w:rPr>
          <w:rFonts w:ascii="Open Sans" w:eastAsia="Times New Roman" w:hAnsi="Open Sans" w:cs="Open Sans"/>
          <w:color w:val="000000"/>
          <w:lang w:val="es-ES" w:eastAsia="es-ES_tradnl"/>
        </w:rPr>
        <w:t>% registrado en 201</w:t>
      </w:r>
      <w:r w:rsidR="00083527">
        <w:rPr>
          <w:rFonts w:ascii="Open Sans" w:eastAsia="Times New Roman" w:hAnsi="Open Sans" w:cs="Open Sans"/>
          <w:color w:val="000000"/>
          <w:lang w:val="es-ES" w:eastAsia="es-ES_tradnl"/>
        </w:rPr>
        <w:t>6</w:t>
      </w:r>
      <w:r w:rsidRPr="008C51E0">
        <w:rPr>
          <w:rFonts w:ascii="Open Sans" w:eastAsia="Times New Roman" w:hAnsi="Open Sans" w:cs="Open Sans"/>
          <w:color w:val="000000"/>
          <w:lang w:val="es-ES" w:eastAsia="es-ES_tradnl"/>
        </w:rPr>
        <w:t xml:space="preserve"> al </w:t>
      </w:r>
      <w:r w:rsidR="00083527">
        <w:rPr>
          <w:rFonts w:ascii="Open Sans" w:eastAsia="Times New Roman" w:hAnsi="Open Sans" w:cs="Open Sans"/>
          <w:color w:val="000000"/>
          <w:lang w:val="es-ES" w:eastAsia="es-ES_tradnl"/>
        </w:rPr>
        <w:t>8,7</w:t>
      </w:r>
      <w:r w:rsidRPr="008C51E0">
        <w:rPr>
          <w:rFonts w:ascii="Open Sans" w:eastAsia="Times New Roman" w:hAnsi="Open Sans" w:cs="Open Sans"/>
          <w:color w:val="000000"/>
          <w:lang w:val="es-ES" w:eastAsia="es-ES_tradnl"/>
        </w:rPr>
        <w:t>% registrado en 202</w:t>
      </w:r>
      <w:r w:rsidR="00083527">
        <w:rPr>
          <w:rFonts w:ascii="Open Sans" w:eastAsia="Times New Roman" w:hAnsi="Open Sans" w:cs="Open Sans"/>
          <w:color w:val="000000"/>
          <w:lang w:val="es-ES" w:eastAsia="es-ES_tradnl"/>
        </w:rPr>
        <w:t>1</w:t>
      </w:r>
      <w:r w:rsidRPr="008C51E0">
        <w:rPr>
          <w:rFonts w:ascii="Open Sans" w:eastAsia="Times New Roman" w:hAnsi="Open Sans" w:cs="Open Sans"/>
          <w:color w:val="000000"/>
          <w:lang w:val="es-ES" w:eastAsia="es-ES_tradnl"/>
        </w:rPr>
        <w:t xml:space="preserve"> </w:t>
      </w:r>
    </w:p>
    <w:p w14:paraId="5393F07C" w14:textId="71ADCE63" w:rsidR="004F4D46" w:rsidRPr="008C51E0" w:rsidRDefault="00287080" w:rsidP="00F640A6">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sidRPr="008C51E0">
        <w:rPr>
          <w:rFonts w:ascii="Open Sans" w:eastAsia="Times New Roman" w:hAnsi="Open Sans" w:cs="Open Sans"/>
          <w:color w:val="000000"/>
          <w:lang w:val="es-ES" w:eastAsia="es-ES_tradnl"/>
        </w:rPr>
        <w:t xml:space="preserve">Hace </w:t>
      </w:r>
      <w:r w:rsidR="00D26E1D">
        <w:rPr>
          <w:rFonts w:ascii="Open Sans" w:eastAsia="Times New Roman" w:hAnsi="Open Sans" w:cs="Open Sans"/>
          <w:color w:val="000000"/>
          <w:lang w:val="es-ES" w:eastAsia="es-ES_tradnl"/>
        </w:rPr>
        <w:t>1</w:t>
      </w:r>
      <w:r w:rsidRPr="008C51E0">
        <w:rPr>
          <w:rFonts w:ascii="Open Sans" w:eastAsia="Times New Roman" w:hAnsi="Open Sans" w:cs="Open Sans"/>
          <w:color w:val="000000"/>
          <w:lang w:val="es-ES" w:eastAsia="es-ES_tradnl"/>
        </w:rPr>
        <w:t xml:space="preserve"> año la rentabilidad</w:t>
      </w:r>
      <w:r w:rsidR="0014290F" w:rsidRPr="008C51E0">
        <w:rPr>
          <w:rFonts w:ascii="Open Sans" w:eastAsia="Times New Roman" w:hAnsi="Open Sans" w:cs="Open Sans"/>
          <w:color w:val="000000"/>
          <w:lang w:val="es-ES" w:eastAsia="es-ES_tradnl"/>
        </w:rPr>
        <w:t xml:space="preserve"> </w:t>
      </w:r>
      <w:r w:rsidR="008F3954">
        <w:rPr>
          <w:rFonts w:ascii="Open Sans" w:eastAsia="Times New Roman" w:hAnsi="Open Sans" w:cs="Open Sans"/>
          <w:color w:val="000000"/>
          <w:lang w:val="es-ES" w:eastAsia="es-ES_tradnl"/>
        </w:rPr>
        <w:t>de los garajes</w:t>
      </w:r>
      <w:r w:rsidRPr="008C51E0">
        <w:rPr>
          <w:rFonts w:ascii="Open Sans" w:eastAsia="Times New Roman" w:hAnsi="Open Sans" w:cs="Open Sans"/>
          <w:color w:val="000000"/>
          <w:lang w:val="es-ES" w:eastAsia="es-ES_tradnl"/>
        </w:rPr>
        <w:t xml:space="preserve"> </w:t>
      </w:r>
      <w:r w:rsidR="00083527">
        <w:rPr>
          <w:rFonts w:ascii="Open Sans" w:eastAsia="Times New Roman" w:hAnsi="Open Sans" w:cs="Open Sans"/>
          <w:color w:val="000000"/>
          <w:lang w:val="es-ES" w:eastAsia="es-ES_tradnl"/>
        </w:rPr>
        <w:t>en España casi alcanza el 10%</w:t>
      </w:r>
      <w:r w:rsidRPr="008C51E0">
        <w:rPr>
          <w:rFonts w:ascii="Open Sans" w:eastAsia="Times New Roman" w:hAnsi="Open Sans" w:cs="Open Sans"/>
          <w:color w:val="000000"/>
          <w:lang w:val="es-ES" w:eastAsia="es-ES_tradnl"/>
        </w:rPr>
        <w:t>, mientras que en 202</w:t>
      </w:r>
      <w:r w:rsidR="00083527">
        <w:rPr>
          <w:rFonts w:ascii="Open Sans" w:eastAsia="Times New Roman" w:hAnsi="Open Sans" w:cs="Open Sans"/>
          <w:color w:val="000000"/>
          <w:lang w:val="es-ES" w:eastAsia="es-ES_tradnl"/>
        </w:rPr>
        <w:t>1</w:t>
      </w:r>
      <w:r w:rsidRPr="008C51E0">
        <w:rPr>
          <w:rFonts w:ascii="Open Sans" w:eastAsia="Times New Roman" w:hAnsi="Open Sans" w:cs="Open Sans"/>
          <w:color w:val="000000"/>
          <w:lang w:val="es-ES" w:eastAsia="es-ES_tradnl"/>
        </w:rPr>
        <w:t xml:space="preserve"> </w:t>
      </w:r>
      <w:r w:rsidR="00083527">
        <w:rPr>
          <w:rFonts w:ascii="Open Sans" w:eastAsia="Times New Roman" w:hAnsi="Open Sans" w:cs="Open Sans"/>
          <w:color w:val="000000"/>
          <w:lang w:val="es-ES" w:eastAsia="es-ES_tradnl"/>
        </w:rPr>
        <w:t>no llega al 9</w:t>
      </w:r>
      <w:r w:rsidRPr="008C51E0">
        <w:rPr>
          <w:rFonts w:ascii="Open Sans" w:eastAsia="Times New Roman" w:hAnsi="Open Sans" w:cs="Open Sans"/>
          <w:color w:val="000000"/>
          <w:lang w:val="es-ES" w:eastAsia="es-ES_tradnl"/>
        </w:rPr>
        <w:t>%</w:t>
      </w:r>
      <w:r w:rsidR="00F640A6" w:rsidRPr="008C51E0">
        <w:rPr>
          <w:rFonts w:ascii="Open Sans" w:eastAsia="Times New Roman" w:hAnsi="Open Sans" w:cs="Open Sans"/>
          <w:color w:val="000000"/>
          <w:lang w:val="es-ES" w:eastAsia="es-ES_tradnl"/>
        </w:rPr>
        <w:t xml:space="preserve"> </w:t>
      </w:r>
    </w:p>
    <w:p w14:paraId="6D7DB583" w14:textId="1CAA7FA7" w:rsidR="004F4D46" w:rsidRPr="008C51E0" w:rsidRDefault="003D38A2" w:rsidP="00F640A6">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Pr>
          <w:rFonts w:ascii="Open Sans" w:eastAsia="Times New Roman" w:hAnsi="Open Sans" w:cs="Open Sans"/>
          <w:color w:val="000000"/>
          <w:lang w:val="es-ES" w:eastAsia="es-ES_tradnl"/>
        </w:rPr>
        <w:t>La capital murciana se convierte en la ciudad con la mayor rentabilidad de España para invertir en garajes, un 10,8%</w:t>
      </w:r>
    </w:p>
    <w:p w14:paraId="0AA95515" w14:textId="77777777" w:rsidR="000A4242" w:rsidRPr="00766069" w:rsidRDefault="000A4242" w:rsidP="00753088">
      <w:pPr>
        <w:spacing w:line="276" w:lineRule="auto"/>
        <w:ind w:right="-574"/>
        <w:rPr>
          <w:rFonts w:ascii="Open Sans Light" w:hAnsi="Open Sans Light" w:cs="Open Sans Light"/>
          <w:b/>
          <w:iCs/>
          <w:color w:val="303AB2"/>
          <w:sz w:val="16"/>
          <w:szCs w:val="16"/>
          <w:lang w:val="es-ES"/>
        </w:rPr>
      </w:pPr>
    </w:p>
    <w:p w14:paraId="1D31CF16" w14:textId="23EDF73D" w:rsidR="002A35C0" w:rsidRPr="007E0124" w:rsidRDefault="00753088" w:rsidP="00753088">
      <w:pPr>
        <w:spacing w:line="276" w:lineRule="auto"/>
        <w:ind w:right="-574"/>
        <w:rPr>
          <w:rFonts w:ascii="Open Sans Light" w:hAnsi="Open Sans Light" w:cs="Open Sans Light"/>
          <w:b/>
          <w:iCs/>
          <w:color w:val="303AB2"/>
          <w:szCs w:val="20"/>
          <w:lang w:val="es-ES"/>
        </w:rPr>
      </w:pPr>
      <w:r w:rsidRPr="007E0124">
        <w:rPr>
          <w:rFonts w:ascii="Open Sans Light" w:hAnsi="Open Sans Light" w:cs="Open Sans Light"/>
          <w:b/>
          <w:iCs/>
          <w:color w:val="303AB2"/>
          <w:szCs w:val="20"/>
          <w:lang w:val="es-ES"/>
        </w:rPr>
        <w:t>Madrid,</w:t>
      </w:r>
      <w:r w:rsidR="008F3954" w:rsidRPr="007E0124">
        <w:rPr>
          <w:rFonts w:ascii="Open Sans Light" w:hAnsi="Open Sans Light" w:cs="Open Sans Light"/>
          <w:b/>
          <w:iCs/>
          <w:color w:val="303AB2"/>
          <w:szCs w:val="20"/>
          <w:lang w:val="es-ES"/>
        </w:rPr>
        <w:t xml:space="preserve"> </w:t>
      </w:r>
      <w:r w:rsidR="007E0124" w:rsidRPr="007E0124">
        <w:rPr>
          <w:rFonts w:ascii="Open Sans Light" w:hAnsi="Open Sans Light" w:cs="Open Sans Light"/>
          <w:b/>
          <w:iCs/>
          <w:color w:val="303AB2"/>
          <w:szCs w:val="20"/>
          <w:lang w:val="es-ES"/>
        </w:rPr>
        <w:t xml:space="preserve">16 de </w:t>
      </w:r>
      <w:r w:rsidR="004A6315" w:rsidRPr="007E0124">
        <w:rPr>
          <w:rFonts w:ascii="Open Sans Light" w:hAnsi="Open Sans Light" w:cs="Open Sans Light"/>
          <w:b/>
          <w:iCs/>
          <w:color w:val="303AB2"/>
          <w:szCs w:val="20"/>
          <w:lang w:val="es-ES"/>
        </w:rPr>
        <w:t>agosto</w:t>
      </w:r>
      <w:r w:rsidR="00FD6A4B" w:rsidRPr="007E0124">
        <w:rPr>
          <w:rFonts w:ascii="Open Sans Light" w:hAnsi="Open Sans Light" w:cs="Open Sans Light"/>
          <w:b/>
          <w:iCs/>
          <w:color w:val="303AB2"/>
          <w:szCs w:val="20"/>
          <w:lang w:val="es-ES"/>
        </w:rPr>
        <w:t xml:space="preserve"> de 20</w:t>
      </w:r>
      <w:r w:rsidR="00161485" w:rsidRPr="007E0124">
        <w:rPr>
          <w:rFonts w:ascii="Open Sans Light" w:hAnsi="Open Sans Light" w:cs="Open Sans Light"/>
          <w:b/>
          <w:iCs/>
          <w:color w:val="303AB2"/>
          <w:szCs w:val="20"/>
          <w:lang w:val="es-ES"/>
        </w:rPr>
        <w:t>21</w:t>
      </w:r>
    </w:p>
    <w:p w14:paraId="46E89E5B" w14:textId="5CF6E269" w:rsidR="004D4951" w:rsidRDefault="004F4D46" w:rsidP="004D4951">
      <w:pPr>
        <w:pStyle w:val="NormalWeb"/>
        <w:shd w:val="clear" w:color="auto" w:fill="FFFFFF"/>
        <w:spacing w:after="225" w:line="276" w:lineRule="auto"/>
        <w:ind w:right="-574"/>
        <w:jc w:val="both"/>
        <w:rPr>
          <w:rFonts w:ascii="Open Sans" w:hAnsi="Open Sans" w:cs="Open Sans"/>
          <w:color w:val="000000"/>
          <w:sz w:val="22"/>
          <w:szCs w:val="22"/>
        </w:rPr>
      </w:pPr>
      <w:r w:rsidRPr="004F4D46">
        <w:rPr>
          <w:rFonts w:ascii="Open Sans" w:hAnsi="Open Sans" w:cs="Open Sans"/>
          <w:color w:val="000000"/>
          <w:sz w:val="22"/>
          <w:szCs w:val="22"/>
        </w:rPr>
        <w:t xml:space="preserve">La rentabilidad </w:t>
      </w:r>
      <w:r w:rsidR="008F3954">
        <w:rPr>
          <w:rFonts w:ascii="Open Sans" w:hAnsi="Open Sans" w:cs="Open Sans"/>
          <w:color w:val="000000"/>
          <w:sz w:val="22"/>
          <w:szCs w:val="22"/>
        </w:rPr>
        <w:t>de los garajes</w:t>
      </w:r>
      <w:r w:rsidRPr="004F4D46">
        <w:rPr>
          <w:rFonts w:ascii="Open Sans" w:hAnsi="Open Sans" w:cs="Open Sans"/>
          <w:color w:val="000000"/>
          <w:sz w:val="22"/>
          <w:szCs w:val="22"/>
        </w:rPr>
        <w:t xml:space="preserve"> en España </w:t>
      </w:r>
      <w:r w:rsidR="004A6315">
        <w:rPr>
          <w:rFonts w:ascii="Open Sans" w:hAnsi="Open Sans" w:cs="Open Sans"/>
          <w:color w:val="000000"/>
          <w:sz w:val="22"/>
          <w:szCs w:val="22"/>
        </w:rPr>
        <w:t>en junio de 2021</w:t>
      </w:r>
      <w:r w:rsidR="004A6315" w:rsidRPr="004F4D46">
        <w:rPr>
          <w:rFonts w:ascii="Open Sans" w:hAnsi="Open Sans" w:cs="Open Sans"/>
          <w:color w:val="000000"/>
          <w:sz w:val="22"/>
          <w:szCs w:val="22"/>
        </w:rPr>
        <w:t xml:space="preserve"> </w:t>
      </w:r>
      <w:r w:rsidRPr="004F4D46">
        <w:rPr>
          <w:rFonts w:ascii="Open Sans" w:hAnsi="Open Sans" w:cs="Open Sans"/>
          <w:color w:val="000000"/>
          <w:sz w:val="22"/>
          <w:szCs w:val="22"/>
        </w:rPr>
        <w:t>se sitúa</w:t>
      </w:r>
      <w:r w:rsidR="004A6315">
        <w:rPr>
          <w:rFonts w:ascii="Open Sans" w:hAnsi="Open Sans" w:cs="Open Sans"/>
          <w:color w:val="000000"/>
          <w:sz w:val="22"/>
          <w:szCs w:val="22"/>
        </w:rPr>
        <w:t xml:space="preserve"> </w:t>
      </w:r>
      <w:r w:rsidRPr="004F4D46">
        <w:rPr>
          <w:rFonts w:ascii="Open Sans" w:hAnsi="Open Sans" w:cs="Open Sans"/>
          <w:color w:val="000000"/>
          <w:sz w:val="22"/>
          <w:szCs w:val="22"/>
        </w:rPr>
        <w:t xml:space="preserve">en un </w:t>
      </w:r>
      <w:r w:rsidR="00D578F9">
        <w:rPr>
          <w:rFonts w:ascii="Open Sans" w:hAnsi="Open Sans" w:cs="Open Sans"/>
          <w:color w:val="000000"/>
          <w:sz w:val="22"/>
          <w:szCs w:val="22"/>
        </w:rPr>
        <w:t>8,7</w:t>
      </w:r>
      <w:r w:rsidRPr="004F4D46">
        <w:rPr>
          <w:rFonts w:ascii="Open Sans" w:hAnsi="Open Sans" w:cs="Open Sans"/>
          <w:color w:val="000000"/>
          <w:sz w:val="22"/>
          <w:szCs w:val="22"/>
        </w:rPr>
        <w:t>%</w:t>
      </w:r>
      <w:r>
        <w:rPr>
          <w:rFonts w:ascii="Open Sans" w:hAnsi="Open Sans" w:cs="Open Sans"/>
          <w:color w:val="000000"/>
          <w:sz w:val="22"/>
          <w:szCs w:val="22"/>
        </w:rPr>
        <w:t>,</w:t>
      </w:r>
      <w:r w:rsidR="004D4951">
        <w:rPr>
          <w:rFonts w:ascii="Open Sans" w:hAnsi="Open Sans" w:cs="Open Sans"/>
          <w:color w:val="000000"/>
          <w:sz w:val="22"/>
          <w:szCs w:val="22"/>
        </w:rPr>
        <w:t xml:space="preserve"> </w:t>
      </w:r>
      <w:r w:rsidR="008F3954">
        <w:rPr>
          <w:rFonts w:ascii="Open Sans" w:hAnsi="Open Sans" w:cs="Open Sans"/>
          <w:color w:val="000000"/>
          <w:sz w:val="22"/>
          <w:szCs w:val="22"/>
        </w:rPr>
        <w:t>1</w:t>
      </w:r>
      <w:r w:rsidR="00D578F9">
        <w:rPr>
          <w:rFonts w:ascii="Open Sans" w:hAnsi="Open Sans" w:cs="Open Sans"/>
          <w:color w:val="000000"/>
          <w:sz w:val="22"/>
          <w:szCs w:val="22"/>
        </w:rPr>
        <w:t>,2</w:t>
      </w:r>
      <w:r w:rsidR="004D4951">
        <w:rPr>
          <w:rFonts w:ascii="Open Sans" w:hAnsi="Open Sans" w:cs="Open Sans"/>
          <w:color w:val="000000"/>
          <w:sz w:val="22"/>
          <w:szCs w:val="22"/>
        </w:rPr>
        <w:t xml:space="preserve"> punto </w:t>
      </w:r>
      <w:r w:rsidR="00D578F9">
        <w:rPr>
          <w:rFonts w:ascii="Open Sans" w:hAnsi="Open Sans" w:cs="Open Sans"/>
          <w:color w:val="000000"/>
          <w:sz w:val="22"/>
          <w:szCs w:val="22"/>
        </w:rPr>
        <w:t>menos</w:t>
      </w:r>
      <w:r w:rsidR="004D4951">
        <w:rPr>
          <w:rFonts w:ascii="Open Sans" w:hAnsi="Open Sans" w:cs="Open Sans"/>
          <w:color w:val="000000"/>
          <w:sz w:val="22"/>
          <w:szCs w:val="22"/>
        </w:rPr>
        <w:t xml:space="preserve"> que en 20</w:t>
      </w:r>
      <w:r w:rsidR="00D578F9">
        <w:rPr>
          <w:rFonts w:ascii="Open Sans" w:hAnsi="Open Sans" w:cs="Open Sans"/>
          <w:color w:val="000000"/>
          <w:sz w:val="22"/>
          <w:szCs w:val="22"/>
        </w:rPr>
        <w:t>2</w:t>
      </w:r>
      <w:r w:rsidR="00325FED">
        <w:rPr>
          <w:rFonts w:ascii="Open Sans" w:hAnsi="Open Sans" w:cs="Open Sans"/>
          <w:color w:val="000000"/>
          <w:sz w:val="22"/>
          <w:szCs w:val="22"/>
        </w:rPr>
        <w:t>0</w:t>
      </w:r>
      <w:r w:rsidR="00DD758B">
        <w:rPr>
          <w:rFonts w:ascii="Open Sans" w:hAnsi="Open Sans" w:cs="Open Sans"/>
          <w:color w:val="000000"/>
          <w:sz w:val="22"/>
          <w:szCs w:val="22"/>
        </w:rPr>
        <w:t xml:space="preserve"> </w:t>
      </w:r>
      <w:r w:rsidR="006E7701">
        <w:rPr>
          <w:rFonts w:ascii="Open Sans" w:hAnsi="Open Sans" w:cs="Open Sans"/>
          <w:color w:val="000000"/>
          <w:sz w:val="22"/>
          <w:szCs w:val="22"/>
        </w:rPr>
        <w:t>(</w:t>
      </w:r>
      <w:r w:rsidR="00D578F9">
        <w:rPr>
          <w:rFonts w:ascii="Open Sans" w:hAnsi="Open Sans" w:cs="Open Sans"/>
          <w:color w:val="000000"/>
          <w:sz w:val="22"/>
          <w:szCs w:val="22"/>
        </w:rPr>
        <w:t>9,9</w:t>
      </w:r>
      <w:r w:rsidR="006E7701">
        <w:rPr>
          <w:rFonts w:ascii="Open Sans" w:hAnsi="Open Sans" w:cs="Open Sans"/>
          <w:color w:val="000000"/>
          <w:sz w:val="22"/>
          <w:szCs w:val="22"/>
        </w:rPr>
        <w:t xml:space="preserve">%) </w:t>
      </w:r>
      <w:r w:rsidR="00DD758B">
        <w:rPr>
          <w:rFonts w:ascii="Open Sans" w:hAnsi="Open Sans" w:cs="Open Sans"/>
          <w:color w:val="000000"/>
          <w:sz w:val="22"/>
          <w:szCs w:val="22"/>
        </w:rPr>
        <w:t xml:space="preserve">y </w:t>
      </w:r>
      <w:r w:rsidR="00D578F9">
        <w:rPr>
          <w:rFonts w:ascii="Open Sans" w:hAnsi="Open Sans" w:cs="Open Sans"/>
          <w:color w:val="000000"/>
          <w:sz w:val="22"/>
          <w:szCs w:val="22"/>
        </w:rPr>
        <w:t>1,8</w:t>
      </w:r>
      <w:r w:rsidR="00DD758B">
        <w:rPr>
          <w:rFonts w:ascii="Open Sans" w:hAnsi="Open Sans" w:cs="Open Sans"/>
          <w:color w:val="000000"/>
          <w:sz w:val="22"/>
          <w:szCs w:val="22"/>
        </w:rPr>
        <w:t xml:space="preserve"> punto más que hace cinco años (</w:t>
      </w:r>
      <w:r w:rsidR="00D578F9">
        <w:rPr>
          <w:rFonts w:ascii="Open Sans" w:hAnsi="Open Sans" w:cs="Open Sans"/>
          <w:color w:val="000000"/>
          <w:sz w:val="22"/>
          <w:szCs w:val="22"/>
        </w:rPr>
        <w:t>6,9</w:t>
      </w:r>
      <w:r w:rsidR="002F1B74">
        <w:rPr>
          <w:rFonts w:ascii="Open Sans" w:hAnsi="Open Sans" w:cs="Open Sans"/>
          <w:color w:val="000000"/>
          <w:sz w:val="22"/>
          <w:szCs w:val="22"/>
        </w:rPr>
        <w:t>%</w:t>
      </w:r>
      <w:r w:rsidR="00325FED">
        <w:rPr>
          <w:rFonts w:ascii="Open Sans" w:hAnsi="Open Sans" w:cs="Open Sans"/>
          <w:color w:val="000000"/>
          <w:sz w:val="22"/>
          <w:szCs w:val="22"/>
        </w:rPr>
        <w:t xml:space="preserve"> en 2016</w:t>
      </w:r>
      <w:r w:rsidR="00DD758B">
        <w:rPr>
          <w:rFonts w:ascii="Open Sans" w:hAnsi="Open Sans" w:cs="Open Sans"/>
          <w:color w:val="000000"/>
          <w:sz w:val="22"/>
          <w:szCs w:val="22"/>
        </w:rPr>
        <w:t>)</w:t>
      </w:r>
      <w:r w:rsidR="004D4951">
        <w:rPr>
          <w:rFonts w:ascii="Open Sans" w:hAnsi="Open Sans" w:cs="Open Sans"/>
          <w:color w:val="000000"/>
          <w:sz w:val="22"/>
          <w:szCs w:val="22"/>
        </w:rPr>
        <w:t xml:space="preserve">, </w:t>
      </w:r>
      <w:r w:rsidRPr="004F4D46">
        <w:rPr>
          <w:rFonts w:ascii="Open Sans" w:hAnsi="Open Sans" w:cs="Open Sans"/>
          <w:color w:val="000000"/>
          <w:sz w:val="22"/>
          <w:szCs w:val="22"/>
        </w:rPr>
        <w:t xml:space="preserve">según </w:t>
      </w:r>
      <w:r w:rsidR="00DD758B">
        <w:rPr>
          <w:rFonts w:ascii="Open Sans" w:hAnsi="Open Sans" w:cs="Open Sans"/>
          <w:color w:val="000000"/>
          <w:sz w:val="22"/>
          <w:szCs w:val="22"/>
        </w:rPr>
        <w:t xml:space="preserve">el estudio </w:t>
      </w:r>
      <w:r w:rsidR="0023146C">
        <w:rPr>
          <w:rFonts w:ascii="Open Sans" w:hAnsi="Open Sans" w:cs="Open Sans"/>
          <w:color w:val="000000"/>
          <w:sz w:val="22"/>
          <w:szCs w:val="22"/>
        </w:rPr>
        <w:t xml:space="preserve">a mitad de año de </w:t>
      </w:r>
      <w:r w:rsidR="00DD758B" w:rsidRPr="00DD758B">
        <w:rPr>
          <w:rFonts w:ascii="Open Sans" w:hAnsi="Open Sans" w:cs="Open Sans"/>
          <w:b/>
          <w:bCs/>
          <w:color w:val="000000"/>
          <w:sz w:val="22"/>
          <w:szCs w:val="22"/>
        </w:rPr>
        <w:t>“</w:t>
      </w:r>
      <w:r w:rsidR="00DD758B" w:rsidRPr="00DD758B">
        <w:rPr>
          <w:rFonts w:ascii="Open Sans" w:hAnsi="Open Sans" w:cs="Open Sans"/>
          <w:b/>
          <w:bCs/>
          <w:i/>
          <w:iCs/>
          <w:color w:val="000000"/>
          <w:sz w:val="22"/>
          <w:szCs w:val="22"/>
        </w:rPr>
        <w:t xml:space="preserve">La rentabilidad </w:t>
      </w:r>
      <w:r w:rsidR="008F3954">
        <w:rPr>
          <w:rFonts w:ascii="Open Sans" w:hAnsi="Open Sans" w:cs="Open Sans"/>
          <w:b/>
          <w:bCs/>
          <w:i/>
          <w:iCs/>
          <w:color w:val="000000"/>
          <w:sz w:val="22"/>
          <w:szCs w:val="22"/>
        </w:rPr>
        <w:t>de los garajes</w:t>
      </w:r>
      <w:r w:rsidR="00DD758B" w:rsidRPr="00DD758B">
        <w:rPr>
          <w:rFonts w:ascii="Open Sans" w:hAnsi="Open Sans" w:cs="Open Sans"/>
          <w:b/>
          <w:bCs/>
          <w:i/>
          <w:iCs/>
          <w:color w:val="000000"/>
          <w:sz w:val="22"/>
          <w:szCs w:val="22"/>
        </w:rPr>
        <w:t xml:space="preserve"> en </w:t>
      </w:r>
      <w:r w:rsidR="00FA3CB8">
        <w:rPr>
          <w:rFonts w:ascii="Open Sans" w:hAnsi="Open Sans" w:cs="Open Sans"/>
          <w:b/>
          <w:bCs/>
          <w:i/>
          <w:iCs/>
          <w:color w:val="000000"/>
          <w:sz w:val="22"/>
          <w:szCs w:val="22"/>
        </w:rPr>
        <w:t xml:space="preserve">España en </w:t>
      </w:r>
      <w:r w:rsidR="00DD758B" w:rsidRPr="00DD758B">
        <w:rPr>
          <w:rFonts w:ascii="Open Sans" w:hAnsi="Open Sans" w:cs="Open Sans"/>
          <w:b/>
          <w:bCs/>
          <w:i/>
          <w:iCs/>
          <w:color w:val="000000"/>
          <w:sz w:val="22"/>
          <w:szCs w:val="22"/>
        </w:rPr>
        <w:t>202</w:t>
      </w:r>
      <w:r w:rsidR="00D578F9">
        <w:rPr>
          <w:rFonts w:ascii="Open Sans" w:hAnsi="Open Sans" w:cs="Open Sans"/>
          <w:b/>
          <w:bCs/>
          <w:i/>
          <w:iCs/>
          <w:color w:val="000000"/>
          <w:sz w:val="22"/>
          <w:szCs w:val="22"/>
        </w:rPr>
        <w:t>1</w:t>
      </w:r>
      <w:r w:rsidR="00DD758B">
        <w:rPr>
          <w:rFonts w:ascii="Open Sans" w:hAnsi="Open Sans" w:cs="Open Sans"/>
          <w:b/>
          <w:bCs/>
          <w:i/>
          <w:iCs/>
          <w:color w:val="000000"/>
          <w:sz w:val="22"/>
          <w:szCs w:val="22"/>
        </w:rPr>
        <w:t>”</w:t>
      </w:r>
      <w:r w:rsidR="006F0E41">
        <w:rPr>
          <w:rFonts w:ascii="Open Sans" w:hAnsi="Open Sans" w:cs="Open Sans"/>
          <w:b/>
          <w:bCs/>
          <w:i/>
          <w:iCs/>
          <w:color w:val="000000"/>
          <w:sz w:val="22"/>
          <w:szCs w:val="22"/>
        </w:rPr>
        <w:t>,</w:t>
      </w:r>
      <w:r w:rsidR="00DD758B">
        <w:rPr>
          <w:rFonts w:ascii="Open Sans" w:hAnsi="Open Sans" w:cs="Open Sans"/>
          <w:color w:val="000000"/>
          <w:sz w:val="22"/>
          <w:szCs w:val="22"/>
        </w:rPr>
        <w:t xml:space="preserve"> basado en el</w:t>
      </w:r>
      <w:r w:rsidRPr="004F4D46">
        <w:rPr>
          <w:rFonts w:ascii="Open Sans" w:hAnsi="Open Sans" w:cs="Open Sans"/>
          <w:color w:val="000000"/>
          <w:sz w:val="22"/>
          <w:szCs w:val="22"/>
        </w:rPr>
        <w:t xml:space="preserve"> análisis </w:t>
      </w:r>
      <w:r w:rsidR="00DD758B" w:rsidRPr="004F4D46">
        <w:rPr>
          <w:rFonts w:ascii="Open Sans" w:hAnsi="Open Sans" w:cs="Open Sans"/>
          <w:color w:val="000000"/>
          <w:sz w:val="22"/>
          <w:szCs w:val="22"/>
        </w:rPr>
        <w:t xml:space="preserve">de los precios </w:t>
      </w:r>
      <w:r w:rsidR="008F3954">
        <w:rPr>
          <w:rFonts w:ascii="Open Sans" w:hAnsi="Open Sans" w:cs="Open Sans"/>
          <w:color w:val="000000"/>
          <w:sz w:val="22"/>
          <w:szCs w:val="22"/>
        </w:rPr>
        <w:t>de los garajes</w:t>
      </w:r>
      <w:r w:rsidR="00DD758B" w:rsidRPr="004F4D46">
        <w:rPr>
          <w:rFonts w:ascii="Open Sans" w:hAnsi="Open Sans" w:cs="Open Sans"/>
          <w:color w:val="000000"/>
          <w:sz w:val="22"/>
          <w:szCs w:val="22"/>
        </w:rPr>
        <w:t xml:space="preserve"> en venta y alquiler</w:t>
      </w:r>
      <w:r w:rsidR="004E2F96">
        <w:rPr>
          <w:rFonts w:ascii="Open Sans" w:hAnsi="Open Sans" w:cs="Open Sans"/>
          <w:color w:val="000000"/>
          <w:sz w:val="22"/>
          <w:szCs w:val="22"/>
        </w:rPr>
        <w:t xml:space="preserve"> de </w:t>
      </w:r>
      <w:r w:rsidR="00D578F9">
        <w:rPr>
          <w:rFonts w:ascii="Open Sans" w:hAnsi="Open Sans" w:cs="Open Sans"/>
          <w:color w:val="000000"/>
          <w:sz w:val="22"/>
          <w:szCs w:val="22"/>
        </w:rPr>
        <w:t>junio</w:t>
      </w:r>
      <w:r w:rsidR="004E2F96">
        <w:rPr>
          <w:rFonts w:ascii="Open Sans" w:hAnsi="Open Sans" w:cs="Open Sans"/>
          <w:color w:val="000000"/>
          <w:sz w:val="22"/>
          <w:szCs w:val="22"/>
        </w:rPr>
        <w:t xml:space="preserve"> de 202</w:t>
      </w:r>
      <w:r w:rsidR="00D578F9">
        <w:rPr>
          <w:rFonts w:ascii="Open Sans" w:hAnsi="Open Sans" w:cs="Open Sans"/>
          <w:color w:val="000000"/>
          <w:sz w:val="22"/>
          <w:szCs w:val="22"/>
        </w:rPr>
        <w:t xml:space="preserve">1 </w:t>
      </w:r>
      <w:r w:rsidR="004E2F96">
        <w:rPr>
          <w:rFonts w:ascii="Open Sans" w:hAnsi="Open Sans" w:cs="Open Sans"/>
          <w:color w:val="000000"/>
          <w:sz w:val="22"/>
          <w:szCs w:val="22"/>
        </w:rPr>
        <w:t xml:space="preserve">por el </w:t>
      </w:r>
      <w:r w:rsidRPr="004F4D46">
        <w:rPr>
          <w:rFonts w:ascii="Open Sans" w:hAnsi="Open Sans" w:cs="Open Sans"/>
          <w:color w:val="000000"/>
          <w:sz w:val="22"/>
          <w:szCs w:val="22"/>
        </w:rPr>
        <w:t xml:space="preserve">portal inmobiliario </w:t>
      </w:r>
      <w:hyperlink r:id="rId9" w:history="1">
        <w:r w:rsidRPr="000A4242">
          <w:rPr>
            <w:rStyle w:val="Hipervnculo"/>
            <w:rFonts w:ascii="Open Sans" w:hAnsi="Open Sans" w:cs="Open Sans"/>
            <w:sz w:val="22"/>
            <w:szCs w:val="22"/>
          </w:rPr>
          <w:t>Fotocasa</w:t>
        </w:r>
      </w:hyperlink>
      <w:r w:rsidR="004E2F96">
        <w:rPr>
          <w:rFonts w:ascii="Open Sans" w:hAnsi="Open Sans" w:cs="Open Sans"/>
          <w:color w:val="000000"/>
          <w:sz w:val="22"/>
          <w:szCs w:val="22"/>
        </w:rPr>
        <w:t xml:space="preserve">. </w:t>
      </w:r>
    </w:p>
    <w:p w14:paraId="1705668F" w14:textId="3A43F362" w:rsidR="00165125" w:rsidRPr="004F4D46" w:rsidRDefault="004F4D46" w:rsidP="004F4D46">
      <w:pPr>
        <w:pStyle w:val="NormalWeb"/>
        <w:shd w:val="clear" w:color="auto" w:fill="FFFFFF"/>
        <w:spacing w:after="225" w:line="276" w:lineRule="auto"/>
        <w:ind w:right="-574"/>
        <w:jc w:val="center"/>
        <w:rPr>
          <w:rFonts w:ascii="Open Sans Light" w:hAnsi="Open Sans Light" w:cs="Open Sans Light"/>
          <w:b/>
          <w:iCs/>
          <w:color w:val="303AB2"/>
          <w:sz w:val="30"/>
          <w:szCs w:val="20"/>
        </w:rPr>
      </w:pPr>
      <w:r w:rsidRPr="004F4D46">
        <w:rPr>
          <w:rFonts w:ascii="Open Sans Light" w:hAnsi="Open Sans Light" w:cs="Open Sans Light"/>
          <w:b/>
          <w:iCs/>
          <w:color w:val="303AB2"/>
          <w:sz w:val="30"/>
          <w:szCs w:val="20"/>
        </w:rPr>
        <w:t xml:space="preserve">Rentabilidad </w:t>
      </w:r>
      <w:r w:rsidR="008F3954">
        <w:rPr>
          <w:rFonts w:ascii="Open Sans Light" w:hAnsi="Open Sans Light" w:cs="Open Sans Light"/>
          <w:b/>
          <w:iCs/>
          <w:color w:val="303AB2"/>
          <w:sz w:val="30"/>
          <w:szCs w:val="20"/>
        </w:rPr>
        <w:t>de los garajes</w:t>
      </w:r>
      <w:r w:rsidRPr="004F4D46">
        <w:rPr>
          <w:rFonts w:ascii="Open Sans Light" w:hAnsi="Open Sans Light" w:cs="Open Sans Light"/>
          <w:b/>
          <w:iCs/>
          <w:color w:val="303AB2"/>
          <w:sz w:val="30"/>
          <w:szCs w:val="20"/>
        </w:rPr>
        <w:t xml:space="preserve"> en España</w:t>
      </w:r>
      <w:bookmarkEnd w:id="1"/>
      <w:r w:rsidR="008F3954" w:rsidRPr="008F3954">
        <w:rPr>
          <w:noProof/>
        </w:rPr>
        <w:t xml:space="preserve"> </w:t>
      </w:r>
      <w:r w:rsidR="009119C5">
        <w:rPr>
          <w:noProof/>
        </w:rPr>
        <w:drawing>
          <wp:inline distT="0" distB="0" distL="0" distR="0" wp14:anchorId="5BDCDCBA" wp14:editId="31C6358F">
            <wp:extent cx="5380695" cy="2376805"/>
            <wp:effectExtent l="0" t="0" r="0" b="4445"/>
            <wp:docPr id="5" name="Gráfico 5">
              <a:extLst xmlns:a="http://schemas.openxmlformats.org/drawingml/2006/main">
                <a:ext uri="{FF2B5EF4-FFF2-40B4-BE49-F238E27FC236}">
                  <a16:creationId xmlns:a16="http://schemas.microsoft.com/office/drawing/2014/main" id="{79E3E652-B70D-443F-9A3B-7CE49AD16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357C46" w14:textId="77777777" w:rsidR="00AC2252" w:rsidRDefault="00AC2252" w:rsidP="00410D15">
      <w:pPr>
        <w:pStyle w:val="NormalWeb"/>
        <w:shd w:val="clear" w:color="auto" w:fill="FFFFFF"/>
        <w:spacing w:after="225" w:line="276" w:lineRule="auto"/>
        <w:ind w:right="-574"/>
        <w:jc w:val="both"/>
        <w:rPr>
          <w:rFonts w:ascii="Open Sans" w:hAnsi="Open Sans" w:cs="Open Sans"/>
          <w:color w:val="000000"/>
          <w:sz w:val="22"/>
          <w:szCs w:val="22"/>
        </w:rPr>
      </w:pPr>
    </w:p>
    <w:p w14:paraId="1099AB10" w14:textId="3B8E901B" w:rsidR="00410D15" w:rsidRPr="00410D15" w:rsidRDefault="00410D15" w:rsidP="00410D15">
      <w:pPr>
        <w:pStyle w:val="NormalWeb"/>
        <w:shd w:val="clear" w:color="auto" w:fill="FFFFFF"/>
        <w:spacing w:after="225" w:line="276" w:lineRule="auto"/>
        <w:ind w:right="-574"/>
        <w:jc w:val="both"/>
        <w:rPr>
          <w:rFonts w:ascii="Open Sans" w:hAnsi="Open Sans" w:cs="Open Sans"/>
          <w:color w:val="000000"/>
          <w:sz w:val="22"/>
          <w:szCs w:val="22"/>
        </w:rPr>
      </w:pPr>
      <w:r w:rsidRPr="00410D15">
        <w:rPr>
          <w:rFonts w:ascii="Open Sans" w:hAnsi="Open Sans" w:cs="Open Sans"/>
          <w:color w:val="000000"/>
          <w:sz w:val="22"/>
          <w:szCs w:val="22"/>
        </w:rPr>
        <w:lastRenderedPageBreak/>
        <w:t>“</w:t>
      </w:r>
      <w:r w:rsidR="00AC2252">
        <w:rPr>
          <w:rFonts w:ascii="Open Sans" w:hAnsi="Open Sans" w:cs="Open Sans"/>
          <w:color w:val="000000"/>
          <w:sz w:val="22"/>
          <w:szCs w:val="22"/>
        </w:rPr>
        <w:t xml:space="preserve">En el segundo trimestre del año vemos que hay un ligero descenso respecto a 2020 aunque sigue siendo una rentabilidad muy elevada, en concreto, al quinta más alta de los últimos seis años. Este leve descenso se explica por el menor crecimiento del precio de los alquileres de los garajes al que estamos asistiendo desde hace ya un tiempo”, explica María Matos, directora de Estudios y Portavoz de </w:t>
      </w:r>
      <w:hyperlink r:id="rId11" w:history="1">
        <w:r w:rsidRPr="000A4242">
          <w:rPr>
            <w:rStyle w:val="Hipervnculo"/>
            <w:rFonts w:ascii="Open Sans" w:hAnsi="Open Sans" w:cs="Open Sans"/>
            <w:sz w:val="22"/>
            <w:szCs w:val="22"/>
          </w:rPr>
          <w:t>Fotocasa</w:t>
        </w:r>
      </w:hyperlink>
      <w:r w:rsidRPr="00410D15">
        <w:rPr>
          <w:rFonts w:ascii="Open Sans" w:hAnsi="Open Sans" w:cs="Open Sans"/>
          <w:color w:val="000000"/>
          <w:sz w:val="22"/>
          <w:szCs w:val="22"/>
        </w:rPr>
        <w:t>.</w:t>
      </w:r>
    </w:p>
    <w:p w14:paraId="724441CD" w14:textId="137E3AB0" w:rsidR="004F4D46" w:rsidRPr="002F1AD6" w:rsidRDefault="004E2F96" w:rsidP="00E84EE3">
      <w:pPr>
        <w:pStyle w:val="NormalWeb"/>
        <w:shd w:val="clear" w:color="auto" w:fill="FFFFFF"/>
        <w:spacing w:after="225" w:line="276" w:lineRule="auto"/>
        <w:ind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Por Comunidad Autónoma</w:t>
      </w:r>
    </w:p>
    <w:p w14:paraId="0CF8A3ED" w14:textId="03815DE7" w:rsidR="00091821" w:rsidRDefault="00091821" w:rsidP="008F3954">
      <w:pPr>
        <w:pStyle w:val="NormalWeb"/>
        <w:shd w:val="clear" w:color="auto" w:fill="FFFFFF"/>
        <w:spacing w:line="276" w:lineRule="auto"/>
        <w:ind w:right="-574"/>
        <w:jc w:val="both"/>
        <w:rPr>
          <w:rFonts w:ascii="Open Sans" w:hAnsi="Open Sans" w:cs="Open Sans"/>
          <w:color w:val="000000"/>
          <w:sz w:val="22"/>
          <w:szCs w:val="22"/>
        </w:rPr>
      </w:pPr>
      <w:r>
        <w:rPr>
          <w:rFonts w:ascii="Open Sans" w:hAnsi="Open Sans" w:cs="Open Sans"/>
          <w:color w:val="000000"/>
          <w:sz w:val="22"/>
          <w:szCs w:val="22"/>
        </w:rPr>
        <w:t>Cuatro</w:t>
      </w:r>
      <w:r w:rsidR="00420DED">
        <w:rPr>
          <w:rFonts w:ascii="Open Sans" w:hAnsi="Open Sans" w:cs="Open Sans"/>
          <w:color w:val="000000"/>
          <w:sz w:val="22"/>
          <w:szCs w:val="22"/>
        </w:rPr>
        <w:t xml:space="preserve"> de las comunidades tiene una rentabilidad</w:t>
      </w:r>
      <w:r w:rsidR="00E44D12">
        <w:rPr>
          <w:rFonts w:ascii="Open Sans" w:hAnsi="Open Sans" w:cs="Open Sans"/>
          <w:color w:val="000000"/>
          <w:sz w:val="22"/>
          <w:szCs w:val="22"/>
        </w:rPr>
        <w:t xml:space="preserve"> igual o </w:t>
      </w:r>
      <w:r w:rsidR="00420DED">
        <w:rPr>
          <w:rFonts w:ascii="Open Sans" w:hAnsi="Open Sans" w:cs="Open Sans"/>
          <w:color w:val="000000"/>
          <w:sz w:val="22"/>
          <w:szCs w:val="22"/>
        </w:rPr>
        <w:t>por encima de la media española (</w:t>
      </w:r>
      <w:r>
        <w:rPr>
          <w:rFonts w:ascii="Open Sans" w:hAnsi="Open Sans" w:cs="Open Sans"/>
          <w:color w:val="000000"/>
          <w:sz w:val="22"/>
          <w:szCs w:val="22"/>
        </w:rPr>
        <w:t>8,7</w:t>
      </w:r>
      <w:r w:rsidR="00420DED">
        <w:rPr>
          <w:rFonts w:ascii="Open Sans" w:hAnsi="Open Sans" w:cs="Open Sans"/>
          <w:color w:val="000000"/>
          <w:sz w:val="22"/>
          <w:szCs w:val="22"/>
        </w:rPr>
        <w:t xml:space="preserve">%) y son: </w:t>
      </w:r>
      <w:r w:rsidR="008F3954" w:rsidRPr="008F3954">
        <w:rPr>
          <w:rFonts w:ascii="Open Sans" w:hAnsi="Open Sans" w:cs="Open Sans"/>
          <w:color w:val="000000"/>
          <w:sz w:val="22"/>
          <w:szCs w:val="22"/>
        </w:rPr>
        <w:t xml:space="preserve">Región de Murcia </w:t>
      </w:r>
      <w:r w:rsidR="004E2F96">
        <w:rPr>
          <w:rFonts w:ascii="Open Sans" w:hAnsi="Open Sans" w:cs="Open Sans"/>
          <w:color w:val="000000"/>
          <w:sz w:val="22"/>
          <w:szCs w:val="22"/>
        </w:rPr>
        <w:t>(</w:t>
      </w:r>
      <w:r>
        <w:rPr>
          <w:rFonts w:ascii="Open Sans" w:hAnsi="Open Sans" w:cs="Open Sans"/>
          <w:color w:val="000000"/>
          <w:sz w:val="22"/>
          <w:szCs w:val="22"/>
        </w:rPr>
        <w:t>11,5</w:t>
      </w:r>
      <w:r w:rsidR="004E2F96">
        <w:rPr>
          <w:rFonts w:ascii="Open Sans" w:hAnsi="Open Sans" w:cs="Open Sans"/>
          <w:color w:val="000000"/>
          <w:sz w:val="22"/>
          <w:szCs w:val="22"/>
        </w:rPr>
        <w:t xml:space="preserve">%), </w:t>
      </w:r>
      <w:proofErr w:type="spellStart"/>
      <w:r w:rsidRPr="004E2F96">
        <w:rPr>
          <w:rFonts w:ascii="Open Sans" w:hAnsi="Open Sans" w:cs="Open Sans"/>
          <w:color w:val="000000"/>
          <w:sz w:val="22"/>
          <w:szCs w:val="22"/>
        </w:rPr>
        <w:t>Comunitat</w:t>
      </w:r>
      <w:proofErr w:type="spellEnd"/>
      <w:r w:rsidRPr="004E2F96">
        <w:rPr>
          <w:rFonts w:ascii="Open Sans" w:hAnsi="Open Sans" w:cs="Open Sans"/>
          <w:color w:val="000000"/>
          <w:sz w:val="22"/>
          <w:szCs w:val="22"/>
        </w:rPr>
        <w:t xml:space="preserve"> Valenciana</w:t>
      </w:r>
      <w:r>
        <w:rPr>
          <w:rFonts w:ascii="Open Sans" w:hAnsi="Open Sans" w:cs="Open Sans"/>
          <w:color w:val="000000"/>
          <w:sz w:val="22"/>
          <w:szCs w:val="22"/>
        </w:rPr>
        <w:t xml:space="preserve"> (9,7%</w:t>
      </w:r>
      <w:proofErr w:type="gramStart"/>
      <w:r>
        <w:rPr>
          <w:rFonts w:ascii="Open Sans" w:hAnsi="Open Sans" w:cs="Open Sans"/>
          <w:color w:val="000000"/>
          <w:sz w:val="22"/>
          <w:szCs w:val="22"/>
        </w:rPr>
        <w:t xml:space="preserve">),  </w:t>
      </w:r>
      <w:r w:rsidRPr="008F3954">
        <w:rPr>
          <w:rFonts w:ascii="Open Sans" w:hAnsi="Open Sans" w:cs="Open Sans"/>
          <w:color w:val="000000"/>
          <w:sz w:val="22"/>
          <w:szCs w:val="22"/>
        </w:rPr>
        <w:t>Andalucía</w:t>
      </w:r>
      <w:proofErr w:type="gramEnd"/>
      <w:r w:rsidRPr="008F3954">
        <w:rPr>
          <w:rFonts w:ascii="Open Sans" w:hAnsi="Open Sans" w:cs="Open Sans"/>
          <w:color w:val="000000"/>
          <w:sz w:val="22"/>
          <w:szCs w:val="22"/>
        </w:rPr>
        <w:t xml:space="preserve"> </w:t>
      </w:r>
      <w:r>
        <w:rPr>
          <w:rFonts w:ascii="Open Sans" w:hAnsi="Open Sans" w:cs="Open Sans"/>
          <w:color w:val="000000"/>
          <w:sz w:val="22"/>
          <w:szCs w:val="22"/>
        </w:rPr>
        <w:t xml:space="preserve">(9,3%) y </w:t>
      </w:r>
      <w:r w:rsidRPr="008F3954">
        <w:rPr>
          <w:rFonts w:ascii="Open Sans" w:hAnsi="Open Sans" w:cs="Open Sans"/>
          <w:color w:val="000000"/>
          <w:sz w:val="22"/>
          <w:szCs w:val="22"/>
        </w:rPr>
        <w:t>Navarra (8,</w:t>
      </w:r>
      <w:r>
        <w:rPr>
          <w:rFonts w:ascii="Open Sans" w:hAnsi="Open Sans" w:cs="Open Sans"/>
          <w:color w:val="000000"/>
          <w:sz w:val="22"/>
          <w:szCs w:val="22"/>
        </w:rPr>
        <w:t>7</w:t>
      </w:r>
      <w:r w:rsidRPr="008F3954">
        <w:rPr>
          <w:rFonts w:ascii="Open Sans" w:hAnsi="Open Sans" w:cs="Open Sans"/>
          <w:color w:val="000000"/>
          <w:sz w:val="22"/>
          <w:szCs w:val="22"/>
        </w:rPr>
        <w:t>%)</w:t>
      </w:r>
      <w:r>
        <w:rPr>
          <w:rFonts w:ascii="Open Sans" w:hAnsi="Open Sans" w:cs="Open Sans"/>
          <w:color w:val="000000"/>
          <w:sz w:val="22"/>
          <w:szCs w:val="22"/>
        </w:rPr>
        <w:t xml:space="preserve">. </w:t>
      </w:r>
      <w:r w:rsidR="001847B0">
        <w:rPr>
          <w:rFonts w:ascii="Open Sans" w:hAnsi="Open Sans" w:cs="Open Sans"/>
          <w:color w:val="000000"/>
          <w:sz w:val="22"/>
          <w:szCs w:val="22"/>
        </w:rPr>
        <w:t xml:space="preserve">Por debajo de la rentabilidad media se encuentran las comunidades de </w:t>
      </w:r>
      <w:r w:rsidRPr="00091821">
        <w:rPr>
          <w:rFonts w:ascii="Open Sans" w:hAnsi="Open Sans" w:cs="Open Sans"/>
          <w:color w:val="000000"/>
          <w:sz w:val="22"/>
          <w:szCs w:val="22"/>
        </w:rPr>
        <w:t>Canarias</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8,6%</w:t>
      </w:r>
      <w:r>
        <w:rPr>
          <w:rFonts w:ascii="Open Sans" w:hAnsi="Open Sans" w:cs="Open Sans"/>
          <w:color w:val="000000"/>
          <w:sz w:val="22"/>
          <w:szCs w:val="22"/>
        </w:rPr>
        <w:t xml:space="preserve">), </w:t>
      </w:r>
      <w:r w:rsidRPr="00091821">
        <w:rPr>
          <w:rFonts w:ascii="Open Sans" w:hAnsi="Open Sans" w:cs="Open Sans"/>
          <w:color w:val="000000"/>
          <w:sz w:val="22"/>
          <w:szCs w:val="22"/>
        </w:rPr>
        <w:t>Baleares</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8,6%</w:t>
      </w:r>
      <w:r>
        <w:rPr>
          <w:rFonts w:ascii="Open Sans" w:hAnsi="Open Sans" w:cs="Open Sans"/>
          <w:color w:val="000000"/>
          <w:sz w:val="22"/>
          <w:szCs w:val="22"/>
        </w:rPr>
        <w:t xml:space="preserve">), </w:t>
      </w:r>
      <w:r w:rsidRPr="00091821">
        <w:rPr>
          <w:rFonts w:ascii="Open Sans" w:hAnsi="Open Sans" w:cs="Open Sans"/>
          <w:color w:val="000000"/>
          <w:sz w:val="22"/>
          <w:szCs w:val="22"/>
        </w:rPr>
        <w:t>Cataluña</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8,3%</w:t>
      </w:r>
      <w:r>
        <w:rPr>
          <w:rFonts w:ascii="Open Sans" w:hAnsi="Open Sans" w:cs="Open Sans"/>
          <w:color w:val="000000"/>
          <w:sz w:val="22"/>
          <w:szCs w:val="22"/>
        </w:rPr>
        <w:t xml:space="preserve">), </w:t>
      </w:r>
      <w:r w:rsidRPr="00091821">
        <w:rPr>
          <w:rFonts w:ascii="Open Sans" w:hAnsi="Open Sans" w:cs="Open Sans"/>
          <w:color w:val="000000"/>
          <w:sz w:val="22"/>
          <w:szCs w:val="22"/>
        </w:rPr>
        <w:t>Madrid</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7,8%</w:t>
      </w:r>
      <w:r>
        <w:rPr>
          <w:rFonts w:ascii="Open Sans" w:hAnsi="Open Sans" w:cs="Open Sans"/>
          <w:color w:val="000000"/>
          <w:sz w:val="22"/>
          <w:szCs w:val="22"/>
        </w:rPr>
        <w:t xml:space="preserve">), </w:t>
      </w:r>
      <w:r w:rsidRPr="00091821">
        <w:rPr>
          <w:rFonts w:ascii="Open Sans" w:hAnsi="Open Sans" w:cs="Open Sans"/>
          <w:color w:val="000000"/>
          <w:sz w:val="22"/>
          <w:szCs w:val="22"/>
        </w:rPr>
        <w:t>Castilla-La Mancha</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7,7%</w:t>
      </w:r>
      <w:r>
        <w:rPr>
          <w:rFonts w:ascii="Open Sans" w:hAnsi="Open Sans" w:cs="Open Sans"/>
          <w:color w:val="000000"/>
          <w:sz w:val="22"/>
          <w:szCs w:val="22"/>
        </w:rPr>
        <w:t xml:space="preserve">), </w:t>
      </w:r>
      <w:r w:rsidRPr="00091821">
        <w:rPr>
          <w:rFonts w:ascii="Open Sans" w:hAnsi="Open Sans" w:cs="Open Sans"/>
          <w:color w:val="000000"/>
          <w:sz w:val="22"/>
          <w:szCs w:val="22"/>
        </w:rPr>
        <w:t>Cantabria</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7,5%</w:t>
      </w:r>
      <w:r>
        <w:rPr>
          <w:rFonts w:ascii="Open Sans" w:hAnsi="Open Sans" w:cs="Open Sans"/>
          <w:color w:val="000000"/>
          <w:sz w:val="22"/>
          <w:szCs w:val="22"/>
        </w:rPr>
        <w:t xml:space="preserve">), </w:t>
      </w:r>
      <w:r w:rsidRPr="00091821">
        <w:rPr>
          <w:rFonts w:ascii="Open Sans" w:hAnsi="Open Sans" w:cs="Open Sans"/>
          <w:color w:val="000000"/>
          <w:sz w:val="22"/>
          <w:szCs w:val="22"/>
        </w:rPr>
        <w:t>Aragón</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7,1%</w:t>
      </w:r>
      <w:r>
        <w:rPr>
          <w:rFonts w:ascii="Open Sans" w:hAnsi="Open Sans" w:cs="Open Sans"/>
          <w:color w:val="000000"/>
          <w:sz w:val="22"/>
          <w:szCs w:val="22"/>
        </w:rPr>
        <w:t xml:space="preserve">), </w:t>
      </w:r>
      <w:r w:rsidRPr="00091821">
        <w:rPr>
          <w:rFonts w:ascii="Open Sans" w:hAnsi="Open Sans" w:cs="Open Sans"/>
          <w:color w:val="000000"/>
          <w:sz w:val="22"/>
          <w:szCs w:val="22"/>
        </w:rPr>
        <w:t>Galicia</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6,7%</w:t>
      </w:r>
      <w:r>
        <w:rPr>
          <w:rFonts w:ascii="Open Sans" w:hAnsi="Open Sans" w:cs="Open Sans"/>
          <w:color w:val="000000"/>
          <w:sz w:val="22"/>
          <w:szCs w:val="22"/>
        </w:rPr>
        <w:t xml:space="preserve">), </w:t>
      </w:r>
      <w:r w:rsidRPr="00091821">
        <w:rPr>
          <w:rFonts w:ascii="Open Sans" w:hAnsi="Open Sans" w:cs="Open Sans"/>
          <w:color w:val="000000"/>
          <w:sz w:val="22"/>
          <w:szCs w:val="22"/>
        </w:rPr>
        <w:t>Extremadura</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6,6%</w:t>
      </w:r>
      <w:r>
        <w:rPr>
          <w:rFonts w:ascii="Open Sans" w:hAnsi="Open Sans" w:cs="Open Sans"/>
          <w:color w:val="000000"/>
          <w:sz w:val="22"/>
          <w:szCs w:val="22"/>
        </w:rPr>
        <w:t xml:space="preserve">), </w:t>
      </w:r>
      <w:r w:rsidRPr="00091821">
        <w:rPr>
          <w:rFonts w:ascii="Open Sans" w:hAnsi="Open Sans" w:cs="Open Sans"/>
          <w:color w:val="000000"/>
          <w:sz w:val="22"/>
          <w:szCs w:val="22"/>
        </w:rPr>
        <w:t>Castilla y León</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6,6%</w:t>
      </w:r>
      <w:r>
        <w:rPr>
          <w:rFonts w:ascii="Open Sans" w:hAnsi="Open Sans" w:cs="Open Sans"/>
          <w:color w:val="000000"/>
          <w:sz w:val="22"/>
          <w:szCs w:val="22"/>
        </w:rPr>
        <w:t xml:space="preserve">), </w:t>
      </w:r>
      <w:r w:rsidRPr="00091821">
        <w:rPr>
          <w:rFonts w:ascii="Open Sans" w:hAnsi="Open Sans" w:cs="Open Sans"/>
          <w:color w:val="000000"/>
          <w:sz w:val="22"/>
          <w:szCs w:val="22"/>
        </w:rPr>
        <w:t>Asturias</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6,3%</w:t>
      </w:r>
      <w:r>
        <w:rPr>
          <w:rFonts w:ascii="Open Sans" w:hAnsi="Open Sans" w:cs="Open Sans"/>
          <w:color w:val="000000"/>
          <w:sz w:val="22"/>
          <w:szCs w:val="22"/>
        </w:rPr>
        <w:t xml:space="preserve">) y </w:t>
      </w:r>
      <w:r w:rsidRPr="00091821">
        <w:rPr>
          <w:rFonts w:ascii="Open Sans" w:hAnsi="Open Sans" w:cs="Open Sans"/>
          <w:color w:val="000000"/>
          <w:sz w:val="22"/>
          <w:szCs w:val="22"/>
        </w:rPr>
        <w:t>País Vasco</w:t>
      </w:r>
      <w:r>
        <w:rPr>
          <w:rFonts w:ascii="Open Sans" w:hAnsi="Open Sans" w:cs="Open Sans"/>
          <w:color w:val="000000"/>
          <w:sz w:val="22"/>
          <w:szCs w:val="22"/>
        </w:rPr>
        <w:t xml:space="preserve"> </w:t>
      </w:r>
      <w:r w:rsidRPr="008F3954">
        <w:rPr>
          <w:rFonts w:ascii="Open Sans" w:hAnsi="Open Sans" w:cs="Open Sans"/>
          <w:color w:val="000000"/>
          <w:sz w:val="22"/>
          <w:szCs w:val="22"/>
        </w:rPr>
        <w:t>(</w:t>
      </w:r>
      <w:r w:rsidRPr="00091821">
        <w:rPr>
          <w:rFonts w:ascii="Open Sans" w:hAnsi="Open Sans" w:cs="Open Sans"/>
          <w:color w:val="000000"/>
          <w:sz w:val="22"/>
          <w:szCs w:val="22"/>
        </w:rPr>
        <w:t>6,1%</w:t>
      </w:r>
      <w:r>
        <w:rPr>
          <w:rFonts w:ascii="Open Sans" w:hAnsi="Open Sans" w:cs="Open Sans"/>
          <w:color w:val="000000"/>
          <w:sz w:val="22"/>
          <w:szCs w:val="22"/>
        </w:rPr>
        <w:t>).</w:t>
      </w:r>
    </w:p>
    <w:p w14:paraId="14FC08CA" w14:textId="77777777" w:rsidR="00AC2252" w:rsidRDefault="00AC2252" w:rsidP="008F3954">
      <w:pPr>
        <w:pStyle w:val="NormalWeb"/>
        <w:shd w:val="clear" w:color="auto" w:fill="FFFFFF"/>
        <w:spacing w:line="276" w:lineRule="auto"/>
        <w:ind w:right="-574"/>
        <w:jc w:val="both"/>
        <w:rPr>
          <w:rFonts w:ascii="Open Sans" w:hAnsi="Open Sans" w:cs="Open Sans"/>
          <w:color w:val="000000"/>
          <w:sz w:val="22"/>
          <w:szCs w:val="22"/>
        </w:rPr>
      </w:pPr>
    </w:p>
    <w:p w14:paraId="3834A603" w14:textId="2730DE72" w:rsidR="008B1219" w:rsidRPr="004F4D46" w:rsidRDefault="00B52C33" w:rsidP="008B1219">
      <w:pPr>
        <w:pStyle w:val="NormalWeb"/>
        <w:shd w:val="clear" w:color="auto" w:fill="FFFFFF"/>
        <w:spacing w:after="225" w:line="276" w:lineRule="auto"/>
        <w:ind w:right="-574"/>
        <w:jc w:val="center"/>
        <w:rPr>
          <w:rFonts w:ascii="Open Sans Light" w:hAnsi="Open Sans Light" w:cs="Open Sans Light"/>
          <w:b/>
          <w:iCs/>
          <w:color w:val="303AB2"/>
          <w:sz w:val="30"/>
          <w:szCs w:val="20"/>
        </w:rPr>
      </w:pPr>
      <w:r>
        <w:rPr>
          <w:rFonts w:ascii="Open Sans Light" w:hAnsi="Open Sans Light" w:cs="Open Sans Light"/>
          <w:b/>
          <w:iCs/>
          <w:color w:val="303AB2"/>
          <w:sz w:val="30"/>
          <w:szCs w:val="20"/>
        </w:rPr>
        <w:t xml:space="preserve">Gráfica - </w:t>
      </w:r>
      <w:r w:rsidR="008B1219" w:rsidRPr="004F4D46">
        <w:rPr>
          <w:rFonts w:ascii="Open Sans Light" w:hAnsi="Open Sans Light" w:cs="Open Sans Light"/>
          <w:b/>
          <w:iCs/>
          <w:color w:val="303AB2"/>
          <w:sz w:val="30"/>
          <w:szCs w:val="20"/>
        </w:rPr>
        <w:t xml:space="preserve">Rentabilidad </w:t>
      </w:r>
      <w:r w:rsidR="00BD22AB">
        <w:rPr>
          <w:rFonts w:ascii="Open Sans Light" w:hAnsi="Open Sans Light" w:cs="Open Sans Light"/>
          <w:b/>
          <w:iCs/>
          <w:color w:val="303AB2"/>
          <w:sz w:val="30"/>
          <w:szCs w:val="20"/>
        </w:rPr>
        <w:t xml:space="preserve">garajes en </w:t>
      </w:r>
      <w:r w:rsidR="001452AE">
        <w:rPr>
          <w:rFonts w:ascii="Open Sans Light" w:hAnsi="Open Sans Light" w:cs="Open Sans Light"/>
          <w:b/>
          <w:iCs/>
          <w:color w:val="303AB2"/>
          <w:sz w:val="30"/>
          <w:szCs w:val="20"/>
        </w:rPr>
        <w:t>202</w:t>
      </w:r>
      <w:r w:rsidR="009119C5">
        <w:rPr>
          <w:rFonts w:ascii="Open Sans Light" w:hAnsi="Open Sans Light" w:cs="Open Sans Light"/>
          <w:b/>
          <w:iCs/>
          <w:color w:val="303AB2"/>
          <w:sz w:val="30"/>
          <w:szCs w:val="20"/>
        </w:rPr>
        <w:t>1</w:t>
      </w:r>
      <w:r w:rsidR="001452AE">
        <w:rPr>
          <w:rFonts w:ascii="Open Sans Light" w:hAnsi="Open Sans Light" w:cs="Open Sans Light"/>
          <w:b/>
          <w:iCs/>
          <w:color w:val="303AB2"/>
          <w:sz w:val="30"/>
          <w:szCs w:val="20"/>
        </w:rPr>
        <w:t xml:space="preserve"> </w:t>
      </w:r>
      <w:r w:rsidR="00334AD3">
        <w:rPr>
          <w:noProof/>
        </w:rPr>
        <w:drawing>
          <wp:inline distT="0" distB="0" distL="0" distR="0" wp14:anchorId="5F81705F" wp14:editId="35A3017B">
            <wp:extent cx="5604952" cy="2713383"/>
            <wp:effectExtent l="0" t="0" r="0" b="0"/>
            <wp:docPr id="3" name="Gráfico 3">
              <a:extLst xmlns:a="http://schemas.openxmlformats.org/drawingml/2006/main">
                <a:ext uri="{FF2B5EF4-FFF2-40B4-BE49-F238E27FC236}">
                  <a16:creationId xmlns:a16="http://schemas.microsoft.com/office/drawing/2014/main" id="{113AC145-FF7D-4E45-B530-05E11172E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B4A10D" w14:textId="77777777" w:rsidR="00AC2252" w:rsidRDefault="00AC2252" w:rsidP="00347D68">
      <w:pPr>
        <w:pStyle w:val="NormalWeb"/>
        <w:shd w:val="clear" w:color="auto" w:fill="FFFFFF"/>
        <w:spacing w:after="225" w:line="276" w:lineRule="auto"/>
        <w:ind w:right="-574"/>
        <w:jc w:val="center"/>
        <w:rPr>
          <w:rFonts w:ascii="Open Sans Light" w:hAnsi="Open Sans Light" w:cs="Open Sans Light"/>
          <w:b/>
          <w:iCs/>
          <w:color w:val="303AB2"/>
          <w:sz w:val="30"/>
          <w:szCs w:val="20"/>
        </w:rPr>
      </w:pPr>
    </w:p>
    <w:p w14:paraId="559BBB64" w14:textId="77777777" w:rsidR="00AC2252" w:rsidRDefault="00AC2252" w:rsidP="00347D68">
      <w:pPr>
        <w:pStyle w:val="NormalWeb"/>
        <w:shd w:val="clear" w:color="auto" w:fill="FFFFFF"/>
        <w:spacing w:after="225" w:line="276" w:lineRule="auto"/>
        <w:ind w:right="-574"/>
        <w:jc w:val="center"/>
        <w:rPr>
          <w:rFonts w:ascii="Open Sans Light" w:hAnsi="Open Sans Light" w:cs="Open Sans Light"/>
          <w:b/>
          <w:iCs/>
          <w:color w:val="303AB2"/>
          <w:sz w:val="30"/>
          <w:szCs w:val="20"/>
        </w:rPr>
      </w:pPr>
    </w:p>
    <w:p w14:paraId="4DEF35C6" w14:textId="77777777" w:rsidR="00AC2252" w:rsidRDefault="00AC2252" w:rsidP="00347D68">
      <w:pPr>
        <w:pStyle w:val="NormalWeb"/>
        <w:shd w:val="clear" w:color="auto" w:fill="FFFFFF"/>
        <w:spacing w:after="225" w:line="276" w:lineRule="auto"/>
        <w:ind w:right="-574"/>
        <w:jc w:val="center"/>
        <w:rPr>
          <w:rFonts w:ascii="Open Sans Light" w:hAnsi="Open Sans Light" w:cs="Open Sans Light"/>
          <w:b/>
          <w:iCs/>
          <w:color w:val="303AB2"/>
          <w:sz w:val="30"/>
          <w:szCs w:val="20"/>
        </w:rPr>
      </w:pPr>
    </w:p>
    <w:p w14:paraId="1D359D4C" w14:textId="77777777" w:rsidR="00AC2252" w:rsidRDefault="00AC2252" w:rsidP="00347D68">
      <w:pPr>
        <w:pStyle w:val="NormalWeb"/>
        <w:shd w:val="clear" w:color="auto" w:fill="FFFFFF"/>
        <w:spacing w:after="225" w:line="276" w:lineRule="auto"/>
        <w:ind w:right="-574"/>
        <w:jc w:val="center"/>
        <w:rPr>
          <w:rFonts w:ascii="Open Sans Light" w:hAnsi="Open Sans Light" w:cs="Open Sans Light"/>
          <w:b/>
          <w:iCs/>
          <w:color w:val="303AB2"/>
          <w:sz w:val="30"/>
          <w:szCs w:val="20"/>
        </w:rPr>
      </w:pPr>
    </w:p>
    <w:p w14:paraId="034642B1" w14:textId="39792DA2" w:rsidR="007C69DD" w:rsidRPr="007C69DD" w:rsidRDefault="00347D68" w:rsidP="007C69DD">
      <w:pPr>
        <w:pStyle w:val="NormalWeb"/>
        <w:shd w:val="clear" w:color="auto" w:fill="FFFFFF"/>
        <w:spacing w:after="225" w:line="276" w:lineRule="auto"/>
        <w:ind w:right="-574"/>
        <w:jc w:val="center"/>
        <w:rPr>
          <w:rFonts w:ascii="Open Sans Light" w:hAnsi="Open Sans Light" w:cs="Open Sans Light"/>
          <w:b/>
          <w:iCs/>
          <w:color w:val="303AB2"/>
          <w:sz w:val="30"/>
          <w:szCs w:val="20"/>
        </w:rPr>
      </w:pPr>
      <w:r>
        <w:rPr>
          <w:rFonts w:ascii="Open Sans Light" w:hAnsi="Open Sans Light" w:cs="Open Sans Light"/>
          <w:b/>
          <w:iCs/>
          <w:color w:val="303AB2"/>
          <w:sz w:val="30"/>
          <w:szCs w:val="20"/>
        </w:rPr>
        <w:lastRenderedPageBreak/>
        <w:t xml:space="preserve">Mapa - </w:t>
      </w:r>
      <w:r w:rsidRPr="004F4D46">
        <w:rPr>
          <w:rFonts w:ascii="Open Sans Light" w:hAnsi="Open Sans Light" w:cs="Open Sans Light"/>
          <w:b/>
          <w:iCs/>
          <w:color w:val="303AB2"/>
          <w:sz w:val="30"/>
          <w:szCs w:val="20"/>
        </w:rPr>
        <w:t xml:space="preserve">Rentabilidad </w:t>
      </w:r>
      <w:r>
        <w:rPr>
          <w:rFonts w:ascii="Open Sans Light" w:hAnsi="Open Sans Light" w:cs="Open Sans Light"/>
          <w:b/>
          <w:iCs/>
          <w:color w:val="303AB2"/>
          <w:sz w:val="30"/>
          <w:szCs w:val="20"/>
        </w:rPr>
        <w:t>202</w:t>
      </w:r>
      <w:r w:rsidR="00EC138B">
        <w:rPr>
          <w:rFonts w:ascii="Open Sans Light" w:hAnsi="Open Sans Light" w:cs="Open Sans Light"/>
          <w:b/>
          <w:iCs/>
          <w:color w:val="303AB2"/>
          <w:sz w:val="30"/>
          <w:szCs w:val="20"/>
        </w:rPr>
        <w:t>1</w:t>
      </w:r>
      <w:r w:rsidR="00CF65CB">
        <w:rPr>
          <w:rFonts w:ascii="Open Sans Light" w:hAnsi="Open Sans Light" w:cs="Open Sans Light"/>
          <w:b/>
          <w:iCs/>
          <w:color w:val="303AB2"/>
          <w:sz w:val="30"/>
          <w:szCs w:val="20"/>
        </w:rPr>
        <w:t xml:space="preserve"> </w:t>
      </w:r>
      <w:r w:rsidRPr="004F4D46">
        <w:rPr>
          <w:rFonts w:ascii="Open Sans Light" w:hAnsi="Open Sans Light" w:cs="Open Sans Light"/>
          <w:b/>
          <w:iCs/>
          <w:color w:val="303AB2"/>
          <w:sz w:val="30"/>
          <w:szCs w:val="20"/>
        </w:rPr>
        <w:t>por comunidades autónomas</w:t>
      </w:r>
      <w:r>
        <w:rPr>
          <w:rFonts w:ascii="Open Sans Light" w:hAnsi="Open Sans Light" w:cs="Open Sans Light"/>
          <w:b/>
          <w:iCs/>
          <w:color w:val="303AB2"/>
          <w:sz w:val="30"/>
          <w:szCs w:val="20"/>
        </w:rPr>
        <w:t xml:space="preserve"> </w:t>
      </w:r>
    </w:p>
    <w:p w14:paraId="74D137F1" w14:textId="7B6DBF21" w:rsidR="00347D68" w:rsidRDefault="00C538E2" w:rsidP="00CA516A">
      <w:pPr>
        <w:pStyle w:val="NormalWeb"/>
        <w:shd w:val="clear" w:color="auto" w:fill="FFFFFF"/>
        <w:spacing w:after="225" w:line="276" w:lineRule="auto"/>
        <w:ind w:right="-574"/>
        <w:jc w:val="center"/>
        <w:rPr>
          <w:rFonts w:ascii="Open Sans" w:hAnsi="Open Sans" w:cs="Open Sans"/>
          <w:color w:val="000000"/>
          <w:sz w:val="22"/>
          <w:szCs w:val="22"/>
        </w:rPr>
      </w:pPr>
      <w:r>
        <w:rPr>
          <w:noProof/>
        </w:rPr>
        <w:drawing>
          <wp:inline distT="0" distB="0" distL="0" distR="0" wp14:anchorId="1F6B1B44" wp14:editId="6B01C72F">
            <wp:extent cx="5391150" cy="2190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1150" cy="219075"/>
                    </a:xfrm>
                    <a:prstGeom prst="rect">
                      <a:avLst/>
                    </a:prstGeom>
                  </pic:spPr>
                </pic:pic>
              </a:graphicData>
            </a:graphic>
          </wp:inline>
        </w:drawing>
      </w:r>
      <w:r w:rsidR="000614B9" w:rsidRPr="000614B9">
        <w:rPr>
          <w:noProof/>
        </w:rPr>
        <w:t xml:space="preserve"> </w:t>
      </w:r>
      <w:r w:rsidR="000614B9">
        <w:rPr>
          <w:noProof/>
        </w:rPr>
        <w:drawing>
          <wp:inline distT="0" distB="0" distL="0" distR="0" wp14:anchorId="3C4A4408" wp14:editId="4560DB2B">
            <wp:extent cx="5764695" cy="4027418"/>
            <wp:effectExtent l="0" t="0" r="7620" b="0"/>
            <wp:docPr id="8" name="Imagen 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agrama&#10;&#10;Descripción generada automáticamente"/>
                    <pic:cNvPicPr/>
                  </pic:nvPicPr>
                  <pic:blipFill>
                    <a:blip r:embed="rId14"/>
                    <a:stretch>
                      <a:fillRect/>
                    </a:stretch>
                  </pic:blipFill>
                  <pic:spPr>
                    <a:xfrm>
                      <a:off x="0" y="0"/>
                      <a:ext cx="5774230" cy="4034079"/>
                    </a:xfrm>
                    <a:prstGeom prst="rect">
                      <a:avLst/>
                    </a:prstGeom>
                  </pic:spPr>
                </pic:pic>
              </a:graphicData>
            </a:graphic>
          </wp:inline>
        </w:drawing>
      </w:r>
    </w:p>
    <w:p w14:paraId="23234B17" w14:textId="77777777" w:rsidR="007C69DD" w:rsidRDefault="007C69DD" w:rsidP="00D27B78">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p>
    <w:p w14:paraId="364B6DFE" w14:textId="78D87592" w:rsidR="00E33B18" w:rsidRDefault="00420DED" w:rsidP="00D27B78">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 xml:space="preserve">Por provincias </w:t>
      </w:r>
    </w:p>
    <w:p w14:paraId="69F920F9" w14:textId="5E32D30D" w:rsidR="00BD22AB" w:rsidRDefault="00AE43A5" w:rsidP="005F7286">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 xml:space="preserve">El </w:t>
      </w:r>
      <w:r w:rsidR="00A86B55">
        <w:rPr>
          <w:rFonts w:ascii="Open Sans" w:hAnsi="Open Sans" w:cs="Open Sans"/>
          <w:color w:val="000000"/>
          <w:sz w:val="22"/>
          <w:szCs w:val="22"/>
        </w:rPr>
        <w:t>36</w:t>
      </w:r>
      <w:r w:rsidR="00FC278D">
        <w:rPr>
          <w:rFonts w:ascii="Open Sans" w:hAnsi="Open Sans" w:cs="Open Sans"/>
          <w:color w:val="000000"/>
          <w:sz w:val="22"/>
          <w:szCs w:val="22"/>
        </w:rPr>
        <w:t xml:space="preserve">% de las </w:t>
      </w:r>
      <w:r w:rsidR="00BD22AB">
        <w:rPr>
          <w:rFonts w:ascii="Open Sans" w:hAnsi="Open Sans" w:cs="Open Sans"/>
          <w:color w:val="000000"/>
          <w:sz w:val="22"/>
          <w:szCs w:val="22"/>
        </w:rPr>
        <w:t>3</w:t>
      </w:r>
      <w:r w:rsidR="00A86B55">
        <w:rPr>
          <w:rFonts w:ascii="Open Sans" w:hAnsi="Open Sans" w:cs="Open Sans"/>
          <w:color w:val="000000"/>
          <w:sz w:val="22"/>
          <w:szCs w:val="22"/>
        </w:rPr>
        <w:t>6</w:t>
      </w:r>
      <w:r w:rsidR="00BD22AB">
        <w:rPr>
          <w:rFonts w:ascii="Open Sans" w:hAnsi="Open Sans" w:cs="Open Sans"/>
          <w:color w:val="000000"/>
          <w:sz w:val="22"/>
          <w:szCs w:val="22"/>
        </w:rPr>
        <w:t xml:space="preserve"> </w:t>
      </w:r>
      <w:r w:rsidR="00FC278D">
        <w:rPr>
          <w:rFonts w:ascii="Open Sans" w:hAnsi="Open Sans" w:cs="Open Sans"/>
          <w:color w:val="000000"/>
          <w:sz w:val="22"/>
          <w:szCs w:val="22"/>
        </w:rPr>
        <w:t>provincias analizadas tienen una rentabilidad superior a la media española (</w:t>
      </w:r>
      <w:r w:rsidR="00A86B55">
        <w:rPr>
          <w:rFonts w:ascii="Open Sans" w:hAnsi="Open Sans" w:cs="Open Sans"/>
          <w:color w:val="000000"/>
          <w:sz w:val="22"/>
          <w:szCs w:val="22"/>
        </w:rPr>
        <w:t>8,7</w:t>
      </w:r>
      <w:r w:rsidR="00FC278D">
        <w:rPr>
          <w:rFonts w:ascii="Open Sans" w:hAnsi="Open Sans" w:cs="Open Sans"/>
          <w:color w:val="000000"/>
          <w:sz w:val="22"/>
          <w:szCs w:val="22"/>
        </w:rPr>
        <w:t>%).</w:t>
      </w:r>
      <w:r>
        <w:rPr>
          <w:rFonts w:ascii="Open Sans" w:hAnsi="Open Sans" w:cs="Open Sans"/>
          <w:color w:val="000000"/>
          <w:sz w:val="22"/>
          <w:szCs w:val="22"/>
        </w:rPr>
        <w:t xml:space="preserve"> L</w:t>
      </w:r>
      <w:r w:rsidR="004A22D3">
        <w:rPr>
          <w:rFonts w:ascii="Open Sans" w:hAnsi="Open Sans" w:cs="Open Sans"/>
          <w:color w:val="000000"/>
          <w:sz w:val="22"/>
          <w:szCs w:val="22"/>
        </w:rPr>
        <w:t>a</w:t>
      </w:r>
      <w:r w:rsidR="00AA49C9">
        <w:rPr>
          <w:rFonts w:ascii="Open Sans" w:hAnsi="Open Sans" w:cs="Open Sans"/>
          <w:color w:val="000000"/>
          <w:sz w:val="22"/>
          <w:szCs w:val="22"/>
        </w:rPr>
        <w:t>s</w:t>
      </w:r>
      <w:r w:rsidR="004A22D3">
        <w:rPr>
          <w:rFonts w:ascii="Open Sans" w:hAnsi="Open Sans" w:cs="Open Sans"/>
          <w:color w:val="000000"/>
          <w:sz w:val="22"/>
          <w:szCs w:val="22"/>
        </w:rPr>
        <w:t xml:space="preserve"> </w:t>
      </w:r>
      <w:r>
        <w:rPr>
          <w:rFonts w:ascii="Open Sans" w:hAnsi="Open Sans" w:cs="Open Sans"/>
          <w:color w:val="000000"/>
          <w:sz w:val="22"/>
          <w:szCs w:val="22"/>
        </w:rPr>
        <w:t>provincia</w:t>
      </w:r>
      <w:r w:rsidR="00AA49C9">
        <w:rPr>
          <w:rFonts w:ascii="Open Sans" w:hAnsi="Open Sans" w:cs="Open Sans"/>
          <w:color w:val="000000"/>
          <w:sz w:val="22"/>
          <w:szCs w:val="22"/>
        </w:rPr>
        <w:t>s</w:t>
      </w:r>
      <w:r>
        <w:rPr>
          <w:rFonts w:ascii="Open Sans" w:hAnsi="Open Sans" w:cs="Open Sans"/>
          <w:color w:val="000000"/>
          <w:sz w:val="22"/>
          <w:szCs w:val="22"/>
        </w:rPr>
        <w:t xml:space="preserve"> </w:t>
      </w:r>
      <w:r w:rsidR="004A22D3">
        <w:rPr>
          <w:rFonts w:ascii="Open Sans" w:hAnsi="Open Sans" w:cs="Open Sans"/>
          <w:color w:val="000000"/>
          <w:sz w:val="22"/>
          <w:szCs w:val="22"/>
        </w:rPr>
        <w:t>más rentable</w:t>
      </w:r>
      <w:r w:rsidR="00AA49C9">
        <w:rPr>
          <w:rFonts w:ascii="Open Sans" w:hAnsi="Open Sans" w:cs="Open Sans"/>
          <w:color w:val="000000"/>
          <w:sz w:val="22"/>
          <w:szCs w:val="22"/>
        </w:rPr>
        <w:t>s</w:t>
      </w:r>
      <w:r w:rsidR="004A22D3">
        <w:rPr>
          <w:rFonts w:ascii="Open Sans" w:hAnsi="Open Sans" w:cs="Open Sans"/>
          <w:color w:val="000000"/>
          <w:sz w:val="22"/>
          <w:szCs w:val="22"/>
        </w:rPr>
        <w:t xml:space="preserve"> en </w:t>
      </w:r>
      <w:r w:rsidR="00FC278D">
        <w:rPr>
          <w:rFonts w:ascii="Open Sans" w:hAnsi="Open Sans" w:cs="Open Sans"/>
          <w:color w:val="000000"/>
          <w:sz w:val="22"/>
          <w:szCs w:val="22"/>
        </w:rPr>
        <w:t>202</w:t>
      </w:r>
      <w:r w:rsidR="00A86B55">
        <w:rPr>
          <w:rFonts w:ascii="Open Sans" w:hAnsi="Open Sans" w:cs="Open Sans"/>
          <w:color w:val="000000"/>
          <w:sz w:val="22"/>
          <w:szCs w:val="22"/>
        </w:rPr>
        <w:t>1</w:t>
      </w:r>
      <w:r w:rsidR="00DC238D">
        <w:rPr>
          <w:rFonts w:ascii="Open Sans" w:hAnsi="Open Sans" w:cs="Open Sans"/>
          <w:color w:val="000000"/>
          <w:sz w:val="22"/>
          <w:szCs w:val="22"/>
        </w:rPr>
        <w:t>,</w:t>
      </w:r>
      <w:r w:rsidR="004A22D3">
        <w:rPr>
          <w:rFonts w:ascii="Open Sans" w:hAnsi="Open Sans" w:cs="Open Sans"/>
          <w:color w:val="000000"/>
          <w:sz w:val="22"/>
          <w:szCs w:val="22"/>
        </w:rPr>
        <w:t xml:space="preserve"> </w:t>
      </w:r>
      <w:r w:rsidR="00AA49C9">
        <w:rPr>
          <w:rFonts w:ascii="Open Sans" w:hAnsi="Open Sans" w:cs="Open Sans"/>
          <w:color w:val="000000"/>
          <w:sz w:val="22"/>
          <w:szCs w:val="22"/>
        </w:rPr>
        <w:t>y que están por encima de la media son:</w:t>
      </w:r>
      <w:r w:rsidR="004A22D3">
        <w:rPr>
          <w:rFonts w:ascii="Open Sans" w:hAnsi="Open Sans" w:cs="Open Sans"/>
          <w:color w:val="000000"/>
          <w:sz w:val="22"/>
          <w:szCs w:val="22"/>
        </w:rPr>
        <w:t xml:space="preserve"> </w:t>
      </w:r>
      <w:r w:rsidR="00A86B55" w:rsidRPr="00A86B55">
        <w:rPr>
          <w:rFonts w:ascii="Open Sans" w:hAnsi="Open Sans" w:cs="Open Sans"/>
          <w:color w:val="000000"/>
          <w:sz w:val="22"/>
          <w:szCs w:val="22"/>
        </w:rPr>
        <w:t>Sevilla</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12,1%</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Murcia</w:t>
      </w:r>
      <w:r w:rsidR="00212AF8">
        <w:rPr>
          <w:rFonts w:ascii="Open Sans" w:hAnsi="Open Sans" w:cs="Open Sans"/>
          <w:color w:val="000000"/>
          <w:sz w:val="22"/>
          <w:szCs w:val="22"/>
        </w:rPr>
        <w:t xml:space="preserve"> </w:t>
      </w:r>
      <w:r w:rsidR="00A86B55">
        <w:rPr>
          <w:rFonts w:ascii="Open Sans" w:hAnsi="Open Sans" w:cs="Open Sans"/>
          <w:color w:val="000000"/>
          <w:sz w:val="22"/>
          <w:szCs w:val="22"/>
        </w:rPr>
        <w:t>(</w:t>
      </w:r>
      <w:r w:rsidR="00A86B55" w:rsidRPr="00A86B55">
        <w:rPr>
          <w:rFonts w:ascii="Open Sans" w:hAnsi="Open Sans" w:cs="Open Sans"/>
          <w:color w:val="000000"/>
          <w:sz w:val="22"/>
          <w:szCs w:val="22"/>
        </w:rPr>
        <w:t>11,6%</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Almería</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11,4%</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Huelva</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11%</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Toledo</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9,8%</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Alicante</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9,4%</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Valencia</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9,3%</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Tarragona</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9,1%</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Castellón</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9,1%</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Santa Cruz de Tenerife</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8,9%</w:t>
      </w:r>
      <w:r w:rsidR="00A86B55">
        <w:rPr>
          <w:rFonts w:ascii="Open Sans" w:hAnsi="Open Sans" w:cs="Open Sans"/>
          <w:color w:val="000000"/>
          <w:sz w:val="22"/>
          <w:szCs w:val="22"/>
        </w:rPr>
        <w:t xml:space="preserve">) y </w:t>
      </w:r>
      <w:r w:rsidR="00A86B55" w:rsidRPr="00A86B55">
        <w:rPr>
          <w:rFonts w:ascii="Open Sans" w:hAnsi="Open Sans" w:cs="Open Sans"/>
          <w:color w:val="000000"/>
          <w:sz w:val="22"/>
          <w:szCs w:val="22"/>
        </w:rPr>
        <w:t>Las Palmas</w:t>
      </w:r>
      <w:r w:rsidR="00A86B55">
        <w:rPr>
          <w:rFonts w:ascii="Open Sans" w:hAnsi="Open Sans" w:cs="Open Sans"/>
          <w:color w:val="000000"/>
          <w:sz w:val="22"/>
          <w:szCs w:val="22"/>
        </w:rPr>
        <w:t xml:space="preserve"> (</w:t>
      </w:r>
      <w:r w:rsidR="00A86B55" w:rsidRPr="00A86B55">
        <w:rPr>
          <w:rFonts w:ascii="Open Sans" w:hAnsi="Open Sans" w:cs="Open Sans"/>
          <w:color w:val="000000"/>
          <w:sz w:val="22"/>
          <w:szCs w:val="22"/>
        </w:rPr>
        <w:t>8,9%</w:t>
      </w:r>
      <w:r w:rsidR="00A86B55">
        <w:rPr>
          <w:rFonts w:ascii="Open Sans" w:hAnsi="Open Sans" w:cs="Open Sans"/>
          <w:color w:val="000000"/>
          <w:sz w:val="22"/>
          <w:szCs w:val="22"/>
        </w:rPr>
        <w:t>).</w:t>
      </w:r>
    </w:p>
    <w:p w14:paraId="66B94AD9" w14:textId="2FC4E28E" w:rsidR="005F7286" w:rsidRDefault="00D42D4B" w:rsidP="005F7286">
      <w:pPr>
        <w:pStyle w:val="NormalWeb"/>
        <w:shd w:val="clear" w:color="auto" w:fill="FFFFFF"/>
        <w:spacing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El resto de</w:t>
      </w:r>
      <w:r w:rsidR="00AA49C9" w:rsidRPr="0014290F">
        <w:rPr>
          <w:rFonts w:ascii="Open Sans" w:hAnsi="Open Sans" w:cs="Open Sans"/>
          <w:color w:val="000000"/>
          <w:sz w:val="22"/>
          <w:szCs w:val="22"/>
        </w:rPr>
        <w:t xml:space="preserve"> </w:t>
      </w:r>
      <w:r w:rsidR="000747F5" w:rsidRPr="0014290F">
        <w:rPr>
          <w:rFonts w:ascii="Open Sans" w:hAnsi="Open Sans" w:cs="Open Sans"/>
          <w:color w:val="000000"/>
          <w:sz w:val="22"/>
          <w:szCs w:val="22"/>
        </w:rPr>
        <w:t>las provincias</w:t>
      </w:r>
      <w:r w:rsidR="005F7286">
        <w:rPr>
          <w:rFonts w:ascii="Open Sans" w:hAnsi="Open Sans" w:cs="Open Sans"/>
          <w:color w:val="000000"/>
          <w:sz w:val="22"/>
          <w:szCs w:val="22"/>
        </w:rPr>
        <w:t xml:space="preserve"> </w:t>
      </w:r>
      <w:r w:rsidR="00AA49C9" w:rsidRPr="0014290F">
        <w:rPr>
          <w:rFonts w:ascii="Open Sans" w:hAnsi="Open Sans" w:cs="Open Sans"/>
          <w:color w:val="000000"/>
          <w:sz w:val="22"/>
          <w:szCs w:val="22"/>
        </w:rPr>
        <w:t>que se encuentran por debajo de la rentabilidad de la media de</w:t>
      </w:r>
      <w:r w:rsidR="00AA49C9">
        <w:rPr>
          <w:rFonts w:ascii="Open Sans" w:hAnsi="Open Sans" w:cs="Open Sans"/>
          <w:color w:val="000000"/>
          <w:sz w:val="22"/>
          <w:szCs w:val="22"/>
        </w:rPr>
        <w:t xml:space="preserve"> España</w:t>
      </w:r>
      <w:r w:rsidR="005F7286">
        <w:rPr>
          <w:rFonts w:ascii="Open Sans" w:hAnsi="Open Sans" w:cs="Open Sans"/>
          <w:color w:val="000000"/>
          <w:sz w:val="22"/>
          <w:szCs w:val="22"/>
        </w:rPr>
        <w:t xml:space="preserve"> y ordenadas de menor a mayor</w:t>
      </w:r>
      <w:r w:rsidR="005F7286" w:rsidRPr="0014290F">
        <w:rPr>
          <w:rFonts w:ascii="Open Sans" w:hAnsi="Open Sans" w:cs="Open Sans"/>
          <w:color w:val="000000"/>
          <w:sz w:val="22"/>
          <w:szCs w:val="22"/>
        </w:rPr>
        <w:t xml:space="preserve"> </w:t>
      </w:r>
      <w:r w:rsidR="00AA49C9">
        <w:rPr>
          <w:rFonts w:ascii="Open Sans" w:hAnsi="Open Sans" w:cs="Open Sans"/>
          <w:color w:val="000000"/>
          <w:sz w:val="22"/>
          <w:szCs w:val="22"/>
        </w:rPr>
        <w:t>son:</w:t>
      </w:r>
      <w:r w:rsidR="00AA49C9" w:rsidRP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Gipuzkoa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5,3%</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Salamanca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5,9%</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Bizkaia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6,2%</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Pontevedra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6,2%</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Burgos</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6,4%</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Badajoz</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6,7%</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Asturias</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6,7%</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Granada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6,7%</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Valladolid</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6,8%</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Córdoba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6,9%</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Ciudad Real</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7,3%</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Zaragoza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7,4%</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Cantabria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7,5%</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Cádiz</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7,6%</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Girona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7,7%</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Barcelona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7,7%</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Madrid</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8,0%</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Lleida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8,1%</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A Coruña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8,4%</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Illes Balears</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8,5%</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Navarra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8,5%</w:t>
      </w:r>
      <w:r w:rsidR="005F7286">
        <w:rPr>
          <w:rFonts w:ascii="Open Sans" w:hAnsi="Open Sans" w:cs="Open Sans"/>
          <w:color w:val="000000"/>
          <w:sz w:val="22"/>
          <w:szCs w:val="22"/>
        </w:rPr>
        <w:t xml:space="preserve">) y </w:t>
      </w:r>
      <w:r w:rsidR="005F7286" w:rsidRPr="005F7286">
        <w:rPr>
          <w:rFonts w:ascii="Open Sans" w:hAnsi="Open Sans" w:cs="Open Sans"/>
          <w:color w:val="000000"/>
          <w:sz w:val="22"/>
          <w:szCs w:val="22"/>
        </w:rPr>
        <w:t>Málaga</w:t>
      </w:r>
      <w:r w:rsidR="005F7286">
        <w:rPr>
          <w:rFonts w:ascii="Open Sans" w:hAnsi="Open Sans" w:cs="Open Sans"/>
          <w:color w:val="000000"/>
          <w:sz w:val="22"/>
          <w:szCs w:val="22"/>
        </w:rPr>
        <w:t xml:space="preserve"> (</w:t>
      </w:r>
      <w:r w:rsidR="005F7286" w:rsidRPr="005F7286">
        <w:rPr>
          <w:rFonts w:ascii="Open Sans" w:hAnsi="Open Sans" w:cs="Open Sans"/>
          <w:color w:val="000000"/>
          <w:sz w:val="22"/>
          <w:szCs w:val="22"/>
        </w:rPr>
        <w:t>8,6%</w:t>
      </w:r>
      <w:r w:rsidR="005F7286">
        <w:rPr>
          <w:rFonts w:ascii="Open Sans" w:hAnsi="Open Sans" w:cs="Open Sans"/>
          <w:color w:val="000000"/>
          <w:sz w:val="22"/>
          <w:szCs w:val="22"/>
        </w:rPr>
        <w:t>).</w:t>
      </w:r>
    </w:p>
    <w:p w14:paraId="2F342493" w14:textId="77777777" w:rsidR="007C69DD" w:rsidRPr="005F7286" w:rsidRDefault="007C69DD" w:rsidP="005F7286">
      <w:pPr>
        <w:pStyle w:val="NormalWeb"/>
        <w:shd w:val="clear" w:color="auto" w:fill="FFFFFF"/>
        <w:spacing w:line="276" w:lineRule="auto"/>
        <w:ind w:left="-142" w:right="-574"/>
        <w:jc w:val="both"/>
        <w:rPr>
          <w:rFonts w:ascii="Open Sans" w:hAnsi="Open Sans" w:cs="Open Sans"/>
          <w:color w:val="000000"/>
          <w:sz w:val="22"/>
          <w:szCs w:val="22"/>
        </w:rPr>
      </w:pPr>
    </w:p>
    <w:p w14:paraId="5FE1C7EA" w14:textId="525C0DAF" w:rsidR="0014415E" w:rsidRPr="00A56319" w:rsidRDefault="00A300F0" w:rsidP="00AE43A5">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lastRenderedPageBreak/>
        <w:t>Por municipios</w:t>
      </w:r>
    </w:p>
    <w:p w14:paraId="08A03966" w14:textId="0F40744C" w:rsidR="00A827F1" w:rsidRDefault="007F25F1" w:rsidP="00A827F1">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 xml:space="preserve">La ciudad más rentable de España </w:t>
      </w:r>
      <w:r w:rsidR="00A827F1">
        <w:rPr>
          <w:rFonts w:ascii="Open Sans" w:hAnsi="Open Sans" w:cs="Open Sans"/>
          <w:color w:val="000000"/>
          <w:sz w:val="22"/>
          <w:szCs w:val="22"/>
        </w:rPr>
        <w:t xml:space="preserve">a mitad del año </w:t>
      </w:r>
      <w:r>
        <w:rPr>
          <w:rFonts w:ascii="Open Sans" w:hAnsi="Open Sans" w:cs="Open Sans"/>
          <w:color w:val="000000"/>
          <w:sz w:val="22"/>
          <w:szCs w:val="22"/>
        </w:rPr>
        <w:t>202</w:t>
      </w:r>
      <w:r w:rsidR="00A827F1">
        <w:rPr>
          <w:rFonts w:ascii="Open Sans" w:hAnsi="Open Sans" w:cs="Open Sans"/>
          <w:color w:val="000000"/>
          <w:sz w:val="22"/>
          <w:szCs w:val="22"/>
        </w:rPr>
        <w:t>1</w:t>
      </w:r>
      <w:r>
        <w:rPr>
          <w:rFonts w:ascii="Open Sans" w:hAnsi="Open Sans" w:cs="Open Sans"/>
          <w:color w:val="000000"/>
          <w:sz w:val="22"/>
          <w:szCs w:val="22"/>
        </w:rPr>
        <w:t xml:space="preserve"> ha sido </w:t>
      </w:r>
      <w:r w:rsidR="00655BFC">
        <w:rPr>
          <w:rFonts w:ascii="Open Sans" w:hAnsi="Open Sans" w:cs="Open Sans"/>
          <w:color w:val="000000"/>
          <w:sz w:val="22"/>
          <w:szCs w:val="22"/>
        </w:rPr>
        <w:t xml:space="preserve">Murcia </w:t>
      </w:r>
      <w:r w:rsidR="00DC461E">
        <w:rPr>
          <w:rFonts w:ascii="Open Sans" w:hAnsi="Open Sans" w:cs="Open Sans"/>
          <w:color w:val="000000"/>
          <w:sz w:val="22"/>
          <w:szCs w:val="22"/>
        </w:rPr>
        <w:t>capital</w:t>
      </w:r>
      <w:r>
        <w:rPr>
          <w:rFonts w:ascii="Open Sans" w:hAnsi="Open Sans" w:cs="Open Sans"/>
          <w:color w:val="000000"/>
          <w:sz w:val="22"/>
          <w:szCs w:val="22"/>
        </w:rPr>
        <w:t xml:space="preserve"> con un </w:t>
      </w:r>
      <w:r w:rsidR="00A827F1">
        <w:rPr>
          <w:rFonts w:ascii="Open Sans" w:hAnsi="Open Sans" w:cs="Open Sans"/>
          <w:color w:val="000000"/>
          <w:sz w:val="22"/>
          <w:szCs w:val="22"/>
        </w:rPr>
        <w:t>10,8</w:t>
      </w:r>
      <w:r>
        <w:rPr>
          <w:rFonts w:ascii="Open Sans" w:hAnsi="Open Sans" w:cs="Open Sans"/>
          <w:color w:val="000000"/>
          <w:sz w:val="22"/>
          <w:szCs w:val="22"/>
        </w:rPr>
        <w:t>% de rentabilidad</w:t>
      </w:r>
      <w:r w:rsidR="00FF7253">
        <w:rPr>
          <w:rFonts w:ascii="Open Sans" w:hAnsi="Open Sans" w:cs="Open Sans"/>
          <w:color w:val="000000"/>
          <w:sz w:val="22"/>
          <w:szCs w:val="22"/>
        </w:rPr>
        <w:t xml:space="preserve"> en los garajes</w:t>
      </w:r>
      <w:r>
        <w:rPr>
          <w:rFonts w:ascii="Open Sans" w:hAnsi="Open Sans" w:cs="Open Sans"/>
          <w:color w:val="000000"/>
          <w:sz w:val="22"/>
          <w:szCs w:val="22"/>
        </w:rPr>
        <w:t xml:space="preserve">. Le siguen, </w:t>
      </w:r>
      <w:r w:rsidR="00C17ACE" w:rsidRPr="00C17ACE">
        <w:rPr>
          <w:rFonts w:ascii="Open Sans" w:hAnsi="Open Sans" w:cs="Open Sans"/>
          <w:color w:val="000000"/>
          <w:sz w:val="22"/>
          <w:szCs w:val="22"/>
        </w:rPr>
        <w:t xml:space="preserve">Sevilla </w:t>
      </w:r>
      <w:r w:rsidR="00DC461E">
        <w:rPr>
          <w:rFonts w:ascii="Open Sans" w:hAnsi="Open Sans" w:cs="Open Sans"/>
          <w:color w:val="000000"/>
          <w:sz w:val="22"/>
          <w:szCs w:val="22"/>
        </w:rPr>
        <w:t>capital</w:t>
      </w:r>
      <w:r w:rsidR="00C17ACE">
        <w:rPr>
          <w:rFonts w:ascii="Open Sans" w:hAnsi="Open Sans" w:cs="Open Sans"/>
          <w:color w:val="000000"/>
          <w:sz w:val="22"/>
          <w:szCs w:val="22"/>
        </w:rPr>
        <w:t xml:space="preserve"> (</w:t>
      </w:r>
      <w:r w:rsidR="00A827F1">
        <w:rPr>
          <w:rFonts w:ascii="Open Sans" w:hAnsi="Open Sans" w:cs="Open Sans"/>
          <w:color w:val="000000"/>
          <w:sz w:val="22"/>
          <w:szCs w:val="22"/>
        </w:rPr>
        <w:t>9,5</w:t>
      </w:r>
      <w:r w:rsidR="00C17ACE" w:rsidRPr="00C17ACE">
        <w:rPr>
          <w:rFonts w:ascii="Open Sans" w:hAnsi="Open Sans" w:cs="Open Sans"/>
          <w:color w:val="000000"/>
          <w:sz w:val="22"/>
          <w:szCs w:val="22"/>
        </w:rPr>
        <w:t>%</w:t>
      </w:r>
      <w:r w:rsidR="00C17ACE">
        <w:rPr>
          <w:rFonts w:ascii="Open Sans" w:hAnsi="Open Sans" w:cs="Open Sans"/>
          <w:color w:val="000000"/>
          <w:sz w:val="22"/>
          <w:szCs w:val="22"/>
        </w:rPr>
        <w:t xml:space="preserve">), </w:t>
      </w:r>
      <w:r w:rsidR="00C17ACE" w:rsidRPr="00C17ACE">
        <w:rPr>
          <w:rFonts w:ascii="Open Sans" w:hAnsi="Open Sans" w:cs="Open Sans"/>
          <w:color w:val="000000"/>
          <w:sz w:val="22"/>
          <w:szCs w:val="22"/>
        </w:rPr>
        <w:t>Palma de Mallorca</w:t>
      </w:r>
      <w:r w:rsidR="00C17ACE">
        <w:rPr>
          <w:rFonts w:ascii="Open Sans" w:hAnsi="Open Sans" w:cs="Open Sans"/>
          <w:color w:val="000000"/>
          <w:sz w:val="22"/>
          <w:szCs w:val="22"/>
        </w:rPr>
        <w:t xml:space="preserve"> (</w:t>
      </w:r>
      <w:r w:rsidR="00A827F1">
        <w:rPr>
          <w:rFonts w:ascii="Open Sans" w:hAnsi="Open Sans" w:cs="Open Sans"/>
          <w:color w:val="000000"/>
          <w:sz w:val="22"/>
          <w:szCs w:val="22"/>
        </w:rPr>
        <w:t>7,6</w:t>
      </w:r>
      <w:r w:rsidR="00C17ACE" w:rsidRPr="00C17ACE">
        <w:rPr>
          <w:rFonts w:ascii="Open Sans" w:hAnsi="Open Sans" w:cs="Open Sans"/>
          <w:color w:val="000000"/>
          <w:sz w:val="22"/>
          <w:szCs w:val="22"/>
        </w:rPr>
        <w:t>%</w:t>
      </w:r>
      <w:r w:rsidR="00C17ACE">
        <w:rPr>
          <w:rFonts w:ascii="Open Sans" w:hAnsi="Open Sans" w:cs="Open Sans"/>
          <w:color w:val="000000"/>
          <w:sz w:val="22"/>
          <w:szCs w:val="22"/>
        </w:rPr>
        <w:t xml:space="preserve">), </w:t>
      </w:r>
      <w:r w:rsidR="00A827F1">
        <w:rPr>
          <w:rFonts w:ascii="Open Sans" w:hAnsi="Open Sans" w:cs="Open Sans"/>
          <w:color w:val="000000"/>
          <w:sz w:val="22"/>
          <w:szCs w:val="22"/>
        </w:rPr>
        <w:t>Valencia</w:t>
      </w:r>
      <w:r w:rsidR="00C17ACE" w:rsidRPr="00C17ACE">
        <w:rPr>
          <w:rFonts w:ascii="Open Sans" w:hAnsi="Open Sans" w:cs="Open Sans"/>
          <w:color w:val="000000"/>
          <w:sz w:val="22"/>
          <w:szCs w:val="22"/>
        </w:rPr>
        <w:t xml:space="preserve"> </w:t>
      </w:r>
      <w:r w:rsidR="00DC461E">
        <w:rPr>
          <w:rFonts w:ascii="Open Sans" w:hAnsi="Open Sans" w:cs="Open Sans"/>
          <w:color w:val="000000"/>
          <w:sz w:val="22"/>
          <w:szCs w:val="22"/>
        </w:rPr>
        <w:t>capital</w:t>
      </w:r>
      <w:r w:rsidR="00C17ACE">
        <w:rPr>
          <w:rFonts w:ascii="Open Sans" w:hAnsi="Open Sans" w:cs="Open Sans"/>
          <w:color w:val="000000"/>
          <w:sz w:val="22"/>
          <w:szCs w:val="22"/>
        </w:rPr>
        <w:t xml:space="preserve"> (</w:t>
      </w:r>
      <w:r w:rsidR="00C17ACE" w:rsidRPr="00C17ACE">
        <w:rPr>
          <w:rFonts w:ascii="Open Sans" w:hAnsi="Open Sans" w:cs="Open Sans"/>
          <w:color w:val="000000"/>
          <w:sz w:val="22"/>
          <w:szCs w:val="22"/>
        </w:rPr>
        <w:t>7,</w:t>
      </w:r>
      <w:r w:rsidR="00A827F1">
        <w:rPr>
          <w:rFonts w:ascii="Open Sans" w:hAnsi="Open Sans" w:cs="Open Sans"/>
          <w:color w:val="000000"/>
          <w:sz w:val="22"/>
          <w:szCs w:val="22"/>
        </w:rPr>
        <w:t>5</w:t>
      </w:r>
      <w:r w:rsidR="00C17ACE" w:rsidRPr="00C17ACE">
        <w:rPr>
          <w:rFonts w:ascii="Open Sans" w:hAnsi="Open Sans" w:cs="Open Sans"/>
          <w:color w:val="000000"/>
          <w:sz w:val="22"/>
          <w:szCs w:val="22"/>
        </w:rPr>
        <w:t>%</w:t>
      </w:r>
      <w:r w:rsidR="00C17ACE">
        <w:rPr>
          <w:rFonts w:ascii="Open Sans" w:hAnsi="Open Sans" w:cs="Open Sans"/>
          <w:color w:val="000000"/>
          <w:sz w:val="22"/>
          <w:szCs w:val="22"/>
        </w:rPr>
        <w:t xml:space="preserve">), </w:t>
      </w:r>
      <w:r w:rsidR="00A827F1" w:rsidRPr="00A827F1">
        <w:rPr>
          <w:rFonts w:ascii="Open Sans" w:hAnsi="Open Sans" w:cs="Open Sans"/>
          <w:color w:val="000000"/>
          <w:sz w:val="22"/>
          <w:szCs w:val="22"/>
        </w:rPr>
        <w:t>Lleida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6,8%</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Zaragoza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6,6%</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L'Hospitalet de Llobregat</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6,6%</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Sabadell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6,4%</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A Coruña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6,2%</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Málaga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6,2%</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Tarragona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6,1%</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Madrid capital</w:t>
      </w:r>
      <w:r w:rsidR="00A827F1" w:rsidRPr="00A827F1">
        <w:rPr>
          <w:rFonts w:ascii="Open Sans" w:hAnsi="Open Sans" w:cs="Open Sans"/>
          <w:color w:val="000000"/>
          <w:sz w:val="22"/>
          <w:szCs w:val="22"/>
        </w:rPr>
        <w:tab/>
      </w:r>
      <w:r w:rsidR="00A827F1">
        <w:rPr>
          <w:rFonts w:ascii="Open Sans" w:hAnsi="Open Sans" w:cs="Open Sans"/>
          <w:color w:val="000000"/>
          <w:sz w:val="22"/>
          <w:szCs w:val="22"/>
        </w:rPr>
        <w:t>(</w:t>
      </w:r>
      <w:r w:rsidR="00A827F1" w:rsidRPr="00A827F1">
        <w:rPr>
          <w:rFonts w:ascii="Open Sans" w:hAnsi="Open Sans" w:cs="Open Sans"/>
          <w:color w:val="000000"/>
          <w:sz w:val="22"/>
          <w:szCs w:val="22"/>
        </w:rPr>
        <w:t>5,9%</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Girona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5,9%</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Barcelona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5,9%</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Alicante / Alacant</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5,7%</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Valladolid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5,6%</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Córdoba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5,5%</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Esplugues de Llobregat</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5,4%</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Donostia - San Sebastián</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4,8%</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Badajoz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4,8%</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Vigo</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4,3%</w:t>
      </w:r>
      <w:r w:rsidR="00A827F1">
        <w:rPr>
          <w:rFonts w:ascii="Open Sans" w:hAnsi="Open Sans" w:cs="Open Sans"/>
          <w:color w:val="000000"/>
          <w:sz w:val="22"/>
          <w:szCs w:val="22"/>
        </w:rPr>
        <w:t xml:space="preserve">) y </w:t>
      </w:r>
      <w:r w:rsidR="00A827F1" w:rsidRPr="00A827F1">
        <w:rPr>
          <w:rFonts w:ascii="Open Sans" w:hAnsi="Open Sans" w:cs="Open Sans"/>
          <w:color w:val="000000"/>
          <w:sz w:val="22"/>
          <w:szCs w:val="22"/>
        </w:rPr>
        <w:t>Granada capital</w:t>
      </w:r>
      <w:r w:rsidR="00A827F1">
        <w:rPr>
          <w:rFonts w:ascii="Open Sans" w:hAnsi="Open Sans" w:cs="Open Sans"/>
          <w:color w:val="000000"/>
          <w:sz w:val="22"/>
          <w:szCs w:val="22"/>
        </w:rPr>
        <w:t xml:space="preserve"> (</w:t>
      </w:r>
      <w:r w:rsidR="00A827F1" w:rsidRPr="00A827F1">
        <w:rPr>
          <w:rFonts w:ascii="Open Sans" w:hAnsi="Open Sans" w:cs="Open Sans"/>
          <w:color w:val="000000"/>
          <w:sz w:val="22"/>
          <w:szCs w:val="22"/>
        </w:rPr>
        <w:t>4,0%</w:t>
      </w:r>
      <w:r w:rsidR="00A827F1">
        <w:rPr>
          <w:rFonts w:ascii="Open Sans" w:hAnsi="Open Sans" w:cs="Open Sans"/>
          <w:color w:val="000000"/>
          <w:sz w:val="22"/>
          <w:szCs w:val="22"/>
        </w:rPr>
        <w:t>).</w:t>
      </w:r>
    </w:p>
    <w:p w14:paraId="7EDCA2BA" w14:textId="6223F01F" w:rsidR="0014415E" w:rsidRPr="00E17B06" w:rsidRDefault="00D625D8" w:rsidP="00E17B06">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Por distritos</w:t>
      </w:r>
    </w:p>
    <w:p w14:paraId="4B0B4F64" w14:textId="1C8B9877" w:rsidR="00C17ACE" w:rsidRDefault="00BD0E86" w:rsidP="00C50C0E">
      <w:pPr>
        <w:pStyle w:val="NormalWeb"/>
        <w:shd w:val="clear" w:color="auto" w:fill="FFFFFF"/>
        <w:spacing w:after="225" w:line="276" w:lineRule="auto"/>
        <w:ind w:left="-142" w:right="-574"/>
        <w:jc w:val="both"/>
        <w:rPr>
          <w:rFonts w:ascii="Open Sans" w:hAnsi="Open Sans" w:cs="Open Sans"/>
          <w:color w:val="000000"/>
          <w:sz w:val="22"/>
          <w:szCs w:val="22"/>
        </w:rPr>
      </w:pPr>
      <w:r w:rsidRPr="00C17ACE">
        <w:rPr>
          <w:rFonts w:ascii="Open Sans" w:hAnsi="Open Sans" w:cs="Open Sans"/>
          <w:b/>
          <w:bCs/>
          <w:color w:val="000000"/>
          <w:sz w:val="22"/>
          <w:szCs w:val="22"/>
        </w:rPr>
        <w:t>E</w:t>
      </w:r>
      <w:r w:rsidR="005E2D99" w:rsidRPr="00C17ACE">
        <w:rPr>
          <w:rFonts w:ascii="Open Sans" w:hAnsi="Open Sans" w:cs="Open Sans"/>
          <w:b/>
          <w:bCs/>
          <w:color w:val="000000"/>
          <w:sz w:val="22"/>
          <w:szCs w:val="22"/>
        </w:rPr>
        <w:t xml:space="preserve">n cuanto a Madrid </w:t>
      </w:r>
      <w:r w:rsidR="00DC461E">
        <w:rPr>
          <w:rFonts w:ascii="Open Sans" w:hAnsi="Open Sans" w:cs="Open Sans"/>
          <w:b/>
          <w:bCs/>
          <w:color w:val="000000"/>
          <w:sz w:val="22"/>
          <w:szCs w:val="22"/>
        </w:rPr>
        <w:t>capital</w:t>
      </w:r>
      <w:r w:rsidR="005E2D99" w:rsidRPr="00C17ACE">
        <w:rPr>
          <w:rFonts w:ascii="Open Sans" w:hAnsi="Open Sans" w:cs="Open Sans"/>
          <w:color w:val="000000"/>
          <w:sz w:val="22"/>
          <w:szCs w:val="22"/>
        </w:rPr>
        <w:t>,</w:t>
      </w:r>
      <w:r w:rsidRPr="00C17ACE">
        <w:rPr>
          <w:rFonts w:ascii="Open Sans" w:hAnsi="Open Sans" w:cs="Open Sans"/>
          <w:color w:val="000000"/>
          <w:sz w:val="22"/>
          <w:szCs w:val="22"/>
        </w:rPr>
        <w:t xml:space="preserve"> </w:t>
      </w:r>
      <w:r w:rsidR="005E2D99" w:rsidRPr="00C17ACE">
        <w:rPr>
          <w:rFonts w:ascii="Open Sans" w:hAnsi="Open Sans" w:cs="Open Sans"/>
          <w:color w:val="000000"/>
          <w:sz w:val="22"/>
          <w:szCs w:val="22"/>
        </w:rPr>
        <w:t xml:space="preserve">el distrito </w:t>
      </w:r>
      <w:r w:rsidR="005F6409">
        <w:rPr>
          <w:rFonts w:ascii="Open Sans" w:hAnsi="Open Sans" w:cs="Open Sans"/>
          <w:color w:val="000000"/>
          <w:sz w:val="22"/>
          <w:szCs w:val="22"/>
        </w:rPr>
        <w:t xml:space="preserve">con los garajes </w:t>
      </w:r>
      <w:r w:rsidR="005E2D99" w:rsidRPr="00C17ACE">
        <w:rPr>
          <w:rFonts w:ascii="Open Sans" w:hAnsi="Open Sans" w:cs="Open Sans"/>
          <w:color w:val="000000"/>
          <w:sz w:val="22"/>
          <w:szCs w:val="22"/>
        </w:rPr>
        <w:t xml:space="preserve">más rentable </w:t>
      </w:r>
      <w:r w:rsidR="004A26AB">
        <w:rPr>
          <w:rFonts w:ascii="Open Sans" w:hAnsi="Open Sans" w:cs="Open Sans"/>
          <w:color w:val="000000"/>
          <w:sz w:val="22"/>
          <w:szCs w:val="22"/>
        </w:rPr>
        <w:t>en junio</w:t>
      </w:r>
      <w:r w:rsidR="005E2D99" w:rsidRPr="00C17ACE">
        <w:rPr>
          <w:rFonts w:ascii="Open Sans" w:hAnsi="Open Sans" w:cs="Open Sans"/>
          <w:color w:val="000000"/>
          <w:sz w:val="22"/>
          <w:szCs w:val="22"/>
        </w:rPr>
        <w:t xml:space="preserve"> </w:t>
      </w:r>
      <w:r w:rsidR="004A26AB">
        <w:rPr>
          <w:rFonts w:ascii="Open Sans" w:hAnsi="Open Sans" w:cs="Open Sans"/>
          <w:color w:val="000000"/>
          <w:sz w:val="22"/>
          <w:szCs w:val="22"/>
        </w:rPr>
        <w:t xml:space="preserve">de </w:t>
      </w:r>
      <w:r w:rsidR="005E2D99" w:rsidRPr="00C17ACE">
        <w:rPr>
          <w:rFonts w:ascii="Open Sans" w:hAnsi="Open Sans" w:cs="Open Sans"/>
          <w:color w:val="000000"/>
          <w:sz w:val="22"/>
          <w:szCs w:val="22"/>
        </w:rPr>
        <w:t>202</w:t>
      </w:r>
      <w:r w:rsidR="004A26AB">
        <w:rPr>
          <w:rFonts w:ascii="Open Sans" w:hAnsi="Open Sans" w:cs="Open Sans"/>
          <w:color w:val="000000"/>
          <w:sz w:val="22"/>
          <w:szCs w:val="22"/>
        </w:rPr>
        <w:t>1</w:t>
      </w:r>
      <w:r w:rsidR="005E2D99" w:rsidRPr="00C17ACE">
        <w:rPr>
          <w:rFonts w:ascii="Open Sans" w:hAnsi="Open Sans" w:cs="Open Sans"/>
          <w:color w:val="000000"/>
          <w:sz w:val="22"/>
          <w:szCs w:val="22"/>
        </w:rPr>
        <w:t xml:space="preserve"> es </w:t>
      </w:r>
      <w:r w:rsidR="00C17ACE" w:rsidRPr="00C17ACE">
        <w:rPr>
          <w:rFonts w:ascii="Open Sans" w:hAnsi="Open Sans" w:cs="Open Sans"/>
          <w:color w:val="000000"/>
          <w:sz w:val="22"/>
          <w:szCs w:val="22"/>
        </w:rPr>
        <w:t xml:space="preserve">Centro </w:t>
      </w:r>
      <w:r w:rsidRPr="00C17ACE">
        <w:rPr>
          <w:rFonts w:ascii="Open Sans" w:hAnsi="Open Sans" w:cs="Open Sans"/>
          <w:color w:val="000000"/>
          <w:sz w:val="22"/>
          <w:szCs w:val="22"/>
        </w:rPr>
        <w:t xml:space="preserve">con un </w:t>
      </w:r>
      <w:r w:rsidR="00C17ACE" w:rsidRPr="00C17ACE">
        <w:rPr>
          <w:rFonts w:ascii="Open Sans" w:hAnsi="Open Sans" w:cs="Open Sans"/>
          <w:color w:val="000000"/>
          <w:sz w:val="22"/>
          <w:szCs w:val="22"/>
        </w:rPr>
        <w:t>6</w:t>
      </w:r>
      <w:r w:rsidRPr="00C17ACE">
        <w:rPr>
          <w:rFonts w:ascii="Open Sans" w:hAnsi="Open Sans" w:cs="Open Sans"/>
          <w:color w:val="000000"/>
          <w:sz w:val="22"/>
          <w:szCs w:val="22"/>
        </w:rPr>
        <w:t>% de rentabilidad</w:t>
      </w:r>
      <w:r w:rsidR="00C17ACE" w:rsidRPr="00C17ACE">
        <w:rPr>
          <w:rFonts w:ascii="Open Sans" w:hAnsi="Open Sans" w:cs="Open Sans"/>
          <w:color w:val="000000"/>
          <w:sz w:val="22"/>
          <w:szCs w:val="22"/>
        </w:rPr>
        <w:t xml:space="preserve">. </w:t>
      </w:r>
      <w:r w:rsidRPr="00C17ACE">
        <w:rPr>
          <w:rFonts w:ascii="Open Sans" w:hAnsi="Open Sans" w:cs="Open Sans"/>
          <w:color w:val="000000"/>
          <w:sz w:val="22"/>
          <w:szCs w:val="22"/>
        </w:rPr>
        <w:t xml:space="preserve">Le siguen, </w:t>
      </w:r>
      <w:r w:rsidR="004A26AB" w:rsidRPr="00C17ACE">
        <w:rPr>
          <w:rFonts w:ascii="Open Sans" w:hAnsi="Open Sans" w:cs="Open Sans"/>
          <w:color w:val="000000"/>
          <w:sz w:val="22"/>
          <w:szCs w:val="22"/>
        </w:rPr>
        <w:t>Hortaleza (</w:t>
      </w:r>
      <w:r w:rsidR="004A26AB">
        <w:rPr>
          <w:rFonts w:ascii="Open Sans" w:hAnsi="Open Sans" w:cs="Open Sans"/>
          <w:color w:val="000000"/>
          <w:sz w:val="22"/>
          <w:szCs w:val="22"/>
        </w:rPr>
        <w:t>5,2</w:t>
      </w:r>
      <w:r w:rsidR="004A26AB" w:rsidRPr="00C17ACE">
        <w:rPr>
          <w:rFonts w:ascii="Open Sans" w:hAnsi="Open Sans" w:cs="Open Sans"/>
          <w:color w:val="000000"/>
          <w:sz w:val="22"/>
          <w:szCs w:val="22"/>
        </w:rPr>
        <w:t xml:space="preserve">%), </w:t>
      </w:r>
      <w:r w:rsidR="004A26AB">
        <w:rPr>
          <w:rFonts w:ascii="Open Sans" w:hAnsi="Open Sans" w:cs="Open Sans"/>
          <w:color w:val="000000"/>
          <w:sz w:val="22"/>
          <w:szCs w:val="22"/>
        </w:rPr>
        <w:t>Fuencarral</w:t>
      </w:r>
      <w:r w:rsidRPr="00C17ACE">
        <w:rPr>
          <w:rFonts w:ascii="Open Sans" w:hAnsi="Open Sans" w:cs="Open Sans"/>
          <w:color w:val="000000"/>
          <w:sz w:val="22"/>
          <w:szCs w:val="22"/>
        </w:rPr>
        <w:t xml:space="preserve"> (</w:t>
      </w:r>
      <w:r w:rsidR="00C17ACE">
        <w:rPr>
          <w:rFonts w:ascii="Open Sans" w:hAnsi="Open Sans" w:cs="Open Sans"/>
          <w:color w:val="000000"/>
          <w:sz w:val="22"/>
          <w:szCs w:val="22"/>
        </w:rPr>
        <w:t>5,</w:t>
      </w:r>
      <w:r w:rsidR="004A26AB">
        <w:rPr>
          <w:rFonts w:ascii="Open Sans" w:hAnsi="Open Sans" w:cs="Open Sans"/>
          <w:color w:val="000000"/>
          <w:sz w:val="22"/>
          <w:szCs w:val="22"/>
        </w:rPr>
        <w:t>1</w:t>
      </w:r>
      <w:r w:rsidRPr="00C17ACE">
        <w:rPr>
          <w:rFonts w:ascii="Open Sans" w:hAnsi="Open Sans" w:cs="Open Sans"/>
          <w:color w:val="000000"/>
          <w:sz w:val="22"/>
          <w:szCs w:val="22"/>
        </w:rPr>
        <w:t xml:space="preserve">%), </w:t>
      </w:r>
      <w:r w:rsidR="00C17ACE">
        <w:rPr>
          <w:rFonts w:ascii="Open Sans" w:hAnsi="Open Sans" w:cs="Open Sans"/>
          <w:color w:val="000000"/>
          <w:sz w:val="22"/>
          <w:szCs w:val="22"/>
        </w:rPr>
        <w:t>Tetuán</w:t>
      </w:r>
      <w:r w:rsidRPr="00C17ACE">
        <w:rPr>
          <w:rFonts w:ascii="Open Sans" w:hAnsi="Open Sans" w:cs="Open Sans"/>
          <w:color w:val="000000"/>
          <w:sz w:val="22"/>
          <w:szCs w:val="22"/>
        </w:rPr>
        <w:t xml:space="preserve"> (</w:t>
      </w:r>
      <w:r w:rsidR="00C17ACE">
        <w:rPr>
          <w:rFonts w:ascii="Open Sans" w:hAnsi="Open Sans" w:cs="Open Sans"/>
          <w:color w:val="000000"/>
          <w:sz w:val="22"/>
          <w:szCs w:val="22"/>
        </w:rPr>
        <w:t>4,8</w:t>
      </w:r>
      <w:r w:rsidRPr="00C17ACE">
        <w:rPr>
          <w:rFonts w:ascii="Open Sans" w:hAnsi="Open Sans" w:cs="Open Sans"/>
          <w:color w:val="000000"/>
          <w:sz w:val="22"/>
          <w:szCs w:val="22"/>
        </w:rPr>
        <w:t xml:space="preserve">%), </w:t>
      </w:r>
      <w:r w:rsidR="00C17ACE" w:rsidRPr="00C17ACE">
        <w:rPr>
          <w:rFonts w:ascii="Open Sans" w:hAnsi="Open Sans" w:cs="Open Sans"/>
          <w:color w:val="000000"/>
          <w:sz w:val="22"/>
          <w:szCs w:val="22"/>
        </w:rPr>
        <w:t xml:space="preserve">Arganzuela </w:t>
      </w:r>
      <w:r w:rsidRPr="00C17ACE">
        <w:rPr>
          <w:rFonts w:ascii="Open Sans" w:hAnsi="Open Sans" w:cs="Open Sans"/>
          <w:color w:val="000000"/>
          <w:sz w:val="22"/>
          <w:szCs w:val="22"/>
        </w:rPr>
        <w:t>(</w:t>
      </w:r>
      <w:r w:rsidR="00C17ACE">
        <w:rPr>
          <w:rFonts w:ascii="Open Sans" w:hAnsi="Open Sans" w:cs="Open Sans"/>
          <w:color w:val="000000"/>
          <w:sz w:val="22"/>
          <w:szCs w:val="22"/>
        </w:rPr>
        <w:t>4,</w:t>
      </w:r>
      <w:r w:rsidR="004A26AB">
        <w:rPr>
          <w:rFonts w:ascii="Open Sans" w:hAnsi="Open Sans" w:cs="Open Sans"/>
          <w:color w:val="000000"/>
          <w:sz w:val="22"/>
          <w:szCs w:val="22"/>
        </w:rPr>
        <w:t>6</w:t>
      </w:r>
      <w:r w:rsidRPr="00C17ACE">
        <w:rPr>
          <w:rFonts w:ascii="Open Sans" w:hAnsi="Open Sans" w:cs="Open Sans"/>
          <w:color w:val="000000"/>
          <w:sz w:val="22"/>
          <w:szCs w:val="22"/>
        </w:rPr>
        <w:t>%)</w:t>
      </w:r>
      <w:r w:rsidR="00C17ACE">
        <w:rPr>
          <w:rFonts w:ascii="Open Sans" w:hAnsi="Open Sans" w:cs="Open Sans"/>
          <w:color w:val="000000"/>
          <w:sz w:val="22"/>
          <w:szCs w:val="22"/>
        </w:rPr>
        <w:t xml:space="preserve"> y </w:t>
      </w:r>
      <w:r w:rsidR="004A26AB" w:rsidRPr="004A26AB">
        <w:rPr>
          <w:rFonts w:ascii="Open Sans" w:hAnsi="Open Sans" w:cs="Open Sans"/>
          <w:color w:val="000000"/>
          <w:sz w:val="22"/>
          <w:szCs w:val="22"/>
        </w:rPr>
        <w:t xml:space="preserve">Salamanca </w:t>
      </w:r>
      <w:r w:rsidRPr="00C17ACE">
        <w:rPr>
          <w:rFonts w:ascii="Open Sans" w:hAnsi="Open Sans" w:cs="Open Sans"/>
          <w:color w:val="000000"/>
          <w:sz w:val="22"/>
          <w:szCs w:val="22"/>
        </w:rPr>
        <w:t>(</w:t>
      </w:r>
      <w:r w:rsidR="00C17ACE">
        <w:rPr>
          <w:rFonts w:ascii="Open Sans" w:hAnsi="Open Sans" w:cs="Open Sans"/>
          <w:color w:val="000000"/>
          <w:sz w:val="22"/>
          <w:szCs w:val="22"/>
        </w:rPr>
        <w:t>4,</w:t>
      </w:r>
      <w:r w:rsidR="004A26AB">
        <w:rPr>
          <w:rFonts w:ascii="Open Sans" w:hAnsi="Open Sans" w:cs="Open Sans"/>
          <w:color w:val="000000"/>
          <w:sz w:val="22"/>
          <w:szCs w:val="22"/>
        </w:rPr>
        <w:t>5</w:t>
      </w:r>
      <w:r w:rsidRPr="00C17ACE">
        <w:rPr>
          <w:rFonts w:ascii="Open Sans" w:hAnsi="Open Sans" w:cs="Open Sans"/>
          <w:color w:val="000000"/>
          <w:sz w:val="22"/>
          <w:szCs w:val="22"/>
        </w:rPr>
        <w:t>%)</w:t>
      </w:r>
      <w:r w:rsidR="00C17ACE">
        <w:rPr>
          <w:rFonts w:ascii="Open Sans" w:hAnsi="Open Sans" w:cs="Open Sans"/>
          <w:color w:val="000000"/>
          <w:sz w:val="22"/>
          <w:szCs w:val="22"/>
        </w:rPr>
        <w:t>.</w:t>
      </w:r>
    </w:p>
    <w:p w14:paraId="01A67911" w14:textId="6730E44D" w:rsidR="004A26AB" w:rsidRDefault="005E2D99" w:rsidP="004A26AB">
      <w:pPr>
        <w:pStyle w:val="NormalWeb"/>
        <w:shd w:val="clear" w:color="auto" w:fill="FFFFFF"/>
        <w:spacing w:after="225" w:line="276" w:lineRule="auto"/>
        <w:ind w:left="-142" w:right="-574"/>
        <w:jc w:val="both"/>
        <w:rPr>
          <w:rFonts w:ascii="Open Sans" w:hAnsi="Open Sans" w:cs="Open Sans"/>
          <w:color w:val="000000"/>
          <w:sz w:val="22"/>
          <w:szCs w:val="22"/>
        </w:rPr>
      </w:pPr>
      <w:r w:rsidRPr="005E2D99">
        <w:rPr>
          <w:rFonts w:ascii="Open Sans" w:hAnsi="Open Sans" w:cs="Open Sans"/>
          <w:b/>
          <w:bCs/>
          <w:color w:val="000000"/>
          <w:sz w:val="22"/>
          <w:szCs w:val="22"/>
        </w:rPr>
        <w:t xml:space="preserve">En cuanto a </w:t>
      </w:r>
      <w:r>
        <w:rPr>
          <w:rFonts w:ascii="Open Sans" w:hAnsi="Open Sans" w:cs="Open Sans"/>
          <w:b/>
          <w:bCs/>
          <w:color w:val="000000"/>
          <w:sz w:val="22"/>
          <w:szCs w:val="22"/>
        </w:rPr>
        <w:t xml:space="preserve">Barcelona </w:t>
      </w:r>
      <w:r w:rsidR="00DC461E">
        <w:rPr>
          <w:rFonts w:ascii="Open Sans" w:hAnsi="Open Sans" w:cs="Open Sans"/>
          <w:b/>
          <w:bCs/>
          <w:color w:val="000000"/>
          <w:sz w:val="22"/>
          <w:szCs w:val="22"/>
        </w:rPr>
        <w:t>capital</w:t>
      </w:r>
      <w:r>
        <w:rPr>
          <w:rFonts w:ascii="Open Sans" w:hAnsi="Open Sans" w:cs="Open Sans"/>
          <w:color w:val="000000"/>
          <w:sz w:val="22"/>
          <w:szCs w:val="22"/>
        </w:rPr>
        <w:t xml:space="preserve">, el distrito </w:t>
      </w:r>
      <w:r w:rsidR="005F6409">
        <w:rPr>
          <w:rFonts w:ascii="Open Sans" w:hAnsi="Open Sans" w:cs="Open Sans"/>
          <w:color w:val="000000"/>
          <w:sz w:val="22"/>
          <w:szCs w:val="22"/>
        </w:rPr>
        <w:t xml:space="preserve">con los garajes </w:t>
      </w:r>
      <w:r>
        <w:rPr>
          <w:rFonts w:ascii="Open Sans" w:hAnsi="Open Sans" w:cs="Open Sans"/>
          <w:color w:val="000000"/>
          <w:sz w:val="22"/>
          <w:szCs w:val="22"/>
        </w:rPr>
        <w:t xml:space="preserve">más rentable en </w:t>
      </w:r>
      <w:r w:rsidR="004A26AB">
        <w:rPr>
          <w:rFonts w:ascii="Open Sans" w:hAnsi="Open Sans" w:cs="Open Sans"/>
          <w:color w:val="000000"/>
          <w:sz w:val="22"/>
          <w:szCs w:val="22"/>
        </w:rPr>
        <w:t xml:space="preserve">junio de </w:t>
      </w:r>
      <w:r>
        <w:rPr>
          <w:rFonts w:ascii="Open Sans" w:hAnsi="Open Sans" w:cs="Open Sans"/>
          <w:color w:val="000000"/>
          <w:sz w:val="22"/>
          <w:szCs w:val="22"/>
        </w:rPr>
        <w:t>202</w:t>
      </w:r>
      <w:r w:rsidR="004A26AB">
        <w:rPr>
          <w:rFonts w:ascii="Open Sans" w:hAnsi="Open Sans" w:cs="Open Sans"/>
          <w:color w:val="000000"/>
          <w:sz w:val="22"/>
          <w:szCs w:val="22"/>
        </w:rPr>
        <w:t>1</w:t>
      </w:r>
      <w:r>
        <w:rPr>
          <w:rFonts w:ascii="Open Sans" w:hAnsi="Open Sans" w:cs="Open Sans"/>
          <w:color w:val="000000"/>
          <w:sz w:val="22"/>
          <w:szCs w:val="22"/>
        </w:rPr>
        <w:t xml:space="preserve"> es</w:t>
      </w:r>
      <w:r w:rsidR="005F6409">
        <w:rPr>
          <w:rFonts w:ascii="Open Sans" w:hAnsi="Open Sans" w:cs="Open Sans"/>
          <w:color w:val="000000"/>
          <w:sz w:val="22"/>
          <w:szCs w:val="22"/>
        </w:rPr>
        <w:t xml:space="preserve"> </w:t>
      </w:r>
      <w:r w:rsidR="004A26AB" w:rsidRPr="004A26AB">
        <w:rPr>
          <w:rFonts w:ascii="Open Sans" w:hAnsi="Open Sans" w:cs="Open Sans"/>
          <w:color w:val="000000"/>
          <w:sz w:val="22"/>
          <w:szCs w:val="22"/>
        </w:rPr>
        <w:t xml:space="preserve">Horta </w:t>
      </w:r>
      <w:r w:rsidR="004A26AB">
        <w:rPr>
          <w:rFonts w:ascii="Open Sans" w:hAnsi="Open Sans" w:cs="Open Sans"/>
          <w:color w:val="000000"/>
          <w:sz w:val="22"/>
          <w:szCs w:val="22"/>
        </w:rPr>
        <w:t>–</w:t>
      </w:r>
      <w:r w:rsidR="004A26AB" w:rsidRPr="004A26AB">
        <w:rPr>
          <w:rFonts w:ascii="Open Sans" w:hAnsi="Open Sans" w:cs="Open Sans"/>
          <w:color w:val="000000"/>
          <w:sz w:val="22"/>
          <w:szCs w:val="22"/>
        </w:rPr>
        <w:t xml:space="preserve"> Guinardó</w:t>
      </w:r>
      <w:r w:rsidR="004A26AB">
        <w:rPr>
          <w:rFonts w:ascii="Open Sans" w:hAnsi="Open Sans" w:cs="Open Sans"/>
          <w:color w:val="000000"/>
          <w:sz w:val="22"/>
          <w:szCs w:val="22"/>
        </w:rPr>
        <w:t xml:space="preserve"> </w:t>
      </w:r>
      <w:r>
        <w:rPr>
          <w:rFonts w:ascii="Open Sans" w:hAnsi="Open Sans" w:cs="Open Sans"/>
          <w:color w:val="000000"/>
          <w:sz w:val="22"/>
          <w:szCs w:val="22"/>
        </w:rPr>
        <w:t xml:space="preserve">con un </w:t>
      </w:r>
      <w:r w:rsidR="004A26AB">
        <w:rPr>
          <w:rFonts w:ascii="Open Sans" w:hAnsi="Open Sans" w:cs="Open Sans"/>
          <w:color w:val="000000"/>
          <w:sz w:val="22"/>
          <w:szCs w:val="22"/>
        </w:rPr>
        <w:t>6,9</w:t>
      </w:r>
      <w:r>
        <w:rPr>
          <w:rFonts w:ascii="Open Sans" w:hAnsi="Open Sans" w:cs="Open Sans"/>
          <w:color w:val="000000"/>
          <w:sz w:val="22"/>
          <w:szCs w:val="22"/>
        </w:rPr>
        <w:t xml:space="preserve">%. </w:t>
      </w:r>
      <w:r w:rsidR="004A26AB" w:rsidRPr="004A26AB">
        <w:rPr>
          <w:rFonts w:ascii="Open Sans" w:hAnsi="Open Sans" w:cs="Open Sans"/>
          <w:color w:val="000000"/>
          <w:sz w:val="22"/>
          <w:szCs w:val="22"/>
        </w:rPr>
        <w:t>Eixample</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6,1%</w:t>
      </w:r>
      <w:r w:rsidR="004A26AB">
        <w:rPr>
          <w:rFonts w:ascii="Open Sans" w:hAnsi="Open Sans" w:cs="Open Sans"/>
          <w:color w:val="000000"/>
          <w:sz w:val="22"/>
          <w:szCs w:val="22"/>
        </w:rPr>
        <w:t xml:space="preserve">), </w:t>
      </w:r>
      <w:r w:rsidR="004A26AB" w:rsidRPr="004A26AB">
        <w:rPr>
          <w:rFonts w:ascii="Open Sans" w:hAnsi="Open Sans" w:cs="Open Sans"/>
          <w:color w:val="000000"/>
          <w:sz w:val="22"/>
          <w:szCs w:val="22"/>
        </w:rPr>
        <w:t xml:space="preserve">Sants </w:t>
      </w:r>
      <w:r w:rsidR="004A26AB">
        <w:rPr>
          <w:rFonts w:ascii="Open Sans" w:hAnsi="Open Sans" w:cs="Open Sans"/>
          <w:color w:val="000000"/>
          <w:sz w:val="22"/>
          <w:szCs w:val="22"/>
        </w:rPr>
        <w:t>–</w:t>
      </w:r>
      <w:r w:rsidR="004A26AB" w:rsidRPr="004A26AB">
        <w:rPr>
          <w:rFonts w:ascii="Open Sans" w:hAnsi="Open Sans" w:cs="Open Sans"/>
          <w:color w:val="000000"/>
          <w:sz w:val="22"/>
          <w:szCs w:val="22"/>
        </w:rPr>
        <w:t xml:space="preserve"> Montjuïc</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6,0%</w:t>
      </w:r>
      <w:r w:rsidR="004A26AB">
        <w:rPr>
          <w:rFonts w:ascii="Open Sans" w:hAnsi="Open Sans" w:cs="Open Sans"/>
          <w:color w:val="000000"/>
          <w:sz w:val="22"/>
          <w:szCs w:val="22"/>
        </w:rPr>
        <w:t xml:space="preserve">), </w:t>
      </w:r>
      <w:r w:rsidR="004A26AB" w:rsidRPr="004A26AB">
        <w:rPr>
          <w:rFonts w:ascii="Open Sans" w:hAnsi="Open Sans" w:cs="Open Sans"/>
          <w:color w:val="000000"/>
          <w:sz w:val="22"/>
          <w:szCs w:val="22"/>
        </w:rPr>
        <w:t>Les Corts</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5,9%</w:t>
      </w:r>
      <w:r w:rsidR="004A26AB">
        <w:rPr>
          <w:rFonts w:ascii="Open Sans" w:hAnsi="Open Sans" w:cs="Open Sans"/>
          <w:color w:val="000000"/>
          <w:sz w:val="22"/>
          <w:szCs w:val="22"/>
        </w:rPr>
        <w:t xml:space="preserve">), </w:t>
      </w:r>
      <w:r w:rsidR="004A26AB" w:rsidRPr="004A26AB">
        <w:rPr>
          <w:rFonts w:ascii="Open Sans" w:hAnsi="Open Sans" w:cs="Open Sans"/>
          <w:color w:val="000000"/>
          <w:sz w:val="22"/>
          <w:szCs w:val="22"/>
        </w:rPr>
        <w:t>Sant Andreu</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5,9%</w:t>
      </w:r>
      <w:r w:rsidR="004A26AB">
        <w:rPr>
          <w:rFonts w:ascii="Open Sans" w:hAnsi="Open Sans" w:cs="Open Sans"/>
          <w:color w:val="000000"/>
          <w:sz w:val="22"/>
          <w:szCs w:val="22"/>
        </w:rPr>
        <w:t xml:space="preserve">), </w:t>
      </w:r>
      <w:r w:rsidR="004A26AB" w:rsidRPr="004A26AB">
        <w:rPr>
          <w:rFonts w:ascii="Open Sans" w:hAnsi="Open Sans" w:cs="Open Sans"/>
          <w:color w:val="000000"/>
          <w:sz w:val="22"/>
          <w:szCs w:val="22"/>
        </w:rPr>
        <w:t>Sarrià - Sant Gervasi</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5,2%</w:t>
      </w:r>
      <w:r w:rsidR="004A26AB">
        <w:rPr>
          <w:rFonts w:ascii="Open Sans" w:hAnsi="Open Sans" w:cs="Open Sans"/>
          <w:color w:val="000000"/>
          <w:sz w:val="22"/>
          <w:szCs w:val="22"/>
        </w:rPr>
        <w:t xml:space="preserve">), </w:t>
      </w:r>
      <w:r w:rsidR="004A26AB" w:rsidRPr="004A26AB">
        <w:rPr>
          <w:rFonts w:ascii="Open Sans" w:hAnsi="Open Sans" w:cs="Open Sans"/>
          <w:color w:val="000000"/>
          <w:sz w:val="22"/>
          <w:szCs w:val="22"/>
        </w:rPr>
        <w:t>Gràcia</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5,1%</w:t>
      </w:r>
      <w:r w:rsidR="004A26AB">
        <w:rPr>
          <w:rFonts w:ascii="Open Sans" w:hAnsi="Open Sans" w:cs="Open Sans"/>
          <w:color w:val="000000"/>
          <w:sz w:val="22"/>
          <w:szCs w:val="22"/>
        </w:rPr>
        <w:t xml:space="preserve">) y </w:t>
      </w:r>
      <w:r w:rsidR="004A26AB" w:rsidRPr="004A26AB">
        <w:rPr>
          <w:rFonts w:ascii="Open Sans" w:hAnsi="Open Sans" w:cs="Open Sans"/>
          <w:color w:val="000000"/>
          <w:sz w:val="22"/>
          <w:szCs w:val="22"/>
        </w:rPr>
        <w:t>Sant Martí</w:t>
      </w:r>
      <w:r w:rsidR="004A26AB">
        <w:rPr>
          <w:rFonts w:ascii="Open Sans" w:hAnsi="Open Sans" w:cs="Open Sans"/>
          <w:color w:val="000000"/>
          <w:sz w:val="22"/>
          <w:szCs w:val="22"/>
        </w:rPr>
        <w:t xml:space="preserve"> </w:t>
      </w:r>
      <w:r w:rsidR="004A26AB" w:rsidRPr="00C17ACE">
        <w:rPr>
          <w:rFonts w:ascii="Open Sans" w:hAnsi="Open Sans" w:cs="Open Sans"/>
          <w:color w:val="000000"/>
          <w:sz w:val="22"/>
          <w:szCs w:val="22"/>
        </w:rPr>
        <w:t>(</w:t>
      </w:r>
      <w:r w:rsidR="004A26AB" w:rsidRPr="004A26AB">
        <w:rPr>
          <w:rFonts w:ascii="Open Sans" w:hAnsi="Open Sans" w:cs="Open Sans"/>
          <w:color w:val="000000"/>
          <w:sz w:val="22"/>
          <w:szCs w:val="22"/>
        </w:rPr>
        <w:t>5,1%</w:t>
      </w:r>
      <w:r w:rsidR="004A26AB">
        <w:rPr>
          <w:rFonts w:ascii="Open Sans" w:hAnsi="Open Sans" w:cs="Open Sans"/>
          <w:color w:val="000000"/>
          <w:sz w:val="22"/>
          <w:szCs w:val="22"/>
        </w:rPr>
        <w:t>).</w:t>
      </w:r>
    </w:p>
    <w:p w14:paraId="5B335F22" w14:textId="415D6582" w:rsidR="007E5768" w:rsidRPr="007E5768" w:rsidRDefault="007E5768" w:rsidP="00D27B78">
      <w:pPr>
        <w:pStyle w:val="NormalWeb"/>
        <w:shd w:val="clear" w:color="auto" w:fill="FFFFFF"/>
        <w:spacing w:line="276" w:lineRule="auto"/>
        <w:ind w:right="-574" w:hanging="142"/>
        <w:rPr>
          <w:rFonts w:ascii="Open Sans Light" w:hAnsi="Open Sans Light" w:cs="Open Sans Light"/>
          <w:b/>
          <w:iCs/>
          <w:color w:val="303AB2"/>
        </w:rPr>
      </w:pPr>
      <w:bookmarkStart w:id="2" w:name="_Hlk1469128"/>
      <w:r w:rsidRPr="007E5768">
        <w:rPr>
          <w:rFonts w:ascii="Open Sans Light" w:hAnsi="Open Sans Light" w:cs="Open Sans Light"/>
          <w:b/>
          <w:iCs/>
          <w:color w:val="303AB2"/>
        </w:rPr>
        <w:t>Tablas:</w:t>
      </w:r>
    </w:p>
    <w:p w14:paraId="249CBC25" w14:textId="70AAE05B" w:rsidR="00871389" w:rsidRPr="00CA0C1F" w:rsidRDefault="007E5768" w:rsidP="00D27B78">
      <w:pPr>
        <w:pStyle w:val="NormalWeb"/>
        <w:shd w:val="clear" w:color="auto" w:fill="FFFFFF"/>
        <w:spacing w:after="225" w:line="276" w:lineRule="auto"/>
        <w:ind w:right="-574" w:hanging="142"/>
        <w:rPr>
          <w:rFonts w:ascii="Open Sans Light" w:hAnsi="Open Sans Light"/>
          <w:color w:val="404040"/>
        </w:rPr>
      </w:pPr>
      <w:r w:rsidRPr="007E5768">
        <w:rPr>
          <w:rFonts w:ascii="Open Sans Light" w:hAnsi="Open Sans Light" w:cs="Open Sans Light"/>
          <w:b/>
          <w:iCs/>
          <w:color w:val="303AB2"/>
        </w:rPr>
        <w:t xml:space="preserve">Tabla 1. </w:t>
      </w:r>
      <w:r>
        <w:rPr>
          <w:rFonts w:ascii="Open Sans Light" w:hAnsi="Open Sans Light" w:cs="Open Sans Light"/>
          <w:b/>
          <w:iCs/>
          <w:color w:val="303AB2"/>
        </w:rPr>
        <w:t xml:space="preserve">Rentabilidad </w:t>
      </w:r>
      <w:r w:rsidR="008F3954">
        <w:rPr>
          <w:rFonts w:ascii="Open Sans Light" w:hAnsi="Open Sans Light" w:cs="Open Sans Light"/>
          <w:b/>
          <w:iCs/>
          <w:color w:val="303AB2"/>
        </w:rPr>
        <w:t>de los garajes</w:t>
      </w:r>
      <w:r w:rsidR="000B6B0A">
        <w:rPr>
          <w:rFonts w:ascii="Open Sans Light" w:hAnsi="Open Sans Light" w:cs="Open Sans Light"/>
          <w:b/>
          <w:iCs/>
          <w:color w:val="303AB2"/>
        </w:rPr>
        <w:t xml:space="preserve"> </w:t>
      </w:r>
      <w:r>
        <w:rPr>
          <w:rFonts w:ascii="Open Sans Light" w:hAnsi="Open Sans Light" w:cs="Open Sans Light"/>
          <w:b/>
          <w:iCs/>
          <w:color w:val="303AB2"/>
        </w:rPr>
        <w:t>por CCAA</w:t>
      </w:r>
      <w:r w:rsidRPr="007E5768">
        <w:rPr>
          <w:rFonts w:ascii="Open Sans Light" w:hAnsi="Open Sans Light" w:cs="Open Sans Light"/>
          <w:b/>
          <w:iCs/>
          <w:color w:val="303AB2"/>
        </w:rPr>
        <w:t xml:space="preserve"> (comparativa </w:t>
      </w:r>
      <w:r w:rsidR="000D5041">
        <w:rPr>
          <w:rFonts w:ascii="Open Sans Light" w:hAnsi="Open Sans Light" w:cs="Open Sans Light"/>
          <w:b/>
          <w:iCs/>
          <w:color w:val="303AB2"/>
        </w:rPr>
        <w:t>201</w:t>
      </w:r>
      <w:r w:rsidR="009E1F00">
        <w:rPr>
          <w:rFonts w:ascii="Open Sans Light" w:hAnsi="Open Sans Light" w:cs="Open Sans Light"/>
          <w:b/>
          <w:iCs/>
          <w:color w:val="303AB2"/>
        </w:rPr>
        <w:t>6</w:t>
      </w:r>
      <w:r w:rsidR="000D5041">
        <w:rPr>
          <w:rFonts w:ascii="Open Sans Light" w:hAnsi="Open Sans Light" w:cs="Open Sans Light"/>
          <w:b/>
          <w:iCs/>
          <w:color w:val="303AB2"/>
        </w:rPr>
        <w:t>, 20</w:t>
      </w:r>
      <w:r w:rsidR="009E1F00">
        <w:rPr>
          <w:rFonts w:ascii="Open Sans Light" w:hAnsi="Open Sans Light" w:cs="Open Sans Light"/>
          <w:b/>
          <w:iCs/>
          <w:color w:val="303AB2"/>
        </w:rPr>
        <w:t>20</w:t>
      </w:r>
      <w:r w:rsidR="000D5041">
        <w:rPr>
          <w:rFonts w:ascii="Open Sans Light" w:hAnsi="Open Sans Light" w:cs="Open Sans Light"/>
          <w:b/>
          <w:iCs/>
          <w:color w:val="303AB2"/>
        </w:rPr>
        <w:t xml:space="preserve"> y 202</w:t>
      </w:r>
      <w:r w:rsidR="009E1F00">
        <w:rPr>
          <w:rFonts w:ascii="Open Sans Light" w:hAnsi="Open Sans Light" w:cs="Open Sans Light"/>
          <w:b/>
          <w:iCs/>
          <w:color w:val="303AB2"/>
        </w:rPr>
        <w:t>1</w:t>
      </w:r>
      <w:r w:rsidR="000D5041">
        <w:rPr>
          <w:rFonts w:ascii="Open Sans Light" w:hAnsi="Open Sans Light" w:cs="Open Sans Light"/>
          <w:b/>
          <w:iCs/>
          <w:color w:val="303AB2"/>
        </w:rPr>
        <w:t xml:space="preserve">) </w:t>
      </w:r>
      <w:r w:rsidRPr="007E5768">
        <w:rPr>
          <w:rFonts w:ascii="Open Sans Light" w:hAnsi="Open Sans Light" w:cs="Open Sans Light"/>
          <w:b/>
          <w:iCs/>
          <w:color w:val="303AB2"/>
        </w:rPr>
        <w:t xml:space="preserve"> </w:t>
      </w:r>
    </w:p>
    <w:tbl>
      <w:tblPr>
        <w:tblW w:w="9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47"/>
        <w:gridCol w:w="2410"/>
        <w:gridCol w:w="2126"/>
        <w:gridCol w:w="1920"/>
      </w:tblGrid>
      <w:tr w:rsidR="002F546D" w:rsidRPr="009E1F00" w14:paraId="35CC8BD4" w14:textId="45D52ABF" w:rsidTr="00212AF8">
        <w:trPr>
          <w:trHeight w:val="459"/>
        </w:trPr>
        <w:tc>
          <w:tcPr>
            <w:tcW w:w="2547" w:type="dxa"/>
            <w:tcBorders>
              <w:top w:val="single" w:sz="4" w:space="0" w:color="FFFFFF"/>
              <w:left w:val="single" w:sz="4" w:space="0" w:color="FFFFFF"/>
              <w:right w:val="nil"/>
            </w:tcBorders>
            <w:shd w:val="clear" w:color="auto" w:fill="4472C4"/>
            <w:vAlign w:val="center"/>
          </w:tcPr>
          <w:p w14:paraId="08AC548C" w14:textId="77777777" w:rsidR="002F546D" w:rsidRPr="00212AF8" w:rsidRDefault="002F546D" w:rsidP="00856420">
            <w:pPr>
              <w:rPr>
                <w:rFonts w:ascii="Open Sans" w:hAnsi="Open Sans" w:cs="Open Sans"/>
                <w:color w:val="FFFFFF" w:themeColor="background1"/>
                <w:sz w:val="22"/>
                <w:szCs w:val="22"/>
              </w:rPr>
            </w:pPr>
            <w:r w:rsidRPr="00212AF8">
              <w:rPr>
                <w:rFonts w:ascii="Open Sans" w:hAnsi="Open Sans" w:cs="Open Sans"/>
                <w:color w:val="FFFFFF" w:themeColor="background1"/>
                <w:sz w:val="22"/>
                <w:szCs w:val="22"/>
              </w:rPr>
              <w:t>Comunidades Autónomas</w:t>
            </w:r>
          </w:p>
        </w:tc>
        <w:tc>
          <w:tcPr>
            <w:tcW w:w="2410" w:type="dxa"/>
            <w:tcBorders>
              <w:top w:val="single" w:sz="4" w:space="0" w:color="FFFFFF"/>
              <w:left w:val="nil"/>
              <w:right w:val="nil"/>
            </w:tcBorders>
            <w:shd w:val="clear" w:color="auto" w:fill="4472C4"/>
            <w:vAlign w:val="center"/>
          </w:tcPr>
          <w:p w14:paraId="6F5E8392" w14:textId="77777777" w:rsidR="002F546D" w:rsidRPr="00212AF8" w:rsidRDefault="002F546D" w:rsidP="00CA0C1F">
            <w:pPr>
              <w:pStyle w:val="Listavistosa-nfasis11"/>
              <w:ind w:left="0"/>
              <w:jc w:val="center"/>
              <w:rPr>
                <w:rStyle w:val="nfasis"/>
                <w:rFonts w:ascii="Open Sans" w:hAnsi="Open Sans" w:cs="Open Sans"/>
                <w:i w:val="0"/>
                <w:iCs w:val="0"/>
                <w:color w:val="FFFFFF"/>
                <w:sz w:val="22"/>
                <w:szCs w:val="22"/>
              </w:rPr>
            </w:pPr>
            <w:r w:rsidRPr="00212AF8">
              <w:rPr>
                <w:rStyle w:val="nfasis"/>
                <w:rFonts w:ascii="Open Sans" w:hAnsi="Open Sans" w:cs="Open Sans"/>
                <w:i w:val="0"/>
                <w:iCs w:val="0"/>
                <w:color w:val="FFFFFF"/>
                <w:sz w:val="22"/>
                <w:szCs w:val="22"/>
              </w:rPr>
              <w:t>Rentabilidad</w:t>
            </w:r>
          </w:p>
          <w:p w14:paraId="621D86D7" w14:textId="21B73EBF" w:rsidR="002F546D" w:rsidRPr="00212AF8" w:rsidRDefault="002F546D" w:rsidP="00CA0C1F">
            <w:pPr>
              <w:pStyle w:val="Listavistosa-nfasis11"/>
              <w:ind w:left="0"/>
              <w:jc w:val="center"/>
              <w:rPr>
                <w:rStyle w:val="nfasis"/>
                <w:rFonts w:ascii="Open Sans" w:hAnsi="Open Sans" w:cs="Open Sans"/>
                <w:i w:val="0"/>
                <w:iCs w:val="0"/>
                <w:color w:val="FFFFFF"/>
                <w:sz w:val="22"/>
                <w:szCs w:val="22"/>
              </w:rPr>
            </w:pPr>
            <w:r w:rsidRPr="00212AF8">
              <w:rPr>
                <w:rStyle w:val="nfasis"/>
                <w:rFonts w:ascii="Open Sans" w:hAnsi="Open Sans" w:cs="Open Sans"/>
                <w:i w:val="0"/>
                <w:iCs w:val="0"/>
                <w:color w:val="FFFFFF"/>
                <w:sz w:val="22"/>
                <w:szCs w:val="22"/>
              </w:rPr>
              <w:t>201</w:t>
            </w:r>
            <w:r w:rsidR="009E1F00" w:rsidRPr="00212AF8">
              <w:rPr>
                <w:rStyle w:val="nfasis"/>
                <w:rFonts w:ascii="Open Sans" w:hAnsi="Open Sans" w:cs="Open Sans"/>
                <w:i w:val="0"/>
                <w:iCs w:val="0"/>
                <w:color w:val="FFFFFF"/>
                <w:sz w:val="22"/>
                <w:szCs w:val="22"/>
              </w:rPr>
              <w:t>6</w:t>
            </w:r>
          </w:p>
          <w:p w14:paraId="17EA6B5B" w14:textId="5B1EDA16" w:rsidR="002F546D" w:rsidRPr="00212AF8" w:rsidRDefault="002F546D" w:rsidP="00CA0C1F">
            <w:pPr>
              <w:pStyle w:val="Listavistosa-nfasis11"/>
              <w:ind w:left="0"/>
              <w:jc w:val="center"/>
              <w:rPr>
                <w:rStyle w:val="nfasis"/>
                <w:rFonts w:ascii="Open Sans" w:hAnsi="Open Sans" w:cs="Open Sans"/>
                <w:i w:val="0"/>
                <w:iCs w:val="0"/>
                <w:color w:val="FFFFFF"/>
                <w:sz w:val="22"/>
                <w:szCs w:val="22"/>
              </w:rPr>
            </w:pPr>
            <w:r w:rsidRPr="00212AF8">
              <w:rPr>
                <w:rStyle w:val="nfasis"/>
                <w:rFonts w:ascii="Open Sans" w:hAnsi="Open Sans" w:cs="Open Sans"/>
                <w:i w:val="0"/>
                <w:iCs w:val="0"/>
                <w:color w:val="FFFFFF"/>
                <w:sz w:val="22"/>
                <w:szCs w:val="22"/>
              </w:rPr>
              <w:t>(5 años)</w:t>
            </w:r>
          </w:p>
        </w:tc>
        <w:tc>
          <w:tcPr>
            <w:tcW w:w="2126" w:type="dxa"/>
            <w:tcBorders>
              <w:top w:val="single" w:sz="4" w:space="0" w:color="FFFFFF"/>
              <w:left w:val="nil"/>
              <w:right w:val="nil"/>
            </w:tcBorders>
            <w:shd w:val="clear" w:color="auto" w:fill="4472C4"/>
            <w:vAlign w:val="center"/>
          </w:tcPr>
          <w:p w14:paraId="17254A84" w14:textId="77777777" w:rsidR="002F546D" w:rsidRPr="00212AF8" w:rsidRDefault="002F546D" w:rsidP="00CA0C1F">
            <w:pPr>
              <w:pStyle w:val="Listavistosa-nfasis11"/>
              <w:ind w:left="0"/>
              <w:jc w:val="center"/>
              <w:rPr>
                <w:rStyle w:val="nfasis"/>
                <w:rFonts w:ascii="Open Sans" w:hAnsi="Open Sans" w:cs="Open Sans"/>
                <w:i w:val="0"/>
                <w:iCs w:val="0"/>
                <w:color w:val="FFFFFF"/>
                <w:sz w:val="22"/>
                <w:szCs w:val="22"/>
              </w:rPr>
            </w:pPr>
            <w:r w:rsidRPr="00212AF8">
              <w:rPr>
                <w:rStyle w:val="nfasis"/>
                <w:rFonts w:ascii="Open Sans" w:hAnsi="Open Sans" w:cs="Open Sans"/>
                <w:i w:val="0"/>
                <w:iCs w:val="0"/>
                <w:color w:val="FFFFFF"/>
                <w:sz w:val="22"/>
                <w:szCs w:val="22"/>
              </w:rPr>
              <w:t>Rentabilidad</w:t>
            </w:r>
          </w:p>
          <w:p w14:paraId="50B00CA7" w14:textId="22320A74" w:rsidR="002F546D" w:rsidRPr="00212AF8" w:rsidRDefault="002F546D" w:rsidP="00CA0C1F">
            <w:pPr>
              <w:pStyle w:val="Texto"/>
              <w:jc w:val="center"/>
              <w:rPr>
                <w:rStyle w:val="nfasis"/>
                <w:rFonts w:ascii="Open Sans" w:hAnsi="Open Sans" w:cs="Open Sans"/>
                <w:i w:val="0"/>
                <w:iCs w:val="0"/>
                <w:color w:val="FFFFFF"/>
                <w:lang w:val="es-ES"/>
              </w:rPr>
            </w:pPr>
            <w:r w:rsidRPr="00212AF8">
              <w:rPr>
                <w:rStyle w:val="nfasis"/>
                <w:rFonts w:ascii="Open Sans" w:hAnsi="Open Sans" w:cs="Open Sans"/>
                <w:i w:val="0"/>
                <w:iCs w:val="0"/>
                <w:color w:val="FFFFFF"/>
                <w:lang w:val="es-ES"/>
              </w:rPr>
              <w:t>20</w:t>
            </w:r>
            <w:r w:rsidR="009E1F00" w:rsidRPr="00212AF8">
              <w:rPr>
                <w:rStyle w:val="nfasis"/>
                <w:rFonts w:ascii="Open Sans" w:hAnsi="Open Sans" w:cs="Open Sans"/>
                <w:i w:val="0"/>
                <w:iCs w:val="0"/>
                <w:color w:val="FFFFFF"/>
                <w:lang w:val="es-ES"/>
              </w:rPr>
              <w:t>20</w:t>
            </w:r>
          </w:p>
          <w:p w14:paraId="0CA8763C" w14:textId="07049EBE" w:rsidR="002F546D" w:rsidRPr="00212AF8" w:rsidRDefault="002F546D" w:rsidP="00CA0C1F">
            <w:pPr>
              <w:pStyle w:val="Texto"/>
              <w:jc w:val="center"/>
              <w:rPr>
                <w:rStyle w:val="nfasis"/>
                <w:rFonts w:ascii="Open Sans" w:hAnsi="Open Sans" w:cs="Open Sans"/>
                <w:color w:val="FFFFFF"/>
                <w:lang w:val="es-ES"/>
              </w:rPr>
            </w:pPr>
            <w:r w:rsidRPr="00212AF8">
              <w:rPr>
                <w:rStyle w:val="nfasis"/>
                <w:rFonts w:ascii="Open Sans" w:hAnsi="Open Sans" w:cs="Open Sans"/>
                <w:i w:val="0"/>
                <w:iCs w:val="0"/>
                <w:color w:val="FFFFFF"/>
                <w:lang w:val="es-ES"/>
              </w:rPr>
              <w:t>(1 año)</w:t>
            </w:r>
          </w:p>
        </w:tc>
        <w:tc>
          <w:tcPr>
            <w:tcW w:w="1920" w:type="dxa"/>
            <w:tcBorders>
              <w:top w:val="single" w:sz="4" w:space="0" w:color="FFFFFF"/>
              <w:left w:val="nil"/>
              <w:right w:val="nil"/>
            </w:tcBorders>
            <w:shd w:val="clear" w:color="auto" w:fill="4472C4"/>
            <w:vAlign w:val="center"/>
          </w:tcPr>
          <w:p w14:paraId="3E380F54" w14:textId="77777777" w:rsidR="002F546D" w:rsidRPr="00212AF8" w:rsidRDefault="002F546D" w:rsidP="000D5041">
            <w:pPr>
              <w:pStyle w:val="Listavistosa-nfasis11"/>
              <w:ind w:left="0"/>
              <w:jc w:val="center"/>
              <w:rPr>
                <w:rStyle w:val="nfasis"/>
                <w:rFonts w:ascii="Open Sans" w:hAnsi="Open Sans" w:cs="Open Sans"/>
                <w:i w:val="0"/>
                <w:iCs w:val="0"/>
                <w:color w:val="FFFFFF"/>
                <w:sz w:val="22"/>
                <w:szCs w:val="22"/>
              </w:rPr>
            </w:pPr>
            <w:r w:rsidRPr="00212AF8">
              <w:rPr>
                <w:rStyle w:val="nfasis"/>
                <w:rFonts w:ascii="Open Sans" w:hAnsi="Open Sans" w:cs="Open Sans"/>
                <w:i w:val="0"/>
                <w:iCs w:val="0"/>
                <w:color w:val="FFFFFF"/>
                <w:sz w:val="22"/>
                <w:szCs w:val="22"/>
              </w:rPr>
              <w:t>Rentabilidad</w:t>
            </w:r>
          </w:p>
          <w:p w14:paraId="7017D914" w14:textId="2F825B8D" w:rsidR="002F546D" w:rsidRPr="00212AF8" w:rsidRDefault="002F546D" w:rsidP="000D5041">
            <w:pPr>
              <w:pStyle w:val="Listavistosa-nfasis11"/>
              <w:ind w:left="0"/>
              <w:jc w:val="center"/>
              <w:rPr>
                <w:rStyle w:val="nfasis"/>
                <w:rFonts w:ascii="Open Sans" w:hAnsi="Open Sans" w:cs="Open Sans"/>
                <w:i w:val="0"/>
                <w:iCs w:val="0"/>
                <w:color w:val="FFFFFF"/>
                <w:sz w:val="22"/>
                <w:szCs w:val="22"/>
              </w:rPr>
            </w:pPr>
            <w:r w:rsidRPr="00212AF8">
              <w:rPr>
                <w:rStyle w:val="nfasis"/>
                <w:rFonts w:ascii="Open Sans" w:hAnsi="Open Sans" w:cs="Open Sans"/>
                <w:i w:val="0"/>
                <w:iCs w:val="0"/>
                <w:color w:val="FFFFFF"/>
                <w:sz w:val="22"/>
                <w:szCs w:val="22"/>
              </w:rPr>
              <w:t>202</w:t>
            </w:r>
            <w:r w:rsidR="009E1F00" w:rsidRPr="00212AF8">
              <w:rPr>
                <w:rStyle w:val="nfasis"/>
                <w:rFonts w:ascii="Open Sans" w:hAnsi="Open Sans" w:cs="Open Sans"/>
                <w:i w:val="0"/>
                <w:iCs w:val="0"/>
                <w:color w:val="FFFFFF"/>
                <w:sz w:val="22"/>
                <w:szCs w:val="22"/>
              </w:rPr>
              <w:t>1</w:t>
            </w:r>
          </w:p>
        </w:tc>
      </w:tr>
      <w:tr w:rsidR="009E1F00" w:rsidRPr="009E1F00" w14:paraId="0D9A178D" w14:textId="2BDE2D59" w:rsidTr="00212AF8">
        <w:trPr>
          <w:trHeight w:val="227"/>
        </w:trPr>
        <w:tc>
          <w:tcPr>
            <w:tcW w:w="2547" w:type="dxa"/>
            <w:tcBorders>
              <w:left w:val="single" w:sz="4" w:space="0" w:color="FFFFFF"/>
            </w:tcBorders>
            <w:shd w:val="clear" w:color="auto" w:fill="4472C4"/>
            <w:vAlign w:val="bottom"/>
          </w:tcPr>
          <w:p w14:paraId="031D080E" w14:textId="4E9D7020"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Región de Murcia</w:t>
            </w:r>
          </w:p>
        </w:tc>
        <w:tc>
          <w:tcPr>
            <w:tcW w:w="2410" w:type="dxa"/>
            <w:shd w:val="clear" w:color="auto" w:fill="B4C6E7"/>
            <w:vAlign w:val="bottom"/>
          </w:tcPr>
          <w:p w14:paraId="7A164EA4" w14:textId="2B80E6DE"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7,2%</w:t>
            </w:r>
          </w:p>
        </w:tc>
        <w:tc>
          <w:tcPr>
            <w:tcW w:w="2126" w:type="dxa"/>
            <w:shd w:val="clear" w:color="auto" w:fill="B4C6E7"/>
            <w:vAlign w:val="bottom"/>
          </w:tcPr>
          <w:p w14:paraId="44D3D4DE" w14:textId="3EC18FCF"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10,9%</w:t>
            </w:r>
          </w:p>
        </w:tc>
        <w:tc>
          <w:tcPr>
            <w:tcW w:w="1920" w:type="dxa"/>
            <w:shd w:val="clear" w:color="auto" w:fill="B4C6E7"/>
            <w:vAlign w:val="bottom"/>
          </w:tcPr>
          <w:p w14:paraId="530A84AF" w14:textId="5831F77F"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11,5%</w:t>
            </w:r>
          </w:p>
        </w:tc>
      </w:tr>
      <w:tr w:rsidR="009E1F00" w:rsidRPr="009E1F00" w14:paraId="784BF06D" w14:textId="5E8FDAA0" w:rsidTr="00212AF8">
        <w:trPr>
          <w:trHeight w:val="227"/>
        </w:trPr>
        <w:tc>
          <w:tcPr>
            <w:tcW w:w="2547" w:type="dxa"/>
            <w:tcBorders>
              <w:left w:val="single" w:sz="4" w:space="0" w:color="FFFFFF"/>
            </w:tcBorders>
            <w:shd w:val="clear" w:color="auto" w:fill="4472C4"/>
            <w:vAlign w:val="bottom"/>
          </w:tcPr>
          <w:p w14:paraId="6B8639F6" w14:textId="15CB16F7" w:rsidR="009E1F00" w:rsidRPr="009E1F00" w:rsidRDefault="009E1F00" w:rsidP="009E1F00">
            <w:pPr>
              <w:rPr>
                <w:rFonts w:ascii="Open Sans" w:hAnsi="Open Sans" w:cs="Open Sans"/>
                <w:color w:val="FFFFFF" w:themeColor="background1"/>
                <w:sz w:val="22"/>
                <w:szCs w:val="22"/>
              </w:rPr>
            </w:pPr>
            <w:proofErr w:type="spellStart"/>
            <w:r w:rsidRPr="009E1F00">
              <w:rPr>
                <w:rFonts w:ascii="Open Sans" w:hAnsi="Open Sans" w:cs="Open Sans"/>
                <w:color w:val="FFFFFF" w:themeColor="background1"/>
                <w:sz w:val="22"/>
                <w:szCs w:val="22"/>
              </w:rPr>
              <w:t>Comunitat</w:t>
            </w:r>
            <w:proofErr w:type="spellEnd"/>
            <w:r w:rsidRPr="009E1F00">
              <w:rPr>
                <w:rFonts w:ascii="Open Sans" w:hAnsi="Open Sans" w:cs="Open Sans"/>
                <w:color w:val="FFFFFF" w:themeColor="background1"/>
                <w:sz w:val="22"/>
                <w:szCs w:val="22"/>
              </w:rPr>
              <w:t xml:space="preserve"> Valenciana</w:t>
            </w:r>
          </w:p>
        </w:tc>
        <w:tc>
          <w:tcPr>
            <w:tcW w:w="2410" w:type="dxa"/>
            <w:shd w:val="clear" w:color="auto" w:fill="D9E2F3"/>
            <w:vAlign w:val="bottom"/>
          </w:tcPr>
          <w:p w14:paraId="6CA2D283" w14:textId="1F18D998"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7,3%</w:t>
            </w:r>
          </w:p>
        </w:tc>
        <w:tc>
          <w:tcPr>
            <w:tcW w:w="2126" w:type="dxa"/>
            <w:shd w:val="clear" w:color="auto" w:fill="D9E2F3"/>
            <w:vAlign w:val="bottom"/>
          </w:tcPr>
          <w:p w14:paraId="3D72CDBF" w14:textId="6892C6A8"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9,6%</w:t>
            </w:r>
          </w:p>
        </w:tc>
        <w:tc>
          <w:tcPr>
            <w:tcW w:w="1920" w:type="dxa"/>
            <w:shd w:val="clear" w:color="auto" w:fill="D9E2F3"/>
            <w:vAlign w:val="bottom"/>
          </w:tcPr>
          <w:p w14:paraId="39E44784" w14:textId="51673CFD"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9,7%</w:t>
            </w:r>
          </w:p>
        </w:tc>
      </w:tr>
      <w:tr w:rsidR="009E1F00" w:rsidRPr="009E1F00" w14:paraId="1BFC275A" w14:textId="0AB9C486" w:rsidTr="00212AF8">
        <w:trPr>
          <w:trHeight w:val="239"/>
        </w:trPr>
        <w:tc>
          <w:tcPr>
            <w:tcW w:w="2547" w:type="dxa"/>
            <w:tcBorders>
              <w:left w:val="single" w:sz="4" w:space="0" w:color="FFFFFF"/>
            </w:tcBorders>
            <w:shd w:val="clear" w:color="auto" w:fill="4472C4"/>
            <w:vAlign w:val="bottom"/>
          </w:tcPr>
          <w:p w14:paraId="14536FD9" w14:textId="5284E97C"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Andalucía</w:t>
            </w:r>
          </w:p>
        </w:tc>
        <w:tc>
          <w:tcPr>
            <w:tcW w:w="2410" w:type="dxa"/>
            <w:shd w:val="clear" w:color="auto" w:fill="B4C6E7"/>
            <w:vAlign w:val="bottom"/>
          </w:tcPr>
          <w:p w14:paraId="1392819C" w14:textId="6CDAB3EB"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7,6%</w:t>
            </w:r>
          </w:p>
        </w:tc>
        <w:tc>
          <w:tcPr>
            <w:tcW w:w="2126" w:type="dxa"/>
            <w:shd w:val="clear" w:color="auto" w:fill="B4C6E7"/>
            <w:vAlign w:val="bottom"/>
          </w:tcPr>
          <w:p w14:paraId="768308F9" w14:textId="1AA3993F"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9,1%</w:t>
            </w:r>
          </w:p>
        </w:tc>
        <w:tc>
          <w:tcPr>
            <w:tcW w:w="1920" w:type="dxa"/>
            <w:shd w:val="clear" w:color="auto" w:fill="B4C6E7"/>
            <w:vAlign w:val="bottom"/>
          </w:tcPr>
          <w:p w14:paraId="3FB885C7" w14:textId="1994A088"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9,3%</w:t>
            </w:r>
          </w:p>
        </w:tc>
      </w:tr>
      <w:tr w:rsidR="009E1F00" w:rsidRPr="009E1F00" w14:paraId="17102614" w14:textId="2054668D" w:rsidTr="00212AF8">
        <w:trPr>
          <w:trHeight w:val="227"/>
        </w:trPr>
        <w:tc>
          <w:tcPr>
            <w:tcW w:w="2547" w:type="dxa"/>
            <w:tcBorders>
              <w:left w:val="single" w:sz="4" w:space="0" w:color="FFFFFF"/>
            </w:tcBorders>
            <w:shd w:val="clear" w:color="auto" w:fill="4472C4"/>
            <w:vAlign w:val="bottom"/>
          </w:tcPr>
          <w:p w14:paraId="337E7AF1" w14:textId="64CBB4EA"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Navarra</w:t>
            </w:r>
          </w:p>
        </w:tc>
        <w:tc>
          <w:tcPr>
            <w:tcW w:w="2410" w:type="dxa"/>
            <w:shd w:val="clear" w:color="auto" w:fill="D9E2F3"/>
            <w:vAlign w:val="bottom"/>
          </w:tcPr>
          <w:p w14:paraId="13CD0011" w14:textId="101926F9"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6,7%</w:t>
            </w:r>
          </w:p>
        </w:tc>
        <w:tc>
          <w:tcPr>
            <w:tcW w:w="2126" w:type="dxa"/>
            <w:shd w:val="clear" w:color="auto" w:fill="D9E2F3"/>
            <w:vAlign w:val="bottom"/>
          </w:tcPr>
          <w:p w14:paraId="3A88396F" w14:textId="79A5B7F5"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7,8%</w:t>
            </w:r>
          </w:p>
        </w:tc>
        <w:tc>
          <w:tcPr>
            <w:tcW w:w="1920" w:type="dxa"/>
            <w:shd w:val="clear" w:color="auto" w:fill="D9E2F3"/>
            <w:vAlign w:val="bottom"/>
          </w:tcPr>
          <w:p w14:paraId="4B377E04" w14:textId="3E4A123F"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8,7%</w:t>
            </w:r>
          </w:p>
        </w:tc>
      </w:tr>
      <w:tr w:rsidR="009E1F00" w:rsidRPr="009E1F00" w14:paraId="54E1A2BC" w14:textId="4AD45829" w:rsidTr="00212AF8">
        <w:trPr>
          <w:trHeight w:val="227"/>
        </w:trPr>
        <w:tc>
          <w:tcPr>
            <w:tcW w:w="2547" w:type="dxa"/>
            <w:tcBorders>
              <w:left w:val="single" w:sz="4" w:space="0" w:color="FFFFFF"/>
            </w:tcBorders>
            <w:shd w:val="clear" w:color="auto" w:fill="4472C4"/>
            <w:vAlign w:val="bottom"/>
          </w:tcPr>
          <w:p w14:paraId="61917D11" w14:textId="6F7B6617"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Canarias</w:t>
            </w:r>
          </w:p>
        </w:tc>
        <w:tc>
          <w:tcPr>
            <w:tcW w:w="2410" w:type="dxa"/>
            <w:shd w:val="clear" w:color="auto" w:fill="B4C6E7"/>
            <w:vAlign w:val="bottom"/>
          </w:tcPr>
          <w:p w14:paraId="0566A36A" w14:textId="474DCE21"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7,8%</w:t>
            </w:r>
          </w:p>
        </w:tc>
        <w:tc>
          <w:tcPr>
            <w:tcW w:w="2126" w:type="dxa"/>
            <w:shd w:val="clear" w:color="auto" w:fill="B4C6E7"/>
            <w:vAlign w:val="bottom"/>
          </w:tcPr>
          <w:p w14:paraId="4D97D560" w14:textId="3467EE63"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8,2%</w:t>
            </w:r>
          </w:p>
        </w:tc>
        <w:tc>
          <w:tcPr>
            <w:tcW w:w="1920" w:type="dxa"/>
            <w:shd w:val="clear" w:color="auto" w:fill="B4C6E7"/>
            <w:vAlign w:val="bottom"/>
          </w:tcPr>
          <w:p w14:paraId="77541C07" w14:textId="001FDD0F"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8,6%</w:t>
            </w:r>
          </w:p>
        </w:tc>
      </w:tr>
      <w:tr w:rsidR="009E1F00" w:rsidRPr="009E1F00" w14:paraId="3E32DE28" w14:textId="7051DD85" w:rsidTr="00212AF8">
        <w:trPr>
          <w:trHeight w:val="227"/>
        </w:trPr>
        <w:tc>
          <w:tcPr>
            <w:tcW w:w="2547" w:type="dxa"/>
            <w:tcBorders>
              <w:left w:val="single" w:sz="4" w:space="0" w:color="FFFFFF"/>
            </w:tcBorders>
            <w:shd w:val="clear" w:color="auto" w:fill="4472C4"/>
            <w:vAlign w:val="bottom"/>
          </w:tcPr>
          <w:p w14:paraId="6F2CDE7C" w14:textId="1DB73A02"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Baleares</w:t>
            </w:r>
          </w:p>
        </w:tc>
        <w:tc>
          <w:tcPr>
            <w:tcW w:w="2410" w:type="dxa"/>
            <w:shd w:val="clear" w:color="auto" w:fill="D9E2F3"/>
            <w:vAlign w:val="bottom"/>
          </w:tcPr>
          <w:p w14:paraId="309A45C3" w14:textId="28F72D70"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6,5%</w:t>
            </w:r>
          </w:p>
        </w:tc>
        <w:tc>
          <w:tcPr>
            <w:tcW w:w="2126" w:type="dxa"/>
            <w:shd w:val="clear" w:color="auto" w:fill="D9E2F3"/>
            <w:vAlign w:val="bottom"/>
          </w:tcPr>
          <w:p w14:paraId="29730FD3" w14:textId="11B578D1"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7,6%</w:t>
            </w:r>
          </w:p>
        </w:tc>
        <w:tc>
          <w:tcPr>
            <w:tcW w:w="1920" w:type="dxa"/>
            <w:shd w:val="clear" w:color="auto" w:fill="D9E2F3"/>
            <w:vAlign w:val="bottom"/>
          </w:tcPr>
          <w:p w14:paraId="2F830E96" w14:textId="6CD41F9D"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8,6%</w:t>
            </w:r>
          </w:p>
        </w:tc>
      </w:tr>
      <w:tr w:rsidR="009E1F00" w:rsidRPr="009E1F00" w14:paraId="0DF9FB4F" w14:textId="58B32AEA" w:rsidTr="00212AF8">
        <w:trPr>
          <w:trHeight w:val="227"/>
        </w:trPr>
        <w:tc>
          <w:tcPr>
            <w:tcW w:w="2547" w:type="dxa"/>
            <w:tcBorders>
              <w:left w:val="single" w:sz="4" w:space="0" w:color="FFFFFF"/>
            </w:tcBorders>
            <w:shd w:val="clear" w:color="auto" w:fill="4472C4"/>
            <w:vAlign w:val="bottom"/>
          </w:tcPr>
          <w:p w14:paraId="40816977" w14:textId="400B8914"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Cataluña</w:t>
            </w:r>
          </w:p>
        </w:tc>
        <w:tc>
          <w:tcPr>
            <w:tcW w:w="2410" w:type="dxa"/>
            <w:shd w:val="clear" w:color="auto" w:fill="B4C6E7"/>
            <w:vAlign w:val="bottom"/>
          </w:tcPr>
          <w:p w14:paraId="0AF080F9" w14:textId="0DBE06FC"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7,4%</w:t>
            </w:r>
          </w:p>
        </w:tc>
        <w:tc>
          <w:tcPr>
            <w:tcW w:w="2126" w:type="dxa"/>
            <w:shd w:val="clear" w:color="auto" w:fill="B4C6E7"/>
            <w:vAlign w:val="bottom"/>
          </w:tcPr>
          <w:p w14:paraId="479082E2" w14:textId="0A3D36E1"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10,4%</w:t>
            </w:r>
          </w:p>
        </w:tc>
        <w:tc>
          <w:tcPr>
            <w:tcW w:w="1920" w:type="dxa"/>
            <w:shd w:val="clear" w:color="auto" w:fill="B4C6E7"/>
            <w:vAlign w:val="bottom"/>
          </w:tcPr>
          <w:p w14:paraId="332DB862" w14:textId="6414B0E6"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8,3%</w:t>
            </w:r>
          </w:p>
        </w:tc>
      </w:tr>
      <w:tr w:rsidR="009E1F00" w:rsidRPr="009E1F00" w14:paraId="582A986C" w14:textId="5883B810" w:rsidTr="00212AF8">
        <w:trPr>
          <w:trHeight w:val="227"/>
        </w:trPr>
        <w:tc>
          <w:tcPr>
            <w:tcW w:w="2547" w:type="dxa"/>
            <w:tcBorders>
              <w:left w:val="single" w:sz="4" w:space="0" w:color="FFFFFF"/>
            </w:tcBorders>
            <w:shd w:val="clear" w:color="auto" w:fill="4472C4"/>
            <w:vAlign w:val="bottom"/>
          </w:tcPr>
          <w:p w14:paraId="4A2ACC0E" w14:textId="4B56A4D9"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Madrid</w:t>
            </w:r>
          </w:p>
        </w:tc>
        <w:tc>
          <w:tcPr>
            <w:tcW w:w="2410" w:type="dxa"/>
            <w:shd w:val="clear" w:color="auto" w:fill="D9E2F3"/>
            <w:vAlign w:val="bottom"/>
          </w:tcPr>
          <w:p w14:paraId="32F966A7" w14:textId="3085778E"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5,9%</w:t>
            </w:r>
          </w:p>
        </w:tc>
        <w:tc>
          <w:tcPr>
            <w:tcW w:w="2126" w:type="dxa"/>
            <w:shd w:val="clear" w:color="auto" w:fill="D9E2F3"/>
            <w:vAlign w:val="bottom"/>
          </w:tcPr>
          <w:p w14:paraId="24E3F494" w14:textId="71E37535"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7,9%</w:t>
            </w:r>
          </w:p>
        </w:tc>
        <w:tc>
          <w:tcPr>
            <w:tcW w:w="1920" w:type="dxa"/>
            <w:shd w:val="clear" w:color="auto" w:fill="D9E2F3"/>
            <w:vAlign w:val="bottom"/>
          </w:tcPr>
          <w:p w14:paraId="429F38CF" w14:textId="2F2A7ED7"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7,8%</w:t>
            </w:r>
          </w:p>
        </w:tc>
      </w:tr>
      <w:tr w:rsidR="009E1F00" w:rsidRPr="009E1F00" w14:paraId="59402957" w14:textId="3CCE0AFE" w:rsidTr="00212AF8">
        <w:trPr>
          <w:trHeight w:val="239"/>
        </w:trPr>
        <w:tc>
          <w:tcPr>
            <w:tcW w:w="2547" w:type="dxa"/>
            <w:tcBorders>
              <w:left w:val="single" w:sz="4" w:space="0" w:color="FFFFFF"/>
            </w:tcBorders>
            <w:shd w:val="clear" w:color="auto" w:fill="4472C4"/>
            <w:vAlign w:val="bottom"/>
          </w:tcPr>
          <w:p w14:paraId="75264C16" w14:textId="2EFB95D1"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Castilla-La Mancha</w:t>
            </w:r>
          </w:p>
        </w:tc>
        <w:tc>
          <w:tcPr>
            <w:tcW w:w="2410" w:type="dxa"/>
            <w:shd w:val="clear" w:color="auto" w:fill="B4C6E7"/>
            <w:vAlign w:val="bottom"/>
          </w:tcPr>
          <w:p w14:paraId="4D8479CB" w14:textId="10DE7A1A"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6,6%</w:t>
            </w:r>
          </w:p>
        </w:tc>
        <w:tc>
          <w:tcPr>
            <w:tcW w:w="2126" w:type="dxa"/>
            <w:shd w:val="clear" w:color="auto" w:fill="B4C6E7"/>
            <w:vAlign w:val="bottom"/>
          </w:tcPr>
          <w:p w14:paraId="6E4146A5" w14:textId="6E3BF23C"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9,4%</w:t>
            </w:r>
          </w:p>
        </w:tc>
        <w:tc>
          <w:tcPr>
            <w:tcW w:w="1920" w:type="dxa"/>
            <w:shd w:val="clear" w:color="auto" w:fill="B4C6E7"/>
            <w:vAlign w:val="bottom"/>
          </w:tcPr>
          <w:p w14:paraId="1FE95284" w14:textId="130BB33B"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7,7%</w:t>
            </w:r>
          </w:p>
        </w:tc>
      </w:tr>
      <w:tr w:rsidR="009E1F00" w:rsidRPr="009E1F00" w14:paraId="56675121" w14:textId="596BE920" w:rsidTr="00212AF8">
        <w:trPr>
          <w:trHeight w:val="227"/>
        </w:trPr>
        <w:tc>
          <w:tcPr>
            <w:tcW w:w="2547" w:type="dxa"/>
            <w:tcBorders>
              <w:left w:val="single" w:sz="4" w:space="0" w:color="FFFFFF"/>
            </w:tcBorders>
            <w:shd w:val="clear" w:color="auto" w:fill="4472C4"/>
            <w:vAlign w:val="bottom"/>
          </w:tcPr>
          <w:p w14:paraId="0D7EE31F" w14:textId="5032BA23"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Cantabria</w:t>
            </w:r>
          </w:p>
        </w:tc>
        <w:tc>
          <w:tcPr>
            <w:tcW w:w="2410" w:type="dxa"/>
            <w:shd w:val="clear" w:color="auto" w:fill="D9E2F3"/>
            <w:vAlign w:val="bottom"/>
          </w:tcPr>
          <w:p w14:paraId="29555976" w14:textId="481A91B9"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5,4%</w:t>
            </w:r>
          </w:p>
        </w:tc>
        <w:tc>
          <w:tcPr>
            <w:tcW w:w="2126" w:type="dxa"/>
            <w:shd w:val="clear" w:color="auto" w:fill="D9E2F3"/>
            <w:vAlign w:val="bottom"/>
          </w:tcPr>
          <w:p w14:paraId="4A55BE03" w14:textId="675BBFF8"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7,4%</w:t>
            </w:r>
          </w:p>
        </w:tc>
        <w:tc>
          <w:tcPr>
            <w:tcW w:w="1920" w:type="dxa"/>
            <w:shd w:val="clear" w:color="auto" w:fill="D9E2F3"/>
            <w:vAlign w:val="bottom"/>
          </w:tcPr>
          <w:p w14:paraId="46C1D4CE" w14:textId="504C28CB"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7,5%</w:t>
            </w:r>
          </w:p>
        </w:tc>
      </w:tr>
      <w:tr w:rsidR="009E1F00" w:rsidRPr="009E1F00" w14:paraId="3E183DA9" w14:textId="46B9096B" w:rsidTr="00212AF8">
        <w:trPr>
          <w:trHeight w:val="227"/>
        </w:trPr>
        <w:tc>
          <w:tcPr>
            <w:tcW w:w="2547" w:type="dxa"/>
            <w:tcBorders>
              <w:left w:val="single" w:sz="4" w:space="0" w:color="FFFFFF"/>
            </w:tcBorders>
            <w:shd w:val="clear" w:color="auto" w:fill="4472C4"/>
            <w:vAlign w:val="bottom"/>
          </w:tcPr>
          <w:p w14:paraId="54A0493C" w14:textId="54C93476"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Aragón</w:t>
            </w:r>
          </w:p>
        </w:tc>
        <w:tc>
          <w:tcPr>
            <w:tcW w:w="2410" w:type="dxa"/>
            <w:shd w:val="clear" w:color="auto" w:fill="B4C6E7"/>
            <w:vAlign w:val="bottom"/>
          </w:tcPr>
          <w:p w14:paraId="71FE4561" w14:textId="037B2485"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5,8%</w:t>
            </w:r>
          </w:p>
        </w:tc>
        <w:tc>
          <w:tcPr>
            <w:tcW w:w="2126" w:type="dxa"/>
            <w:shd w:val="clear" w:color="auto" w:fill="B4C6E7"/>
            <w:vAlign w:val="bottom"/>
          </w:tcPr>
          <w:p w14:paraId="42B89426" w14:textId="51C7008B"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6,6%</w:t>
            </w:r>
          </w:p>
        </w:tc>
        <w:tc>
          <w:tcPr>
            <w:tcW w:w="1920" w:type="dxa"/>
            <w:shd w:val="clear" w:color="auto" w:fill="B4C6E7"/>
            <w:vAlign w:val="bottom"/>
          </w:tcPr>
          <w:p w14:paraId="4A095629" w14:textId="1768BF68"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7,1%</w:t>
            </w:r>
          </w:p>
        </w:tc>
      </w:tr>
      <w:tr w:rsidR="009E1F00" w:rsidRPr="009E1F00" w14:paraId="5BA22336" w14:textId="1A86671E" w:rsidTr="00212AF8">
        <w:trPr>
          <w:trHeight w:val="227"/>
        </w:trPr>
        <w:tc>
          <w:tcPr>
            <w:tcW w:w="2547" w:type="dxa"/>
            <w:tcBorders>
              <w:left w:val="single" w:sz="4" w:space="0" w:color="FFFFFF"/>
            </w:tcBorders>
            <w:shd w:val="clear" w:color="auto" w:fill="4472C4"/>
            <w:vAlign w:val="bottom"/>
          </w:tcPr>
          <w:p w14:paraId="43025DA7" w14:textId="656E7D34"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Galicia</w:t>
            </w:r>
          </w:p>
        </w:tc>
        <w:tc>
          <w:tcPr>
            <w:tcW w:w="2410" w:type="dxa"/>
            <w:shd w:val="clear" w:color="auto" w:fill="D9E2F3"/>
            <w:vAlign w:val="bottom"/>
          </w:tcPr>
          <w:p w14:paraId="54538128" w14:textId="60E9B553"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6,1%</w:t>
            </w:r>
          </w:p>
        </w:tc>
        <w:tc>
          <w:tcPr>
            <w:tcW w:w="2126" w:type="dxa"/>
            <w:shd w:val="clear" w:color="auto" w:fill="D9E2F3"/>
            <w:vAlign w:val="bottom"/>
          </w:tcPr>
          <w:p w14:paraId="228ECED9" w14:textId="6401C54B"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6,8%</w:t>
            </w:r>
          </w:p>
        </w:tc>
        <w:tc>
          <w:tcPr>
            <w:tcW w:w="1920" w:type="dxa"/>
            <w:shd w:val="clear" w:color="auto" w:fill="D9E2F3"/>
            <w:vAlign w:val="bottom"/>
          </w:tcPr>
          <w:p w14:paraId="709BE0BA" w14:textId="581A2E14"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6,7%</w:t>
            </w:r>
          </w:p>
        </w:tc>
      </w:tr>
      <w:tr w:rsidR="009E1F00" w:rsidRPr="009E1F00" w14:paraId="650A2309" w14:textId="64583D8C" w:rsidTr="00212AF8">
        <w:trPr>
          <w:trHeight w:val="227"/>
        </w:trPr>
        <w:tc>
          <w:tcPr>
            <w:tcW w:w="2547" w:type="dxa"/>
            <w:tcBorders>
              <w:left w:val="single" w:sz="4" w:space="0" w:color="FFFFFF"/>
            </w:tcBorders>
            <w:shd w:val="clear" w:color="auto" w:fill="4472C4"/>
            <w:vAlign w:val="bottom"/>
          </w:tcPr>
          <w:p w14:paraId="762DBA49" w14:textId="7B938A65"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Extremadura</w:t>
            </w:r>
          </w:p>
        </w:tc>
        <w:tc>
          <w:tcPr>
            <w:tcW w:w="2410" w:type="dxa"/>
            <w:shd w:val="clear" w:color="auto" w:fill="B4C6E7"/>
            <w:vAlign w:val="bottom"/>
          </w:tcPr>
          <w:p w14:paraId="52CDA3B7" w14:textId="2063E441"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5,9%</w:t>
            </w:r>
          </w:p>
        </w:tc>
        <w:tc>
          <w:tcPr>
            <w:tcW w:w="2126" w:type="dxa"/>
            <w:shd w:val="clear" w:color="auto" w:fill="B4C6E7"/>
            <w:vAlign w:val="bottom"/>
          </w:tcPr>
          <w:p w14:paraId="360E7E25" w14:textId="122F447A"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6,7%</w:t>
            </w:r>
          </w:p>
        </w:tc>
        <w:tc>
          <w:tcPr>
            <w:tcW w:w="1920" w:type="dxa"/>
            <w:shd w:val="clear" w:color="auto" w:fill="B4C6E7"/>
            <w:vAlign w:val="bottom"/>
          </w:tcPr>
          <w:p w14:paraId="284527A9" w14:textId="785DA700"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6,6%</w:t>
            </w:r>
          </w:p>
        </w:tc>
      </w:tr>
      <w:tr w:rsidR="009E1F00" w:rsidRPr="009E1F00" w14:paraId="7693E6B1" w14:textId="6D294E79" w:rsidTr="00212AF8">
        <w:trPr>
          <w:trHeight w:val="227"/>
        </w:trPr>
        <w:tc>
          <w:tcPr>
            <w:tcW w:w="2547" w:type="dxa"/>
            <w:tcBorders>
              <w:left w:val="single" w:sz="4" w:space="0" w:color="FFFFFF"/>
            </w:tcBorders>
            <w:shd w:val="clear" w:color="auto" w:fill="4472C4"/>
            <w:vAlign w:val="bottom"/>
          </w:tcPr>
          <w:p w14:paraId="50EF090E" w14:textId="0A35A210"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Castilla y León</w:t>
            </w:r>
          </w:p>
        </w:tc>
        <w:tc>
          <w:tcPr>
            <w:tcW w:w="2410" w:type="dxa"/>
            <w:shd w:val="clear" w:color="auto" w:fill="D9E2F3"/>
            <w:vAlign w:val="bottom"/>
          </w:tcPr>
          <w:p w14:paraId="62BDDDB3" w14:textId="1AF44366"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4,4%</w:t>
            </w:r>
          </w:p>
        </w:tc>
        <w:tc>
          <w:tcPr>
            <w:tcW w:w="2126" w:type="dxa"/>
            <w:shd w:val="clear" w:color="auto" w:fill="D9E2F3"/>
            <w:vAlign w:val="bottom"/>
          </w:tcPr>
          <w:p w14:paraId="28EF120B" w14:textId="1B7CD158"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6,7%</w:t>
            </w:r>
          </w:p>
        </w:tc>
        <w:tc>
          <w:tcPr>
            <w:tcW w:w="1920" w:type="dxa"/>
            <w:shd w:val="clear" w:color="auto" w:fill="D9E2F3"/>
            <w:vAlign w:val="bottom"/>
          </w:tcPr>
          <w:p w14:paraId="678DA968" w14:textId="7661CD20"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6,6%</w:t>
            </w:r>
          </w:p>
        </w:tc>
      </w:tr>
      <w:tr w:rsidR="009E1F00" w:rsidRPr="009E1F00" w14:paraId="4109F534" w14:textId="785626F4" w:rsidTr="00212AF8">
        <w:trPr>
          <w:trHeight w:val="239"/>
        </w:trPr>
        <w:tc>
          <w:tcPr>
            <w:tcW w:w="2547" w:type="dxa"/>
            <w:tcBorders>
              <w:left w:val="single" w:sz="4" w:space="0" w:color="FFFFFF"/>
            </w:tcBorders>
            <w:shd w:val="clear" w:color="auto" w:fill="4472C4"/>
            <w:vAlign w:val="bottom"/>
          </w:tcPr>
          <w:p w14:paraId="23060512" w14:textId="2A58F487"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Asturias</w:t>
            </w:r>
          </w:p>
        </w:tc>
        <w:tc>
          <w:tcPr>
            <w:tcW w:w="2410" w:type="dxa"/>
            <w:shd w:val="clear" w:color="auto" w:fill="B4C6E7"/>
            <w:vAlign w:val="bottom"/>
          </w:tcPr>
          <w:p w14:paraId="67568D8D" w14:textId="2D477D97"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4,3%</w:t>
            </w:r>
          </w:p>
        </w:tc>
        <w:tc>
          <w:tcPr>
            <w:tcW w:w="2126" w:type="dxa"/>
            <w:shd w:val="clear" w:color="auto" w:fill="B4C6E7"/>
            <w:vAlign w:val="bottom"/>
          </w:tcPr>
          <w:p w14:paraId="7E814A3D" w14:textId="52269A1F"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6,1%</w:t>
            </w:r>
          </w:p>
        </w:tc>
        <w:tc>
          <w:tcPr>
            <w:tcW w:w="1920" w:type="dxa"/>
            <w:shd w:val="clear" w:color="auto" w:fill="B4C6E7"/>
            <w:vAlign w:val="bottom"/>
          </w:tcPr>
          <w:p w14:paraId="2B642F5E" w14:textId="6F102692"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6,3%</w:t>
            </w:r>
          </w:p>
        </w:tc>
      </w:tr>
      <w:tr w:rsidR="009E1F00" w:rsidRPr="009E1F00" w14:paraId="2A4DFA44" w14:textId="439A2052" w:rsidTr="00212AF8">
        <w:trPr>
          <w:trHeight w:val="227"/>
        </w:trPr>
        <w:tc>
          <w:tcPr>
            <w:tcW w:w="2547" w:type="dxa"/>
            <w:tcBorders>
              <w:left w:val="single" w:sz="4" w:space="0" w:color="FFFFFF"/>
            </w:tcBorders>
            <w:shd w:val="clear" w:color="auto" w:fill="4472C4"/>
            <w:vAlign w:val="bottom"/>
          </w:tcPr>
          <w:p w14:paraId="3610AD39" w14:textId="547D466C"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lastRenderedPageBreak/>
              <w:t>País Vasco</w:t>
            </w:r>
          </w:p>
        </w:tc>
        <w:tc>
          <w:tcPr>
            <w:tcW w:w="2410" w:type="dxa"/>
            <w:shd w:val="clear" w:color="auto" w:fill="D9E2F3"/>
            <w:vAlign w:val="bottom"/>
          </w:tcPr>
          <w:p w14:paraId="744818C3" w14:textId="1E0ECD68" w:rsidR="009E1F00" w:rsidRPr="009E1F00" w:rsidRDefault="009E1F00" w:rsidP="009E1F00">
            <w:pPr>
              <w:jc w:val="center"/>
              <w:rPr>
                <w:rFonts w:ascii="Open Sans" w:hAnsi="Open Sans" w:cs="Open Sans"/>
                <w:color w:val="000000"/>
                <w:sz w:val="22"/>
                <w:szCs w:val="22"/>
              </w:rPr>
            </w:pPr>
            <w:r w:rsidRPr="009E1F00">
              <w:rPr>
                <w:rFonts w:ascii="Open Sans" w:hAnsi="Open Sans" w:cs="Open Sans"/>
                <w:color w:val="000000"/>
                <w:sz w:val="22"/>
                <w:szCs w:val="22"/>
              </w:rPr>
              <w:t>4,6%</w:t>
            </w:r>
          </w:p>
        </w:tc>
        <w:tc>
          <w:tcPr>
            <w:tcW w:w="2126" w:type="dxa"/>
            <w:shd w:val="clear" w:color="auto" w:fill="D9E2F3"/>
            <w:vAlign w:val="bottom"/>
          </w:tcPr>
          <w:p w14:paraId="0CEAE488" w14:textId="256C9EA3"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5,6%</w:t>
            </w:r>
          </w:p>
        </w:tc>
        <w:tc>
          <w:tcPr>
            <w:tcW w:w="1920" w:type="dxa"/>
            <w:shd w:val="clear" w:color="auto" w:fill="D9E2F3"/>
            <w:vAlign w:val="bottom"/>
          </w:tcPr>
          <w:p w14:paraId="0D36110F" w14:textId="70E753BC" w:rsidR="009E1F00" w:rsidRPr="009E1F00" w:rsidRDefault="009E1F00" w:rsidP="009E1F00">
            <w:pPr>
              <w:jc w:val="center"/>
              <w:rPr>
                <w:rFonts w:ascii="Open Sans" w:hAnsi="Open Sans" w:cs="Open Sans"/>
                <w:color w:val="9C0006"/>
                <w:sz w:val="22"/>
                <w:szCs w:val="22"/>
              </w:rPr>
            </w:pPr>
            <w:r w:rsidRPr="009E1F00">
              <w:rPr>
                <w:rFonts w:ascii="Open Sans" w:hAnsi="Open Sans" w:cs="Open Sans"/>
                <w:color w:val="000000"/>
                <w:sz w:val="22"/>
                <w:szCs w:val="22"/>
              </w:rPr>
              <w:t>6,1%</w:t>
            </w:r>
          </w:p>
        </w:tc>
      </w:tr>
      <w:tr w:rsidR="009E1F00" w:rsidRPr="009E1F00" w14:paraId="06CB2887" w14:textId="6D9FD7B3" w:rsidTr="00212AF8">
        <w:trPr>
          <w:trHeight w:val="227"/>
        </w:trPr>
        <w:tc>
          <w:tcPr>
            <w:tcW w:w="2547" w:type="dxa"/>
            <w:tcBorders>
              <w:left w:val="single" w:sz="4" w:space="0" w:color="FFFFFF"/>
            </w:tcBorders>
            <w:shd w:val="clear" w:color="auto" w:fill="4472C4"/>
            <w:vAlign w:val="bottom"/>
          </w:tcPr>
          <w:p w14:paraId="0C86D9C6" w14:textId="538E27F5"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La Rioja</w:t>
            </w:r>
          </w:p>
        </w:tc>
        <w:tc>
          <w:tcPr>
            <w:tcW w:w="2410" w:type="dxa"/>
            <w:shd w:val="clear" w:color="auto" w:fill="B4C6E7"/>
            <w:vAlign w:val="bottom"/>
          </w:tcPr>
          <w:p w14:paraId="0F12070F" w14:textId="611F94AA" w:rsidR="009E1F00" w:rsidRPr="009E1F00" w:rsidRDefault="009E1F00" w:rsidP="009E1F00">
            <w:pPr>
              <w:jc w:val="center"/>
              <w:rPr>
                <w:rFonts w:ascii="Open Sans" w:hAnsi="Open Sans" w:cs="Open Sans"/>
                <w:color w:val="000000"/>
                <w:sz w:val="22"/>
                <w:szCs w:val="22"/>
              </w:rPr>
            </w:pPr>
            <w:r>
              <w:rPr>
                <w:rFonts w:ascii="Open Sans" w:hAnsi="Open Sans" w:cs="Open Sans"/>
                <w:color w:val="000000"/>
                <w:sz w:val="22"/>
                <w:szCs w:val="22"/>
              </w:rPr>
              <w:t>-</w:t>
            </w:r>
          </w:p>
        </w:tc>
        <w:tc>
          <w:tcPr>
            <w:tcW w:w="2126" w:type="dxa"/>
            <w:shd w:val="clear" w:color="auto" w:fill="B4C6E7"/>
            <w:vAlign w:val="bottom"/>
          </w:tcPr>
          <w:p w14:paraId="41A58AD0" w14:textId="26E93068"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color w:val="000000"/>
                <w:sz w:val="22"/>
                <w:szCs w:val="22"/>
              </w:rPr>
              <w:t>7,9%</w:t>
            </w:r>
          </w:p>
        </w:tc>
        <w:tc>
          <w:tcPr>
            <w:tcW w:w="1920" w:type="dxa"/>
            <w:shd w:val="clear" w:color="auto" w:fill="B4C6E7"/>
            <w:vAlign w:val="bottom"/>
          </w:tcPr>
          <w:p w14:paraId="21DAE9A4" w14:textId="2A53AD82" w:rsidR="009E1F00" w:rsidRPr="009E1F00" w:rsidRDefault="009E1F00" w:rsidP="009E1F00">
            <w:pPr>
              <w:jc w:val="center"/>
              <w:rPr>
                <w:rFonts w:ascii="Open Sans" w:hAnsi="Open Sans" w:cs="Open Sans"/>
                <w:color w:val="9C0006"/>
                <w:sz w:val="22"/>
                <w:szCs w:val="22"/>
              </w:rPr>
            </w:pPr>
            <w:r>
              <w:rPr>
                <w:rFonts w:ascii="Open Sans" w:hAnsi="Open Sans" w:cs="Open Sans"/>
                <w:color w:val="000000"/>
                <w:sz w:val="22"/>
                <w:szCs w:val="22"/>
              </w:rPr>
              <w:t>-</w:t>
            </w:r>
          </w:p>
        </w:tc>
      </w:tr>
      <w:tr w:rsidR="009E1F00" w:rsidRPr="009E1F00" w14:paraId="055EFEF6" w14:textId="5C26211E" w:rsidTr="00212AF8">
        <w:trPr>
          <w:trHeight w:val="227"/>
        </w:trPr>
        <w:tc>
          <w:tcPr>
            <w:tcW w:w="2547" w:type="dxa"/>
            <w:tcBorders>
              <w:left w:val="single" w:sz="4" w:space="0" w:color="FFFFFF"/>
              <w:bottom w:val="single" w:sz="4" w:space="0" w:color="FFFFFF"/>
            </w:tcBorders>
            <w:shd w:val="clear" w:color="auto" w:fill="4472C4"/>
            <w:vAlign w:val="bottom"/>
          </w:tcPr>
          <w:p w14:paraId="3ADE8A27" w14:textId="00322569" w:rsidR="009E1F00" w:rsidRPr="009E1F00" w:rsidRDefault="009E1F00" w:rsidP="009E1F00">
            <w:pPr>
              <w:rPr>
                <w:rFonts w:ascii="Open Sans" w:hAnsi="Open Sans" w:cs="Open Sans"/>
                <w:color w:val="FFFFFF" w:themeColor="background1"/>
                <w:sz w:val="22"/>
                <w:szCs w:val="22"/>
              </w:rPr>
            </w:pPr>
            <w:r w:rsidRPr="009E1F00">
              <w:rPr>
                <w:rFonts w:ascii="Open Sans" w:hAnsi="Open Sans" w:cs="Open Sans"/>
                <w:color w:val="FFFFFF" w:themeColor="background1"/>
                <w:sz w:val="22"/>
                <w:szCs w:val="22"/>
              </w:rPr>
              <w:t>España</w:t>
            </w:r>
          </w:p>
        </w:tc>
        <w:tc>
          <w:tcPr>
            <w:tcW w:w="2410" w:type="dxa"/>
            <w:shd w:val="clear" w:color="auto" w:fill="D9E2F3"/>
            <w:vAlign w:val="bottom"/>
          </w:tcPr>
          <w:p w14:paraId="2E4B2BA8" w14:textId="18CA6AB9"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b/>
                <w:bCs/>
                <w:color w:val="000000"/>
                <w:sz w:val="22"/>
                <w:szCs w:val="22"/>
              </w:rPr>
              <w:t>6,9%</w:t>
            </w:r>
          </w:p>
        </w:tc>
        <w:tc>
          <w:tcPr>
            <w:tcW w:w="2126" w:type="dxa"/>
            <w:shd w:val="clear" w:color="auto" w:fill="D9E2F3"/>
            <w:vAlign w:val="bottom"/>
          </w:tcPr>
          <w:p w14:paraId="14D68953" w14:textId="7621A056" w:rsidR="009E1F00" w:rsidRPr="009E1F00" w:rsidRDefault="009E1F00" w:rsidP="009E1F00">
            <w:pPr>
              <w:jc w:val="center"/>
              <w:rPr>
                <w:rFonts w:ascii="Open Sans" w:hAnsi="Open Sans" w:cs="Open Sans"/>
                <w:b/>
                <w:bCs/>
                <w:color w:val="000000"/>
                <w:sz w:val="22"/>
                <w:szCs w:val="22"/>
              </w:rPr>
            </w:pPr>
            <w:r w:rsidRPr="009E1F00">
              <w:rPr>
                <w:rFonts w:ascii="Open Sans" w:hAnsi="Open Sans" w:cs="Open Sans"/>
                <w:b/>
                <w:bCs/>
                <w:color w:val="000000"/>
                <w:sz w:val="22"/>
                <w:szCs w:val="22"/>
              </w:rPr>
              <w:t>9,9%</w:t>
            </w:r>
          </w:p>
        </w:tc>
        <w:tc>
          <w:tcPr>
            <w:tcW w:w="1920" w:type="dxa"/>
            <w:shd w:val="clear" w:color="auto" w:fill="D9E2F3"/>
            <w:vAlign w:val="bottom"/>
          </w:tcPr>
          <w:p w14:paraId="0C768AD4" w14:textId="4019CE70" w:rsidR="009E1F00" w:rsidRPr="009E1F00" w:rsidRDefault="009E1F00" w:rsidP="009E1F00">
            <w:pPr>
              <w:jc w:val="center"/>
              <w:rPr>
                <w:rFonts w:ascii="Open Sans" w:hAnsi="Open Sans" w:cs="Open Sans"/>
                <w:color w:val="9C0006"/>
                <w:sz w:val="22"/>
                <w:szCs w:val="22"/>
              </w:rPr>
            </w:pPr>
            <w:r w:rsidRPr="009E1F00">
              <w:rPr>
                <w:rFonts w:ascii="Open Sans" w:hAnsi="Open Sans" w:cs="Open Sans"/>
                <w:b/>
                <w:bCs/>
                <w:color w:val="000000"/>
                <w:sz w:val="22"/>
                <w:szCs w:val="22"/>
              </w:rPr>
              <w:t>8,7%</w:t>
            </w:r>
          </w:p>
        </w:tc>
      </w:tr>
    </w:tbl>
    <w:bookmarkEnd w:id="2"/>
    <w:p w14:paraId="4F2AC416" w14:textId="77777777" w:rsidR="002531A0" w:rsidRPr="007E5768" w:rsidRDefault="0074620F" w:rsidP="002531A0">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t xml:space="preserve">Tabla </w:t>
      </w:r>
      <w:r>
        <w:rPr>
          <w:rFonts w:ascii="Open Sans Light" w:hAnsi="Open Sans Light" w:cs="Open Sans Light"/>
          <w:b/>
          <w:iCs/>
          <w:color w:val="303AB2"/>
        </w:rPr>
        <w:t>2</w:t>
      </w:r>
      <w:r w:rsidRPr="007E5768">
        <w:rPr>
          <w:rFonts w:ascii="Open Sans Light" w:hAnsi="Open Sans Light" w:cs="Open Sans Light"/>
          <w:b/>
          <w:iCs/>
          <w:color w:val="303AB2"/>
        </w:rPr>
        <w:t xml:space="preserve">. </w:t>
      </w:r>
      <w:r>
        <w:rPr>
          <w:rFonts w:ascii="Open Sans Light" w:hAnsi="Open Sans Light" w:cs="Open Sans Light"/>
          <w:b/>
          <w:iCs/>
          <w:color w:val="303AB2"/>
        </w:rPr>
        <w:t>Rentabilidad</w:t>
      </w:r>
      <w:r w:rsidR="000B6B0A">
        <w:rPr>
          <w:rFonts w:ascii="Open Sans Light" w:hAnsi="Open Sans Light" w:cs="Open Sans Light"/>
          <w:b/>
          <w:iCs/>
          <w:color w:val="303AB2"/>
        </w:rPr>
        <w:t xml:space="preserve"> </w:t>
      </w:r>
      <w:r w:rsidR="008F3954">
        <w:rPr>
          <w:rFonts w:ascii="Open Sans Light" w:hAnsi="Open Sans Light" w:cs="Open Sans Light"/>
          <w:b/>
          <w:iCs/>
          <w:color w:val="303AB2"/>
        </w:rPr>
        <w:t>de los garajes</w:t>
      </w:r>
      <w:r>
        <w:rPr>
          <w:rFonts w:ascii="Open Sans Light" w:hAnsi="Open Sans Light" w:cs="Open Sans Light"/>
          <w:b/>
          <w:iCs/>
          <w:color w:val="303AB2"/>
        </w:rPr>
        <w:t xml:space="preserve"> por provincia</w:t>
      </w:r>
      <w:r w:rsidR="000B6B0A">
        <w:rPr>
          <w:rFonts w:ascii="Open Sans Light" w:hAnsi="Open Sans Light" w:cs="Open Sans Light"/>
          <w:b/>
          <w:iCs/>
          <w:color w:val="303AB2"/>
        </w:rPr>
        <w:t>s</w:t>
      </w:r>
      <w:r w:rsidRPr="007E5768">
        <w:rPr>
          <w:rFonts w:ascii="Open Sans Light" w:hAnsi="Open Sans Light" w:cs="Open Sans Light"/>
          <w:b/>
          <w:iCs/>
          <w:color w:val="303AB2"/>
        </w:rPr>
        <w:t xml:space="preserve"> (</w:t>
      </w:r>
      <w:r w:rsidR="002531A0" w:rsidRPr="007E5768">
        <w:rPr>
          <w:rFonts w:ascii="Open Sans Light" w:hAnsi="Open Sans Light" w:cs="Open Sans Light"/>
          <w:b/>
          <w:iCs/>
          <w:color w:val="303AB2"/>
        </w:rPr>
        <w:t>comparativa 201</w:t>
      </w:r>
      <w:r w:rsidR="002531A0">
        <w:rPr>
          <w:rFonts w:ascii="Open Sans Light" w:hAnsi="Open Sans Light" w:cs="Open Sans Light"/>
          <w:b/>
          <w:iCs/>
          <w:color w:val="303AB2"/>
        </w:rPr>
        <w:t xml:space="preserve">6, </w:t>
      </w:r>
      <w:r w:rsidR="002531A0" w:rsidRPr="007E5768">
        <w:rPr>
          <w:rFonts w:ascii="Open Sans Light" w:hAnsi="Open Sans Light" w:cs="Open Sans Light"/>
          <w:b/>
          <w:iCs/>
          <w:color w:val="303AB2"/>
        </w:rPr>
        <w:t>20</w:t>
      </w:r>
      <w:r w:rsidR="002531A0">
        <w:rPr>
          <w:rFonts w:ascii="Open Sans Light" w:hAnsi="Open Sans Light" w:cs="Open Sans Light"/>
          <w:b/>
          <w:iCs/>
          <w:color w:val="303AB2"/>
        </w:rPr>
        <w:t>20</w:t>
      </w:r>
      <w:r w:rsidR="002531A0" w:rsidRPr="007E5768">
        <w:rPr>
          <w:rFonts w:ascii="Open Sans Light" w:hAnsi="Open Sans Light" w:cs="Open Sans Light"/>
          <w:b/>
          <w:iCs/>
          <w:color w:val="303AB2"/>
        </w:rPr>
        <w:t xml:space="preserve"> </w:t>
      </w:r>
      <w:r w:rsidR="002531A0">
        <w:rPr>
          <w:rFonts w:ascii="Open Sans Light" w:hAnsi="Open Sans Light" w:cs="Open Sans Light"/>
          <w:b/>
          <w:iCs/>
          <w:color w:val="303AB2"/>
        </w:rPr>
        <w:t xml:space="preserve">y </w:t>
      </w:r>
      <w:r w:rsidR="002531A0" w:rsidRPr="007E5768">
        <w:rPr>
          <w:rFonts w:ascii="Open Sans Light" w:hAnsi="Open Sans Light" w:cs="Open Sans Light"/>
          <w:b/>
          <w:iCs/>
          <w:color w:val="303AB2"/>
        </w:rPr>
        <w:t>20</w:t>
      </w:r>
      <w:r w:rsidR="002531A0">
        <w:rPr>
          <w:rFonts w:ascii="Open Sans Light" w:hAnsi="Open Sans Light" w:cs="Open Sans Light"/>
          <w:b/>
          <w:iCs/>
          <w:color w:val="303AB2"/>
        </w:rPr>
        <w:t>21</w:t>
      </w:r>
      <w:r w:rsidR="002531A0" w:rsidRPr="007E5768">
        <w:rPr>
          <w:rFonts w:ascii="Open Sans Light" w:hAnsi="Open Sans Light" w:cs="Open Sans Light"/>
          <w:b/>
          <w:iCs/>
          <w:color w:val="303AB2"/>
        </w:rPr>
        <w:t>)</w:t>
      </w:r>
    </w:p>
    <w:tbl>
      <w:tblPr>
        <w:tblStyle w:val="Tabladecuadrcula5oscura-nfasis11"/>
        <w:tblW w:w="9067" w:type="dxa"/>
        <w:tblLayout w:type="fixed"/>
        <w:tblLook w:val="04A0" w:firstRow="1" w:lastRow="0" w:firstColumn="1" w:lastColumn="0" w:noHBand="0" w:noVBand="1"/>
      </w:tblPr>
      <w:tblGrid>
        <w:gridCol w:w="1696"/>
        <w:gridCol w:w="1843"/>
        <w:gridCol w:w="1985"/>
        <w:gridCol w:w="1701"/>
        <w:gridCol w:w="1842"/>
      </w:tblGrid>
      <w:tr w:rsidR="009E1F00" w:rsidRPr="0073774C" w14:paraId="01AA5F1F" w14:textId="77777777" w:rsidTr="00260E38">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DE89C32" w14:textId="77777777" w:rsidR="009E1F00" w:rsidRPr="00212AF8" w:rsidRDefault="009E1F00" w:rsidP="009E1F00">
            <w:pPr>
              <w:rPr>
                <w:rFonts w:ascii="Open Sans" w:hAnsi="Open Sans" w:cs="Open Sans"/>
                <w:b w:val="0"/>
                <w:bCs w:val="0"/>
                <w:color w:val="FFFFFF" w:themeColor="background1"/>
                <w:sz w:val="22"/>
                <w:szCs w:val="22"/>
              </w:rPr>
            </w:pPr>
            <w:r w:rsidRPr="00212AF8">
              <w:rPr>
                <w:rFonts w:ascii="Open Sans" w:hAnsi="Open Sans" w:cs="Open Sans"/>
                <w:b w:val="0"/>
                <w:bCs w:val="0"/>
                <w:color w:val="FFFFFF" w:themeColor="background1"/>
                <w:sz w:val="22"/>
                <w:szCs w:val="22"/>
              </w:rPr>
              <w:t>Provincia</w:t>
            </w:r>
          </w:p>
        </w:tc>
        <w:tc>
          <w:tcPr>
            <w:tcW w:w="1843" w:type="dxa"/>
            <w:vAlign w:val="center"/>
          </w:tcPr>
          <w:p w14:paraId="564D0B59" w14:textId="62847CF8" w:rsidR="009E1F00" w:rsidRPr="00212AF8" w:rsidRDefault="009E1F00" w:rsidP="009E1F00">
            <w:pPr>
              <w:pStyle w:val="Listavistosa-nfasis11"/>
              <w:ind w:left="0"/>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Fonts w:ascii="Open Sans" w:hAnsi="Open Sans" w:cs="Open Sans"/>
                <w:b w:val="0"/>
                <w:bCs w:val="0"/>
                <w:color w:val="FFFFFF" w:themeColor="background1"/>
                <w:sz w:val="22"/>
                <w:szCs w:val="22"/>
              </w:rPr>
              <w:t>Municipio</w:t>
            </w:r>
          </w:p>
        </w:tc>
        <w:tc>
          <w:tcPr>
            <w:tcW w:w="1985" w:type="dxa"/>
            <w:vAlign w:val="center"/>
          </w:tcPr>
          <w:p w14:paraId="6E287063" w14:textId="77777777" w:rsidR="009E1F00" w:rsidRPr="00212AF8" w:rsidRDefault="009E1F00" w:rsidP="009E1F00">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Rentabilidad</w:t>
            </w:r>
          </w:p>
          <w:p w14:paraId="206C6E0B" w14:textId="77777777" w:rsidR="009E1F00" w:rsidRPr="00212AF8" w:rsidRDefault="009E1F00" w:rsidP="009E1F00">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2016</w:t>
            </w:r>
          </w:p>
          <w:p w14:paraId="5B009EE6" w14:textId="7AC65B02" w:rsidR="009E1F00" w:rsidRPr="00212AF8" w:rsidRDefault="009E1F00" w:rsidP="009E1F00">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rPr>
            </w:pPr>
            <w:r w:rsidRPr="00212AF8">
              <w:rPr>
                <w:rStyle w:val="nfasis"/>
                <w:rFonts w:ascii="Open Sans" w:hAnsi="Open Sans" w:cs="Open Sans"/>
                <w:b w:val="0"/>
                <w:bCs w:val="0"/>
                <w:i w:val="0"/>
                <w:iCs w:val="0"/>
                <w:sz w:val="22"/>
                <w:szCs w:val="22"/>
              </w:rPr>
              <w:t>(5 años)</w:t>
            </w:r>
          </w:p>
        </w:tc>
        <w:tc>
          <w:tcPr>
            <w:tcW w:w="1701" w:type="dxa"/>
            <w:vAlign w:val="center"/>
          </w:tcPr>
          <w:p w14:paraId="22D7FB0B" w14:textId="77777777" w:rsidR="009E1F00" w:rsidRPr="00212AF8" w:rsidRDefault="009E1F00" w:rsidP="009E1F00">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Rentabilidad</w:t>
            </w:r>
          </w:p>
          <w:p w14:paraId="52C69030" w14:textId="77777777" w:rsidR="009E1F00" w:rsidRPr="00212AF8" w:rsidRDefault="009E1F00" w:rsidP="009E1F00">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lang w:val="es-ES"/>
              </w:rPr>
            </w:pPr>
            <w:r w:rsidRPr="00212AF8">
              <w:rPr>
                <w:rStyle w:val="nfasis"/>
                <w:rFonts w:ascii="Open Sans" w:hAnsi="Open Sans" w:cs="Open Sans"/>
                <w:b w:val="0"/>
                <w:bCs w:val="0"/>
                <w:i w:val="0"/>
                <w:iCs w:val="0"/>
                <w:lang w:val="es-ES"/>
              </w:rPr>
              <w:t>2020</w:t>
            </w:r>
          </w:p>
          <w:p w14:paraId="4ECD08D3" w14:textId="26966E4F" w:rsidR="009E1F00" w:rsidRPr="00212AF8" w:rsidRDefault="009E1F00" w:rsidP="009E1F00">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szCs w:val="24"/>
                <w:lang w:val="es-ES"/>
              </w:rPr>
            </w:pPr>
            <w:r w:rsidRPr="00212AF8">
              <w:rPr>
                <w:rStyle w:val="nfasis"/>
                <w:rFonts w:ascii="Open Sans" w:hAnsi="Open Sans" w:cs="Open Sans"/>
                <w:b w:val="0"/>
                <w:bCs w:val="0"/>
                <w:i w:val="0"/>
                <w:iCs w:val="0"/>
                <w:lang w:val="es-ES"/>
              </w:rPr>
              <w:t>(1 año)</w:t>
            </w:r>
          </w:p>
        </w:tc>
        <w:tc>
          <w:tcPr>
            <w:tcW w:w="1842" w:type="dxa"/>
            <w:vAlign w:val="center"/>
          </w:tcPr>
          <w:p w14:paraId="0A1BB2DA" w14:textId="77777777" w:rsidR="009E1F00" w:rsidRPr="00212AF8" w:rsidRDefault="009E1F00" w:rsidP="009E1F00">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Rentabilidad</w:t>
            </w:r>
          </w:p>
          <w:p w14:paraId="49D814FF" w14:textId="63A90F90" w:rsidR="009E1F00" w:rsidRPr="00212AF8" w:rsidRDefault="009E1F00" w:rsidP="009E1F00">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rPr>
            </w:pPr>
            <w:r w:rsidRPr="00212AF8">
              <w:rPr>
                <w:rStyle w:val="nfasis"/>
                <w:rFonts w:ascii="Open Sans" w:hAnsi="Open Sans" w:cs="Open Sans"/>
                <w:b w:val="0"/>
                <w:bCs w:val="0"/>
                <w:i w:val="0"/>
                <w:iCs w:val="0"/>
                <w:sz w:val="22"/>
                <w:szCs w:val="22"/>
              </w:rPr>
              <w:t>2021</w:t>
            </w:r>
          </w:p>
        </w:tc>
      </w:tr>
      <w:tr w:rsidR="009E1F00" w:rsidRPr="0073774C" w14:paraId="16CA5313"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00FCBA2" w14:textId="43D14E06"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334D0EE0" w14:textId="4FAB1D36"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Almería</w:t>
            </w:r>
          </w:p>
        </w:tc>
        <w:tc>
          <w:tcPr>
            <w:tcW w:w="1985" w:type="dxa"/>
            <w:vAlign w:val="bottom"/>
          </w:tcPr>
          <w:p w14:paraId="1D62C5C7" w14:textId="041F083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8,7%</w:t>
            </w:r>
          </w:p>
        </w:tc>
        <w:tc>
          <w:tcPr>
            <w:tcW w:w="1701" w:type="dxa"/>
            <w:vAlign w:val="bottom"/>
          </w:tcPr>
          <w:p w14:paraId="714A13C5" w14:textId="1E6B3D7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11,5%</w:t>
            </w:r>
          </w:p>
        </w:tc>
        <w:tc>
          <w:tcPr>
            <w:tcW w:w="1842" w:type="dxa"/>
            <w:vAlign w:val="bottom"/>
          </w:tcPr>
          <w:p w14:paraId="41E55A69" w14:textId="674D43D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11,4%</w:t>
            </w:r>
          </w:p>
        </w:tc>
      </w:tr>
      <w:tr w:rsidR="009E1F00" w:rsidRPr="0073774C" w14:paraId="0F8EA0D0"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AE1CD14" w14:textId="138D3D4E"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7B706F3C" w14:textId="2C75A53D"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Cádiz</w:t>
            </w:r>
          </w:p>
        </w:tc>
        <w:tc>
          <w:tcPr>
            <w:tcW w:w="1985" w:type="dxa"/>
            <w:vAlign w:val="bottom"/>
          </w:tcPr>
          <w:p w14:paraId="5D2FE19B" w14:textId="51B7B53C"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7,5%</w:t>
            </w:r>
          </w:p>
        </w:tc>
        <w:tc>
          <w:tcPr>
            <w:tcW w:w="1701" w:type="dxa"/>
            <w:vAlign w:val="bottom"/>
          </w:tcPr>
          <w:p w14:paraId="10EED9FE" w14:textId="07941798"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8,7%</w:t>
            </w:r>
          </w:p>
        </w:tc>
        <w:tc>
          <w:tcPr>
            <w:tcW w:w="1842" w:type="dxa"/>
            <w:vAlign w:val="bottom"/>
          </w:tcPr>
          <w:p w14:paraId="362DA138" w14:textId="2C5C5FDB"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7,6%</w:t>
            </w:r>
          </w:p>
        </w:tc>
      </w:tr>
      <w:tr w:rsidR="009E1F00" w:rsidRPr="0073774C" w14:paraId="230899AC"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DBBF944" w14:textId="13F0848C"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74C175B1" w14:textId="0D199DC5"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Córdoba</w:t>
            </w:r>
          </w:p>
        </w:tc>
        <w:tc>
          <w:tcPr>
            <w:tcW w:w="1985" w:type="dxa"/>
            <w:vAlign w:val="bottom"/>
          </w:tcPr>
          <w:p w14:paraId="19025439" w14:textId="26663744"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0965C70F" w14:textId="03D8772C"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7,4%</w:t>
            </w:r>
          </w:p>
        </w:tc>
        <w:tc>
          <w:tcPr>
            <w:tcW w:w="1842" w:type="dxa"/>
            <w:vAlign w:val="bottom"/>
          </w:tcPr>
          <w:p w14:paraId="20922E58" w14:textId="6C01EF5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6,9%</w:t>
            </w:r>
          </w:p>
        </w:tc>
      </w:tr>
      <w:tr w:rsidR="009E1F00" w:rsidRPr="0073774C" w14:paraId="15CEE4D8"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1BFC1BB3" w14:textId="11314512"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1EA328B0" w14:textId="2A337AEA"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Granada</w:t>
            </w:r>
          </w:p>
        </w:tc>
        <w:tc>
          <w:tcPr>
            <w:tcW w:w="1985" w:type="dxa"/>
            <w:vAlign w:val="bottom"/>
          </w:tcPr>
          <w:p w14:paraId="18143B70" w14:textId="32942AC4"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6,8%</w:t>
            </w:r>
          </w:p>
        </w:tc>
        <w:tc>
          <w:tcPr>
            <w:tcW w:w="1701" w:type="dxa"/>
            <w:vAlign w:val="bottom"/>
          </w:tcPr>
          <w:p w14:paraId="5B38F8E0" w14:textId="298BF0B3"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6,7%</w:t>
            </w:r>
          </w:p>
        </w:tc>
        <w:tc>
          <w:tcPr>
            <w:tcW w:w="1842" w:type="dxa"/>
            <w:vAlign w:val="bottom"/>
          </w:tcPr>
          <w:p w14:paraId="33B08444" w14:textId="5A9F48C9"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w:t>
            </w:r>
          </w:p>
        </w:tc>
      </w:tr>
      <w:tr w:rsidR="009E1F00" w:rsidRPr="0073774C" w14:paraId="15445EEB"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D2DF887" w14:textId="3D647554"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210214D4" w14:textId="51F5F939"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Huelva</w:t>
            </w:r>
          </w:p>
        </w:tc>
        <w:tc>
          <w:tcPr>
            <w:tcW w:w="1985" w:type="dxa"/>
            <w:vAlign w:val="bottom"/>
          </w:tcPr>
          <w:p w14:paraId="5F6656C4" w14:textId="53E251CC"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8,3%</w:t>
            </w:r>
          </w:p>
        </w:tc>
        <w:tc>
          <w:tcPr>
            <w:tcW w:w="1701" w:type="dxa"/>
            <w:vAlign w:val="bottom"/>
          </w:tcPr>
          <w:p w14:paraId="741B7B9C" w14:textId="396B2A4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b/>
                <w:bCs/>
                <w:sz w:val="22"/>
                <w:szCs w:val="22"/>
              </w:rPr>
              <w:t>-</w:t>
            </w:r>
          </w:p>
        </w:tc>
        <w:tc>
          <w:tcPr>
            <w:tcW w:w="1842" w:type="dxa"/>
            <w:vAlign w:val="bottom"/>
          </w:tcPr>
          <w:p w14:paraId="5D620AC7" w14:textId="53FA7234"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11,0%</w:t>
            </w:r>
          </w:p>
        </w:tc>
      </w:tr>
      <w:tr w:rsidR="009E1F00" w:rsidRPr="0073774C" w14:paraId="2418BC5E"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AFA230D" w14:textId="57E5AAD7"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73DEBB0C" w14:textId="20D7EFAC"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Jaén</w:t>
            </w:r>
          </w:p>
        </w:tc>
        <w:tc>
          <w:tcPr>
            <w:tcW w:w="1985" w:type="dxa"/>
            <w:vAlign w:val="bottom"/>
          </w:tcPr>
          <w:p w14:paraId="7E597FC1" w14:textId="64B71A2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6,2%</w:t>
            </w:r>
          </w:p>
        </w:tc>
        <w:tc>
          <w:tcPr>
            <w:tcW w:w="1701" w:type="dxa"/>
          </w:tcPr>
          <w:p w14:paraId="4A8718FB" w14:textId="247B074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CA344B">
              <w:rPr>
                <w:rFonts w:ascii="Open Sans" w:hAnsi="Open Sans" w:cs="Open Sans"/>
                <w:b/>
                <w:bCs/>
                <w:sz w:val="22"/>
                <w:szCs w:val="22"/>
              </w:rPr>
              <w:t>-</w:t>
            </w:r>
          </w:p>
        </w:tc>
        <w:tc>
          <w:tcPr>
            <w:tcW w:w="1842" w:type="dxa"/>
          </w:tcPr>
          <w:p w14:paraId="3BD6376A" w14:textId="1ED36D7D"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A344B">
              <w:rPr>
                <w:rFonts w:ascii="Open Sans" w:hAnsi="Open Sans" w:cs="Open Sans"/>
                <w:b/>
                <w:bCs/>
                <w:sz w:val="22"/>
                <w:szCs w:val="22"/>
              </w:rPr>
              <w:t>-</w:t>
            </w:r>
          </w:p>
        </w:tc>
      </w:tr>
      <w:tr w:rsidR="009E1F00" w:rsidRPr="0073774C" w14:paraId="2AE095C0"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3FF3A56" w14:textId="3416AB6E"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0CE90109" w14:textId="64BB5A59"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Málaga</w:t>
            </w:r>
          </w:p>
        </w:tc>
        <w:tc>
          <w:tcPr>
            <w:tcW w:w="1985" w:type="dxa"/>
            <w:vAlign w:val="bottom"/>
          </w:tcPr>
          <w:p w14:paraId="013A55EE" w14:textId="05E19234"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7,5%</w:t>
            </w:r>
          </w:p>
        </w:tc>
        <w:tc>
          <w:tcPr>
            <w:tcW w:w="1701" w:type="dxa"/>
            <w:vAlign w:val="bottom"/>
          </w:tcPr>
          <w:p w14:paraId="35FF2B15" w14:textId="13B8923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8,6%</w:t>
            </w:r>
          </w:p>
        </w:tc>
        <w:tc>
          <w:tcPr>
            <w:tcW w:w="1842" w:type="dxa"/>
            <w:vAlign w:val="bottom"/>
          </w:tcPr>
          <w:p w14:paraId="19249122" w14:textId="31F113DF"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w:t>
            </w:r>
          </w:p>
        </w:tc>
      </w:tr>
      <w:tr w:rsidR="009E1F00" w:rsidRPr="0073774C" w14:paraId="0958D093"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4DDBCC6" w14:textId="6919976D"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Andalucía</w:t>
            </w:r>
          </w:p>
        </w:tc>
        <w:tc>
          <w:tcPr>
            <w:tcW w:w="1843" w:type="dxa"/>
            <w:vAlign w:val="bottom"/>
          </w:tcPr>
          <w:p w14:paraId="6AF74A5C" w14:textId="15D31408"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Sevilla</w:t>
            </w:r>
          </w:p>
        </w:tc>
        <w:tc>
          <w:tcPr>
            <w:tcW w:w="1985" w:type="dxa"/>
            <w:vAlign w:val="bottom"/>
          </w:tcPr>
          <w:p w14:paraId="0AC22603" w14:textId="3527159B"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7,4%</w:t>
            </w:r>
          </w:p>
        </w:tc>
        <w:tc>
          <w:tcPr>
            <w:tcW w:w="1701" w:type="dxa"/>
            <w:vAlign w:val="bottom"/>
          </w:tcPr>
          <w:p w14:paraId="5538FC35" w14:textId="0FB00E83"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9,9%</w:t>
            </w:r>
          </w:p>
        </w:tc>
        <w:tc>
          <w:tcPr>
            <w:tcW w:w="1842" w:type="dxa"/>
            <w:vAlign w:val="bottom"/>
          </w:tcPr>
          <w:p w14:paraId="06306329" w14:textId="7F6AA371"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12,1%</w:t>
            </w:r>
          </w:p>
        </w:tc>
      </w:tr>
      <w:tr w:rsidR="009E1F00" w:rsidRPr="0073774C" w14:paraId="5FA65ADD"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2F463F1E" w14:textId="6773D91C"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Aragón</w:t>
            </w:r>
          </w:p>
        </w:tc>
        <w:tc>
          <w:tcPr>
            <w:tcW w:w="1843" w:type="dxa"/>
            <w:vAlign w:val="bottom"/>
          </w:tcPr>
          <w:p w14:paraId="30A9547F" w14:textId="625D062C"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Huesca</w:t>
            </w:r>
          </w:p>
        </w:tc>
        <w:tc>
          <w:tcPr>
            <w:tcW w:w="1985" w:type="dxa"/>
          </w:tcPr>
          <w:p w14:paraId="7AFD83B2" w14:textId="59D3C0E2"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CD2203">
              <w:rPr>
                <w:rFonts w:ascii="Open Sans" w:hAnsi="Open Sans" w:cs="Open Sans"/>
                <w:b/>
                <w:bCs/>
                <w:sz w:val="22"/>
                <w:szCs w:val="22"/>
              </w:rPr>
              <w:t>-</w:t>
            </w:r>
          </w:p>
        </w:tc>
        <w:tc>
          <w:tcPr>
            <w:tcW w:w="1701" w:type="dxa"/>
          </w:tcPr>
          <w:p w14:paraId="6AB24A28" w14:textId="08E48CBD"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CD2203">
              <w:rPr>
                <w:rFonts w:ascii="Open Sans" w:hAnsi="Open Sans" w:cs="Open Sans"/>
                <w:b/>
                <w:bCs/>
                <w:sz w:val="22"/>
                <w:szCs w:val="22"/>
              </w:rPr>
              <w:t>-</w:t>
            </w:r>
          </w:p>
        </w:tc>
        <w:tc>
          <w:tcPr>
            <w:tcW w:w="1842" w:type="dxa"/>
          </w:tcPr>
          <w:p w14:paraId="54D3E288" w14:textId="3D85498A"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D2203">
              <w:rPr>
                <w:rFonts w:ascii="Open Sans" w:hAnsi="Open Sans" w:cs="Open Sans"/>
                <w:b/>
                <w:bCs/>
                <w:sz w:val="22"/>
                <w:szCs w:val="22"/>
              </w:rPr>
              <w:t>-</w:t>
            </w:r>
          </w:p>
        </w:tc>
      </w:tr>
      <w:tr w:rsidR="009E1F00" w:rsidRPr="0073774C" w14:paraId="3523D6FC"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BF8B9DD" w14:textId="3B8A9900"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Aragón</w:t>
            </w:r>
          </w:p>
        </w:tc>
        <w:tc>
          <w:tcPr>
            <w:tcW w:w="1843" w:type="dxa"/>
            <w:vAlign w:val="bottom"/>
          </w:tcPr>
          <w:p w14:paraId="15661685" w14:textId="4F1C5D3B"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Teruel</w:t>
            </w:r>
          </w:p>
        </w:tc>
        <w:tc>
          <w:tcPr>
            <w:tcW w:w="1985" w:type="dxa"/>
          </w:tcPr>
          <w:p w14:paraId="554E9D0A" w14:textId="2B9B8907"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CD2203">
              <w:rPr>
                <w:rFonts w:ascii="Open Sans" w:hAnsi="Open Sans" w:cs="Open Sans"/>
                <w:b/>
                <w:bCs/>
                <w:sz w:val="22"/>
                <w:szCs w:val="22"/>
              </w:rPr>
              <w:t>-</w:t>
            </w:r>
          </w:p>
        </w:tc>
        <w:tc>
          <w:tcPr>
            <w:tcW w:w="1701" w:type="dxa"/>
          </w:tcPr>
          <w:p w14:paraId="43EB58CE" w14:textId="42F7F52B"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CD2203">
              <w:rPr>
                <w:rFonts w:ascii="Open Sans" w:hAnsi="Open Sans" w:cs="Open Sans"/>
                <w:b/>
                <w:bCs/>
                <w:sz w:val="22"/>
                <w:szCs w:val="22"/>
              </w:rPr>
              <w:t>-</w:t>
            </w:r>
          </w:p>
        </w:tc>
        <w:tc>
          <w:tcPr>
            <w:tcW w:w="1842" w:type="dxa"/>
          </w:tcPr>
          <w:p w14:paraId="36BABE50" w14:textId="3D630195"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D2203">
              <w:rPr>
                <w:rFonts w:ascii="Open Sans" w:hAnsi="Open Sans" w:cs="Open Sans"/>
                <w:b/>
                <w:bCs/>
                <w:sz w:val="22"/>
                <w:szCs w:val="22"/>
              </w:rPr>
              <w:t>-</w:t>
            </w:r>
          </w:p>
        </w:tc>
      </w:tr>
      <w:tr w:rsidR="009E1F00" w:rsidRPr="0073774C" w14:paraId="5C6AFE9A"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AFB45CF" w14:textId="1BC21A61"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Aragón</w:t>
            </w:r>
          </w:p>
        </w:tc>
        <w:tc>
          <w:tcPr>
            <w:tcW w:w="1843" w:type="dxa"/>
            <w:vAlign w:val="bottom"/>
          </w:tcPr>
          <w:p w14:paraId="664D9E04" w14:textId="007ABE27"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Zaragoza</w:t>
            </w:r>
          </w:p>
        </w:tc>
        <w:tc>
          <w:tcPr>
            <w:tcW w:w="1985" w:type="dxa"/>
            <w:vAlign w:val="bottom"/>
          </w:tcPr>
          <w:p w14:paraId="464D4418" w14:textId="5E0BB516"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6,0%</w:t>
            </w:r>
          </w:p>
        </w:tc>
        <w:tc>
          <w:tcPr>
            <w:tcW w:w="1701" w:type="dxa"/>
            <w:vAlign w:val="bottom"/>
          </w:tcPr>
          <w:p w14:paraId="1D3A2224" w14:textId="5C4BEBB2"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6,7%</w:t>
            </w:r>
          </w:p>
        </w:tc>
        <w:tc>
          <w:tcPr>
            <w:tcW w:w="1842" w:type="dxa"/>
            <w:vAlign w:val="bottom"/>
          </w:tcPr>
          <w:p w14:paraId="5A3C7540" w14:textId="327FABC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w:t>
            </w:r>
          </w:p>
        </w:tc>
      </w:tr>
      <w:tr w:rsidR="009E1F00" w:rsidRPr="0073774C" w14:paraId="7B797606"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FB6386F" w14:textId="73570B08"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Asturias</w:t>
            </w:r>
          </w:p>
        </w:tc>
        <w:tc>
          <w:tcPr>
            <w:tcW w:w="1843" w:type="dxa"/>
            <w:vAlign w:val="bottom"/>
          </w:tcPr>
          <w:p w14:paraId="73054880" w14:textId="6D4F328E"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Asturias</w:t>
            </w:r>
          </w:p>
        </w:tc>
        <w:tc>
          <w:tcPr>
            <w:tcW w:w="1985" w:type="dxa"/>
            <w:vAlign w:val="bottom"/>
          </w:tcPr>
          <w:p w14:paraId="75233FE9" w14:textId="2283C219"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4,3%</w:t>
            </w:r>
          </w:p>
        </w:tc>
        <w:tc>
          <w:tcPr>
            <w:tcW w:w="1701" w:type="dxa"/>
            <w:vAlign w:val="bottom"/>
          </w:tcPr>
          <w:p w14:paraId="6457B318" w14:textId="0418BD8C"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6,1%</w:t>
            </w:r>
          </w:p>
        </w:tc>
        <w:tc>
          <w:tcPr>
            <w:tcW w:w="1842" w:type="dxa"/>
            <w:vAlign w:val="bottom"/>
          </w:tcPr>
          <w:p w14:paraId="137E9DD3" w14:textId="7691F3B8"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w:t>
            </w:r>
          </w:p>
        </w:tc>
      </w:tr>
      <w:tr w:rsidR="009E1F00" w:rsidRPr="0073774C" w14:paraId="1CE35D7E"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DB1C43B" w14:textId="258EEC26"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Baleares</w:t>
            </w:r>
          </w:p>
        </w:tc>
        <w:tc>
          <w:tcPr>
            <w:tcW w:w="1843" w:type="dxa"/>
            <w:vAlign w:val="bottom"/>
          </w:tcPr>
          <w:p w14:paraId="25767D21" w14:textId="7706411F"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9E1F00">
              <w:rPr>
                <w:rFonts w:ascii="Open Sans" w:hAnsi="Open Sans" w:cs="Open Sans"/>
                <w:color w:val="000000"/>
                <w:sz w:val="22"/>
                <w:szCs w:val="22"/>
              </w:rPr>
              <w:t>Illes Balears</w:t>
            </w:r>
          </w:p>
        </w:tc>
        <w:tc>
          <w:tcPr>
            <w:tcW w:w="1985" w:type="dxa"/>
            <w:vAlign w:val="bottom"/>
          </w:tcPr>
          <w:p w14:paraId="56F823FB" w14:textId="22246C8F"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6,5%</w:t>
            </w:r>
          </w:p>
        </w:tc>
        <w:tc>
          <w:tcPr>
            <w:tcW w:w="1701" w:type="dxa"/>
            <w:vAlign w:val="bottom"/>
          </w:tcPr>
          <w:p w14:paraId="08894AE0" w14:textId="525B5B1E"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7,6%</w:t>
            </w:r>
          </w:p>
        </w:tc>
        <w:tc>
          <w:tcPr>
            <w:tcW w:w="1842" w:type="dxa"/>
            <w:vAlign w:val="bottom"/>
          </w:tcPr>
          <w:p w14:paraId="160A1C10" w14:textId="0380FA12"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w:t>
            </w:r>
          </w:p>
        </w:tc>
      </w:tr>
      <w:tr w:rsidR="009E1F00" w:rsidRPr="0073774C" w14:paraId="68F15E5C"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9866FC8" w14:textId="1FD4A204"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Canarias</w:t>
            </w:r>
          </w:p>
        </w:tc>
        <w:tc>
          <w:tcPr>
            <w:tcW w:w="1843" w:type="dxa"/>
            <w:vAlign w:val="bottom"/>
          </w:tcPr>
          <w:p w14:paraId="385F057F" w14:textId="3B58280E"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Las Palmas</w:t>
            </w:r>
          </w:p>
        </w:tc>
        <w:tc>
          <w:tcPr>
            <w:tcW w:w="1985" w:type="dxa"/>
            <w:vAlign w:val="bottom"/>
          </w:tcPr>
          <w:p w14:paraId="3206978A" w14:textId="3712E97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7,5%</w:t>
            </w:r>
          </w:p>
        </w:tc>
        <w:tc>
          <w:tcPr>
            <w:tcW w:w="1701" w:type="dxa"/>
            <w:vAlign w:val="bottom"/>
          </w:tcPr>
          <w:p w14:paraId="41F0624C" w14:textId="09C019BF"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7,7%</w:t>
            </w:r>
          </w:p>
        </w:tc>
        <w:tc>
          <w:tcPr>
            <w:tcW w:w="1842" w:type="dxa"/>
            <w:vAlign w:val="bottom"/>
          </w:tcPr>
          <w:p w14:paraId="3DF7DD4B" w14:textId="3D68D22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8,9%</w:t>
            </w:r>
          </w:p>
        </w:tc>
      </w:tr>
      <w:tr w:rsidR="009E1F00" w:rsidRPr="0073774C" w14:paraId="6E0806EA"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EBDE0A4" w14:textId="2A7B081A"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Canarias</w:t>
            </w:r>
          </w:p>
        </w:tc>
        <w:tc>
          <w:tcPr>
            <w:tcW w:w="1843" w:type="dxa"/>
            <w:vAlign w:val="bottom"/>
          </w:tcPr>
          <w:p w14:paraId="52DB30A0" w14:textId="4CF2A14A"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Santa Cruz de Tenerife</w:t>
            </w:r>
          </w:p>
        </w:tc>
        <w:tc>
          <w:tcPr>
            <w:tcW w:w="1985" w:type="dxa"/>
            <w:vAlign w:val="bottom"/>
          </w:tcPr>
          <w:p w14:paraId="643C175D" w14:textId="0F0838B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8,4%</w:t>
            </w:r>
          </w:p>
        </w:tc>
        <w:tc>
          <w:tcPr>
            <w:tcW w:w="1701" w:type="dxa"/>
            <w:vAlign w:val="bottom"/>
          </w:tcPr>
          <w:p w14:paraId="7059412B" w14:textId="0AEA2E3E"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9,1%</w:t>
            </w:r>
          </w:p>
        </w:tc>
        <w:tc>
          <w:tcPr>
            <w:tcW w:w="1842" w:type="dxa"/>
            <w:vAlign w:val="bottom"/>
          </w:tcPr>
          <w:p w14:paraId="2B260E86" w14:textId="0077D44F"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8,9%</w:t>
            </w:r>
          </w:p>
        </w:tc>
      </w:tr>
      <w:tr w:rsidR="009E1F00" w:rsidRPr="0073774C" w14:paraId="333A3CEA"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44FE2FDA" w14:textId="2C50B2F0"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Cantabria</w:t>
            </w:r>
          </w:p>
        </w:tc>
        <w:tc>
          <w:tcPr>
            <w:tcW w:w="1843" w:type="dxa"/>
            <w:vAlign w:val="bottom"/>
          </w:tcPr>
          <w:p w14:paraId="1F870B3E" w14:textId="2EED77CE"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Cantabria</w:t>
            </w:r>
          </w:p>
        </w:tc>
        <w:tc>
          <w:tcPr>
            <w:tcW w:w="1985" w:type="dxa"/>
            <w:vAlign w:val="bottom"/>
          </w:tcPr>
          <w:p w14:paraId="1F0C006E" w14:textId="1AA593EB"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5,4%</w:t>
            </w:r>
          </w:p>
        </w:tc>
        <w:tc>
          <w:tcPr>
            <w:tcW w:w="1701" w:type="dxa"/>
            <w:vAlign w:val="bottom"/>
          </w:tcPr>
          <w:p w14:paraId="2A7941DF" w14:textId="70474303"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7,4%</w:t>
            </w:r>
          </w:p>
        </w:tc>
        <w:tc>
          <w:tcPr>
            <w:tcW w:w="1842" w:type="dxa"/>
            <w:vAlign w:val="bottom"/>
          </w:tcPr>
          <w:p w14:paraId="08E0CD8D" w14:textId="2E43DEC2"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w:t>
            </w:r>
          </w:p>
        </w:tc>
      </w:tr>
      <w:tr w:rsidR="009E1F00" w:rsidRPr="0073774C" w14:paraId="5B7FCC12"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C3FBAAB" w14:textId="69838712"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5F04593F" w14:textId="75E1A204"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Ávila</w:t>
            </w:r>
          </w:p>
        </w:tc>
        <w:tc>
          <w:tcPr>
            <w:tcW w:w="1985" w:type="dxa"/>
          </w:tcPr>
          <w:p w14:paraId="6EC76AAD" w14:textId="6F1AA19E"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291C89">
              <w:rPr>
                <w:rFonts w:ascii="Open Sans" w:hAnsi="Open Sans" w:cs="Open Sans"/>
                <w:b/>
                <w:bCs/>
                <w:sz w:val="22"/>
                <w:szCs w:val="22"/>
              </w:rPr>
              <w:t>-</w:t>
            </w:r>
          </w:p>
        </w:tc>
        <w:tc>
          <w:tcPr>
            <w:tcW w:w="1701" w:type="dxa"/>
          </w:tcPr>
          <w:p w14:paraId="7354502D" w14:textId="545B9103"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1D5CCB">
              <w:rPr>
                <w:rFonts w:ascii="Open Sans" w:hAnsi="Open Sans" w:cs="Open Sans"/>
                <w:b/>
                <w:bCs/>
                <w:sz w:val="22"/>
                <w:szCs w:val="22"/>
              </w:rPr>
              <w:t>-</w:t>
            </w:r>
          </w:p>
        </w:tc>
        <w:tc>
          <w:tcPr>
            <w:tcW w:w="1842" w:type="dxa"/>
          </w:tcPr>
          <w:p w14:paraId="0494CCC1" w14:textId="57D6F821"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1D5CCB">
              <w:rPr>
                <w:rFonts w:ascii="Open Sans" w:hAnsi="Open Sans" w:cs="Open Sans"/>
                <w:b/>
                <w:bCs/>
                <w:sz w:val="22"/>
                <w:szCs w:val="22"/>
              </w:rPr>
              <w:t>-</w:t>
            </w:r>
          </w:p>
        </w:tc>
      </w:tr>
      <w:tr w:rsidR="009E1F00" w:rsidRPr="0073774C" w14:paraId="73020BD7"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0C4C513" w14:textId="7224C181"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7CFF9ED4" w14:textId="0720755E"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Burgos</w:t>
            </w:r>
          </w:p>
        </w:tc>
        <w:tc>
          <w:tcPr>
            <w:tcW w:w="1985" w:type="dxa"/>
          </w:tcPr>
          <w:p w14:paraId="7143CA28" w14:textId="6BB71C3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291C89">
              <w:rPr>
                <w:rFonts w:ascii="Open Sans" w:hAnsi="Open Sans" w:cs="Open Sans"/>
                <w:b/>
                <w:bCs/>
                <w:sz w:val="22"/>
                <w:szCs w:val="22"/>
              </w:rPr>
              <w:t>-</w:t>
            </w:r>
          </w:p>
        </w:tc>
        <w:tc>
          <w:tcPr>
            <w:tcW w:w="1701" w:type="dxa"/>
            <w:vAlign w:val="bottom"/>
          </w:tcPr>
          <w:p w14:paraId="50AF4B27" w14:textId="58E98719"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7,3%</w:t>
            </w:r>
          </w:p>
        </w:tc>
        <w:tc>
          <w:tcPr>
            <w:tcW w:w="1842" w:type="dxa"/>
            <w:vAlign w:val="bottom"/>
          </w:tcPr>
          <w:p w14:paraId="6FE30349" w14:textId="586E5F2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6,4%</w:t>
            </w:r>
          </w:p>
        </w:tc>
      </w:tr>
      <w:tr w:rsidR="009E1F00" w:rsidRPr="0073774C" w14:paraId="054BBEFE"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08D2EEB" w14:textId="4650BC48"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5BC50E20" w14:textId="2253F0C0"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León</w:t>
            </w:r>
          </w:p>
        </w:tc>
        <w:tc>
          <w:tcPr>
            <w:tcW w:w="1985" w:type="dxa"/>
          </w:tcPr>
          <w:p w14:paraId="46AFD904" w14:textId="6AC2408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291C89">
              <w:rPr>
                <w:rFonts w:ascii="Open Sans" w:hAnsi="Open Sans" w:cs="Open Sans"/>
                <w:b/>
                <w:bCs/>
                <w:sz w:val="22"/>
                <w:szCs w:val="22"/>
              </w:rPr>
              <w:t>-</w:t>
            </w:r>
          </w:p>
        </w:tc>
        <w:tc>
          <w:tcPr>
            <w:tcW w:w="1701" w:type="dxa"/>
            <w:vAlign w:val="bottom"/>
          </w:tcPr>
          <w:p w14:paraId="63255B52" w14:textId="1E6D3309"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8,6%</w:t>
            </w:r>
          </w:p>
        </w:tc>
        <w:tc>
          <w:tcPr>
            <w:tcW w:w="1842" w:type="dxa"/>
            <w:vAlign w:val="bottom"/>
          </w:tcPr>
          <w:p w14:paraId="2B2D5612" w14:textId="5E4BA94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p>
        </w:tc>
      </w:tr>
      <w:tr w:rsidR="009E1F00" w:rsidRPr="0073774C" w14:paraId="20BB843E"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45EAD091" w14:textId="1E5EDA4B"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0A921037" w14:textId="37E9420B"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Palencia</w:t>
            </w:r>
          </w:p>
        </w:tc>
        <w:tc>
          <w:tcPr>
            <w:tcW w:w="1985" w:type="dxa"/>
          </w:tcPr>
          <w:p w14:paraId="0B6758AD" w14:textId="393226B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291C89">
              <w:rPr>
                <w:rFonts w:ascii="Open Sans" w:hAnsi="Open Sans" w:cs="Open Sans"/>
                <w:b/>
                <w:bCs/>
                <w:sz w:val="22"/>
                <w:szCs w:val="22"/>
              </w:rPr>
              <w:t>-</w:t>
            </w:r>
          </w:p>
        </w:tc>
        <w:tc>
          <w:tcPr>
            <w:tcW w:w="1701" w:type="dxa"/>
          </w:tcPr>
          <w:p w14:paraId="16C1AECE" w14:textId="33A2FB75"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A33B13">
              <w:rPr>
                <w:rFonts w:ascii="Open Sans" w:hAnsi="Open Sans" w:cs="Open Sans"/>
                <w:b/>
                <w:bCs/>
                <w:sz w:val="22"/>
                <w:szCs w:val="22"/>
              </w:rPr>
              <w:t>-</w:t>
            </w:r>
          </w:p>
        </w:tc>
        <w:tc>
          <w:tcPr>
            <w:tcW w:w="1842" w:type="dxa"/>
          </w:tcPr>
          <w:p w14:paraId="1F5BD307" w14:textId="0E95982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33B13">
              <w:rPr>
                <w:rFonts w:ascii="Open Sans" w:hAnsi="Open Sans" w:cs="Open Sans"/>
                <w:b/>
                <w:bCs/>
                <w:sz w:val="22"/>
                <w:szCs w:val="22"/>
              </w:rPr>
              <w:t>-</w:t>
            </w:r>
          </w:p>
        </w:tc>
      </w:tr>
      <w:tr w:rsidR="009E1F00" w:rsidRPr="0073774C" w14:paraId="2509E3F9"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4CD0A0D" w14:textId="6E834B6C"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217FA5D9" w14:textId="3DF165F8"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Salamanca</w:t>
            </w:r>
          </w:p>
        </w:tc>
        <w:tc>
          <w:tcPr>
            <w:tcW w:w="1985" w:type="dxa"/>
            <w:vAlign w:val="bottom"/>
          </w:tcPr>
          <w:p w14:paraId="0DB355C8" w14:textId="3F4B02FA"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4,0%</w:t>
            </w:r>
          </w:p>
        </w:tc>
        <w:tc>
          <w:tcPr>
            <w:tcW w:w="1701" w:type="dxa"/>
            <w:vAlign w:val="bottom"/>
          </w:tcPr>
          <w:p w14:paraId="33EE86B0" w14:textId="05CE1A02"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4,5%</w:t>
            </w:r>
          </w:p>
        </w:tc>
        <w:tc>
          <w:tcPr>
            <w:tcW w:w="1842" w:type="dxa"/>
            <w:vAlign w:val="bottom"/>
          </w:tcPr>
          <w:p w14:paraId="60B1EE25" w14:textId="7B9E1D61"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9E1F00" w:rsidRPr="0073774C" w14:paraId="5DC30431"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77B9BD4" w14:textId="1F6DF4E9"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5949660E" w14:textId="585950CE"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Segovia</w:t>
            </w:r>
          </w:p>
        </w:tc>
        <w:tc>
          <w:tcPr>
            <w:tcW w:w="1985" w:type="dxa"/>
          </w:tcPr>
          <w:p w14:paraId="5D9B1B87" w14:textId="05EC37EE"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4E2816">
              <w:rPr>
                <w:rFonts w:ascii="Open Sans" w:hAnsi="Open Sans" w:cs="Open Sans"/>
                <w:b/>
                <w:bCs/>
                <w:sz w:val="22"/>
                <w:szCs w:val="22"/>
              </w:rPr>
              <w:t>-</w:t>
            </w:r>
          </w:p>
        </w:tc>
        <w:tc>
          <w:tcPr>
            <w:tcW w:w="1701" w:type="dxa"/>
          </w:tcPr>
          <w:p w14:paraId="227BE349" w14:textId="522A6752"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4E2816">
              <w:rPr>
                <w:rFonts w:ascii="Open Sans" w:hAnsi="Open Sans" w:cs="Open Sans"/>
                <w:b/>
                <w:bCs/>
                <w:sz w:val="22"/>
                <w:szCs w:val="22"/>
              </w:rPr>
              <w:t>-</w:t>
            </w:r>
          </w:p>
        </w:tc>
        <w:tc>
          <w:tcPr>
            <w:tcW w:w="1842" w:type="dxa"/>
          </w:tcPr>
          <w:p w14:paraId="05CB27D0" w14:textId="3FCAA807"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4E2816">
              <w:rPr>
                <w:rFonts w:ascii="Open Sans" w:hAnsi="Open Sans" w:cs="Open Sans"/>
                <w:b/>
                <w:bCs/>
                <w:sz w:val="22"/>
                <w:szCs w:val="22"/>
              </w:rPr>
              <w:t>-</w:t>
            </w:r>
          </w:p>
        </w:tc>
      </w:tr>
      <w:tr w:rsidR="009E1F00" w:rsidRPr="0073774C" w14:paraId="62AB1861"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1C81FADF" w14:textId="757DD795"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4181F06A" w14:textId="77C46CC8"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Soria</w:t>
            </w:r>
          </w:p>
        </w:tc>
        <w:tc>
          <w:tcPr>
            <w:tcW w:w="1985" w:type="dxa"/>
          </w:tcPr>
          <w:p w14:paraId="30F0DD36" w14:textId="5D92E3E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5037B2">
              <w:rPr>
                <w:rFonts w:ascii="Open Sans" w:hAnsi="Open Sans" w:cs="Open Sans"/>
                <w:b/>
                <w:bCs/>
                <w:sz w:val="22"/>
                <w:szCs w:val="22"/>
              </w:rPr>
              <w:t>-</w:t>
            </w:r>
          </w:p>
        </w:tc>
        <w:tc>
          <w:tcPr>
            <w:tcW w:w="1701" w:type="dxa"/>
          </w:tcPr>
          <w:p w14:paraId="23633E21" w14:textId="673CFE63"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5037B2">
              <w:rPr>
                <w:rFonts w:ascii="Open Sans" w:hAnsi="Open Sans" w:cs="Open Sans"/>
                <w:b/>
                <w:bCs/>
                <w:sz w:val="22"/>
                <w:szCs w:val="22"/>
              </w:rPr>
              <w:t>-</w:t>
            </w:r>
          </w:p>
        </w:tc>
        <w:tc>
          <w:tcPr>
            <w:tcW w:w="1842" w:type="dxa"/>
          </w:tcPr>
          <w:p w14:paraId="315345D7" w14:textId="29F7F90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5037B2">
              <w:rPr>
                <w:rFonts w:ascii="Open Sans" w:hAnsi="Open Sans" w:cs="Open Sans"/>
                <w:b/>
                <w:bCs/>
                <w:sz w:val="22"/>
                <w:szCs w:val="22"/>
              </w:rPr>
              <w:t>-</w:t>
            </w:r>
          </w:p>
        </w:tc>
      </w:tr>
      <w:tr w:rsidR="009E1F00" w:rsidRPr="0073774C" w14:paraId="103A3C1A"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8D321D2" w14:textId="458E2606"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36C5544D" w14:textId="79558746"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Valladolid</w:t>
            </w:r>
          </w:p>
        </w:tc>
        <w:tc>
          <w:tcPr>
            <w:tcW w:w="1985" w:type="dxa"/>
            <w:vAlign w:val="bottom"/>
          </w:tcPr>
          <w:p w14:paraId="4B3FCDBC" w14:textId="68834D72"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4,3%</w:t>
            </w:r>
          </w:p>
        </w:tc>
        <w:tc>
          <w:tcPr>
            <w:tcW w:w="1701" w:type="dxa"/>
            <w:vAlign w:val="bottom"/>
          </w:tcPr>
          <w:p w14:paraId="69C4953D" w14:textId="103F040E"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w:t>
            </w:r>
          </w:p>
        </w:tc>
        <w:tc>
          <w:tcPr>
            <w:tcW w:w="1842" w:type="dxa"/>
            <w:vAlign w:val="bottom"/>
          </w:tcPr>
          <w:p w14:paraId="359E2D3D" w14:textId="5C8B474E"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6,8%</w:t>
            </w:r>
          </w:p>
        </w:tc>
      </w:tr>
      <w:tr w:rsidR="009E1F00" w:rsidRPr="0073774C" w14:paraId="411C0FDF"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25207B1A" w14:textId="61337320"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 y León</w:t>
            </w:r>
          </w:p>
        </w:tc>
        <w:tc>
          <w:tcPr>
            <w:tcW w:w="1843" w:type="dxa"/>
            <w:vAlign w:val="bottom"/>
          </w:tcPr>
          <w:p w14:paraId="6A1F5D20" w14:textId="0DD485A5"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Zamora</w:t>
            </w:r>
          </w:p>
        </w:tc>
        <w:tc>
          <w:tcPr>
            <w:tcW w:w="1985" w:type="dxa"/>
          </w:tcPr>
          <w:p w14:paraId="504475CE" w14:textId="078EA328"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356D">
              <w:rPr>
                <w:rFonts w:ascii="Open Sans" w:hAnsi="Open Sans" w:cs="Open Sans"/>
                <w:b/>
                <w:bCs/>
                <w:sz w:val="22"/>
                <w:szCs w:val="22"/>
              </w:rPr>
              <w:t>-</w:t>
            </w:r>
          </w:p>
        </w:tc>
        <w:tc>
          <w:tcPr>
            <w:tcW w:w="1701" w:type="dxa"/>
          </w:tcPr>
          <w:p w14:paraId="6D68503A" w14:textId="0F769BF9"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356D">
              <w:rPr>
                <w:rFonts w:ascii="Open Sans" w:hAnsi="Open Sans" w:cs="Open Sans"/>
                <w:b/>
                <w:bCs/>
                <w:sz w:val="22"/>
                <w:szCs w:val="22"/>
              </w:rPr>
              <w:t>-</w:t>
            </w:r>
          </w:p>
        </w:tc>
        <w:tc>
          <w:tcPr>
            <w:tcW w:w="1842" w:type="dxa"/>
          </w:tcPr>
          <w:p w14:paraId="55DAAC97" w14:textId="44A6D21D"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356D">
              <w:rPr>
                <w:rFonts w:ascii="Open Sans" w:hAnsi="Open Sans" w:cs="Open Sans"/>
                <w:b/>
                <w:bCs/>
                <w:sz w:val="22"/>
                <w:szCs w:val="22"/>
              </w:rPr>
              <w:t>-</w:t>
            </w:r>
          </w:p>
        </w:tc>
      </w:tr>
      <w:tr w:rsidR="009E1F00" w:rsidRPr="0073774C" w14:paraId="510143BA"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C99B0E1" w14:textId="2D17B773"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Castilla-La Mancha</w:t>
            </w:r>
          </w:p>
        </w:tc>
        <w:tc>
          <w:tcPr>
            <w:tcW w:w="1843" w:type="dxa"/>
            <w:vAlign w:val="bottom"/>
          </w:tcPr>
          <w:p w14:paraId="5F23A3E5" w14:textId="01E58C93"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Albacete</w:t>
            </w:r>
          </w:p>
        </w:tc>
        <w:tc>
          <w:tcPr>
            <w:tcW w:w="1985" w:type="dxa"/>
          </w:tcPr>
          <w:p w14:paraId="75536147" w14:textId="0615DAC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356D">
              <w:rPr>
                <w:rFonts w:ascii="Open Sans" w:hAnsi="Open Sans" w:cs="Open Sans"/>
                <w:b/>
                <w:bCs/>
                <w:sz w:val="22"/>
                <w:szCs w:val="22"/>
              </w:rPr>
              <w:t>-</w:t>
            </w:r>
          </w:p>
        </w:tc>
        <w:tc>
          <w:tcPr>
            <w:tcW w:w="1701" w:type="dxa"/>
          </w:tcPr>
          <w:p w14:paraId="1AC7DFE0" w14:textId="544A6238"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356D">
              <w:rPr>
                <w:rFonts w:ascii="Open Sans" w:hAnsi="Open Sans" w:cs="Open Sans"/>
                <w:b/>
                <w:bCs/>
                <w:sz w:val="22"/>
                <w:szCs w:val="22"/>
              </w:rPr>
              <w:t>-</w:t>
            </w:r>
          </w:p>
        </w:tc>
        <w:tc>
          <w:tcPr>
            <w:tcW w:w="1842" w:type="dxa"/>
          </w:tcPr>
          <w:p w14:paraId="00E44A41" w14:textId="4ED77F39"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356D">
              <w:rPr>
                <w:rFonts w:ascii="Open Sans" w:hAnsi="Open Sans" w:cs="Open Sans"/>
                <w:b/>
                <w:bCs/>
                <w:sz w:val="22"/>
                <w:szCs w:val="22"/>
              </w:rPr>
              <w:t>-</w:t>
            </w:r>
          </w:p>
        </w:tc>
      </w:tr>
      <w:tr w:rsidR="009E1F00" w:rsidRPr="0073774C" w14:paraId="0DECAD70"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890258B" w14:textId="5E4E960D"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Castilla-La Mancha</w:t>
            </w:r>
          </w:p>
        </w:tc>
        <w:tc>
          <w:tcPr>
            <w:tcW w:w="1843" w:type="dxa"/>
            <w:vAlign w:val="bottom"/>
          </w:tcPr>
          <w:p w14:paraId="0CFD04D0" w14:textId="07DF68D7"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Ciudad Real</w:t>
            </w:r>
          </w:p>
        </w:tc>
        <w:tc>
          <w:tcPr>
            <w:tcW w:w="1985" w:type="dxa"/>
            <w:vAlign w:val="bottom"/>
          </w:tcPr>
          <w:p w14:paraId="61AE65B2" w14:textId="663B5A58"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5,4%</w:t>
            </w:r>
          </w:p>
        </w:tc>
        <w:tc>
          <w:tcPr>
            <w:tcW w:w="1701" w:type="dxa"/>
            <w:vAlign w:val="bottom"/>
          </w:tcPr>
          <w:p w14:paraId="7A803819" w14:textId="0E05C819"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w:t>
            </w:r>
          </w:p>
        </w:tc>
        <w:tc>
          <w:tcPr>
            <w:tcW w:w="1842" w:type="dxa"/>
            <w:vAlign w:val="bottom"/>
          </w:tcPr>
          <w:p w14:paraId="23F52081" w14:textId="0EDA30AA"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w:t>
            </w:r>
          </w:p>
        </w:tc>
      </w:tr>
      <w:tr w:rsidR="009E1F00" w:rsidRPr="0073774C" w14:paraId="4B6C333F"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4BC65A7C" w14:textId="20C5AABE"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Castilla-La Mancha</w:t>
            </w:r>
          </w:p>
        </w:tc>
        <w:tc>
          <w:tcPr>
            <w:tcW w:w="1843" w:type="dxa"/>
            <w:vAlign w:val="bottom"/>
          </w:tcPr>
          <w:p w14:paraId="138A14C0" w14:textId="5A33FC0F"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Cuenca</w:t>
            </w:r>
          </w:p>
        </w:tc>
        <w:tc>
          <w:tcPr>
            <w:tcW w:w="1985" w:type="dxa"/>
          </w:tcPr>
          <w:p w14:paraId="334ACB17" w14:textId="358ECE64"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1692A">
              <w:rPr>
                <w:rFonts w:ascii="Open Sans" w:hAnsi="Open Sans" w:cs="Open Sans"/>
                <w:b/>
                <w:bCs/>
                <w:sz w:val="22"/>
                <w:szCs w:val="22"/>
              </w:rPr>
              <w:t>-</w:t>
            </w:r>
          </w:p>
        </w:tc>
        <w:tc>
          <w:tcPr>
            <w:tcW w:w="1701" w:type="dxa"/>
          </w:tcPr>
          <w:p w14:paraId="575DF3D1" w14:textId="3F3BAC8F"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1692A">
              <w:rPr>
                <w:rFonts w:ascii="Open Sans" w:hAnsi="Open Sans" w:cs="Open Sans"/>
                <w:b/>
                <w:bCs/>
                <w:sz w:val="22"/>
                <w:szCs w:val="22"/>
              </w:rPr>
              <w:t>-</w:t>
            </w:r>
          </w:p>
        </w:tc>
        <w:tc>
          <w:tcPr>
            <w:tcW w:w="1842" w:type="dxa"/>
          </w:tcPr>
          <w:p w14:paraId="4A5F772F" w14:textId="129D897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01692A">
              <w:rPr>
                <w:rFonts w:ascii="Open Sans" w:hAnsi="Open Sans" w:cs="Open Sans"/>
                <w:b/>
                <w:bCs/>
                <w:sz w:val="22"/>
                <w:szCs w:val="22"/>
              </w:rPr>
              <w:t>-</w:t>
            </w:r>
          </w:p>
        </w:tc>
      </w:tr>
      <w:tr w:rsidR="009E1F00" w:rsidRPr="0073774C" w14:paraId="7ACBEDF2"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10F6C451" w14:textId="1759BEC4"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Castilla-La Mancha</w:t>
            </w:r>
          </w:p>
        </w:tc>
        <w:tc>
          <w:tcPr>
            <w:tcW w:w="1843" w:type="dxa"/>
            <w:vAlign w:val="bottom"/>
          </w:tcPr>
          <w:p w14:paraId="65D61564" w14:textId="68F82D95"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Guadalajara</w:t>
            </w:r>
          </w:p>
        </w:tc>
        <w:tc>
          <w:tcPr>
            <w:tcW w:w="1985" w:type="dxa"/>
          </w:tcPr>
          <w:p w14:paraId="60FF7F7C" w14:textId="429091F1"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1692A">
              <w:rPr>
                <w:rFonts w:ascii="Open Sans" w:hAnsi="Open Sans" w:cs="Open Sans"/>
                <w:b/>
                <w:bCs/>
                <w:sz w:val="22"/>
                <w:szCs w:val="22"/>
              </w:rPr>
              <w:t>-</w:t>
            </w:r>
          </w:p>
        </w:tc>
        <w:tc>
          <w:tcPr>
            <w:tcW w:w="1701" w:type="dxa"/>
          </w:tcPr>
          <w:p w14:paraId="44CA8FF0" w14:textId="6F57B3E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1692A">
              <w:rPr>
                <w:rFonts w:ascii="Open Sans" w:hAnsi="Open Sans" w:cs="Open Sans"/>
                <w:b/>
                <w:bCs/>
                <w:sz w:val="22"/>
                <w:szCs w:val="22"/>
              </w:rPr>
              <w:t>-</w:t>
            </w:r>
          </w:p>
        </w:tc>
        <w:tc>
          <w:tcPr>
            <w:tcW w:w="1842" w:type="dxa"/>
          </w:tcPr>
          <w:p w14:paraId="2A00C680" w14:textId="40AFB7CE"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01692A">
              <w:rPr>
                <w:rFonts w:ascii="Open Sans" w:hAnsi="Open Sans" w:cs="Open Sans"/>
                <w:b/>
                <w:bCs/>
                <w:sz w:val="22"/>
                <w:szCs w:val="22"/>
              </w:rPr>
              <w:t>-</w:t>
            </w:r>
          </w:p>
        </w:tc>
      </w:tr>
      <w:tr w:rsidR="009E1F00" w:rsidRPr="0073774C" w14:paraId="6891B462"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C7447C2" w14:textId="13F998CE"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Castilla-La Mancha</w:t>
            </w:r>
          </w:p>
        </w:tc>
        <w:tc>
          <w:tcPr>
            <w:tcW w:w="1843" w:type="dxa"/>
            <w:vAlign w:val="bottom"/>
          </w:tcPr>
          <w:p w14:paraId="13F1DE95" w14:textId="6967CAFC"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Toledo</w:t>
            </w:r>
          </w:p>
        </w:tc>
        <w:tc>
          <w:tcPr>
            <w:tcW w:w="1985" w:type="dxa"/>
            <w:vAlign w:val="bottom"/>
          </w:tcPr>
          <w:p w14:paraId="40F4AC68" w14:textId="302B334D"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b/>
                <w:bCs/>
                <w:sz w:val="22"/>
                <w:szCs w:val="22"/>
              </w:rPr>
              <w:t>-</w:t>
            </w:r>
          </w:p>
        </w:tc>
        <w:tc>
          <w:tcPr>
            <w:tcW w:w="1701" w:type="dxa"/>
            <w:vAlign w:val="bottom"/>
          </w:tcPr>
          <w:p w14:paraId="0586E70E" w14:textId="6389AB78"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10,3%</w:t>
            </w:r>
          </w:p>
        </w:tc>
        <w:tc>
          <w:tcPr>
            <w:tcW w:w="1842" w:type="dxa"/>
            <w:vAlign w:val="bottom"/>
          </w:tcPr>
          <w:p w14:paraId="235AAC53" w14:textId="3383FFE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w:t>
            </w:r>
          </w:p>
        </w:tc>
      </w:tr>
      <w:tr w:rsidR="009E1F00" w:rsidRPr="0073774C" w14:paraId="1F49D20D"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8C1F156" w14:textId="4DE30F92"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lastRenderedPageBreak/>
              <w:t>Cataluña</w:t>
            </w:r>
          </w:p>
        </w:tc>
        <w:tc>
          <w:tcPr>
            <w:tcW w:w="1843" w:type="dxa"/>
            <w:vAlign w:val="bottom"/>
          </w:tcPr>
          <w:p w14:paraId="03545300" w14:textId="1AD92EB4"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Barcelona</w:t>
            </w:r>
          </w:p>
        </w:tc>
        <w:tc>
          <w:tcPr>
            <w:tcW w:w="1985" w:type="dxa"/>
            <w:vAlign w:val="bottom"/>
          </w:tcPr>
          <w:p w14:paraId="5500E9E9" w14:textId="69FCE43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7,2%</w:t>
            </w:r>
          </w:p>
        </w:tc>
        <w:tc>
          <w:tcPr>
            <w:tcW w:w="1701" w:type="dxa"/>
            <w:vAlign w:val="bottom"/>
          </w:tcPr>
          <w:p w14:paraId="1F1A715B" w14:textId="25CBB44D"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w:t>
            </w:r>
          </w:p>
        </w:tc>
        <w:tc>
          <w:tcPr>
            <w:tcW w:w="1842" w:type="dxa"/>
            <w:vAlign w:val="bottom"/>
          </w:tcPr>
          <w:p w14:paraId="547B7524" w14:textId="12D0A8CB"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7,7%</w:t>
            </w:r>
          </w:p>
        </w:tc>
      </w:tr>
      <w:tr w:rsidR="009E1F00" w:rsidRPr="0073774C" w14:paraId="7BF6ABC6"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E0C0CBE" w14:textId="18E180FE"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Cataluña</w:t>
            </w:r>
          </w:p>
        </w:tc>
        <w:tc>
          <w:tcPr>
            <w:tcW w:w="1843" w:type="dxa"/>
            <w:vAlign w:val="bottom"/>
          </w:tcPr>
          <w:p w14:paraId="5F51D4ED" w14:textId="1E1E3C55"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Girona</w:t>
            </w:r>
          </w:p>
        </w:tc>
        <w:tc>
          <w:tcPr>
            <w:tcW w:w="1985" w:type="dxa"/>
            <w:vAlign w:val="bottom"/>
          </w:tcPr>
          <w:p w14:paraId="61626455" w14:textId="69E83DC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w:t>
            </w:r>
          </w:p>
        </w:tc>
        <w:tc>
          <w:tcPr>
            <w:tcW w:w="1701" w:type="dxa"/>
            <w:vAlign w:val="bottom"/>
          </w:tcPr>
          <w:p w14:paraId="16B001B9" w14:textId="0D96C075"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6,1%</w:t>
            </w:r>
          </w:p>
        </w:tc>
        <w:tc>
          <w:tcPr>
            <w:tcW w:w="1842" w:type="dxa"/>
            <w:vAlign w:val="bottom"/>
          </w:tcPr>
          <w:p w14:paraId="793EDECF" w14:textId="6B61EEB7"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7,7%</w:t>
            </w:r>
          </w:p>
        </w:tc>
      </w:tr>
      <w:tr w:rsidR="009E1F00" w:rsidRPr="0073774C" w14:paraId="40B90D72"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4128BF72" w14:textId="08FD5B3B"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Cataluña</w:t>
            </w:r>
          </w:p>
        </w:tc>
        <w:tc>
          <w:tcPr>
            <w:tcW w:w="1843" w:type="dxa"/>
            <w:vAlign w:val="bottom"/>
          </w:tcPr>
          <w:p w14:paraId="53453D46" w14:textId="7AA18B72"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Lleida</w:t>
            </w:r>
          </w:p>
        </w:tc>
        <w:tc>
          <w:tcPr>
            <w:tcW w:w="1985" w:type="dxa"/>
            <w:vAlign w:val="bottom"/>
          </w:tcPr>
          <w:p w14:paraId="224C7D80" w14:textId="270FD4BF"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w:t>
            </w:r>
          </w:p>
        </w:tc>
        <w:tc>
          <w:tcPr>
            <w:tcW w:w="1701" w:type="dxa"/>
            <w:vAlign w:val="bottom"/>
          </w:tcPr>
          <w:p w14:paraId="6B774D85" w14:textId="25617D61"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w:t>
            </w:r>
          </w:p>
        </w:tc>
        <w:tc>
          <w:tcPr>
            <w:tcW w:w="1842" w:type="dxa"/>
            <w:vAlign w:val="bottom"/>
          </w:tcPr>
          <w:p w14:paraId="5AE5E618" w14:textId="2813AB7C"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w:t>
            </w:r>
          </w:p>
        </w:tc>
      </w:tr>
      <w:tr w:rsidR="009E1F00" w:rsidRPr="0073774C" w14:paraId="3E9460C7"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1645A961" w14:textId="226F8A47"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Cataluña</w:t>
            </w:r>
          </w:p>
        </w:tc>
        <w:tc>
          <w:tcPr>
            <w:tcW w:w="1843" w:type="dxa"/>
            <w:vAlign w:val="bottom"/>
          </w:tcPr>
          <w:p w14:paraId="097FB559" w14:textId="2C1894FE"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Tarragona</w:t>
            </w:r>
          </w:p>
        </w:tc>
        <w:tc>
          <w:tcPr>
            <w:tcW w:w="1985" w:type="dxa"/>
            <w:vAlign w:val="bottom"/>
          </w:tcPr>
          <w:p w14:paraId="035CD946" w14:textId="15A68532"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w:t>
            </w:r>
          </w:p>
        </w:tc>
        <w:tc>
          <w:tcPr>
            <w:tcW w:w="1701" w:type="dxa"/>
            <w:vAlign w:val="bottom"/>
          </w:tcPr>
          <w:p w14:paraId="1C07FFEA" w14:textId="30509E24"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w:t>
            </w:r>
          </w:p>
        </w:tc>
        <w:tc>
          <w:tcPr>
            <w:tcW w:w="1842" w:type="dxa"/>
            <w:vAlign w:val="bottom"/>
          </w:tcPr>
          <w:p w14:paraId="79F1714C" w14:textId="1FCF8FC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9,1%</w:t>
            </w:r>
          </w:p>
        </w:tc>
      </w:tr>
      <w:tr w:rsidR="009E1F00" w:rsidRPr="0073774C" w14:paraId="251E6E3B"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D5188FC" w14:textId="4618ADE3" w:rsidR="009E1F00" w:rsidRPr="009E1F00" w:rsidRDefault="009E1F00" w:rsidP="009E1F00">
            <w:pPr>
              <w:rPr>
                <w:rFonts w:ascii="Open Sans" w:hAnsi="Open Sans" w:cs="Open Sans"/>
                <w:b w:val="0"/>
                <w:bCs w:val="0"/>
                <w:color w:val="FFFFFF" w:themeColor="background1"/>
                <w:sz w:val="22"/>
                <w:szCs w:val="22"/>
              </w:rPr>
            </w:pPr>
            <w:proofErr w:type="spellStart"/>
            <w:r w:rsidRPr="009E1F00">
              <w:rPr>
                <w:rFonts w:ascii="Open Sans" w:hAnsi="Open Sans" w:cs="Open Sans"/>
                <w:b w:val="0"/>
                <w:bCs w:val="0"/>
                <w:color w:val="FFFFFF" w:themeColor="background1"/>
                <w:sz w:val="22"/>
                <w:szCs w:val="22"/>
              </w:rPr>
              <w:t>Comunitat</w:t>
            </w:r>
            <w:proofErr w:type="spellEnd"/>
            <w:r w:rsidRPr="009E1F00">
              <w:rPr>
                <w:rFonts w:ascii="Open Sans" w:hAnsi="Open Sans" w:cs="Open Sans"/>
                <w:b w:val="0"/>
                <w:bCs w:val="0"/>
                <w:color w:val="FFFFFF" w:themeColor="background1"/>
                <w:sz w:val="22"/>
                <w:szCs w:val="22"/>
              </w:rPr>
              <w:t xml:space="preserve"> Valenciana</w:t>
            </w:r>
          </w:p>
        </w:tc>
        <w:tc>
          <w:tcPr>
            <w:tcW w:w="1843" w:type="dxa"/>
            <w:vAlign w:val="bottom"/>
          </w:tcPr>
          <w:p w14:paraId="1C010B75" w14:textId="3BD3C098"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Alicante</w:t>
            </w:r>
          </w:p>
        </w:tc>
        <w:tc>
          <w:tcPr>
            <w:tcW w:w="1985" w:type="dxa"/>
            <w:vAlign w:val="bottom"/>
          </w:tcPr>
          <w:p w14:paraId="6F214E29" w14:textId="78CC0182"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w:t>
            </w:r>
          </w:p>
        </w:tc>
        <w:tc>
          <w:tcPr>
            <w:tcW w:w="1701" w:type="dxa"/>
            <w:vAlign w:val="bottom"/>
          </w:tcPr>
          <w:p w14:paraId="6BC05FBF" w14:textId="4562E338"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10,6%</w:t>
            </w:r>
          </w:p>
        </w:tc>
        <w:tc>
          <w:tcPr>
            <w:tcW w:w="1842" w:type="dxa"/>
            <w:vAlign w:val="bottom"/>
          </w:tcPr>
          <w:p w14:paraId="4E260F1B" w14:textId="7DB3B31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w:t>
            </w:r>
          </w:p>
        </w:tc>
      </w:tr>
      <w:tr w:rsidR="009E1F00" w:rsidRPr="0073774C" w14:paraId="7AE6972C"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1D84BD65" w14:textId="50B1598F" w:rsidR="009E1F00" w:rsidRPr="009E1F00" w:rsidRDefault="009E1F00" w:rsidP="009E1F00">
            <w:pPr>
              <w:rPr>
                <w:rFonts w:ascii="Open Sans" w:hAnsi="Open Sans" w:cs="Open Sans"/>
                <w:b w:val="0"/>
                <w:bCs w:val="0"/>
                <w:color w:val="FFFFFF" w:themeColor="background1"/>
                <w:sz w:val="22"/>
                <w:szCs w:val="22"/>
              </w:rPr>
            </w:pPr>
            <w:proofErr w:type="spellStart"/>
            <w:r w:rsidRPr="009E1F00">
              <w:rPr>
                <w:rFonts w:ascii="Open Sans" w:hAnsi="Open Sans" w:cs="Open Sans"/>
                <w:b w:val="0"/>
                <w:bCs w:val="0"/>
                <w:color w:val="FFFFFF" w:themeColor="background1"/>
                <w:sz w:val="22"/>
                <w:szCs w:val="22"/>
              </w:rPr>
              <w:t>Comunitat</w:t>
            </w:r>
            <w:proofErr w:type="spellEnd"/>
            <w:r w:rsidRPr="009E1F00">
              <w:rPr>
                <w:rFonts w:ascii="Open Sans" w:hAnsi="Open Sans" w:cs="Open Sans"/>
                <w:b w:val="0"/>
                <w:bCs w:val="0"/>
                <w:color w:val="FFFFFF" w:themeColor="background1"/>
                <w:sz w:val="22"/>
                <w:szCs w:val="22"/>
              </w:rPr>
              <w:t xml:space="preserve"> Valenciana</w:t>
            </w:r>
          </w:p>
        </w:tc>
        <w:tc>
          <w:tcPr>
            <w:tcW w:w="1843" w:type="dxa"/>
            <w:vAlign w:val="bottom"/>
          </w:tcPr>
          <w:p w14:paraId="0E61FFCA" w14:textId="3EC59944"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Castellón</w:t>
            </w:r>
          </w:p>
        </w:tc>
        <w:tc>
          <w:tcPr>
            <w:tcW w:w="1985" w:type="dxa"/>
            <w:vAlign w:val="bottom"/>
          </w:tcPr>
          <w:p w14:paraId="47D1CDFB" w14:textId="3E0EECFD"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7,1%</w:t>
            </w:r>
          </w:p>
        </w:tc>
        <w:tc>
          <w:tcPr>
            <w:tcW w:w="1701" w:type="dxa"/>
            <w:vAlign w:val="bottom"/>
          </w:tcPr>
          <w:p w14:paraId="56D7E814" w14:textId="56494863"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8,6%</w:t>
            </w:r>
          </w:p>
        </w:tc>
        <w:tc>
          <w:tcPr>
            <w:tcW w:w="1842" w:type="dxa"/>
            <w:vAlign w:val="bottom"/>
          </w:tcPr>
          <w:p w14:paraId="33EF3590" w14:textId="2549E474"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9,1%</w:t>
            </w:r>
          </w:p>
        </w:tc>
      </w:tr>
      <w:tr w:rsidR="009E1F00" w:rsidRPr="0073774C" w14:paraId="648AA0A4"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B426639" w14:textId="3186589E" w:rsidR="009E1F00" w:rsidRPr="009E1F00" w:rsidRDefault="009E1F00" w:rsidP="009E1F00">
            <w:pPr>
              <w:rPr>
                <w:rFonts w:ascii="Open Sans" w:hAnsi="Open Sans" w:cs="Open Sans"/>
                <w:b w:val="0"/>
                <w:bCs w:val="0"/>
                <w:color w:val="FFFFFF" w:themeColor="background1"/>
                <w:sz w:val="22"/>
                <w:szCs w:val="22"/>
              </w:rPr>
            </w:pPr>
            <w:proofErr w:type="spellStart"/>
            <w:r w:rsidRPr="009E1F00">
              <w:rPr>
                <w:rFonts w:ascii="Open Sans" w:hAnsi="Open Sans" w:cs="Open Sans"/>
                <w:b w:val="0"/>
                <w:bCs w:val="0"/>
                <w:color w:val="FFFFFF" w:themeColor="background1"/>
                <w:sz w:val="22"/>
                <w:szCs w:val="22"/>
              </w:rPr>
              <w:t>Comunitat</w:t>
            </w:r>
            <w:proofErr w:type="spellEnd"/>
            <w:r w:rsidRPr="009E1F00">
              <w:rPr>
                <w:rFonts w:ascii="Open Sans" w:hAnsi="Open Sans" w:cs="Open Sans"/>
                <w:b w:val="0"/>
                <w:bCs w:val="0"/>
                <w:color w:val="FFFFFF" w:themeColor="background1"/>
                <w:sz w:val="22"/>
                <w:szCs w:val="22"/>
              </w:rPr>
              <w:t xml:space="preserve"> Valenciana</w:t>
            </w:r>
          </w:p>
        </w:tc>
        <w:tc>
          <w:tcPr>
            <w:tcW w:w="1843" w:type="dxa"/>
            <w:vAlign w:val="bottom"/>
          </w:tcPr>
          <w:p w14:paraId="3E3BAAB3" w14:textId="0A026205"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Valencia</w:t>
            </w:r>
          </w:p>
        </w:tc>
        <w:tc>
          <w:tcPr>
            <w:tcW w:w="1985" w:type="dxa"/>
            <w:vAlign w:val="bottom"/>
          </w:tcPr>
          <w:p w14:paraId="074B9E4C" w14:textId="5FACFFDC"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7,1%</w:t>
            </w:r>
          </w:p>
        </w:tc>
        <w:tc>
          <w:tcPr>
            <w:tcW w:w="1701" w:type="dxa"/>
            <w:vAlign w:val="bottom"/>
          </w:tcPr>
          <w:p w14:paraId="7B047C1C" w14:textId="5F67F476"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9,0%</w:t>
            </w:r>
          </w:p>
        </w:tc>
        <w:tc>
          <w:tcPr>
            <w:tcW w:w="1842" w:type="dxa"/>
            <w:vAlign w:val="bottom"/>
          </w:tcPr>
          <w:p w14:paraId="761A2858" w14:textId="30CA721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9,3%</w:t>
            </w:r>
          </w:p>
        </w:tc>
      </w:tr>
      <w:tr w:rsidR="009E1F00" w:rsidRPr="0073774C" w14:paraId="42D716B1"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541AA57" w14:textId="29F82B69"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Extremadura</w:t>
            </w:r>
          </w:p>
        </w:tc>
        <w:tc>
          <w:tcPr>
            <w:tcW w:w="1843" w:type="dxa"/>
            <w:vAlign w:val="bottom"/>
          </w:tcPr>
          <w:p w14:paraId="1BA24A83" w14:textId="30A630B7"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9E1F00">
              <w:rPr>
                <w:rFonts w:ascii="Open Sans" w:hAnsi="Open Sans" w:cs="Open Sans"/>
                <w:color w:val="000000"/>
                <w:sz w:val="22"/>
                <w:szCs w:val="22"/>
              </w:rPr>
              <w:t>Badajoz</w:t>
            </w:r>
          </w:p>
        </w:tc>
        <w:tc>
          <w:tcPr>
            <w:tcW w:w="1985" w:type="dxa"/>
            <w:vAlign w:val="bottom"/>
          </w:tcPr>
          <w:p w14:paraId="6BB53EAE" w14:textId="22113BD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5,8%</w:t>
            </w:r>
          </w:p>
        </w:tc>
        <w:tc>
          <w:tcPr>
            <w:tcW w:w="1701" w:type="dxa"/>
            <w:vAlign w:val="bottom"/>
          </w:tcPr>
          <w:p w14:paraId="233284F6" w14:textId="2210DBF1"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6,6%</w:t>
            </w:r>
          </w:p>
        </w:tc>
        <w:tc>
          <w:tcPr>
            <w:tcW w:w="1842" w:type="dxa"/>
            <w:vAlign w:val="bottom"/>
          </w:tcPr>
          <w:p w14:paraId="64238CA2" w14:textId="532D6205"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w:t>
            </w:r>
          </w:p>
        </w:tc>
      </w:tr>
      <w:tr w:rsidR="009E1F00" w:rsidRPr="0073774C" w14:paraId="777D6504"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08E5719" w14:textId="23C89EF8"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Extremadura</w:t>
            </w:r>
          </w:p>
        </w:tc>
        <w:tc>
          <w:tcPr>
            <w:tcW w:w="1843" w:type="dxa"/>
            <w:vAlign w:val="bottom"/>
          </w:tcPr>
          <w:p w14:paraId="7E4338C5" w14:textId="628748F6"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Cáceres</w:t>
            </w:r>
          </w:p>
        </w:tc>
        <w:tc>
          <w:tcPr>
            <w:tcW w:w="1985" w:type="dxa"/>
          </w:tcPr>
          <w:p w14:paraId="241E296B" w14:textId="20C02DC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E34780">
              <w:rPr>
                <w:rFonts w:ascii="Open Sans" w:hAnsi="Open Sans" w:cs="Open Sans"/>
                <w:b/>
                <w:bCs/>
                <w:sz w:val="22"/>
                <w:szCs w:val="22"/>
              </w:rPr>
              <w:t>-</w:t>
            </w:r>
          </w:p>
        </w:tc>
        <w:tc>
          <w:tcPr>
            <w:tcW w:w="1701" w:type="dxa"/>
          </w:tcPr>
          <w:p w14:paraId="3427BF52" w14:textId="07A9012A"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E34780">
              <w:rPr>
                <w:rFonts w:ascii="Open Sans" w:hAnsi="Open Sans" w:cs="Open Sans"/>
                <w:b/>
                <w:bCs/>
                <w:sz w:val="22"/>
                <w:szCs w:val="22"/>
              </w:rPr>
              <w:t>-</w:t>
            </w:r>
          </w:p>
        </w:tc>
        <w:tc>
          <w:tcPr>
            <w:tcW w:w="1842" w:type="dxa"/>
          </w:tcPr>
          <w:p w14:paraId="73E37145" w14:textId="799E61E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34780">
              <w:rPr>
                <w:rFonts w:ascii="Open Sans" w:hAnsi="Open Sans" w:cs="Open Sans"/>
                <w:b/>
                <w:bCs/>
                <w:sz w:val="22"/>
                <w:szCs w:val="22"/>
              </w:rPr>
              <w:t>-</w:t>
            </w:r>
          </w:p>
        </w:tc>
      </w:tr>
      <w:tr w:rsidR="009E1F00" w:rsidRPr="0073774C" w14:paraId="6A397EF4"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20993B86" w14:textId="56A72CA2"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Galicia</w:t>
            </w:r>
          </w:p>
        </w:tc>
        <w:tc>
          <w:tcPr>
            <w:tcW w:w="1843" w:type="dxa"/>
            <w:vAlign w:val="bottom"/>
          </w:tcPr>
          <w:p w14:paraId="5679494B" w14:textId="66682C20"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A Coruña</w:t>
            </w:r>
          </w:p>
        </w:tc>
        <w:tc>
          <w:tcPr>
            <w:tcW w:w="1985" w:type="dxa"/>
            <w:vAlign w:val="bottom"/>
          </w:tcPr>
          <w:p w14:paraId="121984BD" w14:textId="78B2BA99"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7,0%</w:t>
            </w:r>
          </w:p>
        </w:tc>
        <w:tc>
          <w:tcPr>
            <w:tcW w:w="1701" w:type="dxa"/>
            <w:vAlign w:val="bottom"/>
          </w:tcPr>
          <w:p w14:paraId="780611CF" w14:textId="48E9C0E7"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7,6%</w:t>
            </w:r>
          </w:p>
        </w:tc>
        <w:tc>
          <w:tcPr>
            <w:tcW w:w="1842" w:type="dxa"/>
            <w:vAlign w:val="bottom"/>
          </w:tcPr>
          <w:p w14:paraId="1BE63986" w14:textId="1A84D1B3"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8,4%</w:t>
            </w:r>
          </w:p>
        </w:tc>
      </w:tr>
      <w:tr w:rsidR="009E1F00" w:rsidRPr="0073774C" w14:paraId="30DAC4DC"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AC8361A" w14:textId="3479F653"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Galicia</w:t>
            </w:r>
          </w:p>
        </w:tc>
        <w:tc>
          <w:tcPr>
            <w:tcW w:w="1843" w:type="dxa"/>
            <w:vAlign w:val="bottom"/>
          </w:tcPr>
          <w:p w14:paraId="6DA4864D" w14:textId="45EB9CD4"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Lugo</w:t>
            </w:r>
          </w:p>
        </w:tc>
        <w:tc>
          <w:tcPr>
            <w:tcW w:w="1985" w:type="dxa"/>
          </w:tcPr>
          <w:p w14:paraId="2A337240" w14:textId="461C284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54368A">
              <w:rPr>
                <w:rFonts w:ascii="Open Sans" w:hAnsi="Open Sans" w:cs="Open Sans"/>
                <w:b/>
                <w:bCs/>
                <w:sz w:val="22"/>
                <w:szCs w:val="22"/>
              </w:rPr>
              <w:t>-</w:t>
            </w:r>
          </w:p>
        </w:tc>
        <w:tc>
          <w:tcPr>
            <w:tcW w:w="1701" w:type="dxa"/>
          </w:tcPr>
          <w:p w14:paraId="12B2C537" w14:textId="1C189273"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54368A">
              <w:rPr>
                <w:rFonts w:ascii="Open Sans" w:hAnsi="Open Sans" w:cs="Open Sans"/>
                <w:b/>
                <w:bCs/>
                <w:sz w:val="22"/>
                <w:szCs w:val="22"/>
              </w:rPr>
              <w:t>-</w:t>
            </w:r>
          </w:p>
        </w:tc>
        <w:tc>
          <w:tcPr>
            <w:tcW w:w="1842" w:type="dxa"/>
          </w:tcPr>
          <w:p w14:paraId="6F4478CA" w14:textId="09D249C7"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54368A">
              <w:rPr>
                <w:rFonts w:ascii="Open Sans" w:hAnsi="Open Sans" w:cs="Open Sans"/>
                <w:b/>
                <w:bCs/>
                <w:sz w:val="22"/>
                <w:szCs w:val="22"/>
              </w:rPr>
              <w:t>-</w:t>
            </w:r>
          </w:p>
        </w:tc>
      </w:tr>
      <w:tr w:rsidR="009E1F00" w:rsidRPr="0073774C" w14:paraId="0BD11BD5"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3BEFFEA" w14:textId="54685798"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Galicia</w:t>
            </w:r>
          </w:p>
        </w:tc>
        <w:tc>
          <w:tcPr>
            <w:tcW w:w="1843" w:type="dxa"/>
            <w:vAlign w:val="bottom"/>
          </w:tcPr>
          <w:p w14:paraId="19F49D61" w14:textId="41F54559"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9E1F00">
              <w:rPr>
                <w:rFonts w:ascii="Open Sans" w:hAnsi="Open Sans" w:cs="Open Sans"/>
                <w:color w:val="000000"/>
                <w:sz w:val="22"/>
                <w:szCs w:val="22"/>
              </w:rPr>
              <w:t>Ourense</w:t>
            </w:r>
          </w:p>
        </w:tc>
        <w:tc>
          <w:tcPr>
            <w:tcW w:w="1985" w:type="dxa"/>
          </w:tcPr>
          <w:p w14:paraId="2019C683" w14:textId="4142007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54368A">
              <w:rPr>
                <w:rFonts w:ascii="Open Sans" w:hAnsi="Open Sans" w:cs="Open Sans"/>
                <w:b/>
                <w:bCs/>
                <w:sz w:val="22"/>
                <w:szCs w:val="22"/>
              </w:rPr>
              <w:t>-</w:t>
            </w:r>
          </w:p>
        </w:tc>
        <w:tc>
          <w:tcPr>
            <w:tcW w:w="1701" w:type="dxa"/>
          </w:tcPr>
          <w:p w14:paraId="17E14099" w14:textId="75B7089C"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54368A">
              <w:rPr>
                <w:rFonts w:ascii="Open Sans" w:hAnsi="Open Sans" w:cs="Open Sans"/>
                <w:b/>
                <w:bCs/>
                <w:sz w:val="22"/>
                <w:szCs w:val="22"/>
              </w:rPr>
              <w:t>-</w:t>
            </w:r>
          </w:p>
        </w:tc>
        <w:tc>
          <w:tcPr>
            <w:tcW w:w="1842" w:type="dxa"/>
          </w:tcPr>
          <w:p w14:paraId="3777D91E" w14:textId="63650991"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54368A">
              <w:rPr>
                <w:rFonts w:ascii="Open Sans" w:hAnsi="Open Sans" w:cs="Open Sans"/>
                <w:b/>
                <w:bCs/>
                <w:sz w:val="22"/>
                <w:szCs w:val="22"/>
              </w:rPr>
              <w:t>-</w:t>
            </w:r>
          </w:p>
        </w:tc>
      </w:tr>
      <w:tr w:rsidR="009E1F00" w:rsidRPr="0073774C" w14:paraId="45DA0AEF"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0257C3D" w14:textId="31041218"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Galicia</w:t>
            </w:r>
          </w:p>
        </w:tc>
        <w:tc>
          <w:tcPr>
            <w:tcW w:w="1843" w:type="dxa"/>
            <w:vAlign w:val="bottom"/>
          </w:tcPr>
          <w:p w14:paraId="1D62D2D5" w14:textId="0436F91D"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Pontevedra</w:t>
            </w:r>
          </w:p>
        </w:tc>
        <w:tc>
          <w:tcPr>
            <w:tcW w:w="1985" w:type="dxa"/>
            <w:vAlign w:val="bottom"/>
          </w:tcPr>
          <w:p w14:paraId="7786E7FA" w14:textId="26A7CFD9"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5,2%</w:t>
            </w:r>
          </w:p>
        </w:tc>
        <w:tc>
          <w:tcPr>
            <w:tcW w:w="1701" w:type="dxa"/>
            <w:vAlign w:val="bottom"/>
          </w:tcPr>
          <w:p w14:paraId="0D7E5F8E" w14:textId="630AFD99"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6,5%</w:t>
            </w:r>
          </w:p>
        </w:tc>
        <w:tc>
          <w:tcPr>
            <w:tcW w:w="1842" w:type="dxa"/>
            <w:vAlign w:val="bottom"/>
          </w:tcPr>
          <w:p w14:paraId="44247645" w14:textId="6BBC3DA2"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r>
      <w:tr w:rsidR="009E1F00" w:rsidRPr="0073774C" w14:paraId="3BBD9E9B"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8E252CE" w14:textId="2680652F"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La Rioja</w:t>
            </w:r>
          </w:p>
        </w:tc>
        <w:tc>
          <w:tcPr>
            <w:tcW w:w="1843" w:type="dxa"/>
            <w:vAlign w:val="bottom"/>
          </w:tcPr>
          <w:p w14:paraId="52212C94" w14:textId="26B67911"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La Rioja</w:t>
            </w:r>
          </w:p>
        </w:tc>
        <w:tc>
          <w:tcPr>
            <w:tcW w:w="1985" w:type="dxa"/>
            <w:vAlign w:val="bottom"/>
          </w:tcPr>
          <w:p w14:paraId="09802B63" w14:textId="362CFB4F"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b/>
                <w:bCs/>
                <w:sz w:val="22"/>
                <w:szCs w:val="22"/>
              </w:rPr>
              <w:t>-</w:t>
            </w:r>
          </w:p>
        </w:tc>
        <w:tc>
          <w:tcPr>
            <w:tcW w:w="1701" w:type="dxa"/>
            <w:vAlign w:val="bottom"/>
          </w:tcPr>
          <w:p w14:paraId="150D3BA0" w14:textId="05E1E498"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7,9%</w:t>
            </w:r>
          </w:p>
        </w:tc>
        <w:tc>
          <w:tcPr>
            <w:tcW w:w="1842" w:type="dxa"/>
            <w:vAlign w:val="bottom"/>
          </w:tcPr>
          <w:p w14:paraId="37B5279E" w14:textId="460B5DD4"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p>
        </w:tc>
      </w:tr>
      <w:tr w:rsidR="009E1F00" w:rsidRPr="0073774C" w14:paraId="63EBA7F0"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47A81B6" w14:textId="1B8EC3B3"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Madrid</w:t>
            </w:r>
          </w:p>
        </w:tc>
        <w:tc>
          <w:tcPr>
            <w:tcW w:w="1843" w:type="dxa"/>
            <w:vAlign w:val="bottom"/>
          </w:tcPr>
          <w:p w14:paraId="7A7CFFCD" w14:textId="4EF65B1B"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9E1F00">
              <w:rPr>
                <w:rFonts w:ascii="Open Sans" w:hAnsi="Open Sans" w:cs="Open Sans"/>
                <w:color w:val="000000"/>
                <w:sz w:val="22"/>
                <w:szCs w:val="22"/>
              </w:rPr>
              <w:t>Madrid</w:t>
            </w:r>
          </w:p>
        </w:tc>
        <w:tc>
          <w:tcPr>
            <w:tcW w:w="1985" w:type="dxa"/>
            <w:vAlign w:val="bottom"/>
          </w:tcPr>
          <w:p w14:paraId="184E49BF" w14:textId="3D1B7A36"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5,9%</w:t>
            </w:r>
          </w:p>
        </w:tc>
        <w:tc>
          <w:tcPr>
            <w:tcW w:w="1701" w:type="dxa"/>
            <w:vAlign w:val="bottom"/>
          </w:tcPr>
          <w:p w14:paraId="0E6FD2B2" w14:textId="58CE1E09"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7,9%</w:t>
            </w:r>
          </w:p>
        </w:tc>
        <w:tc>
          <w:tcPr>
            <w:tcW w:w="1842" w:type="dxa"/>
            <w:vAlign w:val="bottom"/>
          </w:tcPr>
          <w:p w14:paraId="72F2B3E1" w14:textId="534B52E5"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8,0%</w:t>
            </w:r>
          </w:p>
        </w:tc>
      </w:tr>
      <w:tr w:rsidR="009E1F00" w:rsidRPr="0073774C" w14:paraId="1E4F0E5D"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2967CED" w14:textId="37BDF7A9"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Navarra</w:t>
            </w:r>
          </w:p>
        </w:tc>
        <w:tc>
          <w:tcPr>
            <w:tcW w:w="1843" w:type="dxa"/>
            <w:vAlign w:val="bottom"/>
          </w:tcPr>
          <w:p w14:paraId="2B6C9CDB" w14:textId="0DD2D0A2"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Navarra</w:t>
            </w:r>
          </w:p>
        </w:tc>
        <w:tc>
          <w:tcPr>
            <w:tcW w:w="1985" w:type="dxa"/>
            <w:vAlign w:val="bottom"/>
          </w:tcPr>
          <w:p w14:paraId="2F13100F" w14:textId="2B85027A"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6,7%</w:t>
            </w:r>
          </w:p>
        </w:tc>
        <w:tc>
          <w:tcPr>
            <w:tcW w:w="1701" w:type="dxa"/>
            <w:vAlign w:val="bottom"/>
          </w:tcPr>
          <w:p w14:paraId="095BE22C" w14:textId="6CF2C99F"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7,8%</w:t>
            </w:r>
          </w:p>
        </w:tc>
        <w:tc>
          <w:tcPr>
            <w:tcW w:w="1842" w:type="dxa"/>
            <w:vAlign w:val="bottom"/>
          </w:tcPr>
          <w:p w14:paraId="250079D8" w14:textId="2BA1F33E"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w:t>
            </w:r>
          </w:p>
        </w:tc>
      </w:tr>
      <w:tr w:rsidR="009E1F00" w:rsidRPr="0073774C" w14:paraId="63EFBC2C"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9E6D6C8" w14:textId="2600E46D"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País Vasco</w:t>
            </w:r>
          </w:p>
        </w:tc>
        <w:tc>
          <w:tcPr>
            <w:tcW w:w="1843" w:type="dxa"/>
            <w:vAlign w:val="bottom"/>
          </w:tcPr>
          <w:p w14:paraId="6CA49FF1" w14:textId="0B47F50E"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Araba - Álava</w:t>
            </w:r>
          </w:p>
        </w:tc>
        <w:tc>
          <w:tcPr>
            <w:tcW w:w="1985" w:type="dxa"/>
            <w:vAlign w:val="bottom"/>
          </w:tcPr>
          <w:p w14:paraId="031E7268" w14:textId="3639E6A0"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b/>
                <w:bCs/>
                <w:sz w:val="22"/>
                <w:szCs w:val="22"/>
              </w:rPr>
              <w:t>-</w:t>
            </w:r>
          </w:p>
        </w:tc>
        <w:tc>
          <w:tcPr>
            <w:tcW w:w="1701" w:type="dxa"/>
          </w:tcPr>
          <w:p w14:paraId="4217A1CD" w14:textId="267D2DBB"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534F12">
              <w:rPr>
                <w:rFonts w:ascii="Open Sans" w:hAnsi="Open Sans" w:cs="Open Sans"/>
                <w:b/>
                <w:bCs/>
                <w:sz w:val="22"/>
                <w:szCs w:val="22"/>
              </w:rPr>
              <w:t>-</w:t>
            </w:r>
          </w:p>
        </w:tc>
        <w:tc>
          <w:tcPr>
            <w:tcW w:w="1842" w:type="dxa"/>
          </w:tcPr>
          <w:p w14:paraId="1FA6FAC9" w14:textId="2B5015DC"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534F12">
              <w:rPr>
                <w:rFonts w:ascii="Open Sans" w:hAnsi="Open Sans" w:cs="Open Sans"/>
                <w:b/>
                <w:bCs/>
                <w:sz w:val="22"/>
                <w:szCs w:val="22"/>
              </w:rPr>
              <w:t>-</w:t>
            </w:r>
          </w:p>
        </w:tc>
      </w:tr>
      <w:tr w:rsidR="009E1F00" w:rsidRPr="0073774C" w14:paraId="3EC5C9A9" w14:textId="77777777" w:rsidTr="00260E38">
        <w:trPr>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F12C4F0" w14:textId="67A984CD"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País Vasco</w:t>
            </w:r>
          </w:p>
        </w:tc>
        <w:tc>
          <w:tcPr>
            <w:tcW w:w="1843" w:type="dxa"/>
            <w:vAlign w:val="bottom"/>
          </w:tcPr>
          <w:p w14:paraId="3AEDEC1D" w14:textId="6D58A5DB"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Bizkaia</w:t>
            </w:r>
          </w:p>
        </w:tc>
        <w:tc>
          <w:tcPr>
            <w:tcW w:w="1985" w:type="dxa"/>
            <w:vAlign w:val="bottom"/>
          </w:tcPr>
          <w:p w14:paraId="1D3EAA3B" w14:textId="60EA6810"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4,3%</w:t>
            </w:r>
          </w:p>
        </w:tc>
        <w:tc>
          <w:tcPr>
            <w:tcW w:w="1701" w:type="dxa"/>
            <w:vAlign w:val="bottom"/>
          </w:tcPr>
          <w:p w14:paraId="08156BDC" w14:textId="718A0716"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5,5%</w:t>
            </w:r>
          </w:p>
        </w:tc>
        <w:tc>
          <w:tcPr>
            <w:tcW w:w="1842" w:type="dxa"/>
            <w:vAlign w:val="bottom"/>
          </w:tcPr>
          <w:p w14:paraId="38D782E8" w14:textId="216AC3FC"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6,2%</w:t>
            </w:r>
          </w:p>
        </w:tc>
      </w:tr>
      <w:tr w:rsidR="009E1F00" w:rsidRPr="0073774C" w14:paraId="3E34758A" w14:textId="77777777" w:rsidTr="00260E3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44D627E5" w14:textId="2AFB35BB"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País Vasco</w:t>
            </w:r>
          </w:p>
        </w:tc>
        <w:tc>
          <w:tcPr>
            <w:tcW w:w="1843" w:type="dxa"/>
            <w:vAlign w:val="bottom"/>
          </w:tcPr>
          <w:p w14:paraId="7CFEEAFD" w14:textId="0249207A" w:rsidR="009E1F00" w:rsidRPr="009E1F00" w:rsidRDefault="009E1F00" w:rsidP="009E1F0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Gipuzkoa</w:t>
            </w:r>
          </w:p>
        </w:tc>
        <w:tc>
          <w:tcPr>
            <w:tcW w:w="1985" w:type="dxa"/>
            <w:vAlign w:val="bottom"/>
          </w:tcPr>
          <w:p w14:paraId="39E73513" w14:textId="07891A54"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w:t>
            </w:r>
          </w:p>
        </w:tc>
        <w:tc>
          <w:tcPr>
            <w:tcW w:w="1701" w:type="dxa"/>
            <w:vAlign w:val="bottom"/>
          </w:tcPr>
          <w:p w14:paraId="75EBDACA" w14:textId="3BB9C056"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5,4%</w:t>
            </w:r>
          </w:p>
        </w:tc>
        <w:tc>
          <w:tcPr>
            <w:tcW w:w="1842" w:type="dxa"/>
            <w:vAlign w:val="bottom"/>
          </w:tcPr>
          <w:p w14:paraId="74355CC2" w14:textId="0BBF0F6F" w:rsidR="009E1F00" w:rsidRPr="00BB0D56" w:rsidRDefault="009E1F00" w:rsidP="009E1F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5,3%</w:t>
            </w:r>
          </w:p>
        </w:tc>
      </w:tr>
      <w:tr w:rsidR="009E1F00" w:rsidRPr="0073774C" w14:paraId="7ECF370A" w14:textId="77777777" w:rsidTr="00260E38">
        <w:trPr>
          <w:trHeight w:val="274"/>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D8DFABB" w14:textId="3711CEC6" w:rsidR="009E1F00" w:rsidRPr="009E1F00" w:rsidRDefault="009E1F00" w:rsidP="009E1F00">
            <w:pPr>
              <w:rPr>
                <w:rFonts w:ascii="Open Sans" w:hAnsi="Open Sans" w:cs="Open Sans"/>
                <w:b w:val="0"/>
                <w:bCs w:val="0"/>
                <w:color w:val="FFFFFF" w:themeColor="background1"/>
                <w:sz w:val="22"/>
                <w:szCs w:val="22"/>
              </w:rPr>
            </w:pPr>
            <w:r w:rsidRPr="009E1F00">
              <w:rPr>
                <w:rFonts w:ascii="Open Sans" w:hAnsi="Open Sans" w:cs="Open Sans"/>
                <w:b w:val="0"/>
                <w:bCs w:val="0"/>
                <w:color w:val="FFFFFF" w:themeColor="background1"/>
                <w:sz w:val="22"/>
                <w:szCs w:val="22"/>
              </w:rPr>
              <w:t>Región de Murcia</w:t>
            </w:r>
          </w:p>
        </w:tc>
        <w:tc>
          <w:tcPr>
            <w:tcW w:w="1843" w:type="dxa"/>
            <w:vAlign w:val="bottom"/>
          </w:tcPr>
          <w:p w14:paraId="75DE012E" w14:textId="413665A9" w:rsidR="009E1F00" w:rsidRPr="009E1F00" w:rsidRDefault="009E1F00" w:rsidP="009E1F0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E1F00">
              <w:rPr>
                <w:rFonts w:ascii="Open Sans" w:hAnsi="Open Sans" w:cs="Open Sans"/>
                <w:color w:val="000000"/>
                <w:sz w:val="22"/>
                <w:szCs w:val="22"/>
              </w:rPr>
              <w:t>Murcia</w:t>
            </w:r>
          </w:p>
        </w:tc>
        <w:tc>
          <w:tcPr>
            <w:tcW w:w="1985" w:type="dxa"/>
            <w:vAlign w:val="bottom"/>
          </w:tcPr>
          <w:p w14:paraId="7D7DD626" w14:textId="4ABA6D49"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7,2%</w:t>
            </w:r>
          </w:p>
        </w:tc>
        <w:tc>
          <w:tcPr>
            <w:tcW w:w="1701" w:type="dxa"/>
            <w:vAlign w:val="bottom"/>
          </w:tcPr>
          <w:p w14:paraId="5F8D69F0" w14:textId="1EB89965"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10,9%</w:t>
            </w:r>
          </w:p>
        </w:tc>
        <w:tc>
          <w:tcPr>
            <w:tcW w:w="1842" w:type="dxa"/>
            <w:vAlign w:val="bottom"/>
          </w:tcPr>
          <w:p w14:paraId="4F25F906" w14:textId="2790C2FF" w:rsidR="009E1F00" w:rsidRPr="00BB0D56" w:rsidRDefault="009E1F00" w:rsidP="009E1F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11,6%</w:t>
            </w:r>
          </w:p>
        </w:tc>
      </w:tr>
    </w:tbl>
    <w:p w14:paraId="39DF4AA6" w14:textId="77777777" w:rsidR="002531A0" w:rsidRPr="007E5768" w:rsidRDefault="00B629FA" w:rsidP="002531A0">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t xml:space="preserve">Tabla </w:t>
      </w:r>
      <w:r w:rsidR="0074620F">
        <w:rPr>
          <w:rFonts w:ascii="Open Sans Light" w:hAnsi="Open Sans Light" w:cs="Open Sans Light"/>
          <w:b/>
          <w:iCs/>
          <w:color w:val="303AB2"/>
        </w:rPr>
        <w:t>3</w:t>
      </w:r>
      <w:r w:rsidRPr="007E5768">
        <w:rPr>
          <w:rFonts w:ascii="Open Sans Light" w:hAnsi="Open Sans Light" w:cs="Open Sans Light"/>
          <w:b/>
          <w:iCs/>
          <w:color w:val="303AB2"/>
        </w:rPr>
        <w:t xml:space="preserve">. Rentabilidad </w:t>
      </w:r>
      <w:r w:rsidR="008F3954">
        <w:rPr>
          <w:rFonts w:ascii="Open Sans Light" w:hAnsi="Open Sans Light" w:cs="Open Sans Light"/>
          <w:b/>
          <w:iCs/>
          <w:color w:val="303AB2"/>
        </w:rPr>
        <w:t>de los garajes</w:t>
      </w:r>
      <w:r w:rsidR="000B6B0A">
        <w:rPr>
          <w:rFonts w:ascii="Open Sans Light" w:hAnsi="Open Sans Light" w:cs="Open Sans Light"/>
          <w:b/>
          <w:iCs/>
          <w:color w:val="303AB2"/>
        </w:rPr>
        <w:t xml:space="preserve"> por</w:t>
      </w:r>
      <w:r>
        <w:rPr>
          <w:rFonts w:ascii="Open Sans Light" w:hAnsi="Open Sans Light" w:cs="Open Sans Light"/>
          <w:b/>
          <w:iCs/>
          <w:color w:val="303AB2"/>
        </w:rPr>
        <w:t xml:space="preserve"> ciudades </w:t>
      </w:r>
      <w:r w:rsidRPr="007E5768">
        <w:rPr>
          <w:rFonts w:ascii="Open Sans Light" w:hAnsi="Open Sans Light" w:cs="Open Sans Light"/>
          <w:b/>
          <w:iCs/>
          <w:color w:val="303AB2"/>
        </w:rPr>
        <w:t>(</w:t>
      </w:r>
      <w:r w:rsidR="002531A0" w:rsidRPr="007E5768">
        <w:rPr>
          <w:rFonts w:ascii="Open Sans Light" w:hAnsi="Open Sans Light" w:cs="Open Sans Light"/>
          <w:b/>
          <w:iCs/>
          <w:color w:val="303AB2"/>
        </w:rPr>
        <w:t>comparativa 201</w:t>
      </w:r>
      <w:r w:rsidR="002531A0">
        <w:rPr>
          <w:rFonts w:ascii="Open Sans Light" w:hAnsi="Open Sans Light" w:cs="Open Sans Light"/>
          <w:b/>
          <w:iCs/>
          <w:color w:val="303AB2"/>
        </w:rPr>
        <w:t xml:space="preserve">6, </w:t>
      </w:r>
      <w:r w:rsidR="002531A0" w:rsidRPr="007E5768">
        <w:rPr>
          <w:rFonts w:ascii="Open Sans Light" w:hAnsi="Open Sans Light" w:cs="Open Sans Light"/>
          <w:b/>
          <w:iCs/>
          <w:color w:val="303AB2"/>
        </w:rPr>
        <w:t>20</w:t>
      </w:r>
      <w:r w:rsidR="002531A0">
        <w:rPr>
          <w:rFonts w:ascii="Open Sans Light" w:hAnsi="Open Sans Light" w:cs="Open Sans Light"/>
          <w:b/>
          <w:iCs/>
          <w:color w:val="303AB2"/>
        </w:rPr>
        <w:t>20</w:t>
      </w:r>
      <w:r w:rsidR="002531A0" w:rsidRPr="007E5768">
        <w:rPr>
          <w:rFonts w:ascii="Open Sans Light" w:hAnsi="Open Sans Light" w:cs="Open Sans Light"/>
          <w:b/>
          <w:iCs/>
          <w:color w:val="303AB2"/>
        </w:rPr>
        <w:t xml:space="preserve"> </w:t>
      </w:r>
      <w:r w:rsidR="002531A0">
        <w:rPr>
          <w:rFonts w:ascii="Open Sans Light" w:hAnsi="Open Sans Light" w:cs="Open Sans Light"/>
          <w:b/>
          <w:iCs/>
          <w:color w:val="303AB2"/>
        </w:rPr>
        <w:t xml:space="preserve">y </w:t>
      </w:r>
      <w:r w:rsidR="002531A0" w:rsidRPr="007E5768">
        <w:rPr>
          <w:rFonts w:ascii="Open Sans Light" w:hAnsi="Open Sans Light" w:cs="Open Sans Light"/>
          <w:b/>
          <w:iCs/>
          <w:color w:val="303AB2"/>
        </w:rPr>
        <w:t>20</w:t>
      </w:r>
      <w:r w:rsidR="002531A0">
        <w:rPr>
          <w:rFonts w:ascii="Open Sans Light" w:hAnsi="Open Sans Light" w:cs="Open Sans Light"/>
          <w:b/>
          <w:iCs/>
          <w:color w:val="303AB2"/>
        </w:rPr>
        <w:t>21</w:t>
      </w:r>
      <w:r w:rsidR="002531A0" w:rsidRPr="007E5768">
        <w:rPr>
          <w:rFonts w:ascii="Open Sans Light" w:hAnsi="Open Sans Light" w:cs="Open Sans Light"/>
          <w:b/>
          <w:iCs/>
          <w:color w:val="303AB2"/>
        </w:rPr>
        <w:t>)</w:t>
      </w:r>
    </w:p>
    <w:tbl>
      <w:tblPr>
        <w:tblStyle w:val="Tabladecuadrcula5oscura-nfasis11"/>
        <w:tblW w:w="9067" w:type="dxa"/>
        <w:tblLayout w:type="fixed"/>
        <w:tblLook w:val="04A0" w:firstRow="1" w:lastRow="0" w:firstColumn="1" w:lastColumn="0" w:noHBand="0" w:noVBand="1"/>
      </w:tblPr>
      <w:tblGrid>
        <w:gridCol w:w="2944"/>
        <w:gridCol w:w="2106"/>
        <w:gridCol w:w="1896"/>
        <w:gridCol w:w="2121"/>
      </w:tblGrid>
      <w:tr w:rsidR="00260E38" w:rsidRPr="00DC461E" w14:paraId="7044B733" w14:textId="77777777" w:rsidTr="00260E3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44" w:type="dxa"/>
            <w:vAlign w:val="center"/>
          </w:tcPr>
          <w:p w14:paraId="466CC9C0" w14:textId="77777777" w:rsidR="00260E38" w:rsidRPr="00212AF8" w:rsidRDefault="00260E38" w:rsidP="00260E38">
            <w:pPr>
              <w:rPr>
                <w:rFonts w:ascii="Open Sans" w:hAnsi="Open Sans" w:cs="Open Sans"/>
                <w:b w:val="0"/>
                <w:bCs w:val="0"/>
                <w:color w:val="FFFFFF" w:themeColor="background1"/>
                <w:sz w:val="22"/>
                <w:szCs w:val="22"/>
              </w:rPr>
            </w:pPr>
            <w:r w:rsidRPr="00212AF8">
              <w:rPr>
                <w:rFonts w:ascii="Open Sans" w:hAnsi="Open Sans" w:cs="Open Sans"/>
                <w:b w:val="0"/>
                <w:bCs w:val="0"/>
                <w:color w:val="FFFFFF" w:themeColor="background1"/>
                <w:sz w:val="22"/>
                <w:szCs w:val="22"/>
              </w:rPr>
              <w:t>Ciudades</w:t>
            </w:r>
          </w:p>
        </w:tc>
        <w:tc>
          <w:tcPr>
            <w:tcW w:w="2106" w:type="dxa"/>
            <w:vAlign w:val="center"/>
          </w:tcPr>
          <w:p w14:paraId="12F2F495" w14:textId="77777777" w:rsidR="00260E38" w:rsidRPr="00212AF8" w:rsidRDefault="00260E38" w:rsidP="00260E38">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Rentabilidad</w:t>
            </w:r>
          </w:p>
          <w:p w14:paraId="0D9DB533" w14:textId="77777777" w:rsidR="00260E38" w:rsidRPr="00212AF8" w:rsidRDefault="00260E38" w:rsidP="00260E38">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2016</w:t>
            </w:r>
          </w:p>
          <w:p w14:paraId="2098B6AE" w14:textId="763D1A6C" w:rsidR="00260E38" w:rsidRPr="00212AF8" w:rsidRDefault="00260E38" w:rsidP="00260E38">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18"/>
                <w:szCs w:val="18"/>
              </w:rPr>
            </w:pPr>
            <w:r w:rsidRPr="00212AF8">
              <w:rPr>
                <w:rStyle w:val="nfasis"/>
                <w:rFonts w:ascii="Open Sans" w:hAnsi="Open Sans" w:cs="Open Sans"/>
                <w:b w:val="0"/>
                <w:bCs w:val="0"/>
                <w:i w:val="0"/>
                <w:iCs w:val="0"/>
                <w:sz w:val="22"/>
                <w:szCs w:val="22"/>
              </w:rPr>
              <w:t>(5 años)</w:t>
            </w:r>
          </w:p>
        </w:tc>
        <w:tc>
          <w:tcPr>
            <w:tcW w:w="1896" w:type="dxa"/>
            <w:vAlign w:val="center"/>
          </w:tcPr>
          <w:p w14:paraId="233BC7A9" w14:textId="77777777" w:rsidR="00260E38" w:rsidRPr="00212AF8" w:rsidRDefault="00260E38" w:rsidP="00260E38">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Rentabilidad</w:t>
            </w:r>
          </w:p>
          <w:p w14:paraId="47675458" w14:textId="77777777" w:rsidR="00260E38" w:rsidRPr="00212AF8" w:rsidRDefault="00260E38" w:rsidP="00260E38">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lang w:val="es-ES"/>
              </w:rPr>
            </w:pPr>
            <w:r w:rsidRPr="00212AF8">
              <w:rPr>
                <w:rStyle w:val="nfasis"/>
                <w:rFonts w:ascii="Open Sans" w:hAnsi="Open Sans" w:cs="Open Sans"/>
                <w:b w:val="0"/>
                <w:bCs w:val="0"/>
                <w:i w:val="0"/>
                <w:iCs w:val="0"/>
                <w:lang w:val="es-ES"/>
              </w:rPr>
              <w:t>2020</w:t>
            </w:r>
          </w:p>
          <w:p w14:paraId="5D839BF7" w14:textId="621B856A" w:rsidR="00260E38" w:rsidRPr="00212AF8" w:rsidRDefault="00260E38" w:rsidP="00260E38">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18"/>
                <w:szCs w:val="18"/>
                <w:lang w:val="es-ES"/>
              </w:rPr>
            </w:pPr>
            <w:r w:rsidRPr="00212AF8">
              <w:rPr>
                <w:rStyle w:val="nfasis"/>
                <w:rFonts w:ascii="Open Sans" w:hAnsi="Open Sans" w:cs="Open Sans"/>
                <w:b w:val="0"/>
                <w:bCs w:val="0"/>
                <w:i w:val="0"/>
                <w:iCs w:val="0"/>
                <w:lang w:val="es-ES"/>
              </w:rPr>
              <w:t>(1 año)</w:t>
            </w:r>
          </w:p>
        </w:tc>
        <w:tc>
          <w:tcPr>
            <w:tcW w:w="2121" w:type="dxa"/>
            <w:vAlign w:val="center"/>
          </w:tcPr>
          <w:p w14:paraId="4ECB63A5" w14:textId="77777777" w:rsidR="00260E38" w:rsidRPr="00212AF8" w:rsidRDefault="00260E38" w:rsidP="00260E38">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22"/>
                <w:szCs w:val="22"/>
              </w:rPr>
            </w:pPr>
            <w:r w:rsidRPr="00212AF8">
              <w:rPr>
                <w:rStyle w:val="nfasis"/>
                <w:rFonts w:ascii="Open Sans" w:hAnsi="Open Sans" w:cs="Open Sans"/>
                <w:b w:val="0"/>
                <w:bCs w:val="0"/>
                <w:i w:val="0"/>
                <w:iCs w:val="0"/>
                <w:sz w:val="22"/>
                <w:szCs w:val="22"/>
              </w:rPr>
              <w:t>Rentabilidad</w:t>
            </w:r>
          </w:p>
          <w:p w14:paraId="201C1455" w14:textId="6BBAA1EE" w:rsidR="00260E38" w:rsidRPr="00212AF8" w:rsidRDefault="00260E38" w:rsidP="00260E38">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b w:val="0"/>
                <w:bCs w:val="0"/>
                <w:i w:val="0"/>
                <w:iCs w:val="0"/>
                <w:sz w:val="18"/>
                <w:szCs w:val="18"/>
              </w:rPr>
            </w:pPr>
            <w:r w:rsidRPr="00212AF8">
              <w:rPr>
                <w:rStyle w:val="nfasis"/>
                <w:rFonts w:ascii="Open Sans" w:hAnsi="Open Sans" w:cs="Open Sans"/>
                <w:b w:val="0"/>
                <w:bCs w:val="0"/>
                <w:i w:val="0"/>
                <w:iCs w:val="0"/>
                <w:sz w:val="22"/>
                <w:szCs w:val="22"/>
              </w:rPr>
              <w:t>2021</w:t>
            </w:r>
          </w:p>
        </w:tc>
      </w:tr>
      <w:tr w:rsidR="00260E38" w:rsidRPr="00DC461E" w14:paraId="17D42DFD" w14:textId="77777777" w:rsidTr="00260E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77913406" w14:textId="1FFFA408"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Murcia capital</w:t>
            </w:r>
          </w:p>
        </w:tc>
        <w:tc>
          <w:tcPr>
            <w:tcW w:w="2106" w:type="dxa"/>
            <w:vAlign w:val="bottom"/>
          </w:tcPr>
          <w:p w14:paraId="5E253532" w14:textId="36DBABFE"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1896" w:type="dxa"/>
            <w:vAlign w:val="bottom"/>
          </w:tcPr>
          <w:p w14:paraId="547698C7" w14:textId="4D514D91"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10,8%</w:t>
            </w:r>
          </w:p>
        </w:tc>
        <w:tc>
          <w:tcPr>
            <w:tcW w:w="2121" w:type="dxa"/>
            <w:vAlign w:val="bottom"/>
          </w:tcPr>
          <w:p w14:paraId="64CFED6C" w14:textId="469BCF85"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10,8%</w:t>
            </w:r>
          </w:p>
        </w:tc>
      </w:tr>
      <w:tr w:rsidR="00260E38" w:rsidRPr="00DC461E" w14:paraId="13428E8E" w14:textId="77777777" w:rsidTr="00260E38">
        <w:trPr>
          <w:trHeight w:val="268"/>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41F51003" w14:textId="3BA6DEC5"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Sevilla capital</w:t>
            </w:r>
          </w:p>
        </w:tc>
        <w:tc>
          <w:tcPr>
            <w:tcW w:w="2106" w:type="dxa"/>
          </w:tcPr>
          <w:p w14:paraId="0DFF8E37" w14:textId="5B4C2525"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1FFF88F5" w14:textId="21B52452"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w:t>
            </w:r>
          </w:p>
        </w:tc>
        <w:tc>
          <w:tcPr>
            <w:tcW w:w="2121" w:type="dxa"/>
            <w:vAlign w:val="bottom"/>
          </w:tcPr>
          <w:p w14:paraId="2935E297" w14:textId="3BD31DD8"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9,5%</w:t>
            </w:r>
          </w:p>
        </w:tc>
      </w:tr>
      <w:tr w:rsidR="00260E38" w:rsidRPr="00DC461E" w14:paraId="5544F12A" w14:textId="77777777" w:rsidTr="00260E3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7B638CF0" w14:textId="69ED61D6"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Palma de Mallorca</w:t>
            </w:r>
          </w:p>
        </w:tc>
        <w:tc>
          <w:tcPr>
            <w:tcW w:w="2106" w:type="dxa"/>
          </w:tcPr>
          <w:p w14:paraId="12E98287" w14:textId="1339D7B5"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234135A2" w14:textId="15E5F98B"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6,5%</w:t>
            </w:r>
          </w:p>
        </w:tc>
        <w:tc>
          <w:tcPr>
            <w:tcW w:w="2121" w:type="dxa"/>
            <w:vAlign w:val="bottom"/>
          </w:tcPr>
          <w:p w14:paraId="17B3515C" w14:textId="3162730B"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7,6%</w:t>
            </w:r>
          </w:p>
        </w:tc>
      </w:tr>
      <w:tr w:rsidR="00260E38" w:rsidRPr="00DC461E" w14:paraId="5B39F894" w14:textId="77777777" w:rsidTr="00260E38">
        <w:trPr>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50E4C1AE" w14:textId="726B55BE"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Valencia capital</w:t>
            </w:r>
          </w:p>
        </w:tc>
        <w:tc>
          <w:tcPr>
            <w:tcW w:w="2106" w:type="dxa"/>
          </w:tcPr>
          <w:p w14:paraId="27BDE0C3" w14:textId="2D14F75F"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3A646857" w14:textId="02ED0CF7"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w:t>
            </w:r>
          </w:p>
        </w:tc>
        <w:tc>
          <w:tcPr>
            <w:tcW w:w="2121" w:type="dxa"/>
            <w:vAlign w:val="bottom"/>
          </w:tcPr>
          <w:p w14:paraId="3903A0BB" w14:textId="1F9086B2"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w:t>
            </w:r>
          </w:p>
        </w:tc>
      </w:tr>
      <w:tr w:rsidR="00260E38" w:rsidRPr="00DC461E" w14:paraId="6CA1E078" w14:textId="77777777" w:rsidTr="00260E3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777ACFE8" w14:textId="202EB44D"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Lleida capital</w:t>
            </w:r>
          </w:p>
        </w:tc>
        <w:tc>
          <w:tcPr>
            <w:tcW w:w="2106" w:type="dxa"/>
          </w:tcPr>
          <w:p w14:paraId="7DCB620D" w14:textId="1862CF55"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7E7D7552" w14:textId="242B54A1"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5,8%</w:t>
            </w:r>
          </w:p>
        </w:tc>
        <w:tc>
          <w:tcPr>
            <w:tcW w:w="2121" w:type="dxa"/>
            <w:vAlign w:val="bottom"/>
          </w:tcPr>
          <w:p w14:paraId="2E0ABA82" w14:textId="7F210290"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6,8%</w:t>
            </w:r>
          </w:p>
        </w:tc>
      </w:tr>
      <w:tr w:rsidR="00260E38" w:rsidRPr="00DC461E" w14:paraId="05E1DDD6" w14:textId="77777777" w:rsidTr="00260E38">
        <w:trPr>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192D543B" w14:textId="1BCAF970"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Zaragoza capital</w:t>
            </w:r>
          </w:p>
        </w:tc>
        <w:tc>
          <w:tcPr>
            <w:tcW w:w="2106" w:type="dxa"/>
          </w:tcPr>
          <w:p w14:paraId="0EA934D5" w14:textId="21B89EDC"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0C5C960A" w14:textId="681484D5"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c>
          <w:tcPr>
            <w:tcW w:w="2121" w:type="dxa"/>
            <w:vAlign w:val="bottom"/>
          </w:tcPr>
          <w:p w14:paraId="56F4BC1F" w14:textId="7A1D9FE4"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w:t>
            </w:r>
          </w:p>
        </w:tc>
      </w:tr>
      <w:tr w:rsidR="00260E38" w:rsidRPr="00DC461E" w14:paraId="22AAA467" w14:textId="77777777" w:rsidTr="00260E3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450815C9" w14:textId="49F8F7B2"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L'Hospitalet de Llobregat</w:t>
            </w:r>
          </w:p>
        </w:tc>
        <w:tc>
          <w:tcPr>
            <w:tcW w:w="2106" w:type="dxa"/>
          </w:tcPr>
          <w:p w14:paraId="3136D5CD" w14:textId="42B3337D"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1FB4E72D" w14:textId="34344706"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5,2%</w:t>
            </w:r>
          </w:p>
        </w:tc>
        <w:tc>
          <w:tcPr>
            <w:tcW w:w="2121" w:type="dxa"/>
            <w:vAlign w:val="bottom"/>
          </w:tcPr>
          <w:p w14:paraId="7A156AAF" w14:textId="04377C34"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w:t>
            </w:r>
          </w:p>
        </w:tc>
      </w:tr>
      <w:tr w:rsidR="00260E38" w:rsidRPr="00DC461E" w14:paraId="30902165" w14:textId="77777777" w:rsidTr="00260E38">
        <w:trPr>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0771BB65" w14:textId="014BEE04"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Sabadell</w:t>
            </w:r>
          </w:p>
        </w:tc>
        <w:tc>
          <w:tcPr>
            <w:tcW w:w="2106" w:type="dxa"/>
          </w:tcPr>
          <w:p w14:paraId="6880091D" w14:textId="6FCB2CE1"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12EA823E" w14:textId="4811F62A"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w:t>
            </w:r>
          </w:p>
        </w:tc>
        <w:tc>
          <w:tcPr>
            <w:tcW w:w="2121" w:type="dxa"/>
            <w:vAlign w:val="bottom"/>
          </w:tcPr>
          <w:p w14:paraId="49933CCB" w14:textId="2946FE42"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6,4%</w:t>
            </w:r>
          </w:p>
        </w:tc>
      </w:tr>
      <w:tr w:rsidR="00260E38" w:rsidRPr="00DC461E" w14:paraId="1537007D" w14:textId="77777777" w:rsidTr="00260E3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245DFDE1" w14:textId="0BDACA92"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A Coruña capital</w:t>
            </w:r>
          </w:p>
        </w:tc>
        <w:tc>
          <w:tcPr>
            <w:tcW w:w="2106" w:type="dxa"/>
          </w:tcPr>
          <w:p w14:paraId="1542DE51" w14:textId="6085B836"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41578704" w14:textId="127902E8"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5,4%</w:t>
            </w:r>
          </w:p>
        </w:tc>
        <w:tc>
          <w:tcPr>
            <w:tcW w:w="2121" w:type="dxa"/>
            <w:vAlign w:val="bottom"/>
          </w:tcPr>
          <w:p w14:paraId="55E38A21" w14:textId="5D1B8ACF"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r>
      <w:tr w:rsidR="00260E38" w:rsidRPr="00DC461E" w14:paraId="1C5808D2" w14:textId="77777777" w:rsidTr="00260E38">
        <w:trPr>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7A1A6F7B" w14:textId="2611466D"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Málaga capital</w:t>
            </w:r>
          </w:p>
        </w:tc>
        <w:tc>
          <w:tcPr>
            <w:tcW w:w="2106" w:type="dxa"/>
          </w:tcPr>
          <w:p w14:paraId="55038361" w14:textId="04F8CEDB"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02D3FF67" w14:textId="0CCC352A"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6,9%</w:t>
            </w:r>
          </w:p>
        </w:tc>
        <w:tc>
          <w:tcPr>
            <w:tcW w:w="2121" w:type="dxa"/>
            <w:vAlign w:val="bottom"/>
          </w:tcPr>
          <w:p w14:paraId="19F9B9C2" w14:textId="1F114BC3" w:rsidR="00260E38" w:rsidRPr="00DC461E" w:rsidRDefault="00260E38" w:rsidP="00260E3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r>
      <w:tr w:rsidR="00260E38" w:rsidRPr="00DC461E" w14:paraId="05023322" w14:textId="77777777" w:rsidTr="00260E3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78571363" w14:textId="2637D726" w:rsidR="00260E38" w:rsidRPr="00260E38" w:rsidRDefault="00260E38" w:rsidP="00260E38">
            <w:pPr>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Tarragona capital</w:t>
            </w:r>
          </w:p>
        </w:tc>
        <w:tc>
          <w:tcPr>
            <w:tcW w:w="2106" w:type="dxa"/>
          </w:tcPr>
          <w:p w14:paraId="07A6B464" w14:textId="582455DD"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21630D4A" w14:textId="49D6F3B2"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5,4%</w:t>
            </w:r>
          </w:p>
        </w:tc>
        <w:tc>
          <w:tcPr>
            <w:tcW w:w="2121" w:type="dxa"/>
            <w:vAlign w:val="bottom"/>
          </w:tcPr>
          <w:p w14:paraId="700182C2" w14:textId="51B91AEF" w:rsidR="00260E38" w:rsidRPr="00DC461E" w:rsidRDefault="00260E38" w:rsidP="00260E3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6,1%</w:t>
            </w:r>
          </w:p>
        </w:tc>
      </w:tr>
      <w:tr w:rsidR="00260E38" w:rsidRPr="00DC461E" w14:paraId="23E87662" w14:textId="77777777" w:rsidTr="00260E38">
        <w:trPr>
          <w:trHeight w:val="262"/>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40704D22" w14:textId="52C9BFA2"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Madrid capital</w:t>
            </w:r>
          </w:p>
        </w:tc>
        <w:tc>
          <w:tcPr>
            <w:tcW w:w="2106" w:type="dxa"/>
          </w:tcPr>
          <w:p w14:paraId="0E70A9A4" w14:textId="04FEE2DE"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1328AA55" w14:textId="0F981171"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5,8%</w:t>
            </w:r>
          </w:p>
        </w:tc>
        <w:tc>
          <w:tcPr>
            <w:tcW w:w="2121" w:type="dxa"/>
            <w:vAlign w:val="bottom"/>
          </w:tcPr>
          <w:p w14:paraId="1A1B49BC" w14:textId="1092154D"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260E38" w:rsidRPr="00DC461E" w14:paraId="1E55E39F" w14:textId="77777777" w:rsidTr="00260E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28125336" w14:textId="71154935"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Girona capital</w:t>
            </w:r>
          </w:p>
        </w:tc>
        <w:tc>
          <w:tcPr>
            <w:tcW w:w="2106" w:type="dxa"/>
          </w:tcPr>
          <w:p w14:paraId="76B1831D" w14:textId="4152217C"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275CEE">
              <w:rPr>
                <w:rFonts w:ascii="Open Sans" w:hAnsi="Open Sans" w:cs="Open Sans"/>
                <w:color w:val="000000"/>
                <w:sz w:val="22"/>
                <w:szCs w:val="22"/>
              </w:rPr>
              <w:t>-</w:t>
            </w:r>
          </w:p>
        </w:tc>
        <w:tc>
          <w:tcPr>
            <w:tcW w:w="1896" w:type="dxa"/>
            <w:vAlign w:val="bottom"/>
          </w:tcPr>
          <w:p w14:paraId="12FFF210" w14:textId="14A1FDF2"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c>
          <w:tcPr>
            <w:tcW w:w="2121" w:type="dxa"/>
            <w:vAlign w:val="bottom"/>
          </w:tcPr>
          <w:p w14:paraId="7FF61378" w14:textId="51372F17"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260E38" w:rsidRPr="00DC461E" w14:paraId="176F1F93" w14:textId="77777777" w:rsidTr="00260E38">
        <w:trPr>
          <w:trHeight w:val="308"/>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600A1C82" w14:textId="02ED9158"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Barcelona capital</w:t>
            </w:r>
          </w:p>
        </w:tc>
        <w:tc>
          <w:tcPr>
            <w:tcW w:w="2106" w:type="dxa"/>
            <w:vAlign w:val="bottom"/>
          </w:tcPr>
          <w:p w14:paraId="06024F9A" w14:textId="701D9E03"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3,5%</w:t>
            </w:r>
          </w:p>
        </w:tc>
        <w:tc>
          <w:tcPr>
            <w:tcW w:w="1896" w:type="dxa"/>
            <w:vAlign w:val="bottom"/>
          </w:tcPr>
          <w:p w14:paraId="21B46CC9" w14:textId="33309860"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7,2%</w:t>
            </w:r>
          </w:p>
        </w:tc>
        <w:tc>
          <w:tcPr>
            <w:tcW w:w="2121" w:type="dxa"/>
            <w:vAlign w:val="bottom"/>
          </w:tcPr>
          <w:p w14:paraId="21BE2A72" w14:textId="73D3B602"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260E38" w:rsidRPr="00DC461E" w14:paraId="5133184B" w14:textId="77777777" w:rsidTr="00260E3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4FEEDB5C" w14:textId="2AD99671"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lastRenderedPageBreak/>
              <w:t>Alicante / Alacant</w:t>
            </w:r>
          </w:p>
        </w:tc>
        <w:tc>
          <w:tcPr>
            <w:tcW w:w="2106" w:type="dxa"/>
          </w:tcPr>
          <w:p w14:paraId="693FEE37" w14:textId="7F587F4C"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6C1C6C">
              <w:rPr>
                <w:rFonts w:ascii="Open Sans" w:hAnsi="Open Sans" w:cs="Open Sans"/>
                <w:color w:val="000000"/>
                <w:sz w:val="22"/>
                <w:szCs w:val="22"/>
              </w:rPr>
              <w:t>-</w:t>
            </w:r>
          </w:p>
        </w:tc>
        <w:tc>
          <w:tcPr>
            <w:tcW w:w="1896" w:type="dxa"/>
            <w:vAlign w:val="bottom"/>
          </w:tcPr>
          <w:p w14:paraId="54A2965C" w14:textId="5309DE22"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6,3%</w:t>
            </w:r>
          </w:p>
        </w:tc>
        <w:tc>
          <w:tcPr>
            <w:tcW w:w="2121" w:type="dxa"/>
            <w:vAlign w:val="bottom"/>
          </w:tcPr>
          <w:p w14:paraId="7C6F3437" w14:textId="384CDFEC"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w:t>
            </w:r>
          </w:p>
        </w:tc>
      </w:tr>
      <w:tr w:rsidR="00260E38" w:rsidRPr="00DC461E" w14:paraId="2DB5BD5B" w14:textId="77777777" w:rsidTr="00260E38">
        <w:trPr>
          <w:trHeight w:val="286"/>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3037C7E5" w14:textId="13902724"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Valladolid capital</w:t>
            </w:r>
          </w:p>
        </w:tc>
        <w:tc>
          <w:tcPr>
            <w:tcW w:w="2106" w:type="dxa"/>
          </w:tcPr>
          <w:p w14:paraId="7A8BADA4" w14:textId="0118859E"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6C1C6C">
              <w:rPr>
                <w:rFonts w:ascii="Open Sans" w:hAnsi="Open Sans" w:cs="Open Sans"/>
                <w:color w:val="000000"/>
                <w:sz w:val="22"/>
                <w:szCs w:val="22"/>
              </w:rPr>
              <w:t>-</w:t>
            </w:r>
          </w:p>
        </w:tc>
        <w:tc>
          <w:tcPr>
            <w:tcW w:w="1896" w:type="dxa"/>
            <w:vAlign w:val="bottom"/>
          </w:tcPr>
          <w:p w14:paraId="5B916390" w14:textId="3BC15E21"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w:t>
            </w:r>
          </w:p>
        </w:tc>
        <w:tc>
          <w:tcPr>
            <w:tcW w:w="2121" w:type="dxa"/>
            <w:vAlign w:val="bottom"/>
          </w:tcPr>
          <w:p w14:paraId="73A5763B" w14:textId="651D96C1"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5,6%</w:t>
            </w:r>
          </w:p>
        </w:tc>
      </w:tr>
      <w:tr w:rsidR="00260E38" w:rsidRPr="00DC461E" w14:paraId="0C4174C8" w14:textId="77777777" w:rsidTr="00260E3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302E12B8" w14:textId="035DE354"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Córdoba capital</w:t>
            </w:r>
          </w:p>
        </w:tc>
        <w:tc>
          <w:tcPr>
            <w:tcW w:w="2106" w:type="dxa"/>
          </w:tcPr>
          <w:p w14:paraId="3A3B3873" w14:textId="24CAAD61"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6C1C6C">
              <w:rPr>
                <w:rFonts w:ascii="Open Sans" w:hAnsi="Open Sans" w:cs="Open Sans"/>
                <w:color w:val="000000"/>
                <w:sz w:val="22"/>
                <w:szCs w:val="22"/>
              </w:rPr>
              <w:t>-</w:t>
            </w:r>
          </w:p>
        </w:tc>
        <w:tc>
          <w:tcPr>
            <w:tcW w:w="1896" w:type="dxa"/>
            <w:vAlign w:val="bottom"/>
          </w:tcPr>
          <w:p w14:paraId="0CF17543" w14:textId="753E29AC"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6,4%</w:t>
            </w:r>
          </w:p>
        </w:tc>
        <w:tc>
          <w:tcPr>
            <w:tcW w:w="2121" w:type="dxa"/>
            <w:vAlign w:val="bottom"/>
          </w:tcPr>
          <w:p w14:paraId="262C4AE2" w14:textId="4249F58B"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5,5%</w:t>
            </w:r>
          </w:p>
        </w:tc>
      </w:tr>
      <w:tr w:rsidR="00260E38" w:rsidRPr="00DC461E" w14:paraId="394F9452" w14:textId="77777777" w:rsidTr="00260E38">
        <w:trPr>
          <w:trHeight w:val="276"/>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4629C45E" w14:textId="07F0D1A7"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Esplugues de Llobregat</w:t>
            </w:r>
          </w:p>
        </w:tc>
        <w:tc>
          <w:tcPr>
            <w:tcW w:w="2106" w:type="dxa"/>
          </w:tcPr>
          <w:p w14:paraId="1D8120BD" w14:textId="0E6A37D0"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6C1C6C">
              <w:rPr>
                <w:rFonts w:ascii="Open Sans" w:hAnsi="Open Sans" w:cs="Open Sans"/>
                <w:color w:val="000000"/>
                <w:sz w:val="22"/>
                <w:szCs w:val="22"/>
              </w:rPr>
              <w:t>-</w:t>
            </w:r>
          </w:p>
        </w:tc>
        <w:tc>
          <w:tcPr>
            <w:tcW w:w="1896" w:type="dxa"/>
            <w:vAlign w:val="bottom"/>
          </w:tcPr>
          <w:p w14:paraId="7DD1AC6D" w14:textId="21353308"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w:t>
            </w:r>
          </w:p>
        </w:tc>
        <w:tc>
          <w:tcPr>
            <w:tcW w:w="2121" w:type="dxa"/>
            <w:vAlign w:val="bottom"/>
          </w:tcPr>
          <w:p w14:paraId="6FD0D385" w14:textId="67A963E6"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5,4%</w:t>
            </w:r>
          </w:p>
        </w:tc>
      </w:tr>
      <w:tr w:rsidR="00260E38" w:rsidRPr="00DC461E" w14:paraId="2F47F2BF" w14:textId="77777777" w:rsidTr="00260E3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3CF9E322" w14:textId="095EEA1D"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Donostia - San Sebastián</w:t>
            </w:r>
          </w:p>
        </w:tc>
        <w:tc>
          <w:tcPr>
            <w:tcW w:w="2106" w:type="dxa"/>
          </w:tcPr>
          <w:p w14:paraId="53AB75D8" w14:textId="1BEBCFD0"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6C1C6C">
              <w:rPr>
                <w:rFonts w:ascii="Open Sans" w:hAnsi="Open Sans" w:cs="Open Sans"/>
                <w:color w:val="000000"/>
                <w:sz w:val="22"/>
                <w:szCs w:val="22"/>
              </w:rPr>
              <w:t>-</w:t>
            </w:r>
          </w:p>
        </w:tc>
        <w:tc>
          <w:tcPr>
            <w:tcW w:w="1896" w:type="dxa"/>
            <w:vAlign w:val="bottom"/>
          </w:tcPr>
          <w:p w14:paraId="73D4BD93" w14:textId="7004948A"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5,1%</w:t>
            </w:r>
          </w:p>
        </w:tc>
        <w:tc>
          <w:tcPr>
            <w:tcW w:w="2121" w:type="dxa"/>
            <w:vAlign w:val="bottom"/>
          </w:tcPr>
          <w:p w14:paraId="4379B600" w14:textId="3568319D"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w:t>
            </w:r>
          </w:p>
        </w:tc>
      </w:tr>
      <w:tr w:rsidR="00260E38" w:rsidRPr="00DC461E" w14:paraId="2BB53205" w14:textId="77777777" w:rsidTr="00260E38">
        <w:trPr>
          <w:trHeight w:val="284"/>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76384D92" w14:textId="7CB0165C"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Badajoz capital</w:t>
            </w:r>
          </w:p>
        </w:tc>
        <w:tc>
          <w:tcPr>
            <w:tcW w:w="2106" w:type="dxa"/>
          </w:tcPr>
          <w:p w14:paraId="7624BD15" w14:textId="409024F5"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6C1C6C">
              <w:rPr>
                <w:rFonts w:ascii="Open Sans" w:hAnsi="Open Sans" w:cs="Open Sans"/>
                <w:color w:val="000000"/>
                <w:sz w:val="22"/>
                <w:szCs w:val="22"/>
              </w:rPr>
              <w:t>-</w:t>
            </w:r>
          </w:p>
        </w:tc>
        <w:tc>
          <w:tcPr>
            <w:tcW w:w="1896" w:type="dxa"/>
            <w:vAlign w:val="bottom"/>
          </w:tcPr>
          <w:p w14:paraId="7A76D100" w14:textId="74E6AAA6"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2121" w:type="dxa"/>
            <w:vAlign w:val="bottom"/>
          </w:tcPr>
          <w:p w14:paraId="3B3CEF4D" w14:textId="69253B68"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w:t>
            </w:r>
          </w:p>
        </w:tc>
      </w:tr>
      <w:tr w:rsidR="00260E38" w:rsidRPr="00DC461E" w14:paraId="21EE58AD" w14:textId="77777777" w:rsidTr="00260E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614CA382" w14:textId="402380A1"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Vigo</w:t>
            </w:r>
          </w:p>
        </w:tc>
        <w:tc>
          <w:tcPr>
            <w:tcW w:w="2106" w:type="dxa"/>
          </w:tcPr>
          <w:p w14:paraId="5DE5C0AF" w14:textId="621D9540"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4114A">
              <w:rPr>
                <w:rFonts w:ascii="Open Sans" w:hAnsi="Open Sans" w:cs="Open Sans"/>
                <w:color w:val="000000"/>
                <w:sz w:val="22"/>
                <w:szCs w:val="22"/>
              </w:rPr>
              <w:t>-</w:t>
            </w:r>
          </w:p>
        </w:tc>
        <w:tc>
          <w:tcPr>
            <w:tcW w:w="1896" w:type="dxa"/>
            <w:vAlign w:val="bottom"/>
          </w:tcPr>
          <w:p w14:paraId="521DE6E5" w14:textId="54791570"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w:t>
            </w:r>
          </w:p>
        </w:tc>
        <w:tc>
          <w:tcPr>
            <w:tcW w:w="2121" w:type="dxa"/>
            <w:vAlign w:val="bottom"/>
          </w:tcPr>
          <w:p w14:paraId="602FB98E" w14:textId="3EE4F3CF" w:rsidR="00260E38" w:rsidRPr="00DC461E" w:rsidRDefault="00260E38" w:rsidP="00260E38">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4,3%</w:t>
            </w:r>
          </w:p>
        </w:tc>
      </w:tr>
      <w:tr w:rsidR="00260E38" w:rsidRPr="00DC461E" w14:paraId="2DF1412D" w14:textId="77777777" w:rsidTr="00260E38">
        <w:trPr>
          <w:trHeight w:val="273"/>
        </w:trPr>
        <w:tc>
          <w:tcPr>
            <w:cnfStyle w:val="001000000000" w:firstRow="0" w:lastRow="0" w:firstColumn="1" w:lastColumn="0" w:oddVBand="0" w:evenVBand="0" w:oddHBand="0" w:evenHBand="0" w:firstRowFirstColumn="0" w:firstRowLastColumn="0" w:lastRowFirstColumn="0" w:lastRowLastColumn="0"/>
            <w:tcW w:w="2944" w:type="dxa"/>
            <w:vAlign w:val="bottom"/>
          </w:tcPr>
          <w:p w14:paraId="4FCCA164" w14:textId="04406E7F" w:rsidR="00260E38" w:rsidRPr="00260E38" w:rsidRDefault="00260E38" w:rsidP="00260E38">
            <w:pPr>
              <w:spacing w:line="276" w:lineRule="auto"/>
              <w:rPr>
                <w:rFonts w:ascii="Open Sans" w:hAnsi="Open Sans" w:cs="Open Sans"/>
                <w:b w:val="0"/>
                <w:bCs w:val="0"/>
                <w:color w:val="FFFFFF" w:themeColor="background1"/>
                <w:sz w:val="22"/>
                <w:szCs w:val="22"/>
              </w:rPr>
            </w:pPr>
            <w:r w:rsidRPr="00260E38">
              <w:rPr>
                <w:rFonts w:ascii="Open Sans" w:hAnsi="Open Sans" w:cs="Open Sans"/>
                <w:b w:val="0"/>
                <w:bCs w:val="0"/>
                <w:color w:val="FFFFFF" w:themeColor="background1"/>
                <w:sz w:val="22"/>
                <w:szCs w:val="22"/>
              </w:rPr>
              <w:t>Granada capital</w:t>
            </w:r>
          </w:p>
        </w:tc>
        <w:tc>
          <w:tcPr>
            <w:tcW w:w="2106" w:type="dxa"/>
          </w:tcPr>
          <w:p w14:paraId="6E2279CF" w14:textId="23F3B4B5"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4114A">
              <w:rPr>
                <w:rFonts w:ascii="Open Sans" w:hAnsi="Open Sans" w:cs="Open Sans"/>
                <w:color w:val="000000"/>
                <w:sz w:val="22"/>
                <w:szCs w:val="22"/>
              </w:rPr>
              <w:t>-</w:t>
            </w:r>
          </w:p>
        </w:tc>
        <w:tc>
          <w:tcPr>
            <w:tcW w:w="1896" w:type="dxa"/>
            <w:vAlign w:val="bottom"/>
          </w:tcPr>
          <w:p w14:paraId="3BA7F5E8" w14:textId="01163B61"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w:t>
            </w:r>
          </w:p>
        </w:tc>
        <w:tc>
          <w:tcPr>
            <w:tcW w:w="2121" w:type="dxa"/>
            <w:vAlign w:val="bottom"/>
          </w:tcPr>
          <w:p w14:paraId="35919AED" w14:textId="46910D52" w:rsidR="00260E38" w:rsidRPr="00DC461E" w:rsidRDefault="00260E38" w:rsidP="00260E38">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w:t>
            </w:r>
          </w:p>
        </w:tc>
      </w:tr>
    </w:tbl>
    <w:p w14:paraId="07E9668D" w14:textId="77777777" w:rsidR="00B629FA" w:rsidRPr="00CA0C1F" w:rsidRDefault="00B629FA" w:rsidP="007E5768">
      <w:pPr>
        <w:jc w:val="both"/>
        <w:rPr>
          <w:rFonts w:ascii="Open Sans Light" w:hAnsi="Open Sans Light"/>
          <w:color w:val="404040"/>
          <w:lang w:val="es-ES"/>
        </w:rPr>
      </w:pPr>
    </w:p>
    <w:p w14:paraId="169EFC62" w14:textId="77777777" w:rsidR="002531A0" w:rsidRPr="007E5768" w:rsidRDefault="00B629FA" w:rsidP="002531A0">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t xml:space="preserve">Tabla </w:t>
      </w:r>
      <w:r w:rsidR="0074620F">
        <w:rPr>
          <w:rFonts w:ascii="Open Sans Light" w:hAnsi="Open Sans Light" w:cs="Open Sans Light"/>
          <w:b/>
          <w:iCs/>
          <w:color w:val="303AB2"/>
        </w:rPr>
        <w:t>4</w:t>
      </w:r>
      <w:r w:rsidRPr="007E5768">
        <w:rPr>
          <w:rFonts w:ascii="Open Sans Light" w:hAnsi="Open Sans Light" w:cs="Open Sans Light"/>
          <w:b/>
          <w:iCs/>
          <w:color w:val="303AB2"/>
        </w:rPr>
        <w:t xml:space="preserve">. Rentabilidad </w:t>
      </w:r>
      <w:r w:rsidR="008F3954">
        <w:rPr>
          <w:rFonts w:ascii="Open Sans Light" w:hAnsi="Open Sans Light" w:cs="Open Sans Light"/>
          <w:b/>
          <w:iCs/>
          <w:color w:val="303AB2"/>
        </w:rPr>
        <w:t>de los garajes</w:t>
      </w:r>
      <w:r w:rsidR="000B6B0A">
        <w:rPr>
          <w:rFonts w:ascii="Open Sans Light" w:hAnsi="Open Sans Light" w:cs="Open Sans Light"/>
          <w:b/>
          <w:iCs/>
          <w:color w:val="303AB2"/>
        </w:rPr>
        <w:t xml:space="preserve"> </w:t>
      </w:r>
      <w:r w:rsidRPr="007E5768">
        <w:rPr>
          <w:rFonts w:ascii="Open Sans Light" w:hAnsi="Open Sans Light" w:cs="Open Sans Light"/>
          <w:b/>
          <w:iCs/>
          <w:color w:val="303AB2"/>
        </w:rPr>
        <w:t xml:space="preserve">por distritos de </w:t>
      </w:r>
      <w:r>
        <w:rPr>
          <w:rFonts w:ascii="Open Sans Light" w:hAnsi="Open Sans Light" w:cs="Open Sans Light"/>
          <w:b/>
          <w:iCs/>
          <w:color w:val="303AB2"/>
        </w:rPr>
        <w:t>Madrid</w:t>
      </w:r>
      <w:r w:rsidRPr="007E5768">
        <w:rPr>
          <w:rFonts w:ascii="Open Sans Light" w:hAnsi="Open Sans Light" w:cs="Open Sans Light"/>
          <w:b/>
          <w:iCs/>
          <w:color w:val="303AB2"/>
        </w:rPr>
        <w:t xml:space="preserve"> (</w:t>
      </w:r>
      <w:r w:rsidR="002531A0" w:rsidRPr="007E5768">
        <w:rPr>
          <w:rFonts w:ascii="Open Sans Light" w:hAnsi="Open Sans Light" w:cs="Open Sans Light"/>
          <w:b/>
          <w:iCs/>
          <w:color w:val="303AB2"/>
        </w:rPr>
        <w:t>comparativa 201</w:t>
      </w:r>
      <w:r w:rsidR="002531A0">
        <w:rPr>
          <w:rFonts w:ascii="Open Sans Light" w:hAnsi="Open Sans Light" w:cs="Open Sans Light"/>
          <w:b/>
          <w:iCs/>
          <w:color w:val="303AB2"/>
        </w:rPr>
        <w:t xml:space="preserve">6, </w:t>
      </w:r>
      <w:r w:rsidR="002531A0" w:rsidRPr="007E5768">
        <w:rPr>
          <w:rFonts w:ascii="Open Sans Light" w:hAnsi="Open Sans Light" w:cs="Open Sans Light"/>
          <w:b/>
          <w:iCs/>
          <w:color w:val="303AB2"/>
        </w:rPr>
        <w:t>20</w:t>
      </w:r>
      <w:r w:rsidR="002531A0">
        <w:rPr>
          <w:rFonts w:ascii="Open Sans Light" w:hAnsi="Open Sans Light" w:cs="Open Sans Light"/>
          <w:b/>
          <w:iCs/>
          <w:color w:val="303AB2"/>
        </w:rPr>
        <w:t>20</w:t>
      </w:r>
      <w:r w:rsidR="002531A0" w:rsidRPr="007E5768">
        <w:rPr>
          <w:rFonts w:ascii="Open Sans Light" w:hAnsi="Open Sans Light" w:cs="Open Sans Light"/>
          <w:b/>
          <w:iCs/>
          <w:color w:val="303AB2"/>
        </w:rPr>
        <w:t xml:space="preserve"> </w:t>
      </w:r>
      <w:r w:rsidR="002531A0">
        <w:rPr>
          <w:rFonts w:ascii="Open Sans Light" w:hAnsi="Open Sans Light" w:cs="Open Sans Light"/>
          <w:b/>
          <w:iCs/>
          <w:color w:val="303AB2"/>
        </w:rPr>
        <w:t xml:space="preserve">y </w:t>
      </w:r>
      <w:r w:rsidR="002531A0" w:rsidRPr="007E5768">
        <w:rPr>
          <w:rFonts w:ascii="Open Sans Light" w:hAnsi="Open Sans Light" w:cs="Open Sans Light"/>
          <w:b/>
          <w:iCs/>
          <w:color w:val="303AB2"/>
        </w:rPr>
        <w:t>20</w:t>
      </w:r>
      <w:r w:rsidR="002531A0">
        <w:rPr>
          <w:rFonts w:ascii="Open Sans Light" w:hAnsi="Open Sans Light" w:cs="Open Sans Light"/>
          <w:b/>
          <w:iCs/>
          <w:color w:val="303AB2"/>
        </w:rPr>
        <w:t>21</w:t>
      </w:r>
      <w:r w:rsidR="002531A0" w:rsidRPr="007E5768">
        <w:rPr>
          <w:rFonts w:ascii="Open Sans Light" w:hAnsi="Open Sans Light" w:cs="Open Sans Light"/>
          <w:b/>
          <w:iCs/>
          <w:color w:val="303AB2"/>
        </w:rPr>
        <w:t>)</w:t>
      </w:r>
    </w:p>
    <w:tbl>
      <w:tblPr>
        <w:tblpPr w:leftFromText="141" w:rightFromText="141" w:vertAnchor="text" w:horzAnchor="margin" w:tblpY="40"/>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89"/>
        <w:gridCol w:w="2268"/>
        <w:gridCol w:w="2126"/>
        <w:gridCol w:w="1984"/>
      </w:tblGrid>
      <w:tr w:rsidR="002531A0" w:rsidRPr="002531A0" w14:paraId="459CEC9C" w14:textId="77777777" w:rsidTr="002531A0">
        <w:trPr>
          <w:trHeight w:val="593"/>
        </w:trPr>
        <w:tc>
          <w:tcPr>
            <w:tcW w:w="2689" w:type="dxa"/>
            <w:tcBorders>
              <w:top w:val="single" w:sz="4" w:space="0" w:color="FFFFFF"/>
              <w:left w:val="single" w:sz="4" w:space="0" w:color="FFFFFF"/>
              <w:right w:val="nil"/>
            </w:tcBorders>
            <w:shd w:val="clear" w:color="auto" w:fill="4472C4"/>
            <w:vAlign w:val="center"/>
          </w:tcPr>
          <w:p w14:paraId="3395C469" w14:textId="77777777"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Distritos de Madrid</w:t>
            </w:r>
          </w:p>
        </w:tc>
        <w:tc>
          <w:tcPr>
            <w:tcW w:w="2268" w:type="dxa"/>
            <w:tcBorders>
              <w:top w:val="single" w:sz="4" w:space="0" w:color="FFFFFF"/>
              <w:left w:val="nil"/>
              <w:right w:val="nil"/>
            </w:tcBorders>
            <w:shd w:val="clear" w:color="auto" w:fill="4472C4"/>
            <w:vAlign w:val="center"/>
          </w:tcPr>
          <w:p w14:paraId="0FE4E5FC"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Rentabilidad</w:t>
            </w:r>
          </w:p>
          <w:p w14:paraId="5B57A519"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2016</w:t>
            </w:r>
          </w:p>
          <w:p w14:paraId="00BE5D11" w14:textId="4C65A4E5"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(5 años)</w:t>
            </w:r>
          </w:p>
        </w:tc>
        <w:tc>
          <w:tcPr>
            <w:tcW w:w="2126" w:type="dxa"/>
            <w:tcBorders>
              <w:top w:val="single" w:sz="4" w:space="0" w:color="FFFFFF"/>
              <w:left w:val="nil"/>
              <w:right w:val="nil"/>
            </w:tcBorders>
            <w:shd w:val="clear" w:color="auto" w:fill="4472C4"/>
            <w:vAlign w:val="center"/>
          </w:tcPr>
          <w:p w14:paraId="5E79FBCF"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Rentabilidad</w:t>
            </w:r>
          </w:p>
          <w:p w14:paraId="08BE1649" w14:textId="77777777" w:rsidR="002531A0" w:rsidRPr="002531A0" w:rsidRDefault="002531A0" w:rsidP="002531A0">
            <w:pPr>
              <w:pStyle w:val="Texto"/>
              <w:jc w:val="center"/>
              <w:rPr>
                <w:rStyle w:val="nfasis"/>
                <w:rFonts w:ascii="Open Sans" w:hAnsi="Open Sans" w:cs="Open Sans"/>
                <w:i w:val="0"/>
                <w:iCs w:val="0"/>
                <w:color w:val="FFFFFF"/>
                <w:lang w:val="es-ES"/>
              </w:rPr>
            </w:pPr>
            <w:r w:rsidRPr="002531A0">
              <w:rPr>
                <w:rStyle w:val="nfasis"/>
                <w:rFonts w:ascii="Open Sans" w:hAnsi="Open Sans" w:cs="Open Sans"/>
                <w:i w:val="0"/>
                <w:iCs w:val="0"/>
                <w:color w:val="FFFFFF"/>
                <w:lang w:val="es-ES"/>
              </w:rPr>
              <w:t>2020</w:t>
            </w:r>
          </w:p>
          <w:p w14:paraId="382F2910" w14:textId="7F699913"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(1 año)</w:t>
            </w:r>
          </w:p>
        </w:tc>
        <w:tc>
          <w:tcPr>
            <w:tcW w:w="1984" w:type="dxa"/>
            <w:tcBorders>
              <w:top w:val="single" w:sz="4" w:space="0" w:color="FFFFFF"/>
              <w:left w:val="nil"/>
              <w:right w:val="single" w:sz="4" w:space="0" w:color="FFFFFF"/>
            </w:tcBorders>
            <w:shd w:val="clear" w:color="auto" w:fill="4472C4"/>
            <w:vAlign w:val="center"/>
          </w:tcPr>
          <w:p w14:paraId="71E3C82C"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Rentabilidad</w:t>
            </w:r>
          </w:p>
          <w:p w14:paraId="380F7F8C" w14:textId="4A833552" w:rsidR="002531A0" w:rsidRPr="002531A0" w:rsidRDefault="002531A0" w:rsidP="002531A0">
            <w:pPr>
              <w:pStyle w:val="Texto"/>
              <w:jc w:val="center"/>
              <w:rPr>
                <w:rStyle w:val="nfasis"/>
                <w:rFonts w:ascii="Open Sans" w:hAnsi="Open Sans" w:cs="Open Sans"/>
                <w:color w:val="FFFFFF"/>
                <w:lang w:val="es-ES"/>
              </w:rPr>
            </w:pPr>
            <w:r w:rsidRPr="002531A0">
              <w:rPr>
                <w:rStyle w:val="nfasis"/>
                <w:rFonts w:ascii="Open Sans" w:hAnsi="Open Sans" w:cs="Open Sans"/>
                <w:i w:val="0"/>
                <w:iCs w:val="0"/>
                <w:color w:val="FFFFFF"/>
              </w:rPr>
              <w:t>2021</w:t>
            </w:r>
          </w:p>
        </w:tc>
      </w:tr>
      <w:tr w:rsidR="002531A0" w:rsidRPr="002531A0" w14:paraId="09200BA5" w14:textId="77777777" w:rsidTr="002531A0">
        <w:trPr>
          <w:trHeight w:val="289"/>
        </w:trPr>
        <w:tc>
          <w:tcPr>
            <w:tcW w:w="2689" w:type="dxa"/>
            <w:tcBorders>
              <w:left w:val="single" w:sz="4" w:space="0" w:color="FFFFFF"/>
            </w:tcBorders>
            <w:shd w:val="clear" w:color="auto" w:fill="4472C4"/>
            <w:vAlign w:val="bottom"/>
          </w:tcPr>
          <w:p w14:paraId="302DF2D7" w14:textId="762281F2"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Centro</w:t>
            </w:r>
          </w:p>
        </w:tc>
        <w:tc>
          <w:tcPr>
            <w:tcW w:w="2268" w:type="dxa"/>
            <w:shd w:val="clear" w:color="auto" w:fill="B4C6E7"/>
            <w:vAlign w:val="bottom"/>
          </w:tcPr>
          <w:p w14:paraId="6DC9F799" w14:textId="729DFB7E" w:rsidR="002531A0" w:rsidRPr="002531A0" w:rsidRDefault="002531A0" w:rsidP="002531A0">
            <w:pPr>
              <w:jc w:val="center"/>
              <w:rPr>
                <w:rFonts w:ascii="Open Sans" w:hAnsi="Open Sans" w:cs="Open Sans"/>
                <w:color w:val="000000"/>
                <w:sz w:val="22"/>
                <w:szCs w:val="22"/>
              </w:rPr>
            </w:pPr>
            <w:r>
              <w:rPr>
                <w:rFonts w:ascii="Open Sans" w:hAnsi="Open Sans" w:cs="Open Sans"/>
                <w:color w:val="000000"/>
                <w:sz w:val="22"/>
                <w:szCs w:val="22"/>
              </w:rPr>
              <w:t>-</w:t>
            </w:r>
          </w:p>
        </w:tc>
        <w:tc>
          <w:tcPr>
            <w:tcW w:w="2126" w:type="dxa"/>
            <w:shd w:val="clear" w:color="auto" w:fill="B4C6E7"/>
            <w:vAlign w:val="bottom"/>
          </w:tcPr>
          <w:p w14:paraId="782C8C15" w14:textId="31C61493" w:rsidR="002531A0" w:rsidRPr="002531A0" w:rsidRDefault="002531A0" w:rsidP="002531A0">
            <w:pPr>
              <w:jc w:val="center"/>
              <w:rPr>
                <w:rFonts w:ascii="Open Sans" w:hAnsi="Open Sans" w:cs="Open Sans"/>
                <w:color w:val="000000"/>
                <w:sz w:val="22"/>
                <w:szCs w:val="22"/>
              </w:rPr>
            </w:pPr>
            <w:r>
              <w:rPr>
                <w:rFonts w:ascii="Open Sans" w:hAnsi="Open Sans" w:cs="Open Sans"/>
                <w:color w:val="000000"/>
                <w:sz w:val="22"/>
                <w:szCs w:val="22"/>
              </w:rPr>
              <w:t>-</w:t>
            </w:r>
          </w:p>
        </w:tc>
        <w:tc>
          <w:tcPr>
            <w:tcW w:w="1984" w:type="dxa"/>
            <w:shd w:val="clear" w:color="auto" w:fill="B4C6E7"/>
            <w:vAlign w:val="bottom"/>
          </w:tcPr>
          <w:p w14:paraId="60070A39" w14:textId="4AD0C2B6"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6,0%</w:t>
            </w:r>
          </w:p>
        </w:tc>
      </w:tr>
      <w:tr w:rsidR="002531A0" w:rsidRPr="002531A0" w14:paraId="0F229A41" w14:textId="77777777" w:rsidTr="002531A0">
        <w:trPr>
          <w:trHeight w:val="289"/>
        </w:trPr>
        <w:tc>
          <w:tcPr>
            <w:tcW w:w="2689" w:type="dxa"/>
            <w:tcBorders>
              <w:left w:val="single" w:sz="4" w:space="0" w:color="FFFFFF"/>
            </w:tcBorders>
            <w:shd w:val="clear" w:color="auto" w:fill="4472C4"/>
            <w:vAlign w:val="bottom"/>
          </w:tcPr>
          <w:p w14:paraId="2D6B71BD" w14:textId="41DF9633"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Hortaleza</w:t>
            </w:r>
          </w:p>
        </w:tc>
        <w:tc>
          <w:tcPr>
            <w:tcW w:w="2268" w:type="dxa"/>
            <w:shd w:val="clear" w:color="auto" w:fill="D9E2F3"/>
            <w:vAlign w:val="bottom"/>
          </w:tcPr>
          <w:p w14:paraId="0DF72D5D" w14:textId="0978528F"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4,2%</w:t>
            </w:r>
          </w:p>
        </w:tc>
        <w:tc>
          <w:tcPr>
            <w:tcW w:w="2126" w:type="dxa"/>
            <w:shd w:val="clear" w:color="auto" w:fill="D9E2F3"/>
            <w:vAlign w:val="bottom"/>
          </w:tcPr>
          <w:p w14:paraId="5E940A1F" w14:textId="77FB96D2"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5,0%</w:t>
            </w:r>
          </w:p>
        </w:tc>
        <w:tc>
          <w:tcPr>
            <w:tcW w:w="1984" w:type="dxa"/>
            <w:shd w:val="clear" w:color="auto" w:fill="D9E2F3"/>
            <w:vAlign w:val="bottom"/>
          </w:tcPr>
          <w:p w14:paraId="70553015" w14:textId="6EDCE2D9"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5,2%</w:t>
            </w:r>
          </w:p>
        </w:tc>
      </w:tr>
      <w:tr w:rsidR="002531A0" w:rsidRPr="002531A0" w14:paraId="6F023169" w14:textId="77777777" w:rsidTr="002531A0">
        <w:trPr>
          <w:trHeight w:val="289"/>
        </w:trPr>
        <w:tc>
          <w:tcPr>
            <w:tcW w:w="2689" w:type="dxa"/>
            <w:tcBorders>
              <w:left w:val="single" w:sz="4" w:space="0" w:color="FFFFFF"/>
            </w:tcBorders>
            <w:shd w:val="clear" w:color="auto" w:fill="4472C4"/>
            <w:vAlign w:val="bottom"/>
          </w:tcPr>
          <w:p w14:paraId="3D847692" w14:textId="30661581"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Fuencarral</w:t>
            </w:r>
          </w:p>
        </w:tc>
        <w:tc>
          <w:tcPr>
            <w:tcW w:w="2268" w:type="dxa"/>
            <w:shd w:val="clear" w:color="auto" w:fill="B4C6E7"/>
            <w:vAlign w:val="bottom"/>
          </w:tcPr>
          <w:p w14:paraId="1DC59968" w14:textId="761BEAC7"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4,4%</w:t>
            </w:r>
          </w:p>
        </w:tc>
        <w:tc>
          <w:tcPr>
            <w:tcW w:w="2126" w:type="dxa"/>
            <w:shd w:val="clear" w:color="auto" w:fill="B4C6E7"/>
            <w:vAlign w:val="bottom"/>
          </w:tcPr>
          <w:p w14:paraId="409AE081" w14:textId="423381B6"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4,8%</w:t>
            </w:r>
          </w:p>
        </w:tc>
        <w:tc>
          <w:tcPr>
            <w:tcW w:w="1984" w:type="dxa"/>
            <w:shd w:val="clear" w:color="auto" w:fill="B4C6E7"/>
            <w:vAlign w:val="bottom"/>
          </w:tcPr>
          <w:p w14:paraId="10A397C6" w14:textId="29FB57FC"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5,1%</w:t>
            </w:r>
          </w:p>
        </w:tc>
      </w:tr>
      <w:tr w:rsidR="002531A0" w:rsidRPr="002531A0" w14:paraId="76A9AAEA" w14:textId="77777777" w:rsidTr="002531A0">
        <w:trPr>
          <w:trHeight w:val="289"/>
        </w:trPr>
        <w:tc>
          <w:tcPr>
            <w:tcW w:w="2689" w:type="dxa"/>
            <w:tcBorders>
              <w:left w:val="single" w:sz="4" w:space="0" w:color="FFFFFF"/>
            </w:tcBorders>
            <w:shd w:val="clear" w:color="auto" w:fill="4472C4"/>
            <w:vAlign w:val="bottom"/>
          </w:tcPr>
          <w:p w14:paraId="422E88F9" w14:textId="41CA86CD"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Tetuán</w:t>
            </w:r>
          </w:p>
        </w:tc>
        <w:tc>
          <w:tcPr>
            <w:tcW w:w="2268" w:type="dxa"/>
            <w:shd w:val="clear" w:color="auto" w:fill="D9E2F3"/>
            <w:vAlign w:val="bottom"/>
          </w:tcPr>
          <w:p w14:paraId="0E498DCE" w14:textId="6A6E0D07"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4,8%</w:t>
            </w:r>
          </w:p>
        </w:tc>
        <w:tc>
          <w:tcPr>
            <w:tcW w:w="2126" w:type="dxa"/>
            <w:shd w:val="clear" w:color="auto" w:fill="D9E2F3"/>
            <w:vAlign w:val="bottom"/>
          </w:tcPr>
          <w:p w14:paraId="36D1C70B" w14:textId="0649B65E"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4,7%</w:t>
            </w:r>
          </w:p>
        </w:tc>
        <w:tc>
          <w:tcPr>
            <w:tcW w:w="1984" w:type="dxa"/>
            <w:shd w:val="clear" w:color="auto" w:fill="D9E2F3"/>
            <w:vAlign w:val="bottom"/>
          </w:tcPr>
          <w:p w14:paraId="28CDB51C" w14:textId="121C2080"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4,8%</w:t>
            </w:r>
          </w:p>
        </w:tc>
      </w:tr>
      <w:tr w:rsidR="002531A0" w:rsidRPr="002531A0" w14:paraId="5BB25A8E" w14:textId="77777777" w:rsidTr="002531A0">
        <w:trPr>
          <w:trHeight w:val="304"/>
        </w:trPr>
        <w:tc>
          <w:tcPr>
            <w:tcW w:w="2689" w:type="dxa"/>
            <w:tcBorders>
              <w:left w:val="single" w:sz="4" w:space="0" w:color="FFFFFF"/>
            </w:tcBorders>
            <w:shd w:val="clear" w:color="auto" w:fill="4472C4"/>
            <w:vAlign w:val="bottom"/>
          </w:tcPr>
          <w:p w14:paraId="660ED89A" w14:textId="178A3A3F"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Arganzuela</w:t>
            </w:r>
          </w:p>
        </w:tc>
        <w:tc>
          <w:tcPr>
            <w:tcW w:w="2268" w:type="dxa"/>
            <w:shd w:val="clear" w:color="auto" w:fill="B4C6E7"/>
            <w:vAlign w:val="bottom"/>
          </w:tcPr>
          <w:p w14:paraId="6298870D" w14:textId="0D244285"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4,2%</w:t>
            </w:r>
          </w:p>
        </w:tc>
        <w:tc>
          <w:tcPr>
            <w:tcW w:w="2126" w:type="dxa"/>
            <w:shd w:val="clear" w:color="auto" w:fill="B4C6E7"/>
            <w:vAlign w:val="bottom"/>
          </w:tcPr>
          <w:p w14:paraId="1081E846" w14:textId="25174A26"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4,6%</w:t>
            </w:r>
          </w:p>
        </w:tc>
        <w:tc>
          <w:tcPr>
            <w:tcW w:w="1984" w:type="dxa"/>
            <w:shd w:val="clear" w:color="auto" w:fill="B4C6E7"/>
            <w:vAlign w:val="bottom"/>
          </w:tcPr>
          <w:p w14:paraId="62B88425" w14:textId="35AEE44D" w:rsidR="002531A0" w:rsidRPr="002531A0" w:rsidRDefault="002531A0" w:rsidP="002531A0">
            <w:pPr>
              <w:jc w:val="center"/>
              <w:rPr>
                <w:rFonts w:ascii="Open Sans" w:hAnsi="Open Sans" w:cs="Open Sans"/>
                <w:color w:val="000000"/>
                <w:sz w:val="22"/>
                <w:szCs w:val="22"/>
              </w:rPr>
            </w:pPr>
            <w:r w:rsidRPr="002531A0">
              <w:rPr>
                <w:rFonts w:ascii="Open Sans" w:hAnsi="Open Sans" w:cs="Open Sans"/>
                <w:color w:val="000000"/>
                <w:sz w:val="22"/>
                <w:szCs w:val="22"/>
              </w:rPr>
              <w:t>4,6%</w:t>
            </w:r>
          </w:p>
        </w:tc>
      </w:tr>
      <w:tr w:rsidR="008872E4" w:rsidRPr="002531A0" w14:paraId="00C3EE13" w14:textId="77777777" w:rsidTr="002531A0">
        <w:trPr>
          <w:trHeight w:val="289"/>
        </w:trPr>
        <w:tc>
          <w:tcPr>
            <w:tcW w:w="2689" w:type="dxa"/>
            <w:tcBorders>
              <w:left w:val="single" w:sz="4" w:space="0" w:color="FFFFFF"/>
            </w:tcBorders>
            <w:shd w:val="clear" w:color="auto" w:fill="4472C4"/>
            <w:vAlign w:val="bottom"/>
          </w:tcPr>
          <w:p w14:paraId="6448CEA1" w14:textId="73BF5B8F" w:rsidR="008872E4" w:rsidRPr="002531A0" w:rsidRDefault="008872E4" w:rsidP="008872E4">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Salamanca</w:t>
            </w:r>
          </w:p>
        </w:tc>
        <w:tc>
          <w:tcPr>
            <w:tcW w:w="2268" w:type="dxa"/>
            <w:shd w:val="clear" w:color="auto" w:fill="D9E2F3"/>
            <w:vAlign w:val="bottom"/>
          </w:tcPr>
          <w:p w14:paraId="582BD68C" w14:textId="29BB1824" w:rsidR="008872E4" w:rsidRPr="002531A0" w:rsidRDefault="008872E4" w:rsidP="008872E4">
            <w:pPr>
              <w:jc w:val="center"/>
              <w:rPr>
                <w:rFonts w:ascii="Open Sans" w:hAnsi="Open Sans" w:cs="Open Sans"/>
                <w:color w:val="000000"/>
                <w:sz w:val="22"/>
                <w:szCs w:val="22"/>
              </w:rPr>
            </w:pPr>
            <w:r>
              <w:rPr>
                <w:rFonts w:ascii="Open Sans" w:hAnsi="Open Sans" w:cs="Open Sans"/>
                <w:color w:val="000000"/>
                <w:sz w:val="22"/>
                <w:szCs w:val="22"/>
              </w:rPr>
              <w:t>5,0%</w:t>
            </w:r>
          </w:p>
        </w:tc>
        <w:tc>
          <w:tcPr>
            <w:tcW w:w="2126" w:type="dxa"/>
            <w:shd w:val="clear" w:color="auto" w:fill="D9E2F3"/>
            <w:vAlign w:val="bottom"/>
          </w:tcPr>
          <w:p w14:paraId="24D28D75" w14:textId="6F01F0D0" w:rsidR="008872E4" w:rsidRPr="002531A0" w:rsidRDefault="008872E4" w:rsidP="008872E4">
            <w:pPr>
              <w:jc w:val="center"/>
              <w:rPr>
                <w:rFonts w:ascii="Open Sans" w:hAnsi="Open Sans" w:cs="Open Sans"/>
                <w:color w:val="000000"/>
                <w:sz w:val="22"/>
                <w:szCs w:val="22"/>
              </w:rPr>
            </w:pPr>
            <w:r>
              <w:rPr>
                <w:rFonts w:ascii="Open Sans" w:hAnsi="Open Sans" w:cs="Open Sans"/>
                <w:color w:val="000000"/>
                <w:sz w:val="22"/>
                <w:szCs w:val="22"/>
              </w:rPr>
              <w:t>4,9%</w:t>
            </w:r>
          </w:p>
        </w:tc>
        <w:tc>
          <w:tcPr>
            <w:tcW w:w="1984" w:type="dxa"/>
            <w:shd w:val="clear" w:color="auto" w:fill="D9E2F3"/>
            <w:vAlign w:val="bottom"/>
          </w:tcPr>
          <w:p w14:paraId="3C8977C1" w14:textId="0EC29AD5" w:rsidR="008872E4" w:rsidRPr="002531A0" w:rsidRDefault="008872E4" w:rsidP="008872E4">
            <w:pPr>
              <w:jc w:val="center"/>
              <w:rPr>
                <w:rFonts w:ascii="Open Sans" w:hAnsi="Open Sans" w:cs="Open Sans"/>
                <w:color w:val="000000"/>
                <w:sz w:val="22"/>
                <w:szCs w:val="22"/>
              </w:rPr>
            </w:pPr>
            <w:r w:rsidRPr="002531A0">
              <w:rPr>
                <w:rFonts w:ascii="Open Sans" w:hAnsi="Open Sans" w:cs="Open Sans"/>
                <w:color w:val="000000"/>
                <w:sz w:val="22"/>
                <w:szCs w:val="22"/>
              </w:rPr>
              <w:t>4,5%</w:t>
            </w:r>
          </w:p>
        </w:tc>
      </w:tr>
    </w:tbl>
    <w:p w14:paraId="797F40CB" w14:textId="77777777" w:rsidR="00B629FA" w:rsidRDefault="00B629FA" w:rsidP="007E5768">
      <w:pPr>
        <w:pStyle w:val="NormalWeb"/>
        <w:shd w:val="clear" w:color="auto" w:fill="FFFFFF"/>
        <w:spacing w:after="225" w:line="276" w:lineRule="auto"/>
        <w:ind w:right="-574"/>
        <w:rPr>
          <w:rFonts w:ascii="Open Sans Light" w:hAnsi="Open Sans Light" w:cs="Open Sans Light"/>
          <w:b/>
          <w:iCs/>
          <w:color w:val="303AB2"/>
        </w:rPr>
      </w:pPr>
    </w:p>
    <w:p w14:paraId="07A782C3" w14:textId="412ABD57" w:rsidR="007E5768" w:rsidRPr="007E5768" w:rsidRDefault="007E5768" w:rsidP="007E5768">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t xml:space="preserve">Tabla </w:t>
      </w:r>
      <w:r w:rsidR="0074620F">
        <w:rPr>
          <w:rFonts w:ascii="Open Sans Light" w:hAnsi="Open Sans Light" w:cs="Open Sans Light"/>
          <w:b/>
          <w:iCs/>
          <w:color w:val="303AB2"/>
        </w:rPr>
        <w:t>5</w:t>
      </w:r>
      <w:r w:rsidRPr="007E5768">
        <w:rPr>
          <w:rFonts w:ascii="Open Sans Light" w:hAnsi="Open Sans Light" w:cs="Open Sans Light"/>
          <w:b/>
          <w:iCs/>
          <w:color w:val="303AB2"/>
        </w:rPr>
        <w:t xml:space="preserve">. Rentabilidad </w:t>
      </w:r>
      <w:r w:rsidR="008F3954">
        <w:rPr>
          <w:rFonts w:ascii="Open Sans Light" w:hAnsi="Open Sans Light" w:cs="Open Sans Light"/>
          <w:b/>
          <w:iCs/>
          <w:color w:val="303AB2"/>
        </w:rPr>
        <w:t>de los garajes</w:t>
      </w:r>
      <w:r w:rsidR="000B6B0A">
        <w:rPr>
          <w:rFonts w:ascii="Open Sans Light" w:hAnsi="Open Sans Light" w:cs="Open Sans Light"/>
          <w:b/>
          <w:iCs/>
          <w:color w:val="303AB2"/>
        </w:rPr>
        <w:t xml:space="preserve"> </w:t>
      </w:r>
      <w:r w:rsidRPr="007E5768">
        <w:rPr>
          <w:rFonts w:ascii="Open Sans Light" w:hAnsi="Open Sans Light" w:cs="Open Sans Light"/>
          <w:b/>
          <w:iCs/>
          <w:color w:val="303AB2"/>
        </w:rPr>
        <w:t>por distritos de Barcelona (</w:t>
      </w:r>
      <w:r w:rsidR="00205C70" w:rsidRPr="007E5768">
        <w:rPr>
          <w:rFonts w:ascii="Open Sans Light" w:hAnsi="Open Sans Light" w:cs="Open Sans Light"/>
          <w:b/>
          <w:iCs/>
          <w:color w:val="303AB2"/>
        </w:rPr>
        <w:t>comparativa 201</w:t>
      </w:r>
      <w:r w:rsidR="002531A0">
        <w:rPr>
          <w:rFonts w:ascii="Open Sans Light" w:hAnsi="Open Sans Light" w:cs="Open Sans Light"/>
          <w:b/>
          <w:iCs/>
          <w:color w:val="303AB2"/>
        </w:rPr>
        <w:t>6</w:t>
      </w:r>
      <w:r w:rsidR="00205C70">
        <w:rPr>
          <w:rFonts w:ascii="Open Sans Light" w:hAnsi="Open Sans Light" w:cs="Open Sans Light"/>
          <w:b/>
          <w:iCs/>
          <w:color w:val="303AB2"/>
        </w:rPr>
        <w:t xml:space="preserve">, </w:t>
      </w:r>
      <w:r w:rsidR="00205C70" w:rsidRPr="007E5768">
        <w:rPr>
          <w:rFonts w:ascii="Open Sans Light" w:hAnsi="Open Sans Light" w:cs="Open Sans Light"/>
          <w:b/>
          <w:iCs/>
          <w:color w:val="303AB2"/>
        </w:rPr>
        <w:t>20</w:t>
      </w:r>
      <w:r w:rsidR="002531A0">
        <w:rPr>
          <w:rFonts w:ascii="Open Sans Light" w:hAnsi="Open Sans Light" w:cs="Open Sans Light"/>
          <w:b/>
          <w:iCs/>
          <w:color w:val="303AB2"/>
        </w:rPr>
        <w:t>20</w:t>
      </w:r>
      <w:r w:rsidR="00205C70" w:rsidRPr="007E5768">
        <w:rPr>
          <w:rFonts w:ascii="Open Sans Light" w:hAnsi="Open Sans Light" w:cs="Open Sans Light"/>
          <w:b/>
          <w:iCs/>
          <w:color w:val="303AB2"/>
        </w:rPr>
        <w:t xml:space="preserve"> </w:t>
      </w:r>
      <w:r w:rsidR="00205C70">
        <w:rPr>
          <w:rFonts w:ascii="Open Sans Light" w:hAnsi="Open Sans Light" w:cs="Open Sans Light"/>
          <w:b/>
          <w:iCs/>
          <w:color w:val="303AB2"/>
        </w:rPr>
        <w:t xml:space="preserve">y </w:t>
      </w:r>
      <w:r w:rsidR="00205C70" w:rsidRPr="007E5768">
        <w:rPr>
          <w:rFonts w:ascii="Open Sans Light" w:hAnsi="Open Sans Light" w:cs="Open Sans Light"/>
          <w:b/>
          <w:iCs/>
          <w:color w:val="303AB2"/>
        </w:rPr>
        <w:t>20</w:t>
      </w:r>
      <w:r w:rsidR="00205C70">
        <w:rPr>
          <w:rFonts w:ascii="Open Sans Light" w:hAnsi="Open Sans Light" w:cs="Open Sans Light"/>
          <w:b/>
          <w:iCs/>
          <w:color w:val="303AB2"/>
        </w:rPr>
        <w:t>2</w:t>
      </w:r>
      <w:r w:rsidR="002531A0">
        <w:rPr>
          <w:rFonts w:ascii="Open Sans Light" w:hAnsi="Open Sans Light" w:cs="Open Sans Light"/>
          <w:b/>
          <w:iCs/>
          <w:color w:val="303AB2"/>
        </w:rPr>
        <w:t>1</w:t>
      </w:r>
      <w:r w:rsidR="00205C70" w:rsidRPr="007E5768">
        <w:rPr>
          <w:rFonts w:ascii="Open Sans Light" w:hAnsi="Open Sans Light" w:cs="Open Sans Light"/>
          <w:b/>
          <w:iCs/>
          <w:color w:val="303AB2"/>
        </w:rPr>
        <w:t>)</w:t>
      </w:r>
    </w:p>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89"/>
        <w:gridCol w:w="2268"/>
        <w:gridCol w:w="2056"/>
        <w:gridCol w:w="2054"/>
      </w:tblGrid>
      <w:tr w:rsidR="002531A0" w:rsidRPr="00DC461E" w14:paraId="0C09C22C" w14:textId="77777777" w:rsidTr="002531A0">
        <w:trPr>
          <w:trHeight w:val="566"/>
        </w:trPr>
        <w:tc>
          <w:tcPr>
            <w:tcW w:w="2689" w:type="dxa"/>
            <w:tcBorders>
              <w:top w:val="single" w:sz="4" w:space="0" w:color="FFFFFF"/>
              <w:left w:val="single" w:sz="4" w:space="0" w:color="FFFFFF"/>
              <w:right w:val="nil"/>
            </w:tcBorders>
            <w:shd w:val="clear" w:color="auto" w:fill="4472C4"/>
            <w:vAlign w:val="center"/>
          </w:tcPr>
          <w:p w14:paraId="15D65FDE" w14:textId="721F69BF"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Distritos de Barcelona</w:t>
            </w:r>
          </w:p>
        </w:tc>
        <w:tc>
          <w:tcPr>
            <w:tcW w:w="2268" w:type="dxa"/>
            <w:tcBorders>
              <w:top w:val="single" w:sz="4" w:space="0" w:color="FFFFFF"/>
              <w:left w:val="nil"/>
              <w:right w:val="nil"/>
            </w:tcBorders>
            <w:shd w:val="clear" w:color="auto" w:fill="4472C4"/>
            <w:vAlign w:val="center"/>
          </w:tcPr>
          <w:p w14:paraId="72EFD3C5"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Rentabilidad</w:t>
            </w:r>
          </w:p>
          <w:p w14:paraId="759C26C6"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2016</w:t>
            </w:r>
          </w:p>
          <w:p w14:paraId="17253684" w14:textId="02885DAA"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(5 años)</w:t>
            </w:r>
          </w:p>
        </w:tc>
        <w:tc>
          <w:tcPr>
            <w:tcW w:w="2056" w:type="dxa"/>
            <w:tcBorders>
              <w:top w:val="single" w:sz="4" w:space="0" w:color="FFFFFF"/>
              <w:left w:val="nil"/>
              <w:right w:val="nil"/>
            </w:tcBorders>
            <w:shd w:val="clear" w:color="auto" w:fill="4472C4"/>
            <w:vAlign w:val="center"/>
          </w:tcPr>
          <w:p w14:paraId="2E033CFE"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Rentabilidad</w:t>
            </w:r>
          </w:p>
          <w:p w14:paraId="4D47A21B" w14:textId="77777777" w:rsidR="002531A0" w:rsidRPr="002531A0" w:rsidRDefault="002531A0" w:rsidP="002531A0">
            <w:pPr>
              <w:pStyle w:val="Texto"/>
              <w:jc w:val="center"/>
              <w:rPr>
                <w:rStyle w:val="nfasis"/>
                <w:rFonts w:ascii="Open Sans" w:hAnsi="Open Sans" w:cs="Open Sans"/>
                <w:i w:val="0"/>
                <w:iCs w:val="0"/>
                <w:color w:val="FFFFFF"/>
                <w:lang w:val="es-ES"/>
              </w:rPr>
            </w:pPr>
            <w:r w:rsidRPr="002531A0">
              <w:rPr>
                <w:rStyle w:val="nfasis"/>
                <w:rFonts w:ascii="Open Sans" w:hAnsi="Open Sans" w:cs="Open Sans"/>
                <w:i w:val="0"/>
                <w:iCs w:val="0"/>
                <w:color w:val="FFFFFF"/>
                <w:lang w:val="es-ES"/>
              </w:rPr>
              <w:t>2020</w:t>
            </w:r>
          </w:p>
          <w:p w14:paraId="39FBE335" w14:textId="5022CABD"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(1 año)</w:t>
            </w:r>
          </w:p>
        </w:tc>
        <w:tc>
          <w:tcPr>
            <w:tcW w:w="2054" w:type="dxa"/>
            <w:tcBorders>
              <w:top w:val="single" w:sz="4" w:space="0" w:color="FFFFFF"/>
              <w:left w:val="nil"/>
              <w:right w:val="single" w:sz="4" w:space="0" w:color="FFFFFF"/>
            </w:tcBorders>
            <w:shd w:val="clear" w:color="auto" w:fill="4472C4"/>
            <w:vAlign w:val="center"/>
          </w:tcPr>
          <w:p w14:paraId="6429CC07" w14:textId="77777777" w:rsidR="002531A0" w:rsidRPr="002531A0" w:rsidRDefault="002531A0" w:rsidP="002531A0">
            <w:pPr>
              <w:pStyle w:val="Listavistosa-nfasis11"/>
              <w:ind w:left="0"/>
              <w:jc w:val="center"/>
              <w:rPr>
                <w:rStyle w:val="nfasis"/>
                <w:rFonts w:ascii="Open Sans" w:hAnsi="Open Sans" w:cs="Open Sans"/>
                <w:i w:val="0"/>
                <w:iCs w:val="0"/>
                <w:color w:val="FFFFFF"/>
                <w:sz w:val="22"/>
                <w:szCs w:val="22"/>
              </w:rPr>
            </w:pPr>
            <w:r w:rsidRPr="002531A0">
              <w:rPr>
                <w:rStyle w:val="nfasis"/>
                <w:rFonts w:ascii="Open Sans" w:hAnsi="Open Sans" w:cs="Open Sans"/>
                <w:i w:val="0"/>
                <w:iCs w:val="0"/>
                <w:color w:val="FFFFFF"/>
                <w:sz w:val="22"/>
                <w:szCs w:val="22"/>
              </w:rPr>
              <w:t>Rentabilidad</w:t>
            </w:r>
          </w:p>
          <w:p w14:paraId="6172CC05" w14:textId="328507DA" w:rsidR="002531A0" w:rsidRPr="002531A0" w:rsidRDefault="002531A0" w:rsidP="002531A0">
            <w:pPr>
              <w:pStyle w:val="Texto"/>
              <w:jc w:val="center"/>
              <w:rPr>
                <w:rStyle w:val="nfasis"/>
                <w:rFonts w:ascii="Open Sans" w:hAnsi="Open Sans" w:cs="Open Sans"/>
                <w:color w:val="FFFFFF"/>
                <w:lang w:val="es-ES"/>
              </w:rPr>
            </w:pPr>
            <w:r w:rsidRPr="002531A0">
              <w:rPr>
                <w:rStyle w:val="nfasis"/>
                <w:rFonts w:ascii="Open Sans" w:hAnsi="Open Sans" w:cs="Open Sans"/>
                <w:i w:val="0"/>
                <w:iCs w:val="0"/>
                <w:color w:val="FFFFFF"/>
              </w:rPr>
              <w:t>2021</w:t>
            </w:r>
          </w:p>
        </w:tc>
      </w:tr>
      <w:tr w:rsidR="002531A0" w:rsidRPr="00DC461E" w14:paraId="7EA626E8" w14:textId="77777777" w:rsidTr="002531A0">
        <w:trPr>
          <w:trHeight w:val="282"/>
        </w:trPr>
        <w:tc>
          <w:tcPr>
            <w:tcW w:w="2689" w:type="dxa"/>
            <w:tcBorders>
              <w:left w:val="single" w:sz="4" w:space="0" w:color="FFFFFF"/>
            </w:tcBorders>
            <w:shd w:val="clear" w:color="auto" w:fill="4472C4"/>
            <w:vAlign w:val="bottom"/>
          </w:tcPr>
          <w:p w14:paraId="6D6ACA1A" w14:textId="5AAF2F3F"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Horta - Guinardó</w:t>
            </w:r>
          </w:p>
        </w:tc>
        <w:tc>
          <w:tcPr>
            <w:tcW w:w="2268" w:type="dxa"/>
            <w:shd w:val="clear" w:color="auto" w:fill="B4C6E7"/>
            <w:vAlign w:val="bottom"/>
          </w:tcPr>
          <w:p w14:paraId="34D84986" w14:textId="0853977C"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5,1%</w:t>
            </w:r>
          </w:p>
        </w:tc>
        <w:tc>
          <w:tcPr>
            <w:tcW w:w="2056" w:type="dxa"/>
            <w:shd w:val="clear" w:color="auto" w:fill="B4C6E7"/>
            <w:vAlign w:val="bottom"/>
          </w:tcPr>
          <w:p w14:paraId="688959BE" w14:textId="019E5C20"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6,4%</w:t>
            </w:r>
          </w:p>
        </w:tc>
        <w:tc>
          <w:tcPr>
            <w:tcW w:w="2054" w:type="dxa"/>
            <w:shd w:val="clear" w:color="auto" w:fill="B4C6E7"/>
            <w:vAlign w:val="bottom"/>
          </w:tcPr>
          <w:p w14:paraId="7844B379" w14:textId="5EB16D39"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6,9%</w:t>
            </w:r>
          </w:p>
        </w:tc>
      </w:tr>
      <w:tr w:rsidR="002531A0" w:rsidRPr="00DC461E" w14:paraId="14397C58" w14:textId="77777777" w:rsidTr="002531A0">
        <w:trPr>
          <w:trHeight w:val="282"/>
        </w:trPr>
        <w:tc>
          <w:tcPr>
            <w:tcW w:w="2689" w:type="dxa"/>
            <w:tcBorders>
              <w:left w:val="single" w:sz="4" w:space="0" w:color="FFFFFF"/>
            </w:tcBorders>
            <w:shd w:val="clear" w:color="auto" w:fill="4472C4"/>
            <w:vAlign w:val="bottom"/>
          </w:tcPr>
          <w:p w14:paraId="472F9F85" w14:textId="5E2B7B55"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Eixample</w:t>
            </w:r>
          </w:p>
        </w:tc>
        <w:tc>
          <w:tcPr>
            <w:tcW w:w="2268" w:type="dxa"/>
            <w:shd w:val="clear" w:color="auto" w:fill="D9E2F3"/>
            <w:vAlign w:val="bottom"/>
          </w:tcPr>
          <w:p w14:paraId="09079A4B" w14:textId="4927AE4A"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5,5%</w:t>
            </w:r>
          </w:p>
        </w:tc>
        <w:tc>
          <w:tcPr>
            <w:tcW w:w="2056" w:type="dxa"/>
            <w:shd w:val="clear" w:color="auto" w:fill="D9E2F3"/>
            <w:vAlign w:val="bottom"/>
          </w:tcPr>
          <w:p w14:paraId="03B6F515" w14:textId="0DF01AB1"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7,4%</w:t>
            </w:r>
          </w:p>
        </w:tc>
        <w:tc>
          <w:tcPr>
            <w:tcW w:w="2054" w:type="dxa"/>
            <w:shd w:val="clear" w:color="auto" w:fill="D9E2F3"/>
            <w:vAlign w:val="bottom"/>
          </w:tcPr>
          <w:p w14:paraId="1CE4E532" w14:textId="686B225F"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6,1%</w:t>
            </w:r>
          </w:p>
        </w:tc>
      </w:tr>
      <w:tr w:rsidR="002531A0" w:rsidRPr="00DC461E" w14:paraId="6B685BE4" w14:textId="77777777" w:rsidTr="002531A0">
        <w:trPr>
          <w:trHeight w:val="297"/>
        </w:trPr>
        <w:tc>
          <w:tcPr>
            <w:tcW w:w="2689" w:type="dxa"/>
            <w:tcBorders>
              <w:left w:val="single" w:sz="4" w:space="0" w:color="FFFFFF"/>
            </w:tcBorders>
            <w:shd w:val="clear" w:color="auto" w:fill="4472C4"/>
            <w:vAlign w:val="bottom"/>
          </w:tcPr>
          <w:p w14:paraId="7C63F2E3" w14:textId="107940B3"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Sants - Montjuïc</w:t>
            </w:r>
          </w:p>
        </w:tc>
        <w:tc>
          <w:tcPr>
            <w:tcW w:w="2268" w:type="dxa"/>
            <w:shd w:val="clear" w:color="auto" w:fill="B4C6E7"/>
            <w:vAlign w:val="bottom"/>
          </w:tcPr>
          <w:p w14:paraId="2169F424" w14:textId="70B40195"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5,2%</w:t>
            </w:r>
          </w:p>
        </w:tc>
        <w:tc>
          <w:tcPr>
            <w:tcW w:w="2056" w:type="dxa"/>
            <w:shd w:val="clear" w:color="auto" w:fill="B4C6E7"/>
            <w:vAlign w:val="bottom"/>
          </w:tcPr>
          <w:p w14:paraId="78C7BE59" w14:textId="5398FCBB"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7,9%</w:t>
            </w:r>
          </w:p>
        </w:tc>
        <w:tc>
          <w:tcPr>
            <w:tcW w:w="2054" w:type="dxa"/>
            <w:shd w:val="clear" w:color="auto" w:fill="B4C6E7"/>
            <w:vAlign w:val="bottom"/>
          </w:tcPr>
          <w:p w14:paraId="21DE6228" w14:textId="2721503F"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6,0%</w:t>
            </w:r>
          </w:p>
        </w:tc>
      </w:tr>
      <w:tr w:rsidR="002531A0" w:rsidRPr="00DC461E" w14:paraId="0B5FD36E" w14:textId="77777777" w:rsidTr="002531A0">
        <w:trPr>
          <w:trHeight w:val="282"/>
        </w:trPr>
        <w:tc>
          <w:tcPr>
            <w:tcW w:w="2689" w:type="dxa"/>
            <w:tcBorders>
              <w:left w:val="single" w:sz="4" w:space="0" w:color="FFFFFF"/>
            </w:tcBorders>
            <w:shd w:val="clear" w:color="auto" w:fill="4472C4"/>
            <w:vAlign w:val="bottom"/>
          </w:tcPr>
          <w:p w14:paraId="1D9A1EFC" w14:textId="080FC8D8"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Les Corts</w:t>
            </w:r>
          </w:p>
        </w:tc>
        <w:tc>
          <w:tcPr>
            <w:tcW w:w="2268" w:type="dxa"/>
            <w:shd w:val="clear" w:color="auto" w:fill="D9E2F3"/>
            <w:vAlign w:val="bottom"/>
          </w:tcPr>
          <w:p w14:paraId="3CA3656A" w14:textId="3D877C04"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6,3%</w:t>
            </w:r>
          </w:p>
        </w:tc>
        <w:tc>
          <w:tcPr>
            <w:tcW w:w="2056" w:type="dxa"/>
            <w:shd w:val="clear" w:color="auto" w:fill="D9E2F3"/>
            <w:vAlign w:val="bottom"/>
          </w:tcPr>
          <w:p w14:paraId="6376725D" w14:textId="48D0C838"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8,0%</w:t>
            </w:r>
          </w:p>
        </w:tc>
        <w:tc>
          <w:tcPr>
            <w:tcW w:w="2054" w:type="dxa"/>
            <w:shd w:val="clear" w:color="auto" w:fill="D9E2F3"/>
            <w:vAlign w:val="bottom"/>
          </w:tcPr>
          <w:p w14:paraId="520E5857" w14:textId="202FCF46"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5,9%</w:t>
            </w:r>
          </w:p>
        </w:tc>
      </w:tr>
      <w:tr w:rsidR="002531A0" w:rsidRPr="00DC461E" w14:paraId="7D8CB255" w14:textId="77777777" w:rsidTr="002531A0">
        <w:trPr>
          <w:trHeight w:val="282"/>
        </w:trPr>
        <w:tc>
          <w:tcPr>
            <w:tcW w:w="2689" w:type="dxa"/>
            <w:tcBorders>
              <w:left w:val="single" w:sz="4" w:space="0" w:color="FFFFFF"/>
            </w:tcBorders>
            <w:shd w:val="clear" w:color="auto" w:fill="4472C4"/>
            <w:vAlign w:val="bottom"/>
          </w:tcPr>
          <w:p w14:paraId="763EE3EC" w14:textId="5D4AB449"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Sant Andreu</w:t>
            </w:r>
          </w:p>
        </w:tc>
        <w:tc>
          <w:tcPr>
            <w:tcW w:w="2268" w:type="dxa"/>
            <w:shd w:val="clear" w:color="auto" w:fill="B4C6E7"/>
            <w:vAlign w:val="bottom"/>
          </w:tcPr>
          <w:p w14:paraId="65BAC114" w14:textId="6A657B6B"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4,1%</w:t>
            </w:r>
          </w:p>
        </w:tc>
        <w:tc>
          <w:tcPr>
            <w:tcW w:w="2056" w:type="dxa"/>
            <w:shd w:val="clear" w:color="auto" w:fill="B4C6E7"/>
            <w:vAlign w:val="bottom"/>
          </w:tcPr>
          <w:p w14:paraId="488E0F48" w14:textId="7D8B6CCA"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5,6%</w:t>
            </w:r>
          </w:p>
        </w:tc>
        <w:tc>
          <w:tcPr>
            <w:tcW w:w="2054" w:type="dxa"/>
            <w:shd w:val="clear" w:color="auto" w:fill="B4C6E7"/>
            <w:vAlign w:val="bottom"/>
          </w:tcPr>
          <w:p w14:paraId="0CED1008" w14:textId="7847EC19"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5,9%</w:t>
            </w:r>
          </w:p>
        </w:tc>
      </w:tr>
      <w:tr w:rsidR="002531A0" w:rsidRPr="00DC461E" w14:paraId="019AA8DD" w14:textId="77777777" w:rsidTr="002531A0">
        <w:trPr>
          <w:trHeight w:val="282"/>
        </w:trPr>
        <w:tc>
          <w:tcPr>
            <w:tcW w:w="2689" w:type="dxa"/>
            <w:tcBorders>
              <w:left w:val="single" w:sz="4" w:space="0" w:color="FFFFFF"/>
            </w:tcBorders>
            <w:shd w:val="clear" w:color="auto" w:fill="4472C4"/>
            <w:vAlign w:val="bottom"/>
          </w:tcPr>
          <w:p w14:paraId="19A26642" w14:textId="2D886E1F"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Sarrià - Sant Gervasi</w:t>
            </w:r>
          </w:p>
        </w:tc>
        <w:tc>
          <w:tcPr>
            <w:tcW w:w="2268" w:type="dxa"/>
            <w:shd w:val="clear" w:color="auto" w:fill="D9E2F3"/>
            <w:vAlign w:val="bottom"/>
          </w:tcPr>
          <w:p w14:paraId="0639C3BA" w14:textId="0BA880EC"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5,5%</w:t>
            </w:r>
          </w:p>
        </w:tc>
        <w:tc>
          <w:tcPr>
            <w:tcW w:w="2056" w:type="dxa"/>
            <w:shd w:val="clear" w:color="auto" w:fill="D9E2F3"/>
            <w:vAlign w:val="bottom"/>
          </w:tcPr>
          <w:p w14:paraId="71167090" w14:textId="2A34296E"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6,4%</w:t>
            </w:r>
          </w:p>
        </w:tc>
        <w:tc>
          <w:tcPr>
            <w:tcW w:w="2054" w:type="dxa"/>
            <w:shd w:val="clear" w:color="auto" w:fill="D9E2F3"/>
            <w:vAlign w:val="bottom"/>
          </w:tcPr>
          <w:p w14:paraId="04E934C9" w14:textId="0B03E3A6"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5,2%</w:t>
            </w:r>
          </w:p>
        </w:tc>
      </w:tr>
      <w:tr w:rsidR="002531A0" w:rsidRPr="00DC461E" w14:paraId="677319DC" w14:textId="77777777" w:rsidTr="002531A0">
        <w:trPr>
          <w:trHeight w:val="282"/>
        </w:trPr>
        <w:tc>
          <w:tcPr>
            <w:tcW w:w="2689" w:type="dxa"/>
            <w:tcBorders>
              <w:left w:val="single" w:sz="4" w:space="0" w:color="FFFFFF"/>
            </w:tcBorders>
            <w:shd w:val="clear" w:color="auto" w:fill="4472C4"/>
            <w:vAlign w:val="bottom"/>
          </w:tcPr>
          <w:p w14:paraId="254CCF59" w14:textId="11D43810"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Gràcia</w:t>
            </w:r>
          </w:p>
        </w:tc>
        <w:tc>
          <w:tcPr>
            <w:tcW w:w="2268" w:type="dxa"/>
            <w:shd w:val="clear" w:color="auto" w:fill="B4C6E7"/>
            <w:vAlign w:val="bottom"/>
          </w:tcPr>
          <w:p w14:paraId="0EBB517E" w14:textId="6E895DD7"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5,6%</w:t>
            </w:r>
          </w:p>
        </w:tc>
        <w:tc>
          <w:tcPr>
            <w:tcW w:w="2056" w:type="dxa"/>
            <w:shd w:val="clear" w:color="auto" w:fill="B4C6E7"/>
            <w:vAlign w:val="bottom"/>
          </w:tcPr>
          <w:p w14:paraId="43320AAE" w14:textId="4719C84B"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5,3%</w:t>
            </w:r>
          </w:p>
        </w:tc>
        <w:tc>
          <w:tcPr>
            <w:tcW w:w="2054" w:type="dxa"/>
            <w:shd w:val="clear" w:color="auto" w:fill="B4C6E7"/>
            <w:vAlign w:val="bottom"/>
          </w:tcPr>
          <w:p w14:paraId="71D0845F" w14:textId="17717F93"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5,1%</w:t>
            </w:r>
          </w:p>
        </w:tc>
      </w:tr>
      <w:tr w:rsidR="002531A0" w:rsidRPr="00DC461E" w14:paraId="19946AB4" w14:textId="77777777" w:rsidTr="002531A0">
        <w:trPr>
          <w:trHeight w:val="282"/>
        </w:trPr>
        <w:tc>
          <w:tcPr>
            <w:tcW w:w="2689" w:type="dxa"/>
            <w:tcBorders>
              <w:left w:val="single" w:sz="4" w:space="0" w:color="FFFFFF"/>
            </w:tcBorders>
            <w:shd w:val="clear" w:color="auto" w:fill="4472C4"/>
            <w:vAlign w:val="bottom"/>
          </w:tcPr>
          <w:p w14:paraId="45B3F5BF" w14:textId="25417307" w:rsidR="002531A0" w:rsidRPr="002531A0" w:rsidRDefault="002531A0" w:rsidP="002531A0">
            <w:pPr>
              <w:rPr>
                <w:rFonts w:ascii="Open Sans" w:hAnsi="Open Sans" w:cs="Open Sans"/>
                <w:color w:val="FFFFFF" w:themeColor="background1"/>
                <w:sz w:val="22"/>
                <w:szCs w:val="22"/>
              </w:rPr>
            </w:pPr>
            <w:r w:rsidRPr="002531A0">
              <w:rPr>
                <w:rFonts w:ascii="Open Sans" w:hAnsi="Open Sans" w:cs="Open Sans"/>
                <w:color w:val="FFFFFF" w:themeColor="background1"/>
                <w:sz w:val="22"/>
                <w:szCs w:val="22"/>
              </w:rPr>
              <w:t>Sant Martí</w:t>
            </w:r>
          </w:p>
        </w:tc>
        <w:tc>
          <w:tcPr>
            <w:tcW w:w="2268" w:type="dxa"/>
            <w:shd w:val="clear" w:color="auto" w:fill="D9E2F3"/>
            <w:vAlign w:val="bottom"/>
          </w:tcPr>
          <w:p w14:paraId="23E77EA6" w14:textId="16164692"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5,1%</w:t>
            </w:r>
          </w:p>
        </w:tc>
        <w:tc>
          <w:tcPr>
            <w:tcW w:w="2056" w:type="dxa"/>
            <w:shd w:val="clear" w:color="auto" w:fill="D9E2F3"/>
            <w:vAlign w:val="bottom"/>
          </w:tcPr>
          <w:p w14:paraId="02F26D1E" w14:textId="1F206D9B" w:rsidR="002531A0" w:rsidRPr="00DC461E" w:rsidRDefault="002531A0" w:rsidP="002531A0">
            <w:pPr>
              <w:jc w:val="center"/>
              <w:rPr>
                <w:rFonts w:ascii="Open Sans" w:hAnsi="Open Sans" w:cs="Open Sans"/>
                <w:color w:val="000000"/>
                <w:sz w:val="22"/>
                <w:szCs w:val="22"/>
              </w:rPr>
            </w:pPr>
            <w:r>
              <w:rPr>
                <w:rFonts w:ascii="Open Sans" w:hAnsi="Open Sans" w:cs="Open Sans"/>
                <w:color w:val="000000"/>
                <w:sz w:val="22"/>
                <w:szCs w:val="22"/>
              </w:rPr>
              <w:t>5,4%</w:t>
            </w:r>
          </w:p>
        </w:tc>
        <w:tc>
          <w:tcPr>
            <w:tcW w:w="2054" w:type="dxa"/>
            <w:shd w:val="clear" w:color="auto" w:fill="D9E2F3"/>
            <w:vAlign w:val="bottom"/>
          </w:tcPr>
          <w:p w14:paraId="2950BDF7" w14:textId="02AA83CC" w:rsidR="002531A0" w:rsidRPr="00DC461E" w:rsidRDefault="002531A0" w:rsidP="002531A0">
            <w:pPr>
              <w:jc w:val="center"/>
              <w:rPr>
                <w:rFonts w:ascii="Open Sans" w:hAnsi="Open Sans" w:cs="Open Sans"/>
                <w:b/>
                <w:bCs/>
                <w:color w:val="000000"/>
                <w:sz w:val="22"/>
                <w:szCs w:val="22"/>
              </w:rPr>
            </w:pPr>
            <w:r>
              <w:rPr>
                <w:rFonts w:ascii="Open Sans" w:hAnsi="Open Sans" w:cs="Open Sans"/>
                <w:color w:val="000000"/>
                <w:sz w:val="22"/>
                <w:szCs w:val="22"/>
              </w:rPr>
              <w:t>5,1%</w:t>
            </w:r>
          </w:p>
        </w:tc>
      </w:tr>
    </w:tbl>
    <w:p w14:paraId="7D857977" w14:textId="77777777" w:rsidR="00B668EA" w:rsidRDefault="00B668EA" w:rsidP="00753088">
      <w:pPr>
        <w:spacing w:line="276" w:lineRule="auto"/>
        <w:ind w:right="-574"/>
        <w:jc w:val="right"/>
        <w:rPr>
          <w:rFonts w:ascii="Open Sans Light" w:hAnsi="Open Sans Light" w:cs="Open Sans Light"/>
          <w:b/>
          <w:iCs/>
          <w:color w:val="303AB2"/>
          <w:szCs w:val="20"/>
          <w:lang w:val="es-ES"/>
        </w:rPr>
      </w:pPr>
    </w:p>
    <w:p w14:paraId="068B5A87" w14:textId="77777777" w:rsidR="00553B74" w:rsidRDefault="00553B74" w:rsidP="00753088">
      <w:pPr>
        <w:spacing w:line="276" w:lineRule="auto"/>
        <w:ind w:right="-574"/>
        <w:jc w:val="right"/>
        <w:rPr>
          <w:rFonts w:ascii="Open Sans Light" w:hAnsi="Open Sans Light" w:cs="Open Sans Light"/>
          <w:b/>
          <w:iCs/>
          <w:color w:val="303AB2"/>
          <w:szCs w:val="20"/>
          <w:lang w:val="es-ES"/>
        </w:rPr>
      </w:pPr>
    </w:p>
    <w:p w14:paraId="01EB3B27" w14:textId="77777777" w:rsidR="00553B74" w:rsidRDefault="00553B74" w:rsidP="00753088">
      <w:pPr>
        <w:spacing w:line="276" w:lineRule="auto"/>
        <w:ind w:right="-574"/>
        <w:jc w:val="right"/>
        <w:rPr>
          <w:rFonts w:ascii="Open Sans Light" w:hAnsi="Open Sans Light" w:cs="Open Sans Light"/>
          <w:b/>
          <w:iCs/>
          <w:color w:val="303AB2"/>
          <w:szCs w:val="20"/>
          <w:lang w:val="es-ES"/>
        </w:rPr>
      </w:pPr>
    </w:p>
    <w:p w14:paraId="60297B9E" w14:textId="77777777" w:rsidR="00553B74" w:rsidRDefault="00553B74" w:rsidP="00753088">
      <w:pPr>
        <w:spacing w:line="276" w:lineRule="auto"/>
        <w:ind w:right="-574"/>
        <w:jc w:val="right"/>
        <w:rPr>
          <w:rFonts w:ascii="Open Sans Light" w:hAnsi="Open Sans Light" w:cs="Open Sans Light"/>
          <w:b/>
          <w:iCs/>
          <w:color w:val="303AB2"/>
          <w:szCs w:val="20"/>
          <w:lang w:val="es-ES"/>
        </w:rPr>
      </w:pPr>
    </w:p>
    <w:p w14:paraId="68A5F7A0" w14:textId="77777777" w:rsidR="00553B74" w:rsidRDefault="00553B74" w:rsidP="00553B74">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4219A598" w14:textId="77777777" w:rsidR="00553B74" w:rsidRDefault="00553B74" w:rsidP="00553B74">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5">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un informe de referencia sobre la evolución del precio medio de la vivienda en España, tanto en venta como en alquiler.</w:t>
      </w:r>
    </w:p>
    <w:p w14:paraId="6CF28458" w14:textId="77777777" w:rsidR="00553B74" w:rsidRDefault="00553B74" w:rsidP="00553B74">
      <w:pPr>
        <w:shd w:val="clear" w:color="auto" w:fill="FFFFFF"/>
        <w:spacing w:line="276" w:lineRule="auto"/>
        <w:ind w:right="-716"/>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Toda nuestra información la puedes encontrar en nuestra </w:t>
      </w:r>
      <w:hyperlink r:id="rId16">
        <w:r>
          <w:rPr>
            <w:rFonts w:ascii="Open Sans" w:eastAsia="Open Sans" w:hAnsi="Open Sans" w:cs="Open Sans"/>
            <w:color w:val="0000FF"/>
            <w:sz w:val="21"/>
            <w:szCs w:val="21"/>
            <w:u w:val="single"/>
          </w:rPr>
          <w:t>Sala de Prensa</w:t>
        </w:r>
      </w:hyperlink>
      <w:r>
        <w:rPr>
          <w:rFonts w:ascii="Open Sans" w:eastAsia="Open Sans" w:hAnsi="Open Sans" w:cs="Open Sans"/>
          <w:color w:val="000000"/>
          <w:sz w:val="21"/>
          <w:szCs w:val="21"/>
        </w:rPr>
        <w:t xml:space="preserve">. </w:t>
      </w:r>
    </w:p>
    <w:bookmarkStart w:id="3" w:name="_heading=h.30j0zll" w:colFirst="0" w:colLast="0"/>
    <w:bookmarkEnd w:id="3"/>
    <w:p w14:paraId="2ECC12CA" w14:textId="77777777" w:rsidR="00553B74" w:rsidRDefault="00553B74" w:rsidP="00553B74">
      <w:pPr>
        <w:shd w:val="clear" w:color="auto" w:fill="FFFFFF"/>
        <w:spacing w:before="280" w:after="280" w:line="276" w:lineRule="auto"/>
        <w:ind w:right="-716"/>
        <w:jc w:val="both"/>
        <w:rPr>
          <w:rFonts w:ascii="Open Sans" w:eastAsia="Open Sans" w:hAnsi="Open Sans" w:cs="Open Sans"/>
          <w:color w:val="000000"/>
          <w:sz w:val="22"/>
          <w:szCs w:val="22"/>
        </w:rPr>
      </w:pPr>
      <w:r>
        <w:rPr>
          <w:rFonts w:cs="Calibri"/>
        </w:rPr>
        <w:fldChar w:fldCharType="begin"/>
      </w:r>
      <w:r>
        <w:instrText xml:space="preserve"> HYPERLINK "http://www.fotocasa.es/" \h </w:instrText>
      </w:r>
      <w:r>
        <w:rPr>
          <w:rFonts w:cs="Calibri"/>
        </w:rP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w:t>
      </w:r>
      <w:r>
        <w:rPr>
          <w:rFonts w:ascii="Open Sans" w:eastAsia="Open Sans" w:hAnsi="Open Sans" w:cs="Open Sans"/>
          <w:sz w:val="22"/>
          <w:szCs w:val="22"/>
        </w:rPr>
        <w:t xml:space="preserve"> </w:t>
      </w:r>
      <w:r>
        <w:rPr>
          <w:rFonts w:ascii="Open Sans" w:eastAsia="Open Sans" w:hAnsi="Open Sans" w:cs="Open Sans"/>
          <w:color w:val="000000"/>
          <w:sz w:val="22"/>
          <w:szCs w:val="22"/>
        </w:rPr>
        <w:t>a </w:t>
      </w:r>
      <w:proofErr w:type="spellStart"/>
      <w:r>
        <w:rPr>
          <w:rFonts w:cs="Calibri"/>
        </w:rPr>
        <w:fldChar w:fldCharType="begin"/>
      </w:r>
      <w:r>
        <w:instrText xml:space="preserve"> HYPERLINK "https://www.adevinta.com/" \h </w:instrText>
      </w:r>
      <w:r>
        <w:rPr>
          <w:rFonts w:cs="Calibri"/>
        </w:rP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w:t>
      </w:r>
      <w:r>
        <w:rPr>
          <w:rFonts w:ascii="Open Sans" w:eastAsia="Open Sans" w:hAnsi="Open Sans" w:cs="Open Sans"/>
          <w:sz w:val="22"/>
          <w:szCs w:val="22"/>
        </w:rPr>
        <w:t>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14:paraId="65F99BBC" w14:textId="77777777" w:rsidR="00553B74" w:rsidRDefault="00553B74" w:rsidP="00553B74">
      <w:pPr>
        <w:shd w:val="clear" w:color="auto" w:fill="FFFFFF"/>
        <w:spacing w:before="280" w:after="280" w:line="276" w:lineRule="auto"/>
        <w:ind w:right="-716"/>
        <w:jc w:val="both"/>
        <w:rPr>
          <w:rFonts w:ascii="Open Sans" w:eastAsia="Open Sans" w:hAnsi="Open Sans" w:cs="Open Sans"/>
          <w:color w:val="000000"/>
          <w:sz w:val="22"/>
          <w:szCs w:val="22"/>
        </w:rPr>
      </w:pPr>
      <w:hyperlink r:id="rId17">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33D858A9" w14:textId="77777777" w:rsidR="00553B74" w:rsidRDefault="00553B74" w:rsidP="00553B74">
      <w:pPr>
        <w:shd w:val="clear" w:color="auto" w:fill="FFFFFF"/>
        <w:spacing w:before="280" w:after="280"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0DCE0B50" w14:textId="77777777" w:rsidR="00553B74" w:rsidRDefault="00553B74" w:rsidP="00553B74">
      <w:pPr>
        <w:pBdr>
          <w:top w:val="nil"/>
          <w:left w:val="nil"/>
          <w:bottom w:val="nil"/>
          <w:right w:val="nil"/>
          <w:between w:val="nil"/>
        </w:pBdr>
        <w:spacing w:before="143" w:after="20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Spain</w:t>
      </w:r>
      <w:proofErr w:type="spellEnd"/>
      <w:r>
        <w:rPr>
          <w:rFonts w:ascii="Open Sans" w:eastAsia="Open Sans" w:hAnsi="Open Sans" w:cs="Open Sans"/>
          <w:color w:val="000000"/>
          <w:sz w:val="22"/>
          <w:szCs w:val="22"/>
        </w:rPr>
        <w:t xml:space="preserve"> es una compañía líder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una de las principales empresas del sector tecnológico del país, con más de 18 millones de usuarios al mes en sus plataformas de los sectores inmobiliario (</w:t>
      </w:r>
      <w:hyperlink r:id="rId18">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color w:val="000000"/>
          <w:sz w:val="22"/>
          <w:szCs w:val="22"/>
        </w:rPr>
        <w:t>y</w:t>
      </w:r>
      <w:r>
        <w:rPr>
          <w:rFonts w:ascii="Open Sans" w:eastAsia="Open Sans" w:hAnsi="Open Sans" w:cs="Open Sans"/>
          <w:color w:val="231F20"/>
          <w:sz w:val="22"/>
          <w:szCs w:val="22"/>
        </w:rPr>
        <w:t xml:space="preserve"> </w:t>
      </w:r>
      <w:hyperlink r:id="rId19">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color w:val="000000"/>
          <w:sz w:val="22"/>
          <w:szCs w:val="22"/>
        </w:rPr>
        <w:t>), empleo (</w:t>
      </w:r>
      <w:hyperlink r:id="rId20">
        <w:r>
          <w:rPr>
            <w:rFonts w:ascii="Open Sans" w:eastAsia="Open Sans" w:hAnsi="Open Sans" w:cs="Open Sans"/>
            <w:color w:val="1155CC"/>
            <w:sz w:val="22"/>
            <w:szCs w:val="22"/>
            <w:u w:val="single"/>
          </w:rPr>
          <w:t>InfoJobs</w:t>
        </w:r>
      </w:hyperlink>
      <w:r>
        <w:rPr>
          <w:rFonts w:ascii="Open Sans" w:eastAsia="Open Sans" w:hAnsi="Open Sans" w:cs="Open Sans"/>
          <w:color w:val="000000"/>
          <w:sz w:val="22"/>
          <w:szCs w:val="22"/>
        </w:rPr>
        <w:t>), motor (</w:t>
      </w:r>
      <w:hyperlink r:id="rId21">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color w:val="000000"/>
          <w:sz w:val="22"/>
          <w:szCs w:val="22"/>
        </w:rPr>
        <w:t>y</w:t>
      </w:r>
      <w:r>
        <w:rPr>
          <w:rFonts w:ascii="Open Sans" w:eastAsia="Open Sans" w:hAnsi="Open Sans" w:cs="Open Sans"/>
          <w:color w:val="231F20"/>
          <w:sz w:val="22"/>
          <w:szCs w:val="22"/>
        </w:rPr>
        <w:t xml:space="preserve"> </w:t>
      </w:r>
      <w:hyperlink r:id="rId22">
        <w:r>
          <w:rPr>
            <w:rFonts w:ascii="Open Sans" w:eastAsia="Open Sans" w:hAnsi="Open Sans" w:cs="Open Sans"/>
            <w:color w:val="1155CC"/>
            <w:sz w:val="22"/>
            <w:szCs w:val="22"/>
            <w:u w:val="single"/>
          </w:rPr>
          <w:t>motos.net</w:t>
        </w:r>
      </w:hyperlink>
      <w:r>
        <w:rPr>
          <w:rFonts w:ascii="Open Sans" w:eastAsia="Open Sans" w:hAnsi="Open Sans" w:cs="Open Sans"/>
          <w:color w:val="000000"/>
          <w:sz w:val="22"/>
          <w:szCs w:val="22"/>
        </w:rPr>
        <w:t>) y compraventa de artículos de segunda mano (</w:t>
      </w:r>
      <w:proofErr w:type="spellStart"/>
      <w:r>
        <w:rPr>
          <w:rFonts w:cs="Calibri"/>
        </w:rPr>
        <w:fldChar w:fldCharType="begin"/>
      </w:r>
      <w:r>
        <w:instrText xml:space="preserve"> HYPERLINK "https://www.milanuncios.com/" \h </w:instrText>
      </w:r>
      <w:r>
        <w:rPr>
          <w:rFonts w:cs="Calibri"/>
        </w:rP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color w:val="000000"/>
          <w:sz w:val="22"/>
          <w:szCs w:val="22"/>
        </w:rPr>
        <w:t>).</w:t>
      </w:r>
    </w:p>
    <w:p w14:paraId="3494AD37" w14:textId="77777777" w:rsidR="00553B74" w:rsidRDefault="00553B74" w:rsidP="00553B74">
      <w:pPr>
        <w:pBdr>
          <w:top w:val="nil"/>
          <w:left w:val="nil"/>
          <w:bottom w:val="nil"/>
          <w:right w:val="nil"/>
          <w:between w:val="nil"/>
        </w:pBdr>
        <w:spacing w:after="16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más de 1.100 empleados comprometidos con fomentar un cambio positivo en el mundo a través de tecnología innovadora, otorgando una nueva oportunidad a quienes la están buscando y dando a las cosas una segunda vida.</w:t>
      </w:r>
    </w:p>
    <w:p w14:paraId="46C5F6D0" w14:textId="77777777" w:rsidR="00553B74" w:rsidRDefault="00553B74" w:rsidP="00553B74">
      <w:pPr>
        <w:pBdr>
          <w:top w:val="nil"/>
          <w:left w:val="nil"/>
          <w:bottom w:val="nil"/>
          <w:right w:val="nil"/>
          <w:between w:val="nil"/>
        </w:pBdr>
        <w:spacing w:after="16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16 países. El conjunto de sus plataformas locales recibe un promedio de 3.000 millones de visitas cada mes. </w:t>
      </w:r>
    </w:p>
    <w:p w14:paraId="339A6F9E" w14:textId="77777777" w:rsidR="00553B74" w:rsidRDefault="00553B74" w:rsidP="00553B74">
      <w:pPr>
        <w:pBdr>
          <w:top w:val="nil"/>
          <w:left w:val="nil"/>
          <w:bottom w:val="nil"/>
          <w:right w:val="nil"/>
          <w:between w:val="nil"/>
        </w:pBdr>
        <w:spacing w:after="16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Más información en </w:t>
      </w:r>
      <w:hyperlink r:id="rId23">
        <w:r>
          <w:rPr>
            <w:rFonts w:ascii="Open Sans" w:eastAsia="Open Sans" w:hAnsi="Open Sans" w:cs="Open Sans"/>
            <w:color w:val="1155CC"/>
            <w:sz w:val="22"/>
            <w:szCs w:val="22"/>
            <w:u w:val="single"/>
          </w:rPr>
          <w:t>adevinta.es</w:t>
        </w:r>
      </w:hyperlink>
    </w:p>
    <w:p w14:paraId="46B8C302" w14:textId="77777777" w:rsidR="00553B74" w:rsidRDefault="00553B74" w:rsidP="00553B74">
      <w:pPr>
        <w:spacing w:line="276" w:lineRule="auto"/>
        <w:ind w:right="-716"/>
        <w:rPr>
          <w:rFonts w:ascii="Open Sans Light" w:eastAsia="Open Sans Light" w:hAnsi="Open Sans Light" w:cs="Open Sans Light"/>
          <w:b/>
          <w:color w:val="303AB2"/>
        </w:rPr>
      </w:pPr>
    </w:p>
    <w:p w14:paraId="391E0FEC" w14:textId="77777777" w:rsidR="00553B74" w:rsidRDefault="00553B74" w:rsidP="00553B74">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rPr>
        <w:t xml:space="preserve">Llorente y Cuenca    </w:t>
      </w:r>
      <w:r>
        <w:rPr>
          <w:rFonts w:ascii="Open Sans Light" w:eastAsia="Open Sans Light" w:hAnsi="Open Sans Light" w:cs="Open Sans Light"/>
          <w:b/>
          <w:color w:val="303AB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rPr>
        <w:t>Departamento Comunicación Fotocasa</w:t>
      </w:r>
    </w:p>
    <w:p w14:paraId="5155B5A9" w14:textId="77777777" w:rsidR="00553B74" w:rsidRDefault="00553B74" w:rsidP="00553B74">
      <w:pPr>
        <w:shd w:val="clear" w:color="auto" w:fill="FFFFFF"/>
        <w:spacing w:line="276" w:lineRule="auto"/>
        <w:ind w:right="-716"/>
        <w:rPr>
          <w:rFonts w:ascii="Open Sans" w:eastAsia="Open Sans" w:hAnsi="Open Sans" w:cs="Open Sans"/>
          <w:b/>
          <w:color w:val="000000"/>
          <w:sz w:val="19"/>
          <w:szCs w:val="19"/>
        </w:rPr>
      </w:pPr>
      <w:r>
        <w:rPr>
          <w:rFonts w:ascii="Open Sans" w:eastAsia="Open Sans" w:hAnsi="Open Sans" w:cs="Open Sans"/>
          <w:b/>
          <w:color w:val="000000"/>
          <w:sz w:val="19"/>
          <w:szCs w:val="19"/>
        </w:rPr>
        <w:t>Ramon Torné</w:t>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t xml:space="preserve">                               Anaïs López </w:t>
      </w:r>
    </w:p>
    <w:p w14:paraId="602707EF" w14:textId="77777777" w:rsidR="00553B74" w:rsidRDefault="00553B74" w:rsidP="00553B74">
      <w:pPr>
        <w:shd w:val="clear" w:color="auto" w:fill="FFFFFF"/>
        <w:spacing w:line="276" w:lineRule="auto"/>
        <w:ind w:right="-716"/>
        <w:rPr>
          <w:rFonts w:ascii="Open Sans" w:eastAsia="Open Sans" w:hAnsi="Open Sans" w:cs="Open Sans"/>
          <w:color w:val="0000FF"/>
          <w:sz w:val="19"/>
          <w:szCs w:val="19"/>
          <w:u w:val="single"/>
        </w:rPr>
      </w:pPr>
      <w:hyperlink r:id="rId24">
        <w:r>
          <w:rPr>
            <w:rFonts w:ascii="Open Sans" w:eastAsia="Open Sans" w:hAnsi="Open Sans" w:cs="Open Sans"/>
            <w:color w:val="0000FF"/>
            <w:sz w:val="19"/>
            <w:szCs w:val="19"/>
            <w:u w:val="single"/>
          </w:rPr>
          <w:t>rtorne@llorenteycuenca.com</w:t>
        </w:r>
      </w:hyperlink>
      <w:r>
        <w:rPr>
          <w:rFonts w:ascii="Open Sans" w:eastAsia="Open Sans" w:hAnsi="Open Sans" w:cs="Open Sans"/>
          <w:color w:val="0000FF"/>
          <w:sz w:val="19"/>
          <w:szCs w:val="19"/>
        </w:rPr>
        <w:tab/>
      </w:r>
      <w:r>
        <w:rPr>
          <w:rFonts w:ascii="Open Sans" w:eastAsia="Open Sans" w:hAnsi="Open Sans" w:cs="Open Sans"/>
          <w:color w:val="0000FF"/>
          <w:sz w:val="19"/>
          <w:szCs w:val="19"/>
        </w:rPr>
        <w:tab/>
      </w:r>
      <w:r>
        <w:rPr>
          <w:rFonts w:ascii="Open Sans" w:eastAsia="Open Sans" w:hAnsi="Open Sans" w:cs="Open Sans"/>
          <w:color w:val="0000FF"/>
          <w:sz w:val="19"/>
          <w:szCs w:val="19"/>
        </w:rPr>
        <w:tab/>
        <w:t xml:space="preserve">                                                  </w:t>
      </w:r>
      <w:hyperlink r:id="rId25">
        <w:r>
          <w:rPr>
            <w:rFonts w:ascii="Open Sans" w:eastAsia="Open Sans" w:hAnsi="Open Sans" w:cs="Open Sans"/>
            <w:color w:val="0000FF"/>
            <w:sz w:val="19"/>
            <w:szCs w:val="19"/>
            <w:u w:val="single"/>
          </w:rPr>
          <w:t>comunicacion@fotocasa.es</w:t>
        </w:r>
      </w:hyperlink>
    </w:p>
    <w:p w14:paraId="5468391C" w14:textId="274E5F5F" w:rsidR="00553B74" w:rsidRDefault="00553B74" w:rsidP="00553B74">
      <w:pPr>
        <w:shd w:val="clear" w:color="auto" w:fill="FFFFFF"/>
        <w:spacing w:line="276" w:lineRule="auto"/>
        <w:ind w:right="-716"/>
        <w:rPr>
          <w:rFonts w:ascii="Open Sans" w:eastAsia="Open Sans" w:hAnsi="Open Sans" w:cs="Open Sans"/>
          <w:color w:val="000000"/>
          <w:sz w:val="19"/>
          <w:szCs w:val="19"/>
        </w:rPr>
      </w:pPr>
      <w:r>
        <w:rPr>
          <w:rFonts w:ascii="Open Sans" w:eastAsia="Open Sans" w:hAnsi="Open Sans" w:cs="Open Sans"/>
          <w:color w:val="000000"/>
          <w:sz w:val="19"/>
          <w:szCs w:val="19"/>
        </w:rPr>
        <w:t xml:space="preserve">638 68 19 85      </w:t>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t xml:space="preserve">                 620 66 29 26</w:t>
      </w:r>
    </w:p>
    <w:p w14:paraId="3D63C67B" w14:textId="77777777" w:rsidR="00553B74" w:rsidRDefault="00553B74" w:rsidP="00553B74">
      <w:pPr>
        <w:shd w:val="clear" w:color="auto" w:fill="FFFFFF"/>
        <w:ind w:right="-716"/>
        <w:rPr>
          <w:rFonts w:ascii="Open Sans" w:eastAsia="Open Sans" w:hAnsi="Open Sans" w:cs="Open Sans"/>
          <w:color w:val="0000FF"/>
          <w:sz w:val="19"/>
          <w:szCs w:val="19"/>
          <w:u w:val="single"/>
        </w:rPr>
      </w:pPr>
      <w:r>
        <w:rPr>
          <w:rFonts w:ascii="Arial" w:eastAsia="Arial" w:hAnsi="Arial" w:cs="Arial"/>
          <w:color w:val="222222"/>
          <w:sz w:val="22"/>
          <w:szCs w:val="22"/>
        </w:rPr>
        <w:tab/>
      </w:r>
      <w:r>
        <w:rPr>
          <w:rFonts w:ascii="Arial" w:eastAsia="Arial" w:hAnsi="Arial" w:cs="Arial"/>
          <w:color w:val="222222"/>
          <w:sz w:val="22"/>
          <w:szCs w:val="22"/>
        </w:rPr>
        <w:tab/>
        <w:t xml:space="preserve">                </w:t>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t xml:space="preserve">     </w:t>
      </w:r>
    </w:p>
    <w:p w14:paraId="37C23852" w14:textId="77777777" w:rsidR="00553B74" w:rsidRDefault="00553B74" w:rsidP="00553B74">
      <w:pPr>
        <w:shd w:val="clear" w:color="auto" w:fill="FFFFFF"/>
        <w:ind w:right="-716"/>
        <w:rPr>
          <w:rFonts w:ascii="Open Sans" w:eastAsia="Open Sans" w:hAnsi="Open Sans" w:cs="Open Sans"/>
          <w:b/>
          <w:color w:val="000000"/>
          <w:sz w:val="19"/>
          <w:szCs w:val="19"/>
        </w:rPr>
      </w:pPr>
      <w:r>
        <w:rPr>
          <w:rFonts w:ascii="Open Sans" w:eastAsia="Open Sans" w:hAnsi="Open Sans" w:cs="Open Sans"/>
          <w:b/>
          <w:color w:val="000000"/>
          <w:sz w:val="19"/>
          <w:szCs w:val="19"/>
        </w:rPr>
        <w:t>Fanny Merino</w:t>
      </w:r>
    </w:p>
    <w:p w14:paraId="30F78140" w14:textId="77777777" w:rsidR="00553B74" w:rsidRDefault="00553B74" w:rsidP="00553B74">
      <w:pPr>
        <w:shd w:val="clear" w:color="auto" w:fill="FFFFFF"/>
        <w:ind w:right="-716"/>
        <w:rPr>
          <w:rFonts w:ascii="Open Sans" w:eastAsia="Open Sans" w:hAnsi="Open Sans" w:cs="Open Sans"/>
          <w:color w:val="0000FF"/>
          <w:sz w:val="19"/>
          <w:szCs w:val="19"/>
        </w:rPr>
      </w:pPr>
      <w:hyperlink r:id="rId26">
        <w:r>
          <w:rPr>
            <w:rFonts w:ascii="Open Sans" w:eastAsia="Open Sans" w:hAnsi="Open Sans" w:cs="Open Sans"/>
            <w:color w:val="0000FF"/>
            <w:sz w:val="19"/>
            <w:szCs w:val="19"/>
            <w:u w:val="single"/>
          </w:rPr>
          <w:t>emerino@llorenteycuenca.com</w:t>
        </w:r>
      </w:hyperlink>
    </w:p>
    <w:p w14:paraId="22263776" w14:textId="77777777" w:rsidR="00553B74" w:rsidRDefault="00553B74" w:rsidP="00553B74">
      <w:pPr>
        <w:shd w:val="clear" w:color="auto" w:fill="FFFFFF"/>
        <w:ind w:right="-716"/>
        <w:rPr>
          <w:rFonts w:ascii="Open Sans" w:eastAsia="Open Sans" w:hAnsi="Open Sans" w:cs="Open Sans"/>
          <w:color w:val="000000"/>
          <w:sz w:val="19"/>
          <w:szCs w:val="19"/>
        </w:rPr>
      </w:pPr>
      <w:r>
        <w:rPr>
          <w:rFonts w:ascii="Open Sans" w:eastAsia="Open Sans" w:hAnsi="Open Sans" w:cs="Open Sans"/>
          <w:color w:val="000000"/>
          <w:sz w:val="19"/>
          <w:szCs w:val="19"/>
        </w:rPr>
        <w:t>663 35 69 75 </w:t>
      </w:r>
    </w:p>
    <w:p w14:paraId="2F2A8116" w14:textId="04AD7C6F" w:rsidR="00553B74" w:rsidRDefault="00553B74" w:rsidP="00553B74">
      <w:pPr>
        <w:shd w:val="clear" w:color="auto" w:fill="FFFFFF"/>
        <w:ind w:right="-716"/>
        <w:rPr>
          <w:rFonts w:ascii="Open Sans" w:eastAsia="Open Sans" w:hAnsi="Open Sans" w:cs="Open Sans"/>
          <w:color w:val="000000"/>
          <w:sz w:val="19"/>
          <w:szCs w:val="19"/>
        </w:rPr>
      </w:pPr>
    </w:p>
    <w:p w14:paraId="0E8B554A" w14:textId="1253BCBF" w:rsidR="00553B74" w:rsidRDefault="00553B74" w:rsidP="00553B74">
      <w:pPr>
        <w:shd w:val="clear" w:color="auto" w:fill="FFFFFF"/>
        <w:ind w:right="-716"/>
        <w:rPr>
          <w:rFonts w:ascii="Open Sans" w:eastAsia="Open Sans" w:hAnsi="Open Sans" w:cs="Open Sans"/>
          <w:color w:val="000000"/>
          <w:sz w:val="19"/>
          <w:szCs w:val="19"/>
        </w:rPr>
      </w:pPr>
    </w:p>
    <w:p w14:paraId="317C9C17" w14:textId="77777777" w:rsidR="00553B74" w:rsidRDefault="00553B74" w:rsidP="00553B74">
      <w:pPr>
        <w:shd w:val="clear" w:color="auto" w:fill="FFFFFF"/>
        <w:ind w:right="-716"/>
        <w:rPr>
          <w:rFonts w:ascii="Open Sans" w:eastAsia="Open Sans" w:hAnsi="Open Sans" w:cs="Open Sans"/>
          <w:color w:val="000000"/>
          <w:sz w:val="19"/>
          <w:szCs w:val="19"/>
        </w:rPr>
      </w:pPr>
    </w:p>
    <w:p w14:paraId="0CA6ECF5" w14:textId="77777777" w:rsidR="00553B74" w:rsidRDefault="00553B74" w:rsidP="00553B74">
      <w:pPr>
        <w:shd w:val="clear" w:color="auto" w:fill="FFFFFF"/>
        <w:ind w:right="-716"/>
        <w:rPr>
          <w:rFonts w:ascii="Open Sans" w:eastAsia="Open Sans" w:hAnsi="Open Sans" w:cs="Open Sans"/>
          <w:b/>
          <w:color w:val="000000"/>
          <w:sz w:val="19"/>
          <w:szCs w:val="19"/>
        </w:rPr>
      </w:pPr>
      <w:r>
        <w:rPr>
          <w:rFonts w:ascii="Open Sans" w:eastAsia="Open Sans" w:hAnsi="Open Sans" w:cs="Open Sans"/>
          <w:b/>
          <w:color w:val="000000"/>
          <w:sz w:val="19"/>
          <w:szCs w:val="19"/>
        </w:rPr>
        <w:lastRenderedPageBreak/>
        <w:t>Laura Lázaro</w:t>
      </w:r>
    </w:p>
    <w:p w14:paraId="7ADD1CD0" w14:textId="77777777" w:rsidR="00553B74" w:rsidRDefault="00553B74" w:rsidP="00553B74">
      <w:pPr>
        <w:shd w:val="clear" w:color="auto" w:fill="FFFFFF"/>
        <w:ind w:right="-716"/>
        <w:rPr>
          <w:rFonts w:ascii="Open Sans" w:eastAsia="Open Sans" w:hAnsi="Open Sans" w:cs="Open Sans"/>
          <w:color w:val="0000FF"/>
          <w:sz w:val="19"/>
          <w:szCs w:val="19"/>
        </w:rPr>
      </w:pPr>
      <w:hyperlink r:id="rId27">
        <w:r>
          <w:rPr>
            <w:rFonts w:ascii="Open Sans" w:eastAsia="Open Sans" w:hAnsi="Open Sans" w:cs="Open Sans"/>
            <w:color w:val="0000FF"/>
            <w:sz w:val="19"/>
            <w:szCs w:val="19"/>
            <w:u w:val="single"/>
          </w:rPr>
          <w:t>llazaro@llorenteycuenca.com</w:t>
        </w:r>
      </w:hyperlink>
    </w:p>
    <w:p w14:paraId="0FA73F0B" w14:textId="77777777" w:rsidR="00553B74" w:rsidRDefault="00553B74" w:rsidP="00553B74">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19"/>
          <w:szCs w:val="19"/>
        </w:rPr>
        <w:t>685 839 655</w:t>
      </w:r>
    </w:p>
    <w:p w14:paraId="1E2A36A1" w14:textId="77777777" w:rsidR="00553B74" w:rsidRDefault="00553B74" w:rsidP="00553B74">
      <w:pPr>
        <w:shd w:val="clear" w:color="auto" w:fill="FFFFFF"/>
        <w:spacing w:line="276" w:lineRule="auto"/>
        <w:ind w:right="-716"/>
        <w:jc w:val="both"/>
        <w:rPr>
          <w:rFonts w:ascii="Open Sans" w:eastAsia="Open Sans" w:hAnsi="Open Sans" w:cs="Open Sans"/>
          <w:color w:val="000000"/>
          <w:sz w:val="21"/>
          <w:szCs w:val="21"/>
        </w:rPr>
      </w:pPr>
    </w:p>
    <w:p w14:paraId="31D8EA84" w14:textId="3B2DD736" w:rsidR="00B41A97" w:rsidRPr="00010ECE" w:rsidRDefault="00B41A97" w:rsidP="00553B74">
      <w:pPr>
        <w:spacing w:line="276" w:lineRule="auto"/>
        <w:ind w:right="-574"/>
        <w:jc w:val="right"/>
        <w:rPr>
          <w:rFonts w:ascii="Open Sans" w:hAnsi="Open Sans" w:cs="Open Sans"/>
          <w:color w:val="000000"/>
          <w:sz w:val="21"/>
          <w:szCs w:val="21"/>
        </w:rPr>
      </w:pPr>
    </w:p>
    <w:sectPr w:rsidR="00B41A97" w:rsidRPr="00010ECE" w:rsidSect="007A55E0">
      <w:footerReference w:type="default" r:id="rId2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DFDD" w14:textId="77777777" w:rsidR="00D31CE8" w:rsidRDefault="00D31CE8" w:rsidP="00DD4CA4">
      <w:r>
        <w:separator/>
      </w:r>
    </w:p>
  </w:endnote>
  <w:endnote w:type="continuationSeparator" w:id="0">
    <w:p w14:paraId="35BCC0DC" w14:textId="77777777" w:rsidR="00D31CE8" w:rsidRDefault="00D31CE8"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National">
    <w:altName w:val="Corbel"/>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0B15" w14:textId="4ED0A2EA" w:rsidR="00BB0D56" w:rsidRDefault="00BB0D56">
    <w:pPr>
      <w:pStyle w:val="Piedepgina"/>
    </w:pPr>
    <w:r>
      <w:rPr>
        <w:noProof/>
      </w:rPr>
      <w:drawing>
        <wp:anchor distT="0" distB="0" distL="114300" distR="114300" simplePos="0" relativeHeight="251659264" behindDoc="1" locked="0" layoutInCell="1" allowOverlap="1" wp14:anchorId="708E4696" wp14:editId="6347A6A3">
          <wp:simplePos x="0" y="0"/>
          <wp:positionH relativeFrom="column">
            <wp:posOffset>-1068070</wp:posOffset>
          </wp:positionH>
          <wp:positionV relativeFrom="paragraph">
            <wp:posOffset>174625</wp:posOffset>
          </wp:positionV>
          <wp:extent cx="7670800" cy="451485"/>
          <wp:effectExtent l="0" t="0" r="6350" b="571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0" cy="4514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3E2A" w14:textId="77777777" w:rsidR="00D31CE8" w:rsidRDefault="00D31CE8" w:rsidP="00DD4CA4">
      <w:r>
        <w:separator/>
      </w:r>
    </w:p>
  </w:footnote>
  <w:footnote w:type="continuationSeparator" w:id="0">
    <w:p w14:paraId="63073FBB" w14:textId="77777777" w:rsidR="00D31CE8" w:rsidRDefault="00D31CE8"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5A0A67"/>
    <w:multiLevelType w:val="hybridMultilevel"/>
    <w:tmpl w:val="6EB47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C4E6B"/>
    <w:multiLevelType w:val="hybridMultilevel"/>
    <w:tmpl w:val="47F60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7"/>
    <w:rsid w:val="00010ECE"/>
    <w:rsid w:val="00013D9B"/>
    <w:rsid w:val="00014269"/>
    <w:rsid w:val="00014EC0"/>
    <w:rsid w:val="0004274E"/>
    <w:rsid w:val="00045CCC"/>
    <w:rsid w:val="000614B9"/>
    <w:rsid w:val="00063144"/>
    <w:rsid w:val="000733EB"/>
    <w:rsid w:val="000747F5"/>
    <w:rsid w:val="00075085"/>
    <w:rsid w:val="00083527"/>
    <w:rsid w:val="00084308"/>
    <w:rsid w:val="00091821"/>
    <w:rsid w:val="000943F6"/>
    <w:rsid w:val="000971B7"/>
    <w:rsid w:val="000A3C1F"/>
    <w:rsid w:val="000A4242"/>
    <w:rsid w:val="000B6B0A"/>
    <w:rsid w:val="000B6CBA"/>
    <w:rsid w:val="000C428A"/>
    <w:rsid w:val="000C4FBE"/>
    <w:rsid w:val="000C57FF"/>
    <w:rsid w:val="000C5BB4"/>
    <w:rsid w:val="000C6749"/>
    <w:rsid w:val="000D5041"/>
    <w:rsid w:val="000D64E2"/>
    <w:rsid w:val="000D75C0"/>
    <w:rsid w:val="000F5C82"/>
    <w:rsid w:val="00114C24"/>
    <w:rsid w:val="0013210E"/>
    <w:rsid w:val="0014290F"/>
    <w:rsid w:val="001436CF"/>
    <w:rsid w:val="0014415E"/>
    <w:rsid w:val="001452AE"/>
    <w:rsid w:val="001517D2"/>
    <w:rsid w:val="00152FC9"/>
    <w:rsid w:val="001567C7"/>
    <w:rsid w:val="00161485"/>
    <w:rsid w:val="00165125"/>
    <w:rsid w:val="00165D49"/>
    <w:rsid w:val="001761D6"/>
    <w:rsid w:val="001828F3"/>
    <w:rsid w:val="001847B0"/>
    <w:rsid w:val="00190644"/>
    <w:rsid w:val="00196144"/>
    <w:rsid w:val="0019707E"/>
    <w:rsid w:val="001A3780"/>
    <w:rsid w:val="001B1C65"/>
    <w:rsid w:val="001C6F88"/>
    <w:rsid w:val="001E1581"/>
    <w:rsid w:val="001E69C0"/>
    <w:rsid w:val="001E7664"/>
    <w:rsid w:val="001F00D0"/>
    <w:rsid w:val="001F7ECF"/>
    <w:rsid w:val="00201621"/>
    <w:rsid w:val="00205C70"/>
    <w:rsid w:val="00207B71"/>
    <w:rsid w:val="00212AF8"/>
    <w:rsid w:val="002136F0"/>
    <w:rsid w:val="0021639C"/>
    <w:rsid w:val="0023146C"/>
    <w:rsid w:val="0024318A"/>
    <w:rsid w:val="00247090"/>
    <w:rsid w:val="00247D28"/>
    <w:rsid w:val="002531A0"/>
    <w:rsid w:val="00260E38"/>
    <w:rsid w:val="00261537"/>
    <w:rsid w:val="00267D6C"/>
    <w:rsid w:val="002710D2"/>
    <w:rsid w:val="00271BE9"/>
    <w:rsid w:val="00280368"/>
    <w:rsid w:val="00285782"/>
    <w:rsid w:val="00287080"/>
    <w:rsid w:val="00291355"/>
    <w:rsid w:val="00292293"/>
    <w:rsid w:val="002A35C0"/>
    <w:rsid w:val="002B55AA"/>
    <w:rsid w:val="002B6E3D"/>
    <w:rsid w:val="002B76EA"/>
    <w:rsid w:val="002C091D"/>
    <w:rsid w:val="002C4A56"/>
    <w:rsid w:val="002C4E41"/>
    <w:rsid w:val="002C5FCC"/>
    <w:rsid w:val="002E3368"/>
    <w:rsid w:val="002E43BB"/>
    <w:rsid w:val="002E448C"/>
    <w:rsid w:val="002E4C90"/>
    <w:rsid w:val="002E5B91"/>
    <w:rsid w:val="002E6C7E"/>
    <w:rsid w:val="002F1AD6"/>
    <w:rsid w:val="002F1B74"/>
    <w:rsid w:val="002F2D4F"/>
    <w:rsid w:val="002F3F36"/>
    <w:rsid w:val="002F4615"/>
    <w:rsid w:val="002F546D"/>
    <w:rsid w:val="002F5AA3"/>
    <w:rsid w:val="00303FA4"/>
    <w:rsid w:val="0030786F"/>
    <w:rsid w:val="00307DF9"/>
    <w:rsid w:val="003242DF"/>
    <w:rsid w:val="00325FED"/>
    <w:rsid w:val="00334AD3"/>
    <w:rsid w:val="003429B3"/>
    <w:rsid w:val="00347D68"/>
    <w:rsid w:val="00351CB1"/>
    <w:rsid w:val="0035736D"/>
    <w:rsid w:val="00376709"/>
    <w:rsid w:val="003828C7"/>
    <w:rsid w:val="0039057C"/>
    <w:rsid w:val="00392BC4"/>
    <w:rsid w:val="00393365"/>
    <w:rsid w:val="003B0013"/>
    <w:rsid w:val="003D2610"/>
    <w:rsid w:val="003D38A2"/>
    <w:rsid w:val="003F4390"/>
    <w:rsid w:val="00400CD5"/>
    <w:rsid w:val="00401217"/>
    <w:rsid w:val="004029F8"/>
    <w:rsid w:val="00406C13"/>
    <w:rsid w:val="00410D15"/>
    <w:rsid w:val="0041117A"/>
    <w:rsid w:val="00414D1B"/>
    <w:rsid w:val="00420DED"/>
    <w:rsid w:val="00453FB5"/>
    <w:rsid w:val="00454F4C"/>
    <w:rsid w:val="004577E7"/>
    <w:rsid w:val="00461C69"/>
    <w:rsid w:val="00470ED1"/>
    <w:rsid w:val="00474750"/>
    <w:rsid w:val="00476118"/>
    <w:rsid w:val="00482C2F"/>
    <w:rsid w:val="0048419B"/>
    <w:rsid w:val="004A22D3"/>
    <w:rsid w:val="004A26AB"/>
    <w:rsid w:val="004A6315"/>
    <w:rsid w:val="004B0DEC"/>
    <w:rsid w:val="004B44D0"/>
    <w:rsid w:val="004D1F9E"/>
    <w:rsid w:val="004D2D9F"/>
    <w:rsid w:val="004D48B4"/>
    <w:rsid w:val="004D4951"/>
    <w:rsid w:val="004D7845"/>
    <w:rsid w:val="004E2F96"/>
    <w:rsid w:val="004F4D46"/>
    <w:rsid w:val="005029E9"/>
    <w:rsid w:val="00503F5B"/>
    <w:rsid w:val="005044A8"/>
    <w:rsid w:val="00505D85"/>
    <w:rsid w:val="00516A6D"/>
    <w:rsid w:val="00516F9C"/>
    <w:rsid w:val="00531421"/>
    <w:rsid w:val="005505BC"/>
    <w:rsid w:val="00553B74"/>
    <w:rsid w:val="00560E7C"/>
    <w:rsid w:val="00563B08"/>
    <w:rsid w:val="00573348"/>
    <w:rsid w:val="005763C5"/>
    <w:rsid w:val="00581903"/>
    <w:rsid w:val="0058194B"/>
    <w:rsid w:val="00582136"/>
    <w:rsid w:val="00585032"/>
    <w:rsid w:val="00587182"/>
    <w:rsid w:val="00593D08"/>
    <w:rsid w:val="005A1AD1"/>
    <w:rsid w:val="005A4CB5"/>
    <w:rsid w:val="005B1CDF"/>
    <w:rsid w:val="005B37BD"/>
    <w:rsid w:val="005D12D9"/>
    <w:rsid w:val="005D249B"/>
    <w:rsid w:val="005E0920"/>
    <w:rsid w:val="005E2D99"/>
    <w:rsid w:val="005E71CA"/>
    <w:rsid w:val="005F6409"/>
    <w:rsid w:val="005F6CA3"/>
    <w:rsid w:val="005F7286"/>
    <w:rsid w:val="00606A1A"/>
    <w:rsid w:val="00611616"/>
    <w:rsid w:val="006245F1"/>
    <w:rsid w:val="006251BA"/>
    <w:rsid w:val="00637401"/>
    <w:rsid w:val="00637AA1"/>
    <w:rsid w:val="00650951"/>
    <w:rsid w:val="006513E5"/>
    <w:rsid w:val="00655BFC"/>
    <w:rsid w:val="006618CC"/>
    <w:rsid w:val="0066713C"/>
    <w:rsid w:val="00674ED2"/>
    <w:rsid w:val="00694BA6"/>
    <w:rsid w:val="0069509F"/>
    <w:rsid w:val="00697184"/>
    <w:rsid w:val="006A69C9"/>
    <w:rsid w:val="006A6B8E"/>
    <w:rsid w:val="006C3E53"/>
    <w:rsid w:val="006D13CC"/>
    <w:rsid w:val="006D1E41"/>
    <w:rsid w:val="006D417B"/>
    <w:rsid w:val="006E7701"/>
    <w:rsid w:val="006F0E41"/>
    <w:rsid w:val="006F2116"/>
    <w:rsid w:val="006F6575"/>
    <w:rsid w:val="007027AA"/>
    <w:rsid w:val="0071058F"/>
    <w:rsid w:val="00714653"/>
    <w:rsid w:val="0072469A"/>
    <w:rsid w:val="00736F3A"/>
    <w:rsid w:val="00744EAC"/>
    <w:rsid w:val="00745C6B"/>
    <w:rsid w:val="0074620F"/>
    <w:rsid w:val="00753088"/>
    <w:rsid w:val="00756208"/>
    <w:rsid w:val="00760C69"/>
    <w:rsid w:val="0076156F"/>
    <w:rsid w:val="00766069"/>
    <w:rsid w:val="00793775"/>
    <w:rsid w:val="007950E4"/>
    <w:rsid w:val="007A2DB6"/>
    <w:rsid w:val="007A55E0"/>
    <w:rsid w:val="007C69DD"/>
    <w:rsid w:val="007D01D7"/>
    <w:rsid w:val="007D1A49"/>
    <w:rsid w:val="007D5A08"/>
    <w:rsid w:val="007D6472"/>
    <w:rsid w:val="007E0124"/>
    <w:rsid w:val="007E5768"/>
    <w:rsid w:val="007E7286"/>
    <w:rsid w:val="007F191F"/>
    <w:rsid w:val="007F25F1"/>
    <w:rsid w:val="00804B23"/>
    <w:rsid w:val="00821FF7"/>
    <w:rsid w:val="0083043A"/>
    <w:rsid w:val="00835805"/>
    <w:rsid w:val="00847032"/>
    <w:rsid w:val="00856420"/>
    <w:rsid w:val="00861183"/>
    <w:rsid w:val="00863400"/>
    <w:rsid w:val="00871389"/>
    <w:rsid w:val="00871446"/>
    <w:rsid w:val="008871B3"/>
    <w:rsid w:val="008872E4"/>
    <w:rsid w:val="008969CE"/>
    <w:rsid w:val="008B1219"/>
    <w:rsid w:val="008B478E"/>
    <w:rsid w:val="008C2B02"/>
    <w:rsid w:val="008C4239"/>
    <w:rsid w:val="008C51E0"/>
    <w:rsid w:val="008D06DB"/>
    <w:rsid w:val="008D1CEE"/>
    <w:rsid w:val="008D2DD9"/>
    <w:rsid w:val="008D49AE"/>
    <w:rsid w:val="008D5517"/>
    <w:rsid w:val="008E1900"/>
    <w:rsid w:val="008F079A"/>
    <w:rsid w:val="008F0CBA"/>
    <w:rsid w:val="008F3954"/>
    <w:rsid w:val="008F6816"/>
    <w:rsid w:val="009119C5"/>
    <w:rsid w:val="009120DE"/>
    <w:rsid w:val="00917B85"/>
    <w:rsid w:val="00924A99"/>
    <w:rsid w:val="00932659"/>
    <w:rsid w:val="0093512C"/>
    <w:rsid w:val="00935960"/>
    <w:rsid w:val="0093735E"/>
    <w:rsid w:val="009409BA"/>
    <w:rsid w:val="00950B8E"/>
    <w:rsid w:val="00964BED"/>
    <w:rsid w:val="00972E67"/>
    <w:rsid w:val="009755F4"/>
    <w:rsid w:val="009843CD"/>
    <w:rsid w:val="009A056F"/>
    <w:rsid w:val="009A2F06"/>
    <w:rsid w:val="009A5E1C"/>
    <w:rsid w:val="009A6875"/>
    <w:rsid w:val="009B1CB5"/>
    <w:rsid w:val="009C0542"/>
    <w:rsid w:val="009C08C9"/>
    <w:rsid w:val="009D0826"/>
    <w:rsid w:val="009D2F77"/>
    <w:rsid w:val="009D718A"/>
    <w:rsid w:val="009E1F00"/>
    <w:rsid w:val="009F36EA"/>
    <w:rsid w:val="009F4539"/>
    <w:rsid w:val="00A0322B"/>
    <w:rsid w:val="00A1628B"/>
    <w:rsid w:val="00A2313F"/>
    <w:rsid w:val="00A300F0"/>
    <w:rsid w:val="00A338CE"/>
    <w:rsid w:val="00A536B3"/>
    <w:rsid w:val="00A56319"/>
    <w:rsid w:val="00A67FFC"/>
    <w:rsid w:val="00A76E50"/>
    <w:rsid w:val="00A827F1"/>
    <w:rsid w:val="00A84CA7"/>
    <w:rsid w:val="00A86B55"/>
    <w:rsid w:val="00A95883"/>
    <w:rsid w:val="00AA0274"/>
    <w:rsid w:val="00AA23C7"/>
    <w:rsid w:val="00AA49C9"/>
    <w:rsid w:val="00AC2252"/>
    <w:rsid w:val="00AD0C78"/>
    <w:rsid w:val="00AD0F7C"/>
    <w:rsid w:val="00AD62DD"/>
    <w:rsid w:val="00AE0893"/>
    <w:rsid w:val="00AE1825"/>
    <w:rsid w:val="00AE43A5"/>
    <w:rsid w:val="00AF163D"/>
    <w:rsid w:val="00AF2DF2"/>
    <w:rsid w:val="00B017DB"/>
    <w:rsid w:val="00B04900"/>
    <w:rsid w:val="00B10769"/>
    <w:rsid w:val="00B135BA"/>
    <w:rsid w:val="00B214AE"/>
    <w:rsid w:val="00B26980"/>
    <w:rsid w:val="00B41A97"/>
    <w:rsid w:val="00B45F97"/>
    <w:rsid w:val="00B52B99"/>
    <w:rsid w:val="00B52C33"/>
    <w:rsid w:val="00B6101B"/>
    <w:rsid w:val="00B629FA"/>
    <w:rsid w:val="00B668EA"/>
    <w:rsid w:val="00B70B30"/>
    <w:rsid w:val="00B7635A"/>
    <w:rsid w:val="00B82525"/>
    <w:rsid w:val="00B85F69"/>
    <w:rsid w:val="00B93AE4"/>
    <w:rsid w:val="00B97DF8"/>
    <w:rsid w:val="00BB00D1"/>
    <w:rsid w:val="00BB0D56"/>
    <w:rsid w:val="00BB29FD"/>
    <w:rsid w:val="00BB3E05"/>
    <w:rsid w:val="00BC0BE4"/>
    <w:rsid w:val="00BC1D19"/>
    <w:rsid w:val="00BC2CF1"/>
    <w:rsid w:val="00BD0E86"/>
    <w:rsid w:val="00BD22AB"/>
    <w:rsid w:val="00BD566A"/>
    <w:rsid w:val="00BF10C3"/>
    <w:rsid w:val="00BF4FE3"/>
    <w:rsid w:val="00BF6EEE"/>
    <w:rsid w:val="00C02020"/>
    <w:rsid w:val="00C17ACE"/>
    <w:rsid w:val="00C22F37"/>
    <w:rsid w:val="00C30311"/>
    <w:rsid w:val="00C42D04"/>
    <w:rsid w:val="00C460B2"/>
    <w:rsid w:val="00C50C0E"/>
    <w:rsid w:val="00C538E2"/>
    <w:rsid w:val="00C70BC9"/>
    <w:rsid w:val="00C75837"/>
    <w:rsid w:val="00C82313"/>
    <w:rsid w:val="00C93EF4"/>
    <w:rsid w:val="00CA01A2"/>
    <w:rsid w:val="00CA0C1F"/>
    <w:rsid w:val="00CA516A"/>
    <w:rsid w:val="00CA535F"/>
    <w:rsid w:val="00CC2113"/>
    <w:rsid w:val="00CD129D"/>
    <w:rsid w:val="00CE6775"/>
    <w:rsid w:val="00CE77A1"/>
    <w:rsid w:val="00CE7816"/>
    <w:rsid w:val="00CF33EA"/>
    <w:rsid w:val="00CF65CB"/>
    <w:rsid w:val="00CF684D"/>
    <w:rsid w:val="00D26E1D"/>
    <w:rsid w:val="00D27B78"/>
    <w:rsid w:val="00D305A2"/>
    <w:rsid w:val="00D319F6"/>
    <w:rsid w:val="00D31A57"/>
    <w:rsid w:val="00D31CE8"/>
    <w:rsid w:val="00D3252E"/>
    <w:rsid w:val="00D3495E"/>
    <w:rsid w:val="00D42D4B"/>
    <w:rsid w:val="00D476BA"/>
    <w:rsid w:val="00D52203"/>
    <w:rsid w:val="00D578F9"/>
    <w:rsid w:val="00D625D8"/>
    <w:rsid w:val="00D70E0A"/>
    <w:rsid w:val="00D74B76"/>
    <w:rsid w:val="00D77A13"/>
    <w:rsid w:val="00D8519D"/>
    <w:rsid w:val="00D860D3"/>
    <w:rsid w:val="00D917EB"/>
    <w:rsid w:val="00D91C64"/>
    <w:rsid w:val="00D92901"/>
    <w:rsid w:val="00DA6193"/>
    <w:rsid w:val="00DB6FAA"/>
    <w:rsid w:val="00DC238D"/>
    <w:rsid w:val="00DC461E"/>
    <w:rsid w:val="00DC68F0"/>
    <w:rsid w:val="00DC6B59"/>
    <w:rsid w:val="00DC7AC3"/>
    <w:rsid w:val="00DD147E"/>
    <w:rsid w:val="00DD4CA4"/>
    <w:rsid w:val="00DD4CE7"/>
    <w:rsid w:val="00DD758B"/>
    <w:rsid w:val="00DE6516"/>
    <w:rsid w:val="00DF0EA6"/>
    <w:rsid w:val="00E054C5"/>
    <w:rsid w:val="00E17B06"/>
    <w:rsid w:val="00E27ED9"/>
    <w:rsid w:val="00E33B18"/>
    <w:rsid w:val="00E44CE3"/>
    <w:rsid w:val="00E44D12"/>
    <w:rsid w:val="00E62230"/>
    <w:rsid w:val="00E84EE3"/>
    <w:rsid w:val="00E85536"/>
    <w:rsid w:val="00E91C1A"/>
    <w:rsid w:val="00E95200"/>
    <w:rsid w:val="00EA6D87"/>
    <w:rsid w:val="00EA70F6"/>
    <w:rsid w:val="00EA721E"/>
    <w:rsid w:val="00EB7EA5"/>
    <w:rsid w:val="00EC138B"/>
    <w:rsid w:val="00EC4087"/>
    <w:rsid w:val="00EC43FB"/>
    <w:rsid w:val="00EC564A"/>
    <w:rsid w:val="00ED68B4"/>
    <w:rsid w:val="00ED6CFA"/>
    <w:rsid w:val="00ED6F55"/>
    <w:rsid w:val="00EE12AE"/>
    <w:rsid w:val="00EF42C0"/>
    <w:rsid w:val="00F00B64"/>
    <w:rsid w:val="00F05452"/>
    <w:rsid w:val="00F164D7"/>
    <w:rsid w:val="00F1774A"/>
    <w:rsid w:val="00F208DC"/>
    <w:rsid w:val="00F26D03"/>
    <w:rsid w:val="00F3137C"/>
    <w:rsid w:val="00F503CA"/>
    <w:rsid w:val="00F61123"/>
    <w:rsid w:val="00F640A6"/>
    <w:rsid w:val="00F65870"/>
    <w:rsid w:val="00F7206E"/>
    <w:rsid w:val="00F73906"/>
    <w:rsid w:val="00F9754E"/>
    <w:rsid w:val="00FA3CB8"/>
    <w:rsid w:val="00FA4744"/>
    <w:rsid w:val="00FB2899"/>
    <w:rsid w:val="00FB324D"/>
    <w:rsid w:val="00FC278D"/>
    <w:rsid w:val="00FD6A4B"/>
    <w:rsid w:val="00FE1536"/>
    <w:rsid w:val="00FE4C89"/>
    <w:rsid w:val="00FE6386"/>
    <w:rsid w:val="00FF1C36"/>
    <w:rsid w:val="00FF7253"/>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DFF0"/>
  <w15:docId w15:val="{9FB972BF-DF11-49B5-8942-60CC4275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link w:val="Textocomentario"/>
    <w:uiPriority w:val="99"/>
    <w:semiHidden/>
    <w:rsid w:val="00964BED"/>
    <w:rPr>
      <w:sz w:val="20"/>
      <w:szCs w:val="20"/>
    </w:rPr>
  </w:style>
  <w:style w:type="character" w:styleId="Mencinsinresolver">
    <w:name w:val="Unresolved Mention"/>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sz w:val="24"/>
      <w:szCs w:val="24"/>
      <w:u w:color="000000"/>
      <w:lang w:val="en-US" w:eastAsia="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709844459">
      <w:bodyDiv w:val="1"/>
      <w:marLeft w:val="0"/>
      <w:marRight w:val="0"/>
      <w:marTop w:val="0"/>
      <w:marBottom w:val="0"/>
      <w:divBdr>
        <w:top w:val="none" w:sz="0" w:space="0" w:color="auto"/>
        <w:left w:val="none" w:sz="0" w:space="0" w:color="auto"/>
        <w:bottom w:val="none" w:sz="0" w:space="0" w:color="auto"/>
        <w:right w:val="none" w:sz="0" w:space="0" w:color="auto"/>
      </w:divBdr>
    </w:div>
    <w:div w:id="819930218">
      <w:bodyDiv w:val="1"/>
      <w:marLeft w:val="0"/>
      <w:marRight w:val="0"/>
      <w:marTop w:val="0"/>
      <w:marBottom w:val="0"/>
      <w:divBdr>
        <w:top w:val="none" w:sz="0" w:space="0" w:color="auto"/>
        <w:left w:val="none" w:sz="0" w:space="0" w:color="auto"/>
        <w:bottom w:val="none" w:sz="0" w:space="0" w:color="auto"/>
        <w:right w:val="none" w:sz="0" w:space="0" w:color="auto"/>
      </w:divBdr>
    </w:div>
    <w:div w:id="1130631968">
      <w:bodyDiv w:val="1"/>
      <w:marLeft w:val="0"/>
      <w:marRight w:val="0"/>
      <w:marTop w:val="0"/>
      <w:marBottom w:val="0"/>
      <w:divBdr>
        <w:top w:val="none" w:sz="0" w:space="0" w:color="auto"/>
        <w:left w:val="none" w:sz="0" w:space="0" w:color="auto"/>
        <w:bottom w:val="none" w:sz="0" w:space="0" w:color="auto"/>
        <w:right w:val="none" w:sz="0" w:space="0" w:color="auto"/>
      </w:divBdr>
    </w:div>
    <w:div w:id="1226837432">
      <w:bodyDiv w:val="1"/>
      <w:marLeft w:val="0"/>
      <w:marRight w:val="0"/>
      <w:marTop w:val="0"/>
      <w:marBottom w:val="0"/>
      <w:divBdr>
        <w:top w:val="none" w:sz="0" w:space="0" w:color="auto"/>
        <w:left w:val="none" w:sz="0" w:space="0" w:color="auto"/>
        <w:bottom w:val="none" w:sz="0" w:space="0" w:color="auto"/>
        <w:right w:val="none" w:sz="0" w:space="0" w:color="auto"/>
      </w:divBdr>
    </w:div>
    <w:div w:id="1422531995">
      <w:bodyDiv w:val="1"/>
      <w:marLeft w:val="0"/>
      <w:marRight w:val="0"/>
      <w:marTop w:val="0"/>
      <w:marBottom w:val="0"/>
      <w:divBdr>
        <w:top w:val="none" w:sz="0" w:space="0" w:color="auto"/>
        <w:left w:val="none" w:sz="0" w:space="0" w:color="auto"/>
        <w:bottom w:val="none" w:sz="0" w:space="0" w:color="auto"/>
        <w:right w:val="none" w:sz="0" w:space="0" w:color="auto"/>
      </w:divBdr>
    </w:div>
    <w:div w:id="1423528755">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fotocasa.es/es/" TargetMode="External"/><Relationship Id="rId26" Type="http://schemas.openxmlformats.org/officeDocument/2006/relationships/hyperlink" Target="mailto:emerino@llorenteycuenca.com" TargetMode="External"/><Relationship Id="rId3" Type="http://schemas.openxmlformats.org/officeDocument/2006/relationships/styles" Target="styles.xml"/><Relationship Id="rId21" Type="http://schemas.openxmlformats.org/officeDocument/2006/relationships/hyperlink" Target="https://www.coches.net/"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fotocasa.es/es/quienes-somos/" TargetMode="External"/><Relationship Id="rId25" Type="http://schemas.openxmlformats.org/officeDocument/2006/relationships/hyperlink" Target="mailto:comunicacion@fotocasa.es" TargetMode="External"/><Relationship Id="rId2" Type="http://schemas.openxmlformats.org/officeDocument/2006/relationships/numbering" Target="numbering.xml"/><Relationship Id="rId16" Type="http://schemas.openxmlformats.org/officeDocument/2006/relationships/hyperlink" Target="http://prensa.fotocasa.es" TargetMode="External"/><Relationship Id="rId20" Type="http://schemas.openxmlformats.org/officeDocument/2006/relationships/hyperlink" Target="https://www.infojob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casa.es" TargetMode="External"/><Relationship Id="rId24" Type="http://schemas.openxmlformats.org/officeDocument/2006/relationships/hyperlink" Target="mailto:rtorne@llorenteycuenca.com" TargetMode="External"/><Relationship Id="rId5" Type="http://schemas.openxmlformats.org/officeDocument/2006/relationships/webSettings" Target="webSettings.xml"/><Relationship Id="rId15" Type="http://schemas.openxmlformats.org/officeDocument/2006/relationships/hyperlink" Target="https://www.fotocasa.es/indice/" TargetMode="External"/><Relationship Id="rId23" Type="http://schemas.openxmlformats.org/officeDocument/2006/relationships/hyperlink" Target="http://adevinta.es"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habitaclia.com/" TargetMode="External"/><Relationship Id="rId4" Type="http://schemas.openxmlformats.org/officeDocument/2006/relationships/settings" Target="settings.xml"/><Relationship Id="rId9" Type="http://schemas.openxmlformats.org/officeDocument/2006/relationships/hyperlink" Target="http://www.fotocasa.es" TargetMode="External"/><Relationship Id="rId14" Type="http://schemas.openxmlformats.org/officeDocument/2006/relationships/image" Target="media/image3.png"/><Relationship Id="rId22" Type="http://schemas.openxmlformats.org/officeDocument/2006/relationships/hyperlink" Target="https://motos.coches.net/" TargetMode="External"/><Relationship Id="rId27" Type="http://schemas.openxmlformats.org/officeDocument/2006/relationships/hyperlink" Target="mailto:llazaro@llorenteycuenc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ani\Google%20Drive\PATRI%20Y%20ELENA\001%20CLIENTES\01-SCHIBSTED\04-ESTUDIO%20NdP\GARAJES\NdP%202021\RENTABILIDAD\PRENSA%20GARAJES%20RENTABILIDAD%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rani\Google%20Drive\PATRI%20Y%20ELENA\001%20CLIENTES\01-SCHIBSTED\04-ESTUDIO%20NdP\GARAJES\NdP%202021\RENTABILIDAD\PRENSA%20GARAJES%20RENTABILIDAD%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2721953333814926E-2"/>
          <c:y val="7.9178696412948377E-2"/>
          <c:w val="0.87879529967011005"/>
          <c:h val="0.73750787954659791"/>
        </c:manualLayout>
      </c:layout>
      <c:barChart>
        <c:barDir val="col"/>
        <c:grouping val="clustered"/>
        <c:varyColors val="0"/>
        <c:ser>
          <c:idx val="0"/>
          <c:order val="0"/>
          <c:spPr>
            <a:solidFill>
              <a:sysClr val="window" lastClr="FFFFFF">
                <a:lumMod val="50000"/>
              </a:sysClr>
            </a:solidFill>
            <a:ln>
              <a:noFill/>
            </a:ln>
            <a:effectLst/>
          </c:spPr>
          <c:invertIfNegative val="0"/>
          <c:dLbls>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1D-426F-9E35-CE672CDF6AAF}"/>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Hoja1!$A$14:$A$19</c:f>
              <c:strCache>
                <c:ptCount val="6"/>
                <c:pt idx="0">
                  <c:v> Jun 2016</c:v>
                </c:pt>
                <c:pt idx="1">
                  <c:v> Jun 2017</c:v>
                </c:pt>
                <c:pt idx="2">
                  <c:v> Jun 2018</c:v>
                </c:pt>
                <c:pt idx="3">
                  <c:v> Jun 2019</c:v>
                </c:pt>
                <c:pt idx="4">
                  <c:v> Jun 2020</c:v>
                </c:pt>
                <c:pt idx="5">
                  <c:v> Jun 2021</c:v>
                </c:pt>
              </c:strCache>
            </c:strRef>
          </c:cat>
          <c:val>
            <c:numRef>
              <c:f>Hoja1!$B$14:$B$19</c:f>
              <c:numCache>
                <c:formatCode>0.0%</c:formatCode>
                <c:ptCount val="6"/>
                <c:pt idx="0">
                  <c:v>6.9281458549655658E-2</c:v>
                </c:pt>
                <c:pt idx="1">
                  <c:v>7.4473058395495839E-2</c:v>
                </c:pt>
                <c:pt idx="2">
                  <c:v>7.7463845682455706E-2</c:v>
                </c:pt>
                <c:pt idx="3">
                  <c:v>8.0422928027307161E-2</c:v>
                </c:pt>
                <c:pt idx="4">
                  <c:v>9.9203115761481872E-2</c:v>
                </c:pt>
                <c:pt idx="5">
                  <c:v>8.6888193111806886E-2</c:v>
                </c:pt>
              </c:numCache>
            </c:numRef>
          </c:val>
          <c:extLst>
            <c:ext xmlns:c16="http://schemas.microsoft.com/office/drawing/2014/chart" uri="{C3380CC4-5D6E-409C-BE32-E72D297353CC}">
              <c16:uniqueId val="{00000001-351D-426F-9E35-CE672CDF6AAF}"/>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00" b="1"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3567368401295374E-2"/>
          <c:y val="5.6030467323224323E-2"/>
          <c:w val="0.92767768237472259"/>
          <c:h val="0.59351176251643323"/>
        </c:manualLayout>
      </c:layout>
      <c:barChart>
        <c:barDir val="col"/>
        <c:grouping val="clustered"/>
        <c:varyColors val="0"/>
        <c:ser>
          <c:idx val="0"/>
          <c:order val="0"/>
          <c:spPr>
            <a:solidFill>
              <a:sysClr val="window" lastClr="FFFFFF">
                <a:lumMod val="50000"/>
              </a:sysClr>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272B-484D-B068-6E11EECFCDE6}"/>
              </c:ext>
            </c:extLst>
          </c:dPt>
          <c:dPt>
            <c:idx val="5"/>
            <c:invertIfNegative val="0"/>
            <c:bubble3D val="0"/>
            <c:spPr>
              <a:solidFill>
                <a:srgbClr val="7F7F7F"/>
              </a:solidFill>
              <a:ln>
                <a:noFill/>
              </a:ln>
              <a:effectLst/>
            </c:spPr>
            <c:extLst>
              <c:ext xmlns:c16="http://schemas.microsoft.com/office/drawing/2014/chart" uri="{C3380CC4-5D6E-409C-BE32-E72D297353CC}">
                <c16:uniqueId val="{00000003-272B-484D-B068-6E11EECFCDE6}"/>
              </c:ext>
            </c:extLst>
          </c:dPt>
          <c:dPt>
            <c:idx val="6"/>
            <c:invertIfNegative val="0"/>
            <c:bubble3D val="0"/>
            <c:spPr>
              <a:solidFill>
                <a:srgbClr val="7F7F7F"/>
              </a:solidFill>
              <a:ln>
                <a:noFill/>
              </a:ln>
              <a:effectLst/>
            </c:spPr>
            <c:extLst>
              <c:ext xmlns:c16="http://schemas.microsoft.com/office/drawing/2014/chart" uri="{C3380CC4-5D6E-409C-BE32-E72D297353CC}">
                <c16:uniqueId val="{00000005-272B-484D-B068-6E11EECFCDE6}"/>
              </c:ext>
            </c:extLst>
          </c:dPt>
          <c:dLbls>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2B-484D-B068-6E11EECFCDE6}"/>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Hoja1!$A$28:$A$44</c:f>
              <c:strCache>
                <c:ptCount val="17"/>
                <c:pt idx="0">
                  <c:v>R. de Murcia</c:v>
                </c:pt>
                <c:pt idx="1">
                  <c:v>C. Valenciana</c:v>
                </c:pt>
                <c:pt idx="2">
                  <c:v>Andalucía</c:v>
                </c:pt>
                <c:pt idx="3">
                  <c:v>Navarra</c:v>
                </c:pt>
                <c:pt idx="4">
                  <c:v>España</c:v>
                </c:pt>
                <c:pt idx="5">
                  <c:v>Canarias</c:v>
                </c:pt>
                <c:pt idx="6">
                  <c:v>Baleares</c:v>
                </c:pt>
                <c:pt idx="7">
                  <c:v>Cataluña</c:v>
                </c:pt>
                <c:pt idx="8">
                  <c:v>Madrid</c:v>
                </c:pt>
                <c:pt idx="9">
                  <c:v>Castilla-La Mancha</c:v>
                </c:pt>
                <c:pt idx="10">
                  <c:v>Cantabria</c:v>
                </c:pt>
                <c:pt idx="11">
                  <c:v>Aragón</c:v>
                </c:pt>
                <c:pt idx="12">
                  <c:v>Galicia</c:v>
                </c:pt>
                <c:pt idx="13">
                  <c:v>Extremadura</c:v>
                </c:pt>
                <c:pt idx="14">
                  <c:v>Castilla y León</c:v>
                </c:pt>
                <c:pt idx="15">
                  <c:v>Asturias</c:v>
                </c:pt>
                <c:pt idx="16">
                  <c:v>País Vasco</c:v>
                </c:pt>
              </c:strCache>
            </c:strRef>
          </c:cat>
          <c:val>
            <c:numRef>
              <c:f>Hoja1!$B$28:$B$44</c:f>
              <c:numCache>
                <c:formatCode>0.0%</c:formatCode>
                <c:ptCount val="17"/>
                <c:pt idx="0">
                  <c:v>0.11541103321336915</c:v>
                </c:pt>
                <c:pt idx="1">
                  <c:v>9.6531946435949159E-2</c:v>
                </c:pt>
                <c:pt idx="2">
                  <c:v>9.3352663078410544E-2</c:v>
                </c:pt>
                <c:pt idx="3">
                  <c:v>8.7131051597414327E-2</c:v>
                </c:pt>
                <c:pt idx="4">
                  <c:v>8.6888193111806886E-2</c:v>
                </c:pt>
                <c:pt idx="5">
                  <c:v>8.6112067077558432E-2</c:v>
                </c:pt>
                <c:pt idx="6">
                  <c:v>8.5688135165274487E-2</c:v>
                </c:pt>
                <c:pt idx="7">
                  <c:v>8.3136040954548407E-2</c:v>
                </c:pt>
                <c:pt idx="8">
                  <c:v>7.8198784961207385E-2</c:v>
                </c:pt>
                <c:pt idx="9">
                  <c:v>7.6972877740218534E-2</c:v>
                </c:pt>
                <c:pt idx="10">
                  <c:v>7.4653251377251872E-2</c:v>
                </c:pt>
                <c:pt idx="11">
                  <c:v>7.0921816642186303E-2</c:v>
                </c:pt>
                <c:pt idx="12">
                  <c:v>6.6744331929384351E-2</c:v>
                </c:pt>
                <c:pt idx="13">
                  <c:v>6.6336814072464778E-2</c:v>
                </c:pt>
                <c:pt idx="14">
                  <c:v>6.6195548006575927E-2</c:v>
                </c:pt>
                <c:pt idx="15">
                  <c:v>6.3440228798556778E-2</c:v>
                </c:pt>
                <c:pt idx="16">
                  <c:v>6.0525596743570172E-2</c:v>
                </c:pt>
              </c:numCache>
            </c:numRef>
          </c:val>
          <c:extLst>
            <c:ext xmlns:c16="http://schemas.microsoft.com/office/drawing/2014/chart" uri="{C3380CC4-5D6E-409C-BE32-E72D297353CC}">
              <c16:uniqueId val="{00000006-272B-484D-B068-6E11EECFCDE6}"/>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00" b="0"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0606-EE44-4B4A-AD1D-D286376E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9</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Urrea Rodriguez</dc:creator>
  <cp:lastModifiedBy>Anaïs López García</cp:lastModifiedBy>
  <cp:revision>49</cp:revision>
  <dcterms:created xsi:type="dcterms:W3CDTF">2021-02-14T11:41:00Z</dcterms:created>
  <dcterms:modified xsi:type="dcterms:W3CDTF">2021-08-03T09:01:00Z</dcterms:modified>
</cp:coreProperties>
</file>