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92A26" w14:textId="77777777" w:rsidR="004707F7" w:rsidRDefault="00830D0E">
      <w:pPr>
        <w:ind w:right="-574"/>
      </w:pPr>
      <w:r>
        <w:rPr>
          <w:noProof/>
        </w:rPr>
        <w:drawing>
          <wp:anchor distT="0" distB="0" distL="114300" distR="114300" simplePos="0" relativeHeight="251658240" behindDoc="0" locked="0" layoutInCell="1" hidden="0" allowOverlap="1" wp14:anchorId="70B0DDCD" wp14:editId="4C39F22A">
            <wp:simplePos x="0" y="0"/>
            <wp:positionH relativeFrom="column">
              <wp:posOffset>-1078854</wp:posOffset>
            </wp:positionH>
            <wp:positionV relativeFrom="paragraph">
              <wp:posOffset>-350442</wp:posOffset>
            </wp:positionV>
            <wp:extent cx="7581265" cy="1019175"/>
            <wp:effectExtent l="0" t="0" r="0" b="0"/>
            <wp:wrapNone/>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222C3C1" w14:textId="77777777" w:rsidR="004707F7" w:rsidRDefault="004707F7">
      <w:pPr>
        <w:ind w:right="-574"/>
        <w:jc w:val="right"/>
        <w:rPr>
          <w:rFonts w:ascii="National" w:eastAsia="National" w:hAnsi="National" w:cs="National"/>
          <w:color w:val="303AB2"/>
          <w:sz w:val="36"/>
          <w:szCs w:val="36"/>
        </w:rPr>
      </w:pPr>
    </w:p>
    <w:p w14:paraId="7ABC95AE" w14:textId="77777777" w:rsidR="004707F7" w:rsidRDefault="004707F7">
      <w:pPr>
        <w:ind w:right="-574"/>
        <w:jc w:val="right"/>
        <w:rPr>
          <w:rFonts w:ascii="National" w:eastAsia="National" w:hAnsi="National" w:cs="National"/>
          <w:color w:val="303AB2"/>
          <w:sz w:val="36"/>
          <w:szCs w:val="36"/>
        </w:rPr>
      </w:pPr>
    </w:p>
    <w:p w14:paraId="2FC73ADC" w14:textId="77777777" w:rsidR="004707F7" w:rsidRDefault="004707F7">
      <w:pPr>
        <w:spacing w:line="276" w:lineRule="auto"/>
        <w:ind w:right="-574"/>
        <w:jc w:val="center"/>
        <w:rPr>
          <w:rFonts w:ascii="National" w:eastAsia="National" w:hAnsi="National" w:cs="National"/>
          <w:b/>
          <w:color w:val="1DBDC5"/>
          <w:sz w:val="20"/>
          <w:szCs w:val="20"/>
        </w:rPr>
      </w:pPr>
    </w:p>
    <w:p w14:paraId="0929CD23" w14:textId="77777777" w:rsidR="004707F7" w:rsidRDefault="00830D0E">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LOS JÓVENES Y EL MERCADO DE LA VIVIENDA EN 2021</w:t>
      </w:r>
    </w:p>
    <w:p w14:paraId="23AF6892" w14:textId="77777777" w:rsidR="004707F7" w:rsidRDefault="00830D0E">
      <w:pPr>
        <w:shd w:val="clear" w:color="auto" w:fill="FFFFFF"/>
        <w:ind w:right="-574"/>
        <w:jc w:val="center"/>
        <w:rPr>
          <w:rFonts w:ascii="Open Sans" w:eastAsia="Open Sans" w:hAnsi="Open Sans" w:cs="Open Sans"/>
          <w:sz w:val="22"/>
          <w:szCs w:val="22"/>
        </w:rPr>
      </w:pPr>
      <w:r>
        <w:rPr>
          <w:rFonts w:ascii="National" w:eastAsia="National" w:hAnsi="National" w:cs="National"/>
          <w:b/>
          <w:color w:val="303AB2"/>
          <w:sz w:val="46"/>
          <w:szCs w:val="46"/>
        </w:rPr>
        <w:t>Los jóvenes vuelven a apostar por la propiedad, pero perciben los precios como muy caros</w:t>
      </w:r>
    </w:p>
    <w:p w14:paraId="1B4B6D00" w14:textId="77777777" w:rsidR="004707F7" w:rsidRDefault="004707F7">
      <w:pPr>
        <w:spacing w:line="276" w:lineRule="auto"/>
        <w:ind w:left="644" w:right="-574"/>
        <w:jc w:val="both"/>
        <w:rPr>
          <w:rFonts w:ascii="Open Sans" w:eastAsia="Open Sans" w:hAnsi="Open Sans" w:cs="Open Sans"/>
          <w:sz w:val="22"/>
          <w:szCs w:val="22"/>
        </w:rPr>
      </w:pPr>
    </w:p>
    <w:p w14:paraId="37A1692D" w14:textId="77777777" w:rsidR="004707F7" w:rsidRDefault="00830D0E">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Creen que el precio del alquiler hace que compense más pagar por una hipoteca</w:t>
      </w:r>
    </w:p>
    <w:p w14:paraId="464CA476" w14:textId="77777777" w:rsidR="004707F7" w:rsidRDefault="00830D0E">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Los jóvenes continúan teniendo el sentimiento de propiedad muy arraigado</w:t>
      </w:r>
    </w:p>
    <w:p w14:paraId="054E16CA" w14:textId="77777777" w:rsidR="004707F7" w:rsidRDefault="00830D0E">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90% de los jóvenes cree que los precios de los alquileres son caros</w:t>
      </w:r>
    </w:p>
    <w:p w14:paraId="1FCD07A5" w14:textId="77777777" w:rsidR="004707F7" w:rsidRDefault="00830D0E">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Desciende levemente el porcentaje </w:t>
      </w:r>
      <w:r>
        <w:rPr>
          <w:rFonts w:ascii="Open Sans" w:eastAsia="Open Sans" w:hAnsi="Open Sans" w:cs="Open Sans"/>
          <w:sz w:val="22"/>
          <w:szCs w:val="22"/>
        </w:rPr>
        <w:t>de jóvenes que considera los precios de la vivienda como muy altos</w:t>
      </w:r>
    </w:p>
    <w:p w14:paraId="17AB0AA1" w14:textId="58032EA9" w:rsidR="004707F7" w:rsidRDefault="00F06229">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hyperlink r:id="rId9" w:history="1">
        <w:r w:rsidR="00830D0E" w:rsidRPr="00F06229">
          <w:rPr>
            <w:rStyle w:val="Hipervnculo"/>
            <w:rFonts w:ascii="Open Sans" w:eastAsia="Open Sans" w:hAnsi="Open Sans" w:cs="Open Sans"/>
            <w:b/>
            <w:sz w:val="22"/>
            <w:szCs w:val="22"/>
          </w:rPr>
          <w:t>Aquí se puede ver la valoración en vídeo</w:t>
        </w:r>
      </w:hyperlink>
      <w:r w:rsidR="00830D0E">
        <w:rPr>
          <w:rFonts w:ascii="Open Sans" w:eastAsia="Open Sans" w:hAnsi="Open Sans" w:cs="Open Sans"/>
          <w:b/>
          <w:sz w:val="22"/>
          <w:szCs w:val="22"/>
        </w:rPr>
        <w:t xml:space="preserve"> </w:t>
      </w:r>
      <w:r w:rsidR="00830D0E">
        <w:rPr>
          <w:rFonts w:ascii="Open Sans" w:eastAsia="Open Sans" w:hAnsi="Open Sans" w:cs="Open Sans"/>
          <w:sz w:val="22"/>
          <w:szCs w:val="22"/>
        </w:rPr>
        <w:t>de la directora de Estudios de Fotocasa</w:t>
      </w:r>
    </w:p>
    <w:p w14:paraId="17C3731F" w14:textId="77777777" w:rsidR="004707F7" w:rsidRDefault="004707F7">
      <w:pPr>
        <w:spacing w:line="276" w:lineRule="auto"/>
        <w:ind w:right="-574"/>
        <w:rPr>
          <w:rFonts w:ascii="Open Sans" w:eastAsia="Open Sans" w:hAnsi="Open Sans" w:cs="Open Sans"/>
          <w:sz w:val="22"/>
          <w:szCs w:val="22"/>
        </w:rPr>
      </w:pPr>
    </w:p>
    <w:p w14:paraId="40241B51" w14:textId="77777777" w:rsidR="004707F7" w:rsidRDefault="00830D0E">
      <w:pPr>
        <w:spacing w:line="276" w:lineRule="auto"/>
        <w:ind w:right="-574"/>
        <w:rPr>
          <w:rFonts w:ascii="Open Sans Regular" w:eastAsia="Open Sans Regular" w:hAnsi="Open Sans Regular" w:cs="Open Sans Regular"/>
          <w:b/>
          <w:color w:val="303AB2"/>
        </w:rPr>
      </w:pPr>
      <w:r>
        <w:rPr>
          <w:rFonts w:ascii="Open Sans Regular" w:eastAsia="Open Sans Regular" w:hAnsi="Open Sans Regular" w:cs="Open Sans Regular"/>
          <w:b/>
          <w:color w:val="303AB2"/>
        </w:rPr>
        <w:t>Madrid, 30 de septiembre de 2021</w:t>
      </w:r>
    </w:p>
    <w:p w14:paraId="4438CEF6" w14:textId="77777777" w:rsidR="004707F7" w:rsidRDefault="004707F7">
      <w:pPr>
        <w:spacing w:line="276" w:lineRule="auto"/>
        <w:ind w:right="-574"/>
        <w:jc w:val="both"/>
        <w:rPr>
          <w:rFonts w:ascii="Open Sans" w:eastAsia="Open Sans" w:hAnsi="Open Sans" w:cs="Open Sans"/>
          <w:sz w:val="22"/>
          <w:szCs w:val="22"/>
        </w:rPr>
      </w:pPr>
    </w:p>
    <w:p w14:paraId="526899B8" w14:textId="7DEEDBD9" w:rsidR="004707F7" w:rsidRDefault="00830D0E">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Los jóvenes son el grupo de población más activo en el mercado inmobiliario. Por ello, conocer lo que opinan sobre su funcionamiento es especialmente relevante. </w:t>
      </w:r>
      <w:hyperlink r:id="rId10">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 xml:space="preserve"> desvela cuál es su percepción en el inf</w:t>
      </w:r>
      <w:r>
        <w:rPr>
          <w:rFonts w:ascii="Open Sans" w:eastAsia="Open Sans" w:hAnsi="Open Sans" w:cs="Open Sans"/>
          <w:sz w:val="22"/>
          <w:szCs w:val="22"/>
        </w:rPr>
        <w:t>orme “</w:t>
      </w:r>
      <w:hyperlink r:id="rId11" w:history="1">
        <w:r w:rsidRPr="001124A7">
          <w:rPr>
            <w:rStyle w:val="Hipervnculo"/>
            <w:rFonts w:ascii="Open Sans" w:eastAsia="Open Sans" w:hAnsi="Open Sans" w:cs="Open Sans"/>
            <w:b/>
            <w:sz w:val="22"/>
            <w:szCs w:val="22"/>
          </w:rPr>
          <w:t>Los jóvenes y el mercado de la vivienda en 2021</w:t>
        </w:r>
      </w:hyperlink>
      <w:r>
        <w:rPr>
          <w:rFonts w:ascii="Open Sans" w:eastAsia="Open Sans" w:hAnsi="Open Sans" w:cs="Open Sans"/>
          <w:sz w:val="22"/>
          <w:szCs w:val="22"/>
        </w:rPr>
        <w:t xml:space="preserve">” en el que se analizan a fondo los cambios que ha traído la pandemia del coronavirus al sector inmobiliario haciendo especial foco en cuál es la relación de los menores de 35 años con la vivienda según </w:t>
      </w:r>
      <w:r>
        <w:rPr>
          <w:rFonts w:ascii="Open Sans" w:eastAsia="Open Sans" w:hAnsi="Open Sans" w:cs="Open Sans"/>
          <w:sz w:val="22"/>
          <w:szCs w:val="22"/>
        </w:rPr>
        <w:t>su interacción con el mercado.</w:t>
      </w:r>
    </w:p>
    <w:p w14:paraId="11DE0655" w14:textId="77777777" w:rsidR="004707F7" w:rsidRDefault="004707F7">
      <w:pPr>
        <w:spacing w:line="276" w:lineRule="auto"/>
        <w:ind w:right="-574"/>
        <w:jc w:val="both"/>
        <w:rPr>
          <w:rFonts w:ascii="Open Sans" w:eastAsia="Open Sans" w:hAnsi="Open Sans" w:cs="Open Sans"/>
          <w:sz w:val="22"/>
          <w:szCs w:val="22"/>
        </w:rPr>
      </w:pPr>
    </w:p>
    <w:p w14:paraId="0DA5A03B" w14:textId="77777777" w:rsidR="004707F7" w:rsidRDefault="00830D0E">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La viga maestra sobre la que construyen su interpretación es que </w:t>
      </w:r>
      <w:r>
        <w:rPr>
          <w:rFonts w:ascii="Open Sans" w:eastAsia="Open Sans" w:hAnsi="Open Sans" w:cs="Open Sans"/>
          <w:b/>
          <w:sz w:val="22"/>
          <w:szCs w:val="22"/>
        </w:rPr>
        <w:t>el precio del arrendamiento hace que compense más pagar por una hipoteca que por un alquiler</w:t>
      </w:r>
      <w:r>
        <w:rPr>
          <w:rFonts w:ascii="Open Sans" w:eastAsia="Open Sans" w:hAnsi="Open Sans" w:cs="Open Sans"/>
          <w:sz w:val="22"/>
          <w:szCs w:val="22"/>
        </w:rPr>
        <w:t>. Es una cuestión que recibe un respaldo de 7,6 puntos sobre 10 ent</w:t>
      </w:r>
      <w:r>
        <w:rPr>
          <w:rFonts w:ascii="Open Sans" w:eastAsia="Open Sans" w:hAnsi="Open Sans" w:cs="Open Sans"/>
          <w:sz w:val="22"/>
          <w:szCs w:val="22"/>
        </w:rPr>
        <w:t>re los menores de 35 años. Además, son los jóvenes más adultos (de 25 a 34 años), que también son los que más se relacionan con el mercado de compra, los que más asentada tienen esta percepción.</w:t>
      </w:r>
    </w:p>
    <w:p w14:paraId="2600B780" w14:textId="77777777" w:rsidR="004707F7" w:rsidRDefault="004707F7">
      <w:pPr>
        <w:spacing w:line="276" w:lineRule="auto"/>
        <w:ind w:right="-574"/>
        <w:jc w:val="both"/>
        <w:rPr>
          <w:rFonts w:ascii="Open Sans" w:eastAsia="Open Sans" w:hAnsi="Open Sans" w:cs="Open Sans"/>
          <w:sz w:val="22"/>
          <w:szCs w:val="22"/>
        </w:rPr>
      </w:pPr>
    </w:p>
    <w:p w14:paraId="048C6898" w14:textId="77777777" w:rsidR="004707F7" w:rsidRDefault="00830D0E">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A esta valoración comparada de uno y otro mercado (alquiler </w:t>
      </w:r>
      <w:r>
        <w:rPr>
          <w:rFonts w:ascii="Open Sans" w:eastAsia="Open Sans" w:hAnsi="Open Sans" w:cs="Open Sans"/>
          <w:sz w:val="22"/>
          <w:szCs w:val="22"/>
        </w:rPr>
        <w:t xml:space="preserve">y compra) le sigue otra idea que ahonda en lo mismo, pero desde el legado cultural: los jóvenes están mayoritariamente de acuerdo (7,3 puntos sobre 10) en que </w:t>
      </w:r>
      <w:r>
        <w:rPr>
          <w:rFonts w:ascii="Open Sans" w:eastAsia="Open Sans" w:hAnsi="Open Sans" w:cs="Open Sans"/>
          <w:b/>
          <w:sz w:val="22"/>
          <w:szCs w:val="22"/>
        </w:rPr>
        <w:t xml:space="preserve">el sentimiento de propiedad </w:t>
      </w:r>
      <w:r>
        <w:rPr>
          <w:rFonts w:ascii="Open Sans" w:eastAsia="Open Sans" w:hAnsi="Open Sans" w:cs="Open Sans"/>
          <w:b/>
          <w:sz w:val="22"/>
          <w:szCs w:val="22"/>
        </w:rPr>
        <w:lastRenderedPageBreak/>
        <w:t>sigue arraigado entre los españoles</w:t>
      </w:r>
      <w:r>
        <w:rPr>
          <w:rFonts w:ascii="Open Sans" w:eastAsia="Open Sans" w:hAnsi="Open Sans" w:cs="Open Sans"/>
          <w:sz w:val="22"/>
          <w:szCs w:val="22"/>
        </w:rPr>
        <w:t>. Una percepción que, además, ha c</w:t>
      </w:r>
      <w:r>
        <w:rPr>
          <w:rFonts w:ascii="Open Sans" w:eastAsia="Open Sans" w:hAnsi="Open Sans" w:cs="Open Sans"/>
          <w:sz w:val="22"/>
          <w:szCs w:val="22"/>
        </w:rPr>
        <w:t xml:space="preserve">recido de una manera estadísticamente significativa con respecto a 2020. </w:t>
      </w:r>
    </w:p>
    <w:p w14:paraId="19954073" w14:textId="77777777" w:rsidR="004707F7" w:rsidRDefault="004707F7">
      <w:pPr>
        <w:spacing w:line="276" w:lineRule="auto"/>
        <w:ind w:right="-574"/>
        <w:jc w:val="both"/>
        <w:rPr>
          <w:rFonts w:ascii="Open Sans" w:eastAsia="Open Sans" w:hAnsi="Open Sans" w:cs="Open Sans"/>
          <w:sz w:val="22"/>
          <w:szCs w:val="22"/>
        </w:rPr>
      </w:pPr>
    </w:p>
    <w:p w14:paraId="0DD63C38" w14:textId="0D21E423" w:rsidR="004707F7" w:rsidRDefault="00830D0E">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“Las tres ideas clave que los jóvenes perciben sobre el mercado inmobiliario son argumentos a favor de la propiedad: que compensa más una hipoteca que un alquiler, que una vivienda </w:t>
      </w:r>
      <w:r>
        <w:rPr>
          <w:rFonts w:ascii="Open Sans" w:eastAsia="Open Sans" w:hAnsi="Open Sans" w:cs="Open Sans"/>
          <w:sz w:val="22"/>
          <w:szCs w:val="22"/>
        </w:rPr>
        <w:t xml:space="preserve">es buena inversión y que es un sentimiento arraigado en la sociedad. Este estudio de </w:t>
      </w:r>
      <w:hyperlink r:id="rId12">
        <w:r>
          <w:rPr>
            <w:rFonts w:ascii="Open Sans" w:eastAsia="Open Sans" w:hAnsi="Open Sans" w:cs="Open Sans"/>
            <w:color w:val="1155CC"/>
            <w:sz w:val="22"/>
            <w:szCs w:val="22"/>
            <w:u w:val="single"/>
          </w:rPr>
          <w:t xml:space="preserve">Fotocasa </w:t>
        </w:r>
        <w:proofErr w:type="spellStart"/>
        <w:r>
          <w:rPr>
            <w:rFonts w:ascii="Open Sans" w:eastAsia="Open Sans" w:hAnsi="Open Sans" w:cs="Open Sans"/>
            <w:color w:val="1155CC"/>
            <w:sz w:val="22"/>
            <w:szCs w:val="22"/>
            <w:u w:val="single"/>
          </w:rPr>
          <w:t>Research</w:t>
        </w:r>
        <w:proofErr w:type="spellEnd"/>
      </w:hyperlink>
      <w:r>
        <w:rPr>
          <w:rFonts w:ascii="Open Sans" w:eastAsia="Open Sans" w:hAnsi="Open Sans" w:cs="Open Sans"/>
          <w:sz w:val="22"/>
          <w:szCs w:val="22"/>
        </w:rPr>
        <w:t xml:space="preserve"> muestra que a pesar del impacto de la pandemia, los jóvenes no han perdido el interés por comprar vivien</w:t>
      </w:r>
      <w:r>
        <w:rPr>
          <w:rFonts w:ascii="Open Sans" w:eastAsia="Open Sans" w:hAnsi="Open Sans" w:cs="Open Sans"/>
          <w:sz w:val="22"/>
          <w:szCs w:val="22"/>
        </w:rPr>
        <w:t>da y que para ellos continúa siendo muy importante el hecho de convertirse en propietarios de un inmueble. Otra de las apreciaciones más destacadas y positivas es que desciende por primera vez la idea de que estamos próximos a una burbuja inmobiliaria. Por</w:t>
      </w:r>
      <w:r>
        <w:rPr>
          <w:rFonts w:ascii="Open Sans" w:eastAsia="Open Sans" w:hAnsi="Open Sans" w:cs="Open Sans"/>
          <w:sz w:val="22"/>
          <w:szCs w:val="22"/>
        </w:rPr>
        <w:t xml:space="preserve"> lo que, aunque ellos continúen percibiendo los precios como caros, reconocen que no estamos teniendo precios desorbitados”, explica María Matos, directora de Estudios y portavoz de </w:t>
      </w:r>
      <w:hyperlink r:id="rId13">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w:t>
      </w:r>
    </w:p>
    <w:p w14:paraId="6839C4EA" w14:textId="0B4439AD" w:rsidR="00F06229" w:rsidRDefault="00F06229">
      <w:pPr>
        <w:spacing w:line="276" w:lineRule="auto"/>
        <w:ind w:right="-574"/>
        <w:jc w:val="both"/>
        <w:rPr>
          <w:rFonts w:ascii="Open Sans" w:eastAsia="Open Sans" w:hAnsi="Open Sans" w:cs="Open Sans"/>
          <w:sz w:val="22"/>
          <w:szCs w:val="22"/>
        </w:rPr>
      </w:pPr>
    </w:p>
    <w:p w14:paraId="53654E34" w14:textId="20D19D76" w:rsidR="00F06229" w:rsidRDefault="00F06229">
      <w:pPr>
        <w:spacing w:line="276" w:lineRule="auto"/>
        <w:ind w:right="-574"/>
        <w:jc w:val="both"/>
        <w:rPr>
          <w:rFonts w:ascii="Open Sans" w:eastAsia="Open Sans" w:hAnsi="Open Sans" w:cs="Open Sans"/>
          <w:sz w:val="22"/>
          <w:szCs w:val="22"/>
        </w:rPr>
      </w:pPr>
      <w:r>
        <w:rPr>
          <w:noProof/>
        </w:rPr>
        <w:drawing>
          <wp:inline distT="0" distB="0" distL="0" distR="0" wp14:anchorId="24928C03" wp14:editId="540E7A49">
            <wp:extent cx="5807413" cy="3669782"/>
            <wp:effectExtent l="0" t="0" r="3175" b="6985"/>
            <wp:docPr id="1" name="Imagen 1" descr="Interfaz de usuario gráfica, Aplicación&#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a:hlinkClick r:id="rId9"/>
                    </pic:cNvPr>
                    <pic:cNvPicPr/>
                  </pic:nvPicPr>
                  <pic:blipFill>
                    <a:blip r:embed="rId14"/>
                    <a:stretch>
                      <a:fillRect/>
                    </a:stretch>
                  </pic:blipFill>
                  <pic:spPr>
                    <a:xfrm>
                      <a:off x="0" y="0"/>
                      <a:ext cx="5810314" cy="3671615"/>
                    </a:xfrm>
                    <a:prstGeom prst="rect">
                      <a:avLst/>
                    </a:prstGeom>
                  </pic:spPr>
                </pic:pic>
              </a:graphicData>
            </a:graphic>
          </wp:inline>
        </w:drawing>
      </w:r>
    </w:p>
    <w:p w14:paraId="6ED0EBE9" w14:textId="77777777" w:rsidR="004707F7" w:rsidRDefault="004707F7">
      <w:pPr>
        <w:spacing w:line="276" w:lineRule="auto"/>
        <w:ind w:right="-574"/>
        <w:jc w:val="both"/>
        <w:rPr>
          <w:rFonts w:ascii="Open Sans" w:eastAsia="Open Sans" w:hAnsi="Open Sans" w:cs="Open Sans"/>
          <w:sz w:val="22"/>
          <w:szCs w:val="22"/>
        </w:rPr>
      </w:pPr>
    </w:p>
    <w:p w14:paraId="5FF732FE" w14:textId="77777777" w:rsidR="004707F7" w:rsidRDefault="00830D0E">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Completa el pódi</w:t>
      </w:r>
      <w:r>
        <w:rPr>
          <w:rFonts w:ascii="Open Sans" w:eastAsia="Open Sans" w:hAnsi="Open Sans" w:cs="Open Sans"/>
          <w:sz w:val="22"/>
          <w:szCs w:val="22"/>
        </w:rPr>
        <w:t xml:space="preserve">um de consideraciones casi irrebatibles para los jóvenes la </w:t>
      </w:r>
      <w:r>
        <w:rPr>
          <w:rFonts w:ascii="Open Sans" w:eastAsia="Open Sans" w:hAnsi="Open Sans" w:cs="Open Sans"/>
          <w:b/>
          <w:sz w:val="22"/>
          <w:szCs w:val="22"/>
        </w:rPr>
        <w:t>concepción de la vivienda como una inversión</w:t>
      </w:r>
      <w:r>
        <w:rPr>
          <w:rFonts w:ascii="Open Sans" w:eastAsia="Open Sans" w:hAnsi="Open Sans" w:cs="Open Sans"/>
          <w:sz w:val="22"/>
          <w:szCs w:val="22"/>
        </w:rPr>
        <w:t xml:space="preserve">: obtiene un respaldo de 7,2 puntos sobre 10. </w:t>
      </w:r>
    </w:p>
    <w:p w14:paraId="296C231A" w14:textId="77777777" w:rsidR="004707F7" w:rsidRDefault="004707F7">
      <w:pPr>
        <w:spacing w:line="276" w:lineRule="auto"/>
        <w:ind w:right="-574"/>
        <w:jc w:val="both"/>
        <w:rPr>
          <w:rFonts w:ascii="Open Sans" w:eastAsia="Open Sans" w:hAnsi="Open Sans" w:cs="Open Sans"/>
          <w:sz w:val="22"/>
          <w:szCs w:val="22"/>
        </w:rPr>
      </w:pPr>
    </w:p>
    <w:p w14:paraId="348B5458" w14:textId="77777777" w:rsidR="004707F7" w:rsidRDefault="00830D0E">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Otra idea bastante extendida está vinculada a los estragos de la COVID-19 en el sector: los menores de 3</w:t>
      </w:r>
      <w:r>
        <w:rPr>
          <w:rFonts w:ascii="Open Sans" w:eastAsia="Open Sans" w:hAnsi="Open Sans" w:cs="Open Sans"/>
          <w:sz w:val="22"/>
          <w:szCs w:val="22"/>
        </w:rPr>
        <w:t xml:space="preserve">5 años puntúan con un 6,5 sobre 10 la opinión de que la pandemia ha provocado un </w:t>
      </w:r>
      <w:r>
        <w:rPr>
          <w:rFonts w:ascii="Open Sans" w:eastAsia="Open Sans" w:hAnsi="Open Sans" w:cs="Open Sans"/>
          <w:b/>
          <w:sz w:val="22"/>
          <w:szCs w:val="22"/>
        </w:rPr>
        <w:t>desplazamiento de inmuebles que estaban en alquiler residencial hacia el mercado de arrendamiento de larga duración</w:t>
      </w:r>
      <w:r>
        <w:rPr>
          <w:rFonts w:ascii="Open Sans" w:eastAsia="Open Sans" w:hAnsi="Open Sans" w:cs="Open Sans"/>
          <w:sz w:val="22"/>
          <w:szCs w:val="22"/>
        </w:rPr>
        <w:t xml:space="preserve">. </w:t>
      </w:r>
    </w:p>
    <w:p w14:paraId="1885F0B9" w14:textId="77777777" w:rsidR="004707F7" w:rsidRDefault="00830D0E">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La crisis sanitaria ha servido también para enfriar un p</w:t>
      </w:r>
      <w:r>
        <w:rPr>
          <w:rFonts w:ascii="Open Sans" w:eastAsia="Open Sans" w:hAnsi="Open Sans" w:cs="Open Sans"/>
          <w:sz w:val="22"/>
          <w:szCs w:val="22"/>
        </w:rPr>
        <w:t xml:space="preserve">oco más la temperatura del mercado: en los últimos dos años se ha diluido sensiblemente (de 7 puntos de apoyo en 2019 a 6,1 en 2021) la sensación de los jóvenes de que el sector se dirige a una nueva burbuja inmobiliaria. </w:t>
      </w:r>
    </w:p>
    <w:p w14:paraId="6570A72C" w14:textId="77777777" w:rsidR="004707F7" w:rsidRDefault="004707F7">
      <w:pPr>
        <w:spacing w:line="276" w:lineRule="auto"/>
        <w:ind w:right="-574"/>
        <w:jc w:val="both"/>
        <w:rPr>
          <w:rFonts w:ascii="Open Sans" w:eastAsia="Open Sans" w:hAnsi="Open Sans" w:cs="Open Sans"/>
          <w:sz w:val="22"/>
          <w:szCs w:val="22"/>
        </w:rPr>
      </w:pPr>
    </w:p>
    <w:p w14:paraId="2DCA2524" w14:textId="77777777" w:rsidR="004707F7" w:rsidRDefault="00830D0E">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Dejando a un lado la pandemia, o</w:t>
      </w:r>
      <w:r>
        <w:rPr>
          <w:rFonts w:ascii="Open Sans" w:eastAsia="Open Sans" w:hAnsi="Open Sans" w:cs="Open Sans"/>
          <w:sz w:val="22"/>
          <w:szCs w:val="22"/>
        </w:rPr>
        <w:t>tro de los temas candentes en el sector durante los últimos meses es el de la normativa de control de precios en el alquiler. De media, los jóvenes valoran con 5,5 puntos que esta legislación favorezca el equilibrio entre oferta y demanda. Además, si se ob</w:t>
      </w:r>
      <w:r>
        <w:rPr>
          <w:rFonts w:ascii="Open Sans" w:eastAsia="Open Sans" w:hAnsi="Open Sans" w:cs="Open Sans"/>
          <w:sz w:val="22"/>
          <w:szCs w:val="22"/>
        </w:rPr>
        <w:t xml:space="preserve">servan estos datos por territorios, entre los jóvenes madrileños existe una mayor desconfianza con respecto a este asunto: un 28 % de ellos se muestra contrario a esta idea. </w:t>
      </w:r>
    </w:p>
    <w:p w14:paraId="3EFFADF8" w14:textId="77777777" w:rsidR="004707F7" w:rsidRDefault="004707F7">
      <w:pPr>
        <w:spacing w:line="276" w:lineRule="auto"/>
        <w:ind w:right="-574"/>
        <w:jc w:val="both"/>
        <w:rPr>
          <w:rFonts w:ascii="Open Sans" w:eastAsia="Open Sans" w:hAnsi="Open Sans" w:cs="Open Sans"/>
          <w:sz w:val="22"/>
          <w:szCs w:val="22"/>
        </w:rPr>
      </w:pPr>
    </w:p>
    <w:p w14:paraId="71C1DF67" w14:textId="77777777" w:rsidR="004707F7" w:rsidRDefault="00830D0E">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Las tres ideas clave de los jóvenes sobre el mercado inmobiliario son argumentos a favor de la propiedad: que compensa más una hipoteca que un alquiler, que es una buena inversión y que es un sentimiento arraigado.</w:t>
      </w:r>
    </w:p>
    <w:p w14:paraId="35A46A3B" w14:textId="77777777" w:rsidR="004707F7" w:rsidRDefault="00830D0E">
      <w:pPr>
        <w:spacing w:line="276" w:lineRule="auto"/>
        <w:ind w:right="-574"/>
        <w:jc w:val="both"/>
        <w:rPr>
          <w:rFonts w:ascii="Open Sans Regular" w:eastAsia="Open Sans Regular" w:hAnsi="Open Sans Regular" w:cs="Open Sans Regular"/>
          <w:b/>
          <w:color w:val="303AB2"/>
          <w:sz w:val="26"/>
          <w:szCs w:val="26"/>
        </w:rPr>
      </w:pPr>
      <w:r>
        <w:rPr>
          <w:rFonts w:ascii="Open Sans" w:eastAsia="Open Sans" w:hAnsi="Open Sans" w:cs="Open Sans"/>
          <w:sz w:val="22"/>
          <w:szCs w:val="22"/>
        </w:rPr>
        <w:t xml:space="preserve"> </w:t>
      </w:r>
    </w:p>
    <w:p w14:paraId="7F8C1DFD" w14:textId="77777777" w:rsidR="004707F7" w:rsidRDefault="00830D0E">
      <w:pPr>
        <w:spacing w:line="276" w:lineRule="auto"/>
        <w:ind w:right="-574"/>
        <w:rPr>
          <w:rFonts w:ascii="Open Sans" w:eastAsia="Open Sans" w:hAnsi="Open Sans" w:cs="Open Sans"/>
          <w:sz w:val="22"/>
          <w:szCs w:val="22"/>
        </w:rPr>
      </w:pPr>
      <w:r>
        <w:rPr>
          <w:rFonts w:ascii="Open Sans Regular" w:eastAsia="Open Sans Regular" w:hAnsi="Open Sans Regular" w:cs="Open Sans Regular"/>
          <w:b/>
          <w:color w:val="303AB2"/>
          <w:sz w:val="26"/>
          <w:szCs w:val="26"/>
        </w:rPr>
        <w:t>Fe juvenil en la propiedad</w:t>
      </w:r>
    </w:p>
    <w:p w14:paraId="3D677AD5" w14:textId="77777777" w:rsidR="004707F7" w:rsidRDefault="004707F7">
      <w:pPr>
        <w:spacing w:line="276" w:lineRule="auto"/>
        <w:ind w:right="-574"/>
        <w:jc w:val="both"/>
        <w:rPr>
          <w:rFonts w:ascii="Open Sans" w:eastAsia="Open Sans" w:hAnsi="Open Sans" w:cs="Open Sans"/>
          <w:sz w:val="22"/>
          <w:szCs w:val="22"/>
        </w:rPr>
      </w:pPr>
    </w:p>
    <w:p w14:paraId="45E00409" w14:textId="77777777" w:rsidR="004707F7" w:rsidRDefault="00830D0E">
      <w:pPr>
        <w:spacing w:line="276" w:lineRule="auto"/>
        <w:ind w:right="-574"/>
        <w:jc w:val="center"/>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660C164A" wp14:editId="78BFF756">
            <wp:extent cx="6014690" cy="3323908"/>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014690" cy="3323908"/>
                    </a:xfrm>
                    <a:prstGeom prst="rect">
                      <a:avLst/>
                    </a:prstGeom>
                    <a:ln/>
                  </pic:spPr>
                </pic:pic>
              </a:graphicData>
            </a:graphic>
          </wp:inline>
        </w:drawing>
      </w:r>
    </w:p>
    <w:p w14:paraId="4DAA899E" w14:textId="226E487E" w:rsidR="00F06229" w:rsidRDefault="00F06229">
      <w:pPr>
        <w:keepNext/>
        <w:keepLines/>
        <w:pBdr>
          <w:top w:val="nil"/>
          <w:left w:val="nil"/>
          <w:bottom w:val="nil"/>
          <w:right w:val="nil"/>
          <w:between w:val="nil"/>
        </w:pBdr>
        <w:spacing w:before="40"/>
        <w:rPr>
          <w:rFonts w:ascii="Open Sans Regular" w:eastAsia="Open Sans Regular" w:hAnsi="Open Sans Regular" w:cs="Open Sans Regular"/>
          <w:b/>
          <w:color w:val="303AB2"/>
          <w:sz w:val="26"/>
          <w:szCs w:val="26"/>
        </w:rPr>
      </w:pPr>
      <w:bookmarkStart w:id="0" w:name="_heading=h.k95plzp9qofh" w:colFirst="0" w:colLast="0"/>
      <w:bookmarkEnd w:id="0"/>
    </w:p>
    <w:p w14:paraId="7BDFD84C" w14:textId="77777777" w:rsidR="00F06229" w:rsidRDefault="00F06229">
      <w:pPr>
        <w:keepNext/>
        <w:keepLines/>
        <w:pBdr>
          <w:top w:val="nil"/>
          <w:left w:val="nil"/>
          <w:bottom w:val="nil"/>
          <w:right w:val="nil"/>
          <w:between w:val="nil"/>
        </w:pBdr>
        <w:spacing w:before="40"/>
        <w:rPr>
          <w:rFonts w:ascii="Open Sans Regular" w:eastAsia="Open Sans Regular" w:hAnsi="Open Sans Regular" w:cs="Open Sans Regular"/>
          <w:b/>
          <w:color w:val="303AB2"/>
          <w:sz w:val="26"/>
          <w:szCs w:val="26"/>
        </w:rPr>
      </w:pPr>
    </w:p>
    <w:p w14:paraId="3B43B6BB" w14:textId="77777777" w:rsidR="00F06229" w:rsidRDefault="00F06229">
      <w:pPr>
        <w:rPr>
          <w:rFonts w:ascii="Open Sans Regular" w:eastAsia="Open Sans Regular" w:hAnsi="Open Sans Regular" w:cs="Open Sans Regular"/>
          <w:b/>
          <w:color w:val="303AB2"/>
          <w:sz w:val="26"/>
          <w:szCs w:val="26"/>
        </w:rPr>
      </w:pPr>
      <w:r>
        <w:rPr>
          <w:rFonts w:ascii="Open Sans Regular" w:eastAsia="Open Sans Regular" w:hAnsi="Open Sans Regular" w:cs="Open Sans Regular"/>
          <w:b/>
          <w:color w:val="303AB2"/>
          <w:sz w:val="26"/>
          <w:szCs w:val="26"/>
        </w:rPr>
        <w:br w:type="page"/>
      </w:r>
    </w:p>
    <w:p w14:paraId="3E07B220" w14:textId="5579C33C" w:rsidR="004707F7" w:rsidRDefault="00830D0E">
      <w:pPr>
        <w:keepNext/>
        <w:keepLines/>
        <w:pBdr>
          <w:top w:val="nil"/>
          <w:left w:val="nil"/>
          <w:bottom w:val="nil"/>
          <w:right w:val="nil"/>
          <w:between w:val="nil"/>
        </w:pBdr>
        <w:spacing w:before="40"/>
        <w:rPr>
          <w:rFonts w:ascii="Open Sans" w:eastAsia="Open Sans" w:hAnsi="Open Sans" w:cs="Open Sans"/>
          <w:b/>
          <w:color w:val="000000"/>
          <w:sz w:val="22"/>
          <w:szCs w:val="22"/>
        </w:rPr>
      </w:pPr>
      <w:r>
        <w:rPr>
          <w:rFonts w:ascii="Open Sans Regular" w:eastAsia="Open Sans Regular" w:hAnsi="Open Sans Regular" w:cs="Open Sans Regular"/>
          <w:b/>
          <w:color w:val="303AB2"/>
          <w:sz w:val="26"/>
          <w:szCs w:val="26"/>
        </w:rPr>
        <w:lastRenderedPageBreak/>
        <w:t>Nueve de cada diez jóvenes creen que la vivienda es cara</w:t>
      </w:r>
    </w:p>
    <w:p w14:paraId="48493BD5" w14:textId="77777777" w:rsidR="004707F7" w:rsidRDefault="004707F7">
      <w:pPr>
        <w:spacing w:line="276" w:lineRule="auto"/>
        <w:ind w:right="-574"/>
        <w:jc w:val="both"/>
        <w:rPr>
          <w:rFonts w:ascii="Open Sans" w:eastAsia="Open Sans" w:hAnsi="Open Sans" w:cs="Open Sans"/>
          <w:sz w:val="22"/>
          <w:szCs w:val="22"/>
        </w:rPr>
      </w:pPr>
    </w:p>
    <w:p w14:paraId="3C893BC9" w14:textId="5638AE0B" w:rsidR="004707F7" w:rsidRDefault="00830D0E">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Respecto al mercado de alquiler son exactamente </w:t>
      </w:r>
      <w:r>
        <w:rPr>
          <w:rFonts w:ascii="Open Sans" w:eastAsia="Open Sans" w:hAnsi="Open Sans" w:cs="Open Sans"/>
          <w:b/>
          <w:sz w:val="22"/>
          <w:szCs w:val="22"/>
        </w:rPr>
        <w:t>un 90% de los jóvenes los que creen que los precios son muy o algo caros</w:t>
      </w:r>
      <w:r>
        <w:rPr>
          <w:rFonts w:ascii="Open Sans" w:eastAsia="Open Sans" w:hAnsi="Open Sans" w:cs="Open Sans"/>
          <w:sz w:val="22"/>
          <w:szCs w:val="22"/>
        </w:rPr>
        <w:t>. Respecto al de compraventa, un poco menos: 86</w:t>
      </w:r>
      <w:r>
        <w:rPr>
          <w:rFonts w:ascii="Open Sans" w:eastAsia="Open Sans" w:hAnsi="Open Sans" w:cs="Open Sans"/>
          <w:sz w:val="22"/>
          <w:szCs w:val="22"/>
        </w:rPr>
        <w:t>%. Son unos porcentajes altos,</w:t>
      </w:r>
      <w:r>
        <w:rPr>
          <w:rFonts w:ascii="Open Sans" w:eastAsia="Open Sans" w:hAnsi="Open Sans" w:cs="Open Sans"/>
          <w:sz w:val="22"/>
          <w:szCs w:val="22"/>
        </w:rPr>
        <w:t xml:space="preserve"> pero ligeramente inferiores al de los años anteriores (93</w:t>
      </w:r>
      <w:r>
        <w:rPr>
          <w:rFonts w:ascii="Open Sans" w:eastAsia="Open Sans" w:hAnsi="Open Sans" w:cs="Open Sans"/>
          <w:sz w:val="22"/>
          <w:szCs w:val="22"/>
        </w:rPr>
        <w:t>% en el alquiler y 88 % en la propiedad en 2020 y muy parecido en 2019). Este dato ayudaría a entender ese cambio de tendencia respecto a la posibilidad futura de una burbuja en el mercado inmobili</w:t>
      </w:r>
      <w:r>
        <w:rPr>
          <w:rFonts w:ascii="Open Sans" w:eastAsia="Open Sans" w:hAnsi="Open Sans" w:cs="Open Sans"/>
          <w:sz w:val="22"/>
          <w:szCs w:val="22"/>
        </w:rPr>
        <w:t>ario.</w:t>
      </w:r>
    </w:p>
    <w:p w14:paraId="77C76CF3" w14:textId="77777777" w:rsidR="004707F7" w:rsidRDefault="004707F7">
      <w:pPr>
        <w:spacing w:line="276" w:lineRule="auto"/>
        <w:ind w:right="-574"/>
        <w:jc w:val="both"/>
        <w:rPr>
          <w:rFonts w:ascii="Open Sans" w:eastAsia="Open Sans" w:hAnsi="Open Sans" w:cs="Open Sans"/>
          <w:sz w:val="22"/>
          <w:szCs w:val="22"/>
        </w:rPr>
      </w:pPr>
    </w:p>
    <w:p w14:paraId="38ABABCD" w14:textId="77777777" w:rsidR="004707F7" w:rsidRDefault="00830D0E">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Pero, en cualquier caso, son unos porcentajes tan rotundos que se podría hablar de </w:t>
      </w:r>
      <w:r>
        <w:rPr>
          <w:rFonts w:ascii="Open Sans" w:eastAsia="Open Sans" w:hAnsi="Open Sans" w:cs="Open Sans"/>
          <w:b/>
          <w:sz w:val="22"/>
          <w:szCs w:val="22"/>
        </w:rPr>
        <w:t>unanimidad entre los jóvenes en que los precios están caros</w:t>
      </w:r>
      <w:r>
        <w:rPr>
          <w:rFonts w:ascii="Open Sans" w:eastAsia="Open Sans" w:hAnsi="Open Sans" w:cs="Open Sans"/>
          <w:sz w:val="22"/>
          <w:szCs w:val="22"/>
        </w:rPr>
        <w:t>. Lo que sí que ha cambiado en el último año es la percepción de los precios en las dos comunidades autónom</w:t>
      </w:r>
      <w:r>
        <w:rPr>
          <w:rFonts w:ascii="Open Sans" w:eastAsia="Open Sans" w:hAnsi="Open Sans" w:cs="Open Sans"/>
          <w:sz w:val="22"/>
          <w:szCs w:val="22"/>
        </w:rPr>
        <w:t>as más tensionadas: Madrid y Cataluña. Los jóvenes de estos territorios han matizado ligeramente su percepción sobre los precios del mercado de alquiler, mientras que hay un porcentaje mayor de personas que perciben muy o algo caro el mercado de compravent</w:t>
      </w:r>
      <w:r>
        <w:rPr>
          <w:rFonts w:ascii="Open Sans" w:eastAsia="Open Sans" w:hAnsi="Open Sans" w:cs="Open Sans"/>
          <w:sz w:val="22"/>
          <w:szCs w:val="22"/>
        </w:rPr>
        <w:t xml:space="preserve">a. </w:t>
      </w:r>
    </w:p>
    <w:p w14:paraId="2CEAA553" w14:textId="77777777" w:rsidR="004707F7" w:rsidRDefault="004707F7">
      <w:pPr>
        <w:spacing w:line="276" w:lineRule="auto"/>
        <w:ind w:right="-574"/>
        <w:rPr>
          <w:rFonts w:ascii="Open Sans" w:eastAsia="Open Sans" w:hAnsi="Open Sans" w:cs="Open Sans"/>
          <w:sz w:val="22"/>
          <w:szCs w:val="22"/>
        </w:rPr>
      </w:pPr>
    </w:p>
    <w:p w14:paraId="40D5306D" w14:textId="77777777" w:rsidR="004707F7" w:rsidRDefault="00830D0E">
      <w:pPr>
        <w:spacing w:line="276" w:lineRule="auto"/>
        <w:ind w:right="-574"/>
        <w:jc w:val="center"/>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77809201" wp14:editId="1A6E22A2">
            <wp:extent cx="5987501" cy="2914967"/>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87501" cy="2914967"/>
                    </a:xfrm>
                    <a:prstGeom prst="rect">
                      <a:avLst/>
                    </a:prstGeom>
                    <a:ln/>
                  </pic:spPr>
                </pic:pic>
              </a:graphicData>
            </a:graphic>
          </wp:inline>
        </w:drawing>
      </w:r>
    </w:p>
    <w:p w14:paraId="4DAFA62E" w14:textId="72A8C84A" w:rsidR="004707F7" w:rsidRDefault="00830D0E">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En general, tanto para el alquiler como para la compra, predominan las opiniones que apuntan hacia una tendencia creciente o, incluso, estable en los precios. En el alquiler, concretamente, son el 56 % los que piensan que van a seguir subiendo y el</w:t>
      </w:r>
      <w:r>
        <w:rPr>
          <w:rFonts w:ascii="Open Sans" w:eastAsia="Open Sans" w:hAnsi="Open Sans" w:cs="Open Sans"/>
          <w:sz w:val="22"/>
          <w:szCs w:val="22"/>
        </w:rPr>
        <w:t xml:space="preserve"> 42 % los que creen que seguirá estable. Sin embargo, en relación con la compra, un 42 % piensa que los inmuebles serán cada vez más caros y un 43 % que se mantendrán más o menos igual. </w:t>
      </w:r>
    </w:p>
    <w:p w14:paraId="668711B8" w14:textId="77777777" w:rsidR="004707F7" w:rsidRDefault="004707F7">
      <w:pPr>
        <w:spacing w:line="276" w:lineRule="auto"/>
        <w:ind w:right="-574"/>
        <w:jc w:val="both"/>
        <w:rPr>
          <w:rFonts w:ascii="Open Sans" w:eastAsia="Open Sans" w:hAnsi="Open Sans" w:cs="Open Sans"/>
          <w:sz w:val="22"/>
          <w:szCs w:val="22"/>
        </w:rPr>
      </w:pPr>
    </w:p>
    <w:p w14:paraId="66BFA5F8" w14:textId="77777777" w:rsidR="004707F7" w:rsidRDefault="00830D0E">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Entre los que, por el contrario, piensan que la tendencia será decre</w:t>
      </w:r>
      <w:r>
        <w:rPr>
          <w:rFonts w:ascii="Open Sans" w:eastAsia="Open Sans" w:hAnsi="Open Sans" w:cs="Open Sans"/>
          <w:sz w:val="22"/>
          <w:szCs w:val="22"/>
        </w:rPr>
        <w:t>ciente, las principales razones que les llevan a pensar esto son la recesión económica debido a la COVID-19 y el incremento del paro.</w:t>
      </w:r>
    </w:p>
    <w:p w14:paraId="614F0B09" w14:textId="77777777" w:rsidR="004707F7" w:rsidRDefault="004707F7">
      <w:pPr>
        <w:spacing w:line="276" w:lineRule="auto"/>
        <w:ind w:right="-574"/>
        <w:jc w:val="both"/>
        <w:rPr>
          <w:rFonts w:ascii="Open Sans" w:eastAsia="Open Sans" w:hAnsi="Open Sans" w:cs="Open Sans"/>
          <w:sz w:val="22"/>
          <w:szCs w:val="22"/>
        </w:rPr>
      </w:pPr>
    </w:p>
    <w:p w14:paraId="30674059" w14:textId="77777777" w:rsidR="004707F7" w:rsidRDefault="00830D0E">
      <w:pPr>
        <w:spacing w:line="276" w:lineRule="auto"/>
        <w:ind w:right="-574"/>
        <w:jc w:val="both"/>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0E33547B" wp14:editId="623CABED">
            <wp:extent cx="5887403" cy="3170140"/>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887403" cy="3170140"/>
                    </a:xfrm>
                    <a:prstGeom prst="rect">
                      <a:avLst/>
                    </a:prstGeom>
                    <a:ln/>
                  </pic:spPr>
                </pic:pic>
              </a:graphicData>
            </a:graphic>
          </wp:inline>
        </w:drawing>
      </w:r>
    </w:p>
    <w:p w14:paraId="041C5547" w14:textId="77777777" w:rsidR="004707F7" w:rsidRDefault="004707F7">
      <w:pPr>
        <w:spacing w:line="276" w:lineRule="auto"/>
        <w:ind w:right="-716"/>
        <w:jc w:val="both"/>
        <w:rPr>
          <w:rFonts w:ascii="Open Sans Regular" w:eastAsia="Open Sans Regular" w:hAnsi="Open Sans Regular" w:cs="Open Sans Regular"/>
          <w:b/>
          <w:color w:val="303AB2"/>
          <w:sz w:val="22"/>
          <w:szCs w:val="22"/>
        </w:rPr>
      </w:pPr>
    </w:p>
    <w:p w14:paraId="7794529F" w14:textId="77777777" w:rsidR="00F06229" w:rsidRDefault="00F06229">
      <w:pPr>
        <w:spacing w:line="276" w:lineRule="auto"/>
        <w:ind w:right="-716"/>
        <w:jc w:val="both"/>
        <w:rPr>
          <w:rFonts w:ascii="Open Sans Regular" w:eastAsia="Open Sans Regular" w:hAnsi="Open Sans Regular" w:cs="Open Sans Regular"/>
          <w:b/>
          <w:color w:val="303AB2"/>
          <w:sz w:val="22"/>
          <w:szCs w:val="22"/>
        </w:rPr>
      </w:pPr>
    </w:p>
    <w:p w14:paraId="7EC396FE" w14:textId="77777777" w:rsidR="00F06229" w:rsidRDefault="00F06229">
      <w:pPr>
        <w:spacing w:line="276" w:lineRule="auto"/>
        <w:ind w:right="-716"/>
        <w:jc w:val="both"/>
        <w:rPr>
          <w:rFonts w:ascii="Open Sans Regular" w:eastAsia="Open Sans Regular" w:hAnsi="Open Sans Regular" w:cs="Open Sans Regular"/>
          <w:b/>
          <w:color w:val="303AB2"/>
          <w:sz w:val="22"/>
          <w:szCs w:val="22"/>
        </w:rPr>
      </w:pPr>
    </w:p>
    <w:p w14:paraId="4E002815" w14:textId="10328FCE" w:rsidR="004707F7" w:rsidRDefault="00830D0E">
      <w:pPr>
        <w:spacing w:line="276" w:lineRule="auto"/>
        <w:ind w:right="-716"/>
        <w:jc w:val="both"/>
        <w:rPr>
          <w:rFonts w:ascii="Open Sans Regular" w:eastAsia="Open Sans Regular" w:hAnsi="Open Sans Regular" w:cs="Open Sans Regular"/>
          <w:b/>
          <w:color w:val="303AB2"/>
          <w:sz w:val="22"/>
          <w:szCs w:val="22"/>
        </w:rPr>
      </w:pPr>
      <w:r>
        <w:rPr>
          <w:rFonts w:ascii="Open Sans Regular" w:eastAsia="Open Sans Regular" w:hAnsi="Open Sans Regular" w:cs="Open Sans Regular"/>
          <w:b/>
          <w:color w:val="303AB2"/>
          <w:sz w:val="22"/>
          <w:szCs w:val="22"/>
        </w:rPr>
        <w:t>Sobre el informe “Los jóvenes y el mercado de la vivienda en 2021”</w:t>
      </w:r>
    </w:p>
    <w:p w14:paraId="770E9CAB" w14:textId="77777777" w:rsidR="004707F7" w:rsidRDefault="004707F7">
      <w:pPr>
        <w:pBdr>
          <w:top w:val="nil"/>
          <w:left w:val="nil"/>
          <w:bottom w:val="nil"/>
          <w:right w:val="nil"/>
          <w:between w:val="nil"/>
        </w:pBdr>
        <w:shd w:val="clear" w:color="auto" w:fill="FFFFFF"/>
        <w:spacing w:line="276" w:lineRule="auto"/>
        <w:ind w:right="-574"/>
        <w:jc w:val="both"/>
        <w:rPr>
          <w:rFonts w:ascii="Open Sans" w:eastAsia="Open Sans" w:hAnsi="Open Sans" w:cs="Open Sans"/>
          <w:sz w:val="22"/>
          <w:szCs w:val="22"/>
        </w:rPr>
      </w:pPr>
    </w:p>
    <w:p w14:paraId="069D53AC" w14:textId="77777777" w:rsidR="004707F7" w:rsidRDefault="00830D0E">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portal inmobiliario </w:t>
      </w:r>
      <w:hyperlink r:id="rId18">
        <w:r>
          <w:rPr>
            <w:rFonts w:ascii="Open Sans" w:eastAsia="Open Sans" w:hAnsi="Open Sans" w:cs="Open Sans"/>
            <w:b/>
            <w:color w:val="0000FF"/>
            <w:sz w:val="22"/>
            <w:szCs w:val="22"/>
            <w:u w:val="single"/>
          </w:rPr>
          <w:t>Fotocasa</w:t>
        </w:r>
      </w:hyperlink>
      <w:r>
        <w:rPr>
          <w:rFonts w:ascii="Open Sans" w:eastAsia="Open Sans" w:hAnsi="Open Sans" w:cs="Open Sans"/>
          <w:color w:val="000000"/>
          <w:sz w:val="22"/>
          <w:szCs w:val="22"/>
        </w:rPr>
        <w:t xml:space="preserve"> ha realizado el informe “</w:t>
      </w:r>
      <w:r>
        <w:rPr>
          <w:rFonts w:ascii="Open Sans" w:eastAsia="Open Sans" w:hAnsi="Open Sans" w:cs="Open Sans"/>
          <w:b/>
          <w:sz w:val="22"/>
          <w:szCs w:val="22"/>
        </w:rPr>
        <w:t>Los jóvenes y el mercado de la vivienda en 2021</w:t>
      </w:r>
      <w:r>
        <w:rPr>
          <w:rFonts w:ascii="Open Sans" w:eastAsia="Open Sans" w:hAnsi="Open Sans" w:cs="Open Sans"/>
          <w:b/>
          <w:i/>
          <w:color w:val="000000"/>
          <w:sz w:val="22"/>
          <w:szCs w:val="22"/>
        </w:rPr>
        <w:t>”</w:t>
      </w:r>
      <w:r>
        <w:rPr>
          <w:rFonts w:ascii="Open Sans" w:eastAsia="Open Sans" w:hAnsi="Open Sans" w:cs="Open Sans"/>
          <w:color w:val="000000"/>
          <w:sz w:val="22"/>
          <w:szCs w:val="22"/>
        </w:rPr>
        <w:t xml:space="preserve">, en base a un exhaustivo análisis del equipo de </w:t>
      </w:r>
      <w:proofErr w:type="spellStart"/>
      <w:r>
        <w:rPr>
          <w:rFonts w:ascii="Open Sans" w:eastAsia="Open Sans" w:hAnsi="Open Sans" w:cs="Open Sans"/>
          <w:color w:val="000000"/>
          <w:sz w:val="22"/>
          <w:szCs w:val="22"/>
        </w:rPr>
        <w:t>Bussiness</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Analytics</w:t>
      </w:r>
      <w:proofErr w:type="spellEnd"/>
      <w:r>
        <w:rPr>
          <w:rFonts w:ascii="Open Sans" w:eastAsia="Open Sans" w:hAnsi="Open Sans" w:cs="Open Sans"/>
          <w:color w:val="000000"/>
          <w:sz w:val="22"/>
          <w:szCs w:val="22"/>
        </w:rPr>
        <w:t xml:space="preserve"> de Fotocasa en colaboración con el instituto de investigación </w:t>
      </w:r>
      <w:proofErr w:type="spellStart"/>
      <w:r>
        <w:rPr>
          <w:rFonts w:ascii="Open Sans" w:eastAsia="Open Sans" w:hAnsi="Open Sans" w:cs="Open Sans"/>
          <w:color w:val="000000"/>
          <w:sz w:val="22"/>
          <w:szCs w:val="22"/>
        </w:rPr>
        <w:t>The</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Cocktail</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Analysis</w:t>
      </w:r>
      <w:proofErr w:type="spellEnd"/>
      <w:r>
        <w:rPr>
          <w:rFonts w:ascii="Open Sans" w:eastAsia="Open Sans" w:hAnsi="Open Sans" w:cs="Open Sans"/>
          <w:color w:val="000000"/>
          <w:sz w:val="22"/>
          <w:szCs w:val="22"/>
        </w:rPr>
        <w:t xml:space="preserve">. </w:t>
      </w:r>
    </w:p>
    <w:p w14:paraId="5C9F9139" w14:textId="77777777" w:rsidR="004707F7" w:rsidRDefault="00830D0E">
      <w:pPr>
        <w:spacing w:before="240"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rPr>
        <w:t>El estudio pretende dar continuidad a los informes presentados en 2020, 2019, 2018 y 2017. Al igual que los anteriores estudios, se ha realizado sobre un panel independiente con una muestra de 5.000 personas representativas de la socie</w:t>
      </w:r>
      <w:r>
        <w:rPr>
          <w:rFonts w:ascii="Open Sans" w:eastAsia="Open Sans" w:hAnsi="Open Sans" w:cs="Open Sans"/>
          <w:color w:val="000000"/>
          <w:sz w:val="22"/>
          <w:szCs w:val="22"/>
        </w:rPr>
        <w:t>dad española y que tienen entre 18 y 75 años, a través de encuestas online que se efectuaron entre febrero y marzo de 2021. Error muestral: +-1,4%</w:t>
      </w:r>
    </w:p>
    <w:p w14:paraId="70932A32" w14:textId="77777777" w:rsidR="004707F7" w:rsidRDefault="004707F7">
      <w:pPr>
        <w:spacing w:line="276" w:lineRule="auto"/>
        <w:ind w:right="-716"/>
        <w:jc w:val="right"/>
        <w:rPr>
          <w:rFonts w:ascii="Open Sans Regular" w:eastAsia="Open Sans Regular" w:hAnsi="Open Sans Regular" w:cs="Open Sans Regular"/>
          <w:b/>
          <w:color w:val="303AB2"/>
        </w:rPr>
      </w:pPr>
    </w:p>
    <w:p w14:paraId="58C6AEFB" w14:textId="77777777" w:rsidR="004707F7" w:rsidRDefault="004707F7">
      <w:pPr>
        <w:spacing w:line="276" w:lineRule="auto"/>
        <w:ind w:right="-716"/>
        <w:jc w:val="right"/>
        <w:rPr>
          <w:rFonts w:ascii="Open Sans Regular" w:eastAsia="Open Sans Regular" w:hAnsi="Open Sans Regular" w:cs="Open Sans Regular"/>
          <w:b/>
          <w:color w:val="303AB2"/>
        </w:rPr>
      </w:pPr>
    </w:p>
    <w:p w14:paraId="665DE708" w14:textId="77777777" w:rsidR="00F06229" w:rsidRDefault="00F06229">
      <w:pPr>
        <w:spacing w:line="276" w:lineRule="auto"/>
        <w:ind w:right="-716"/>
        <w:jc w:val="right"/>
        <w:rPr>
          <w:rFonts w:ascii="Open Sans Regular" w:eastAsia="Open Sans Regular" w:hAnsi="Open Sans Regular" w:cs="Open Sans Regular"/>
          <w:b/>
          <w:color w:val="303AB2"/>
        </w:rPr>
      </w:pPr>
    </w:p>
    <w:p w14:paraId="136AB3E1" w14:textId="77777777" w:rsidR="00F06229" w:rsidRDefault="00F06229">
      <w:pPr>
        <w:spacing w:line="276" w:lineRule="auto"/>
        <w:ind w:right="-716"/>
        <w:jc w:val="right"/>
        <w:rPr>
          <w:rFonts w:ascii="Open Sans Regular" w:eastAsia="Open Sans Regular" w:hAnsi="Open Sans Regular" w:cs="Open Sans Regular"/>
          <w:b/>
          <w:color w:val="303AB2"/>
        </w:rPr>
      </w:pPr>
    </w:p>
    <w:p w14:paraId="702EE03F" w14:textId="77777777" w:rsidR="00F06229" w:rsidRDefault="00F06229">
      <w:pPr>
        <w:spacing w:line="276" w:lineRule="auto"/>
        <w:ind w:right="-716"/>
        <w:jc w:val="right"/>
        <w:rPr>
          <w:rFonts w:ascii="Open Sans Regular" w:eastAsia="Open Sans Regular" w:hAnsi="Open Sans Regular" w:cs="Open Sans Regular"/>
          <w:b/>
          <w:color w:val="303AB2"/>
        </w:rPr>
      </w:pPr>
    </w:p>
    <w:p w14:paraId="141D5448" w14:textId="77777777" w:rsidR="00F06229" w:rsidRDefault="00F06229">
      <w:pPr>
        <w:spacing w:line="276" w:lineRule="auto"/>
        <w:ind w:right="-716"/>
        <w:jc w:val="right"/>
        <w:rPr>
          <w:rFonts w:ascii="Open Sans Regular" w:eastAsia="Open Sans Regular" w:hAnsi="Open Sans Regular" w:cs="Open Sans Regular"/>
          <w:b/>
          <w:color w:val="303AB2"/>
        </w:rPr>
      </w:pPr>
    </w:p>
    <w:p w14:paraId="5933C5E6" w14:textId="515DBCB5" w:rsidR="004707F7" w:rsidRDefault="00830D0E">
      <w:pPr>
        <w:spacing w:line="276" w:lineRule="auto"/>
        <w:ind w:right="-716"/>
        <w:jc w:val="right"/>
        <w:rPr>
          <w:rFonts w:ascii="Open Sans Regular" w:eastAsia="Open Sans Regular" w:hAnsi="Open Sans Regular" w:cs="Open Sans Regular"/>
          <w:b/>
          <w:color w:val="303AB2"/>
        </w:rPr>
      </w:pPr>
      <w:r>
        <w:rPr>
          <w:rFonts w:ascii="Open Sans Regular" w:eastAsia="Open Sans Regular" w:hAnsi="Open Sans Regular" w:cs="Open Sans Regular"/>
          <w:b/>
          <w:color w:val="303AB2"/>
        </w:rPr>
        <w:lastRenderedPageBreak/>
        <w:t>Sobre Fotocasa</w:t>
      </w:r>
    </w:p>
    <w:p w14:paraId="323BE5EB" w14:textId="77777777" w:rsidR="004707F7" w:rsidRDefault="00830D0E">
      <w:pPr>
        <w:shd w:val="clear" w:color="auto" w:fill="FFFFFF"/>
        <w:spacing w:before="280" w:after="28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w:t>
      </w:r>
      <w:r>
        <w:rPr>
          <w:rFonts w:ascii="Open Sans" w:eastAsia="Open Sans" w:hAnsi="Open Sans" w:cs="Open Sans"/>
          <w:color w:val="000000"/>
          <w:sz w:val="22"/>
          <w:szCs w:val="22"/>
        </w:rPr>
        <w:t>viendas de alquiler. Cada mes genera un tráfico de 34 millones de visitas (75% a través de dispositivos móviles). Mensualmente elabora el </w:t>
      </w:r>
      <w:hyperlink r:id="rId19">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p>
    <w:bookmarkStart w:id="1" w:name="_heading=h.30j0zll" w:colFirst="0" w:colLast="0"/>
    <w:bookmarkEnd w:id="1"/>
    <w:p w14:paraId="3EF02849" w14:textId="77777777" w:rsidR="004707F7" w:rsidRDefault="00830D0E">
      <w:pPr>
        <w:shd w:val="clear" w:color="auto" w:fill="FFFFFF"/>
        <w:spacing w:before="280" w:after="280"/>
        <w:ind w:right="-716"/>
        <w:jc w:val="both"/>
        <w:rPr>
          <w:rFonts w:ascii="Open Sans" w:eastAsia="Open Sans" w:hAnsi="Open Sans" w:cs="Open Sans"/>
          <w:color w:val="000000"/>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una empresa 100</w:t>
      </w:r>
      <w:r>
        <w:rPr>
          <w:rFonts w:ascii="Open Sans" w:eastAsia="Open Sans" w:hAnsi="Open Sans" w:cs="Open Sans"/>
          <w:color w:val="000000"/>
          <w:sz w:val="22"/>
          <w:szCs w:val="22"/>
        </w:rPr>
        <w:t xml:space="preserve">% especializada en Marketplace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del sector a nivel mundial. Con presencia en 12 países de Europa, América Latina y África del Norte, el conjunto de sus plataformas locales recibe un promedio de 1.500 millones de visitas ca</w:t>
      </w:r>
      <w:r>
        <w:rPr>
          <w:rFonts w:ascii="Open Sans" w:eastAsia="Open Sans" w:hAnsi="Open Sans" w:cs="Open Sans"/>
          <w:color w:val="000000"/>
          <w:sz w:val="22"/>
          <w:szCs w:val="22"/>
        </w:rPr>
        <w:t>da mes.</w:t>
      </w:r>
    </w:p>
    <w:p w14:paraId="1E46500A" w14:textId="77777777" w:rsidR="004707F7" w:rsidRDefault="00830D0E">
      <w:pPr>
        <w:shd w:val="clear" w:color="auto" w:fill="FFFFFF"/>
        <w:spacing w:before="280" w:after="280"/>
        <w:ind w:right="-716"/>
        <w:jc w:val="both"/>
        <w:rPr>
          <w:rFonts w:ascii="Times New Roman" w:eastAsia="Times New Roman" w:hAnsi="Times New Roman" w:cs="Times New Roman"/>
          <w:color w:val="222222"/>
          <w:sz w:val="22"/>
          <w:szCs w:val="22"/>
        </w:rPr>
      </w:pPr>
      <w:hyperlink r:id="rId20">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w:t>
      </w:r>
    </w:p>
    <w:p w14:paraId="0A79491B" w14:textId="77777777" w:rsidR="004707F7" w:rsidRDefault="00830D0E">
      <w:pPr>
        <w:shd w:val="clear" w:color="auto" w:fill="FFFFFF"/>
        <w:spacing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En España,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antes Schibsted </w:t>
      </w:r>
      <w:proofErr w:type="spellStart"/>
      <w:r>
        <w:rPr>
          <w:rFonts w:ascii="Open Sans" w:eastAsia="Open Sans" w:hAnsi="Open Sans" w:cs="Open Sans"/>
          <w:color w:val="000000"/>
          <w:sz w:val="22"/>
          <w:szCs w:val="22"/>
        </w:rPr>
        <w:t>Spain</w:t>
      </w:r>
      <w:proofErr w:type="spellEnd"/>
      <w:r>
        <w:rPr>
          <w:rFonts w:ascii="Open Sans" w:eastAsia="Open Sans" w:hAnsi="Open Sans" w:cs="Open Sans"/>
          <w:color w:val="000000"/>
          <w:sz w:val="22"/>
          <w:szCs w:val="22"/>
        </w:rPr>
        <w:t>, es una de las principales empresas del sector tecnológico del país</w:t>
      </w:r>
      <w:r>
        <w:rPr>
          <w:rFonts w:ascii="Open Sans" w:eastAsia="Open Sans" w:hAnsi="Open Sans" w:cs="Open Sans"/>
          <w:color w:val="000000"/>
          <w:sz w:val="22"/>
          <w:szCs w:val="22"/>
        </w:rPr>
        <w:t xml:space="preserve"> y un referente de transformación digital. En sus 40 años de trayectoria en el mercado español de clasificados, 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hasta convertirse en el referente de Internet en sectores relevantes como inmobili</w:t>
      </w:r>
      <w:r>
        <w:rPr>
          <w:rFonts w:ascii="Open Sans" w:eastAsia="Open Sans" w:hAnsi="Open Sans" w:cs="Open Sans"/>
          <w:color w:val="000000"/>
          <w:sz w:val="22"/>
          <w:szCs w:val="22"/>
        </w:rPr>
        <w:t>aria (</w:t>
      </w:r>
      <w:hyperlink r:id="rId21">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y </w:t>
      </w:r>
      <w:proofErr w:type="spellStart"/>
      <w:r>
        <w:fldChar w:fldCharType="begin"/>
      </w:r>
      <w:r>
        <w:instrText xml:space="preserve"> HYPERLINK "https://www.habitaclia.com/" \h </w:instrText>
      </w:r>
      <w:r>
        <w:fldChar w:fldCharType="separate"/>
      </w:r>
      <w:r>
        <w:rPr>
          <w:rFonts w:ascii="Open Sans" w:eastAsia="Open Sans" w:hAnsi="Open Sans" w:cs="Open Sans"/>
          <w:color w:val="0000FF"/>
          <w:sz w:val="22"/>
          <w:szCs w:val="22"/>
          <w:u w:val="single"/>
        </w:rPr>
        <w:t>habitaclia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empleo (</w:t>
      </w:r>
      <w:hyperlink r:id="rId22">
        <w:r>
          <w:rPr>
            <w:rFonts w:ascii="Open Sans" w:eastAsia="Open Sans" w:hAnsi="Open Sans" w:cs="Open Sans"/>
            <w:color w:val="0000FF"/>
            <w:sz w:val="22"/>
            <w:szCs w:val="22"/>
            <w:u w:val="single"/>
          </w:rPr>
          <w:t>Infojobs.net</w:t>
        </w:r>
      </w:hyperlink>
      <w:r>
        <w:rPr>
          <w:rFonts w:ascii="Open Sans" w:eastAsia="Open Sans" w:hAnsi="Open Sans" w:cs="Open Sans"/>
          <w:color w:val="000000"/>
          <w:sz w:val="22"/>
          <w:szCs w:val="22"/>
        </w:rPr>
        <w:t>), motor (</w:t>
      </w:r>
      <w:hyperlink r:id="rId23">
        <w:r>
          <w:rPr>
            <w:rFonts w:ascii="Open Sans" w:eastAsia="Open Sans" w:hAnsi="Open Sans" w:cs="Open Sans"/>
            <w:color w:val="0000FF"/>
            <w:sz w:val="22"/>
            <w:szCs w:val="22"/>
            <w:u w:val="single"/>
          </w:rPr>
          <w:t>coches.net</w:t>
        </w:r>
      </w:hyperlink>
      <w:r>
        <w:rPr>
          <w:rFonts w:ascii="Open Sans" w:eastAsia="Open Sans" w:hAnsi="Open Sans" w:cs="Open Sans"/>
          <w:color w:val="000000"/>
          <w:sz w:val="22"/>
          <w:szCs w:val="22"/>
        </w:rPr>
        <w:t> y </w:t>
      </w:r>
      <w:hyperlink r:id="rId24">
        <w:r>
          <w:rPr>
            <w:rFonts w:ascii="Open Sans" w:eastAsia="Open Sans" w:hAnsi="Open Sans" w:cs="Open Sans"/>
            <w:color w:val="0000FF"/>
            <w:sz w:val="22"/>
            <w:szCs w:val="22"/>
            <w:u w:val="single"/>
          </w:rPr>
          <w:t>motos.ne</w:t>
        </w:r>
      </w:hyperlink>
      <w:r>
        <w:rPr>
          <w:rFonts w:ascii="Open Sans" w:eastAsia="Open Sans" w:hAnsi="Open Sans" w:cs="Open Sans"/>
          <w:color w:val="0000FF"/>
          <w:sz w:val="22"/>
          <w:szCs w:val="22"/>
          <w:u w:val="single"/>
        </w:rPr>
        <w:t>t</w:t>
      </w:r>
      <w:r>
        <w:rPr>
          <w:rFonts w:ascii="Open Sans" w:eastAsia="Open Sans" w:hAnsi="Open Sans" w:cs="Open Sans"/>
          <w:color w:val="000000"/>
          <w:sz w:val="22"/>
          <w:szCs w:val="22"/>
        </w:rPr>
        <w:t>) y segunda mano (</w:t>
      </w:r>
      <w:proofErr w:type="spellStart"/>
      <w:r>
        <w:fldChar w:fldCharType="begin"/>
      </w:r>
      <w:r>
        <w:instrText xml:space="preserve"> HYPERLINK "https://www.milanuncios.es/" \h </w:instrText>
      </w:r>
      <w:r>
        <w:fldChar w:fldCharType="separate"/>
      </w:r>
      <w:r>
        <w:rPr>
          <w:rFonts w:ascii="Open Sans" w:eastAsia="Open Sans" w:hAnsi="Open Sans" w:cs="Open Sans"/>
          <w:color w:val="0000FF"/>
          <w:sz w:val="22"/>
          <w:szCs w:val="22"/>
          <w:u w:val="single"/>
        </w:rPr>
        <w:t>Milanuncios</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y </w:t>
      </w:r>
      <w:proofErr w:type="spellStart"/>
      <w:r>
        <w:fldChar w:fldCharType="begin"/>
      </w:r>
      <w:r>
        <w:instrText xml:space="preserve"> HYPERLINK "https://www.vibbo.com/" \h </w:instrText>
      </w:r>
      <w:r>
        <w:fldChar w:fldCharType="separate"/>
      </w:r>
      <w:r>
        <w:rPr>
          <w:rFonts w:ascii="Open Sans" w:eastAsia="Open Sans" w:hAnsi="Open Sans" w:cs="Open Sans"/>
          <w:color w:val="0000FF"/>
          <w:sz w:val="22"/>
          <w:szCs w:val="22"/>
          <w:u w:val="single"/>
        </w:rPr>
        <w:t>vibbo</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Sus más de 18 millones de usuarios al mes sitúan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entre las diez compañías con mayor audiencia de Internet en España (y la mayor empresa digital española).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cuenta en la actualidad con una plantilla de más de 1.000 empleados en España. </w:t>
      </w:r>
    </w:p>
    <w:p w14:paraId="69F6507F" w14:textId="77777777" w:rsidR="004707F7" w:rsidRDefault="004707F7">
      <w:pPr>
        <w:shd w:val="clear" w:color="auto" w:fill="FFFFFF"/>
        <w:spacing w:line="276" w:lineRule="auto"/>
        <w:ind w:right="-716"/>
        <w:jc w:val="both"/>
        <w:rPr>
          <w:rFonts w:ascii="Open Sans" w:eastAsia="Open Sans" w:hAnsi="Open Sans" w:cs="Open Sans"/>
          <w:color w:val="000000"/>
          <w:sz w:val="21"/>
          <w:szCs w:val="21"/>
        </w:rPr>
      </w:pPr>
    </w:p>
    <w:p w14:paraId="297B011D" w14:textId="77777777" w:rsidR="004707F7" w:rsidRDefault="00830D0E">
      <w:pPr>
        <w:shd w:val="clear" w:color="auto" w:fill="FFFFFF"/>
        <w:spacing w:line="276" w:lineRule="auto"/>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25">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p w14:paraId="6EE67B5E" w14:textId="77777777" w:rsidR="004707F7" w:rsidRDefault="004707F7">
      <w:pPr>
        <w:shd w:val="clear" w:color="auto" w:fill="FFFFFF"/>
        <w:spacing w:line="276" w:lineRule="auto"/>
        <w:ind w:right="-716"/>
        <w:jc w:val="both"/>
        <w:rPr>
          <w:rFonts w:ascii="Open Sans" w:eastAsia="Open Sans" w:hAnsi="Open Sans" w:cs="Open Sans"/>
          <w:color w:val="000000"/>
          <w:sz w:val="21"/>
          <w:szCs w:val="21"/>
        </w:rPr>
      </w:pPr>
    </w:p>
    <w:p w14:paraId="1B17AA14" w14:textId="77777777" w:rsidR="004707F7" w:rsidRDefault="004707F7">
      <w:pPr>
        <w:spacing w:line="276" w:lineRule="auto"/>
        <w:ind w:right="-716"/>
        <w:rPr>
          <w:rFonts w:ascii="Open Sans Regular" w:eastAsia="Open Sans Regular" w:hAnsi="Open Sans Regular" w:cs="Open Sans Regular"/>
          <w:b/>
          <w:color w:val="303AB2"/>
          <w:sz w:val="22"/>
          <w:szCs w:val="22"/>
        </w:rPr>
      </w:pPr>
    </w:p>
    <w:p w14:paraId="75E48E84" w14:textId="77777777" w:rsidR="004707F7" w:rsidRDefault="00830D0E">
      <w:pPr>
        <w:spacing w:line="276" w:lineRule="auto"/>
        <w:ind w:right="-716"/>
        <w:rPr>
          <w:rFonts w:ascii="Open Sans Regular" w:eastAsia="Open Sans Regular" w:hAnsi="Open Sans Regular" w:cs="Open Sans Regular"/>
          <w:b/>
          <w:color w:val="303AB2"/>
          <w:sz w:val="22"/>
          <w:szCs w:val="22"/>
        </w:rPr>
      </w:pPr>
      <w:r>
        <w:rPr>
          <w:rFonts w:ascii="Open Sans Regular" w:eastAsia="Open Sans Regular" w:hAnsi="Open Sans Regular" w:cs="Open Sans Regular"/>
          <w:b/>
          <w:color w:val="303AB2"/>
        </w:rPr>
        <w:t xml:space="preserve">Llorente y Cuenca    </w:t>
      </w:r>
      <w:r>
        <w:rPr>
          <w:rFonts w:ascii="Open Sans Regular" w:eastAsia="Open Sans Regular" w:hAnsi="Open Sans Regular" w:cs="Open Sans Regular"/>
          <w:b/>
          <w:color w:val="303AB2"/>
        </w:rPr>
        <w:tab/>
      </w:r>
      <w:r>
        <w:rPr>
          <w:rFonts w:ascii="Open Sans Regular" w:eastAsia="Open Sans Regular" w:hAnsi="Open Sans Regular" w:cs="Open Sans Regular"/>
          <w:b/>
          <w:color w:val="303AB2"/>
          <w:sz w:val="22"/>
          <w:szCs w:val="22"/>
        </w:rPr>
        <w:tab/>
      </w:r>
      <w:r>
        <w:rPr>
          <w:rFonts w:ascii="Open Sans Regular" w:eastAsia="Open Sans Regular" w:hAnsi="Open Sans Regular" w:cs="Open Sans Regular"/>
          <w:b/>
          <w:color w:val="303AB2"/>
          <w:sz w:val="22"/>
          <w:szCs w:val="22"/>
        </w:rPr>
        <w:tab/>
        <w:t xml:space="preserve">         </w:t>
      </w:r>
      <w:r>
        <w:rPr>
          <w:rFonts w:ascii="Open Sans Regular" w:eastAsia="Open Sans Regular" w:hAnsi="Open Sans Regular" w:cs="Open Sans Regular"/>
          <w:b/>
          <w:color w:val="303AB2"/>
        </w:rPr>
        <w:t>Departamento Comunicación Fotocasa</w:t>
      </w:r>
    </w:p>
    <w:p w14:paraId="5C3C4235" w14:textId="77777777" w:rsidR="004707F7" w:rsidRDefault="00830D0E">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 xml:space="preserve">                                Anaïs López </w:t>
      </w:r>
    </w:p>
    <w:p w14:paraId="0EC4C698" w14:textId="77777777" w:rsidR="004707F7" w:rsidRDefault="00830D0E">
      <w:pPr>
        <w:shd w:val="clear" w:color="auto" w:fill="FFFFFF"/>
        <w:spacing w:line="276" w:lineRule="auto"/>
        <w:ind w:right="-716"/>
        <w:rPr>
          <w:rFonts w:ascii="Open Sans" w:eastAsia="Open Sans" w:hAnsi="Open Sans" w:cs="Open Sans"/>
          <w:color w:val="0000FF"/>
          <w:sz w:val="19"/>
          <w:szCs w:val="19"/>
          <w:u w:val="single"/>
        </w:rPr>
      </w:pPr>
      <w:hyperlink r:id="rId26">
        <w:r>
          <w:rPr>
            <w:rFonts w:ascii="Open Sans" w:eastAsia="Open Sans" w:hAnsi="Open Sans" w:cs="Open Sans"/>
            <w:color w:val="0000FF"/>
            <w:sz w:val="19"/>
            <w:szCs w:val="19"/>
            <w:u w:val="single"/>
          </w:rPr>
          <w:t>rtorne@llorenteycuenca.com</w:t>
        </w:r>
      </w:hyperlink>
      <w:r>
        <w:rPr>
          <w:rFonts w:ascii="Open Sans" w:eastAsia="Open Sans" w:hAnsi="Open Sans" w:cs="Open Sans"/>
          <w:color w:val="0000FF"/>
          <w:sz w:val="19"/>
          <w:szCs w:val="19"/>
        </w:rPr>
        <w:tab/>
      </w:r>
      <w:r>
        <w:rPr>
          <w:rFonts w:ascii="Open Sans" w:eastAsia="Open Sans" w:hAnsi="Open Sans" w:cs="Open Sans"/>
          <w:color w:val="0000FF"/>
          <w:sz w:val="19"/>
          <w:szCs w:val="19"/>
        </w:rPr>
        <w:tab/>
      </w:r>
      <w:r>
        <w:rPr>
          <w:rFonts w:ascii="Open Sans" w:eastAsia="Open Sans" w:hAnsi="Open Sans" w:cs="Open Sans"/>
          <w:color w:val="0000FF"/>
          <w:sz w:val="19"/>
          <w:szCs w:val="19"/>
        </w:rPr>
        <w:tab/>
        <w:t xml:space="preserve">                                                  </w:t>
      </w:r>
      <w:hyperlink r:id="rId27">
        <w:r>
          <w:rPr>
            <w:rFonts w:ascii="Open Sans" w:eastAsia="Open Sans" w:hAnsi="Open Sans" w:cs="Open Sans"/>
            <w:color w:val="0000FF"/>
            <w:sz w:val="19"/>
            <w:szCs w:val="19"/>
            <w:u w:val="single"/>
          </w:rPr>
          <w:t>comunicacion@fotocasa.es</w:t>
        </w:r>
      </w:hyperlink>
    </w:p>
    <w:p w14:paraId="2E0378CE" w14:textId="77777777" w:rsidR="004707F7" w:rsidRDefault="00830D0E">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t xml:space="preserve">                                620 66 29 26</w:t>
      </w:r>
    </w:p>
    <w:p w14:paraId="563E4A88" w14:textId="77777777" w:rsidR="004707F7" w:rsidRDefault="00830D0E">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2EBE1920" w14:textId="77777777" w:rsidR="004707F7" w:rsidRDefault="00830D0E">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4DD6B2AC" w14:textId="77777777" w:rsidR="004707F7" w:rsidRDefault="00830D0E">
      <w:pPr>
        <w:shd w:val="clear" w:color="auto" w:fill="FFFFFF"/>
        <w:ind w:right="-716"/>
        <w:rPr>
          <w:rFonts w:ascii="Open Sans" w:eastAsia="Open Sans" w:hAnsi="Open Sans" w:cs="Open Sans"/>
          <w:color w:val="0000FF"/>
          <w:sz w:val="19"/>
          <w:szCs w:val="19"/>
        </w:rPr>
      </w:pPr>
      <w:hyperlink r:id="rId28">
        <w:r>
          <w:rPr>
            <w:rFonts w:ascii="Open Sans" w:eastAsia="Open Sans" w:hAnsi="Open Sans" w:cs="Open Sans"/>
            <w:color w:val="0000FF"/>
            <w:sz w:val="19"/>
            <w:szCs w:val="19"/>
            <w:u w:val="single"/>
          </w:rPr>
          <w:t>emerino@lloren</w:t>
        </w:r>
        <w:r>
          <w:rPr>
            <w:rFonts w:ascii="Open Sans" w:eastAsia="Open Sans" w:hAnsi="Open Sans" w:cs="Open Sans"/>
            <w:color w:val="0000FF"/>
            <w:sz w:val="19"/>
            <w:szCs w:val="19"/>
            <w:u w:val="single"/>
          </w:rPr>
          <w:t>teycuenca.com</w:t>
        </w:r>
      </w:hyperlink>
    </w:p>
    <w:p w14:paraId="4091465A" w14:textId="77777777" w:rsidR="004707F7" w:rsidRDefault="00830D0E">
      <w:pPr>
        <w:shd w:val="clear" w:color="auto" w:fill="FFFFFF"/>
        <w:ind w:right="-716"/>
        <w:rPr>
          <w:rFonts w:ascii="Open Sans" w:eastAsia="Open Sans" w:hAnsi="Open Sans" w:cs="Open Sans"/>
          <w:color w:val="000000"/>
          <w:sz w:val="19"/>
          <w:szCs w:val="19"/>
        </w:rPr>
      </w:pPr>
      <w:r>
        <w:rPr>
          <w:rFonts w:ascii="Open Sans" w:eastAsia="Open Sans" w:hAnsi="Open Sans" w:cs="Open Sans"/>
          <w:color w:val="000000"/>
          <w:sz w:val="19"/>
          <w:szCs w:val="19"/>
        </w:rPr>
        <w:t>663 35 69 75 </w:t>
      </w:r>
    </w:p>
    <w:p w14:paraId="2044CAAE" w14:textId="77777777" w:rsidR="004707F7" w:rsidRDefault="004707F7">
      <w:pPr>
        <w:shd w:val="clear" w:color="auto" w:fill="FFFFFF"/>
        <w:ind w:right="-716"/>
        <w:rPr>
          <w:rFonts w:ascii="Open Sans" w:eastAsia="Open Sans" w:hAnsi="Open Sans" w:cs="Open Sans"/>
          <w:color w:val="000000"/>
          <w:sz w:val="19"/>
          <w:szCs w:val="19"/>
        </w:rPr>
      </w:pPr>
    </w:p>
    <w:p w14:paraId="0A2042D7" w14:textId="77777777" w:rsidR="004707F7" w:rsidRDefault="00830D0E">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Laura Lázaro</w:t>
      </w:r>
    </w:p>
    <w:p w14:paraId="12B0EC7A" w14:textId="77777777" w:rsidR="004707F7" w:rsidRDefault="00830D0E">
      <w:pPr>
        <w:shd w:val="clear" w:color="auto" w:fill="FFFFFF"/>
        <w:ind w:right="-716"/>
        <w:rPr>
          <w:rFonts w:ascii="Open Sans" w:eastAsia="Open Sans" w:hAnsi="Open Sans" w:cs="Open Sans"/>
          <w:color w:val="0000FF"/>
          <w:sz w:val="19"/>
          <w:szCs w:val="19"/>
        </w:rPr>
      </w:pPr>
      <w:hyperlink r:id="rId29">
        <w:r>
          <w:rPr>
            <w:rFonts w:ascii="Open Sans" w:eastAsia="Open Sans" w:hAnsi="Open Sans" w:cs="Open Sans"/>
            <w:color w:val="0000FF"/>
            <w:sz w:val="19"/>
            <w:szCs w:val="19"/>
            <w:u w:val="single"/>
          </w:rPr>
          <w:t>llazaro@llorenteycuenca.com</w:t>
        </w:r>
      </w:hyperlink>
    </w:p>
    <w:p w14:paraId="286CCAE8" w14:textId="77777777" w:rsidR="004707F7" w:rsidRDefault="00830D0E">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685 839 655</w:t>
      </w:r>
    </w:p>
    <w:sectPr w:rsidR="004707F7">
      <w:footerReference w:type="default" r:id="rId30"/>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52A53" w14:textId="77777777" w:rsidR="00830D0E" w:rsidRDefault="00830D0E">
      <w:r>
        <w:separator/>
      </w:r>
    </w:p>
  </w:endnote>
  <w:endnote w:type="continuationSeparator" w:id="0">
    <w:p w14:paraId="0E53AFD5" w14:textId="77777777" w:rsidR="00830D0E" w:rsidRDefault="00830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altName w:val="Segoe UI"/>
    <w:charset w:val="00"/>
    <w:family w:val="auto"/>
    <w:pitch w:val="default"/>
  </w:font>
  <w:font w:name="Open Sans Regular">
    <w:altName w:val="Segoe U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5A837" w14:textId="77777777" w:rsidR="004707F7" w:rsidRDefault="00830D0E">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64F9964A" wp14:editId="5607758A">
          <wp:simplePos x="0" y="0"/>
          <wp:positionH relativeFrom="column">
            <wp:posOffset>-1068059</wp:posOffset>
          </wp:positionH>
          <wp:positionV relativeFrom="paragraph">
            <wp:posOffset>174608</wp:posOffset>
          </wp:positionV>
          <wp:extent cx="7670550" cy="451315"/>
          <wp:effectExtent l="0" t="0" r="0" b="0"/>
          <wp:wrapSquare wrapText="bothSides" distT="0" distB="0" distL="0" distR="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B5A12" w14:textId="77777777" w:rsidR="00830D0E" w:rsidRDefault="00830D0E">
      <w:r>
        <w:separator/>
      </w:r>
    </w:p>
  </w:footnote>
  <w:footnote w:type="continuationSeparator" w:id="0">
    <w:p w14:paraId="3F963504" w14:textId="77777777" w:rsidR="00830D0E" w:rsidRDefault="00830D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647D67"/>
    <w:multiLevelType w:val="multilevel"/>
    <w:tmpl w:val="381CFE78"/>
    <w:lvl w:ilvl="0">
      <w:start w:val="1"/>
      <w:numFmt w:val="bullet"/>
      <w:lvlText w:val="●"/>
      <w:lvlJc w:val="left"/>
      <w:pPr>
        <w:ind w:left="644" w:hanging="357"/>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7F7"/>
    <w:rsid w:val="001124A7"/>
    <w:rsid w:val="004707F7"/>
    <w:rsid w:val="00830D0E"/>
    <w:rsid w:val="00E71149"/>
    <w:rsid w:val="00F062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F8164"/>
  <w15:docId w15:val="{62D7160F-366C-43DC-A1A7-9CDAA182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3C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A594F"/>
    <w:rPr>
      <w:b/>
      <w:bCs/>
    </w:rPr>
  </w:style>
  <w:style w:type="character" w:customStyle="1" w:styleId="AsuntodelcomentarioCar">
    <w:name w:val="Asunto del comentario Car"/>
    <w:basedOn w:val="TextocomentarioCar"/>
    <w:link w:val="Asuntodelcomentario"/>
    <w:uiPriority w:val="99"/>
    <w:semiHidden/>
    <w:rsid w:val="003A594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151B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www.fotocasa.es" TargetMode="External"/><Relationship Id="rId26" Type="http://schemas.openxmlformats.org/officeDocument/2006/relationships/hyperlink" Target="mailto:rtorne@llorenteycuenca.com" TargetMode="External"/><Relationship Id="rId3" Type="http://schemas.openxmlformats.org/officeDocument/2006/relationships/styles" Target="styles.xml"/><Relationship Id="rId21" Type="http://schemas.openxmlformats.org/officeDocument/2006/relationships/hyperlink" Target="http://www.fotocasa.es/" TargetMode="External"/><Relationship Id="rId7" Type="http://schemas.openxmlformats.org/officeDocument/2006/relationships/endnotes" Target="endnotes.xml"/><Relationship Id="rId12" Type="http://schemas.openxmlformats.org/officeDocument/2006/relationships/hyperlink" Target="https://research.fotocasa.es/" TargetMode="External"/><Relationship Id="rId17" Type="http://schemas.openxmlformats.org/officeDocument/2006/relationships/image" Target="media/image5.png"/><Relationship Id="rId25" Type="http://schemas.openxmlformats.org/officeDocument/2006/relationships/hyperlink" Target="http://prensa.fotocasa.e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fotocasa.es/es/quienes-somos/" TargetMode="External"/><Relationship Id="rId29" Type="http://schemas.openxmlformats.org/officeDocument/2006/relationships/hyperlink" Target="mailto:llazaro@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nsa.fotocasa.es/precio-terraza-y-eficiencia-energetica-las-nuevas-exigencias-de-compra-de-los-jovenes/" TargetMode="External"/><Relationship Id="rId24" Type="http://schemas.openxmlformats.org/officeDocument/2006/relationships/hyperlink" Target="https://motos.coches.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coches.net/" TargetMode="External"/><Relationship Id="rId28" Type="http://schemas.openxmlformats.org/officeDocument/2006/relationships/hyperlink" Target="mailto:emerino@llorenteycuenca.com" TargetMode="External"/><Relationship Id="rId10" Type="http://schemas.openxmlformats.org/officeDocument/2006/relationships/hyperlink" Target="https://www.fotocasa.es/es/" TargetMode="External"/><Relationship Id="rId19" Type="http://schemas.openxmlformats.org/officeDocument/2006/relationships/hyperlink" Target="https://www.fotocasa.es/indic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huNHy13xUA4" TargetMode="External"/><Relationship Id="rId14" Type="http://schemas.openxmlformats.org/officeDocument/2006/relationships/image" Target="media/image2.png"/><Relationship Id="rId22" Type="http://schemas.openxmlformats.org/officeDocument/2006/relationships/hyperlink" Target="https://www.infojobs.net/" TargetMode="External"/><Relationship Id="rId27" Type="http://schemas.openxmlformats.org/officeDocument/2006/relationships/hyperlink" Target="mailto:comunicacion@fotocasa.es"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qZdQsvAV9uOD/SdICKo06R3NqA==">AMUW2mXQ00R0xAUO6wYsfoS4ElX0MwPEN4BTB6zer5z3cTOW/azvprV5dLImPHezMLxGVR9BANOCcOwiW89d60aKE/edtOBEuhaittRXO2xPrvvaVAZcAi2VOmHqxMYq7fexTXt7c5q4BOGopQoJ4Jom1eG//lZUHA==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1501</Words>
  <Characters>8260</Characters>
  <Application>Microsoft Office Word</Application>
  <DocSecurity>0</DocSecurity>
  <Lines>68</Lines>
  <Paragraphs>19</Paragraphs>
  <ScaleCrop>false</ScaleCrop>
  <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5</cp:revision>
  <dcterms:created xsi:type="dcterms:W3CDTF">2021-05-04T14:46:00Z</dcterms:created>
  <dcterms:modified xsi:type="dcterms:W3CDTF">2021-09-27T13:15:00Z</dcterms:modified>
</cp:coreProperties>
</file>