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EC45B" w14:textId="77777777" w:rsidR="00C96780" w:rsidRDefault="007D15F8">
      <w:pPr>
        <w:ind w:right="-574"/>
      </w:pPr>
      <w:r>
        <w:rPr>
          <w:noProof/>
        </w:rPr>
        <w:drawing>
          <wp:anchor distT="0" distB="0" distL="114300" distR="114300" simplePos="0" relativeHeight="251658240" behindDoc="0" locked="0" layoutInCell="1" hidden="0" allowOverlap="1" wp14:anchorId="5F873DF3" wp14:editId="62608039">
            <wp:simplePos x="0" y="0"/>
            <wp:positionH relativeFrom="column">
              <wp:posOffset>-1078855</wp:posOffset>
            </wp:positionH>
            <wp:positionV relativeFrom="paragraph">
              <wp:posOffset>-350443</wp:posOffset>
            </wp:positionV>
            <wp:extent cx="7581265" cy="1019175"/>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C2FE20D" w14:textId="77777777" w:rsidR="00C96780" w:rsidRDefault="00C96780">
      <w:pPr>
        <w:ind w:right="-574"/>
        <w:jc w:val="right"/>
        <w:rPr>
          <w:rFonts w:ascii="National" w:eastAsia="National" w:hAnsi="National" w:cs="National"/>
          <w:color w:val="303AB2"/>
          <w:sz w:val="36"/>
          <w:szCs w:val="36"/>
        </w:rPr>
      </w:pPr>
    </w:p>
    <w:p w14:paraId="63FFE476" w14:textId="77777777" w:rsidR="00C96780" w:rsidRDefault="00C96780">
      <w:pPr>
        <w:ind w:right="-574"/>
        <w:jc w:val="right"/>
        <w:rPr>
          <w:rFonts w:ascii="National" w:eastAsia="National" w:hAnsi="National" w:cs="National"/>
          <w:color w:val="303AB2"/>
          <w:sz w:val="36"/>
          <w:szCs w:val="36"/>
        </w:rPr>
      </w:pPr>
    </w:p>
    <w:p w14:paraId="6AEC779A" w14:textId="77777777" w:rsidR="00C96780" w:rsidRDefault="00C96780">
      <w:pPr>
        <w:spacing w:line="276" w:lineRule="auto"/>
        <w:ind w:right="-574"/>
        <w:jc w:val="center"/>
        <w:rPr>
          <w:rFonts w:ascii="National" w:eastAsia="National" w:hAnsi="National" w:cs="National"/>
          <w:b/>
          <w:color w:val="1DBDC5"/>
          <w:sz w:val="20"/>
          <w:szCs w:val="20"/>
        </w:rPr>
      </w:pPr>
    </w:p>
    <w:p w14:paraId="0CB54F00" w14:textId="77777777" w:rsidR="00C96780" w:rsidRDefault="007D15F8">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LOS JÓVENES Y EL MERCADO DE LA VIVIENDA EN 2021</w:t>
      </w:r>
    </w:p>
    <w:p w14:paraId="22A476D0" w14:textId="77777777" w:rsidR="00C96780" w:rsidRDefault="007D15F8">
      <w:pPr>
        <w:shd w:val="clear" w:color="auto" w:fill="FFFFFF"/>
        <w:ind w:right="-574"/>
        <w:jc w:val="center"/>
        <w:rPr>
          <w:rFonts w:ascii="Open Sans" w:eastAsia="Open Sans" w:hAnsi="Open Sans" w:cs="Open Sans"/>
          <w:sz w:val="22"/>
          <w:szCs w:val="22"/>
        </w:rPr>
      </w:pPr>
      <w:r>
        <w:rPr>
          <w:rFonts w:ascii="National" w:eastAsia="National" w:hAnsi="National" w:cs="National"/>
          <w:b/>
          <w:color w:val="303AB2"/>
          <w:sz w:val="46"/>
          <w:szCs w:val="46"/>
        </w:rPr>
        <w:t>Precio, terraza y eficiencia energética: las nuevas exigencias de compra de los jóvenes</w:t>
      </w:r>
    </w:p>
    <w:p w14:paraId="1A6ECBCD" w14:textId="77777777" w:rsidR="00C96780" w:rsidRDefault="00C96780">
      <w:pPr>
        <w:spacing w:line="276" w:lineRule="auto"/>
        <w:ind w:left="644" w:right="-574"/>
        <w:jc w:val="both"/>
        <w:rPr>
          <w:rFonts w:ascii="Open Sans" w:eastAsia="Open Sans" w:hAnsi="Open Sans" w:cs="Open Sans"/>
          <w:sz w:val="22"/>
          <w:szCs w:val="22"/>
        </w:rPr>
      </w:pPr>
    </w:p>
    <w:p w14:paraId="278D40D4" w14:textId="77777777" w:rsidR="00C96780" w:rsidRDefault="007D15F8">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25% de los menores de 35 años tarda de seis meses a un año en encontrar vivienda</w:t>
      </w:r>
    </w:p>
    <w:p w14:paraId="70FCD82F" w14:textId="22D477CE" w:rsidR="00C96780" w:rsidRDefault="007D15F8">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demanda de terraza presenta la subida más alta en comparación con el resto de </w:t>
      </w:r>
      <w:r w:rsidR="00B912C8">
        <w:rPr>
          <w:rFonts w:ascii="Open Sans" w:eastAsia="Open Sans" w:hAnsi="Open Sans" w:cs="Open Sans"/>
          <w:sz w:val="22"/>
          <w:szCs w:val="22"/>
        </w:rPr>
        <w:t>las características</w:t>
      </w:r>
      <w:r>
        <w:rPr>
          <w:rFonts w:ascii="Open Sans" w:eastAsia="Open Sans" w:hAnsi="Open Sans" w:cs="Open Sans"/>
          <w:sz w:val="22"/>
          <w:szCs w:val="22"/>
        </w:rPr>
        <w:t xml:space="preserve"> del inmueble</w:t>
      </w:r>
    </w:p>
    <w:p w14:paraId="2EFE74BE" w14:textId="72203A1E" w:rsidR="00C96780" w:rsidRDefault="002E39D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hyperlink r:id="rId9" w:history="1">
        <w:r w:rsidR="007D15F8" w:rsidRPr="002E39DE">
          <w:rPr>
            <w:rStyle w:val="Hipervnculo"/>
            <w:rFonts w:ascii="Open Sans" w:eastAsia="Open Sans" w:hAnsi="Open Sans" w:cs="Open Sans"/>
            <w:b/>
            <w:sz w:val="22"/>
            <w:szCs w:val="22"/>
          </w:rPr>
          <w:t>Aquí se puede ver la valoración en vídeo</w:t>
        </w:r>
      </w:hyperlink>
      <w:r w:rsidR="007D15F8">
        <w:rPr>
          <w:rFonts w:ascii="Open Sans" w:eastAsia="Open Sans" w:hAnsi="Open Sans" w:cs="Open Sans"/>
          <w:b/>
          <w:sz w:val="22"/>
          <w:szCs w:val="22"/>
        </w:rPr>
        <w:t xml:space="preserve"> </w:t>
      </w:r>
      <w:r w:rsidR="007D15F8">
        <w:rPr>
          <w:rFonts w:ascii="Open Sans" w:eastAsia="Open Sans" w:hAnsi="Open Sans" w:cs="Open Sans"/>
          <w:sz w:val="22"/>
          <w:szCs w:val="22"/>
        </w:rPr>
        <w:t>de la directora de Es</w:t>
      </w:r>
      <w:r w:rsidR="007D15F8">
        <w:rPr>
          <w:rFonts w:ascii="Open Sans" w:eastAsia="Open Sans" w:hAnsi="Open Sans" w:cs="Open Sans"/>
          <w:sz w:val="22"/>
          <w:szCs w:val="22"/>
        </w:rPr>
        <w:t>tudios de Fotocasa</w:t>
      </w:r>
    </w:p>
    <w:p w14:paraId="72D165A0" w14:textId="77777777" w:rsidR="00C96780" w:rsidRDefault="00C96780">
      <w:pPr>
        <w:spacing w:line="276" w:lineRule="auto"/>
        <w:ind w:right="-574"/>
        <w:rPr>
          <w:rFonts w:ascii="Open Sans" w:eastAsia="Open Sans" w:hAnsi="Open Sans" w:cs="Open Sans"/>
          <w:sz w:val="22"/>
          <w:szCs w:val="22"/>
        </w:rPr>
      </w:pPr>
    </w:p>
    <w:p w14:paraId="6634ABB3" w14:textId="77777777" w:rsidR="00C96780" w:rsidRDefault="007D15F8">
      <w:pPr>
        <w:spacing w:line="276" w:lineRule="auto"/>
        <w:ind w:right="-574"/>
        <w:rPr>
          <w:rFonts w:ascii="Open Sans Regular" w:eastAsia="Open Sans Regular" w:hAnsi="Open Sans Regular" w:cs="Open Sans Regular"/>
          <w:b/>
          <w:color w:val="303AB2"/>
        </w:rPr>
      </w:pPr>
      <w:r>
        <w:rPr>
          <w:rFonts w:ascii="Open Sans Regular" w:eastAsia="Open Sans Regular" w:hAnsi="Open Sans Regular" w:cs="Open Sans Regular"/>
          <w:b/>
          <w:color w:val="303AB2"/>
        </w:rPr>
        <w:t>Madrid, 27 de septiembre de 2021</w:t>
      </w:r>
    </w:p>
    <w:p w14:paraId="16B82748" w14:textId="0ADF185A"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¿Cuáles son las características más demandadas por los jóvenes en una vivienda? Los menores de 35 años han incrementado su nivel de exigencia en su búsqueda de vivienda y muchas variables han ganado importancia por el impacto de la COVID-19. </w:t>
      </w:r>
      <w:hyperlink r:id="rId10">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desvela estas cuestiones en el informe “</w:t>
      </w:r>
      <w:hyperlink r:id="rId11" w:history="1">
        <w:r w:rsidRPr="00B912C8">
          <w:rPr>
            <w:rStyle w:val="Hipervnculo"/>
            <w:rFonts w:ascii="Open Sans" w:eastAsia="Open Sans" w:hAnsi="Open Sans" w:cs="Open Sans"/>
            <w:b/>
            <w:sz w:val="22"/>
            <w:szCs w:val="22"/>
          </w:rPr>
          <w:t>Los jóvenes y el mercado de la vivienda en 2021</w:t>
        </w:r>
      </w:hyperlink>
      <w:r>
        <w:rPr>
          <w:rFonts w:ascii="Open Sans" w:eastAsia="Open Sans" w:hAnsi="Open Sans" w:cs="Open Sans"/>
          <w:sz w:val="22"/>
          <w:szCs w:val="22"/>
        </w:rPr>
        <w:t xml:space="preserve">” en el que se analizan a fondo los cambios que ha traído la pandemia del coronavirus al sector inmobiliario haciendo especial </w:t>
      </w:r>
      <w:r>
        <w:rPr>
          <w:rFonts w:ascii="Open Sans" w:eastAsia="Open Sans" w:hAnsi="Open Sans" w:cs="Open Sans"/>
          <w:sz w:val="22"/>
          <w:szCs w:val="22"/>
        </w:rPr>
        <w:t>foco en cuál es la relación de los menores de 35 años con la vivienda según su interacción con el mercado.</w:t>
      </w:r>
    </w:p>
    <w:p w14:paraId="31C7C541" w14:textId="77777777" w:rsidR="00C96780" w:rsidRDefault="00C96780">
      <w:pPr>
        <w:spacing w:line="276" w:lineRule="auto"/>
        <w:ind w:right="-574"/>
        <w:jc w:val="both"/>
        <w:rPr>
          <w:rFonts w:ascii="Open Sans" w:eastAsia="Open Sans" w:hAnsi="Open Sans" w:cs="Open Sans"/>
          <w:sz w:val="22"/>
          <w:szCs w:val="22"/>
        </w:rPr>
      </w:pPr>
    </w:p>
    <w:p w14:paraId="57E72F1F"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precio es, para cualquier segmento y en cualquier momento, el condicionante principal para quienes demandan una vivienda. También para los jóvene</w:t>
      </w:r>
      <w:r>
        <w:rPr>
          <w:rFonts w:ascii="Open Sans" w:eastAsia="Open Sans" w:hAnsi="Open Sans" w:cs="Open Sans"/>
          <w:sz w:val="22"/>
          <w:szCs w:val="22"/>
        </w:rPr>
        <w:t>s y en 2021, tal y como demuestra el hecho de que valoren con una nota media de 8,5 sobre 10 que el precio se ajuste a su presupuesto cuando se trata de evaluar las características de los inmuebles. Dejando a un lado este aspecto, lo que más se considera e</w:t>
      </w:r>
      <w:r>
        <w:rPr>
          <w:rFonts w:ascii="Open Sans" w:eastAsia="Open Sans" w:hAnsi="Open Sans" w:cs="Open Sans"/>
          <w:sz w:val="22"/>
          <w:szCs w:val="22"/>
        </w:rPr>
        <w:t>s el número de habitaciones y que disponga de servicios cerca. Son cuestiones que valoran, de media, con 7,4 y 7,2 puntos respectivamente.</w:t>
      </w:r>
    </w:p>
    <w:p w14:paraId="5B07904D" w14:textId="77777777" w:rsidR="00C96780" w:rsidRDefault="00C96780">
      <w:pPr>
        <w:spacing w:line="276" w:lineRule="auto"/>
        <w:ind w:right="-574"/>
        <w:jc w:val="both"/>
        <w:rPr>
          <w:rFonts w:ascii="Open Sans" w:eastAsia="Open Sans" w:hAnsi="Open Sans" w:cs="Open Sans"/>
          <w:sz w:val="22"/>
          <w:szCs w:val="22"/>
        </w:rPr>
      </w:pPr>
    </w:p>
    <w:p w14:paraId="310CF62B" w14:textId="594C989A" w:rsidR="002E39DE"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Pero, en el último año, además, ha habido algunos aspectos que han ganado importancia entre los particulares que tie</w:t>
      </w:r>
      <w:r>
        <w:rPr>
          <w:rFonts w:ascii="Open Sans" w:eastAsia="Open Sans" w:hAnsi="Open Sans" w:cs="Open Sans"/>
          <w:sz w:val="22"/>
          <w:szCs w:val="22"/>
        </w:rPr>
        <w:t xml:space="preserve">nen entre 18 y 34 años que en los últimos doce meses han realizado alguna acción de demanda de vivienda en el mercado. Por ejemplo, </w:t>
      </w:r>
      <w:r>
        <w:rPr>
          <w:rFonts w:ascii="Open Sans" w:eastAsia="Open Sans" w:hAnsi="Open Sans" w:cs="Open Sans"/>
          <w:b/>
          <w:sz w:val="22"/>
          <w:szCs w:val="22"/>
        </w:rPr>
        <w:t>que la distribución encaje con lo que se busca y que tenga terraza son dos características que en los últimos doce meses han</w:t>
      </w:r>
      <w:r>
        <w:rPr>
          <w:rFonts w:ascii="Open Sans" w:eastAsia="Open Sans" w:hAnsi="Open Sans" w:cs="Open Sans"/>
          <w:b/>
          <w:sz w:val="22"/>
          <w:szCs w:val="22"/>
        </w:rPr>
        <w:t xml:space="preserve"> cobrado mayor importancia</w:t>
      </w:r>
      <w:r>
        <w:rPr>
          <w:rFonts w:ascii="Open Sans" w:eastAsia="Open Sans" w:hAnsi="Open Sans" w:cs="Open Sans"/>
          <w:sz w:val="22"/>
          <w:szCs w:val="22"/>
        </w:rPr>
        <w:t xml:space="preserve"> y que no pueden desligarse del escenario de pandemia como consecuencia de la COVID-19. </w:t>
      </w:r>
    </w:p>
    <w:p w14:paraId="126F87EA" w14:textId="77777777" w:rsidR="00C96780" w:rsidRDefault="007D15F8">
      <w:pPr>
        <w:spacing w:line="276" w:lineRule="auto"/>
        <w:ind w:left="-566" w:right="-574"/>
        <w:jc w:val="right"/>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2B23E898" wp14:editId="28ADB7F3">
            <wp:extent cx="5748641" cy="2149662"/>
            <wp:effectExtent l="0" t="0" r="5080" b="3175"/>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81848" cy="2162079"/>
                    </a:xfrm>
                    <a:prstGeom prst="rect">
                      <a:avLst/>
                    </a:prstGeom>
                    <a:ln/>
                  </pic:spPr>
                </pic:pic>
              </a:graphicData>
            </a:graphic>
          </wp:inline>
        </w:drawing>
      </w:r>
    </w:p>
    <w:p w14:paraId="5BBDE13D" w14:textId="77777777" w:rsidR="00C96780" w:rsidRDefault="00C96780">
      <w:pPr>
        <w:spacing w:line="276" w:lineRule="auto"/>
        <w:ind w:right="-574"/>
        <w:jc w:val="both"/>
        <w:rPr>
          <w:rFonts w:ascii="Open Sans" w:eastAsia="Open Sans" w:hAnsi="Open Sans" w:cs="Open Sans"/>
          <w:sz w:val="22"/>
          <w:szCs w:val="22"/>
        </w:rPr>
      </w:pPr>
    </w:p>
    <w:p w14:paraId="1E76DB12" w14:textId="77777777" w:rsidR="00C96780" w:rsidRDefault="00C96780">
      <w:pPr>
        <w:spacing w:line="276" w:lineRule="auto"/>
        <w:ind w:right="-574"/>
        <w:jc w:val="both"/>
        <w:rPr>
          <w:rFonts w:ascii="Open Sans" w:eastAsia="Open Sans" w:hAnsi="Open Sans" w:cs="Open Sans"/>
          <w:sz w:val="22"/>
          <w:szCs w:val="22"/>
        </w:rPr>
      </w:pPr>
    </w:p>
    <w:p w14:paraId="50BF0952"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Hay también dos tendencias —todavía ligeras— que entre los jóvenes son más importantes que entre la población general y que en los último</w:t>
      </w:r>
      <w:r>
        <w:rPr>
          <w:rFonts w:ascii="Open Sans" w:eastAsia="Open Sans" w:hAnsi="Open Sans" w:cs="Open Sans"/>
          <w:sz w:val="22"/>
          <w:szCs w:val="22"/>
        </w:rPr>
        <w:t xml:space="preserve">s años parecen estar consolidándose: por un lado, </w:t>
      </w:r>
      <w:r>
        <w:rPr>
          <w:rFonts w:ascii="Open Sans" w:eastAsia="Open Sans" w:hAnsi="Open Sans" w:cs="Open Sans"/>
          <w:b/>
          <w:sz w:val="22"/>
          <w:szCs w:val="22"/>
        </w:rPr>
        <w:t>hay más demandantes que están perdiendo el miedo a hacer reformas</w:t>
      </w:r>
      <w:r>
        <w:rPr>
          <w:rFonts w:ascii="Open Sans" w:eastAsia="Open Sans" w:hAnsi="Open Sans" w:cs="Open Sans"/>
          <w:sz w:val="22"/>
          <w:szCs w:val="22"/>
        </w:rPr>
        <w:t xml:space="preserve"> y, por otro, </w:t>
      </w:r>
      <w:r>
        <w:rPr>
          <w:rFonts w:ascii="Open Sans" w:eastAsia="Open Sans" w:hAnsi="Open Sans" w:cs="Open Sans"/>
          <w:b/>
          <w:sz w:val="22"/>
          <w:szCs w:val="22"/>
        </w:rPr>
        <w:t>la eficiencia energética es cada vez más considerada durante la búsqueda</w:t>
      </w:r>
      <w:r>
        <w:rPr>
          <w:rFonts w:ascii="Open Sans" w:eastAsia="Open Sans" w:hAnsi="Open Sans" w:cs="Open Sans"/>
          <w:sz w:val="22"/>
          <w:szCs w:val="22"/>
        </w:rPr>
        <w:t>. Merece la pena prestarle atención a su evolución futu</w:t>
      </w:r>
      <w:r>
        <w:rPr>
          <w:rFonts w:ascii="Open Sans" w:eastAsia="Open Sans" w:hAnsi="Open Sans" w:cs="Open Sans"/>
          <w:sz w:val="22"/>
          <w:szCs w:val="22"/>
        </w:rPr>
        <w:t>ra.</w:t>
      </w:r>
    </w:p>
    <w:p w14:paraId="4BD56914" w14:textId="77777777" w:rsidR="00C96780" w:rsidRDefault="00C96780">
      <w:pPr>
        <w:spacing w:line="276" w:lineRule="auto"/>
        <w:ind w:right="-574"/>
        <w:jc w:val="both"/>
        <w:rPr>
          <w:rFonts w:ascii="Open Sans" w:eastAsia="Open Sans" w:hAnsi="Open Sans" w:cs="Open Sans"/>
          <w:sz w:val="22"/>
          <w:szCs w:val="22"/>
        </w:rPr>
      </w:pPr>
    </w:p>
    <w:p w14:paraId="552CF962"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“Las preferencias habitacionales de los menores de 35 años han variado debido al impacto de la pandemia. Los cambios más significativos se dan en el aumento de la demanda sobre la distribución de la vivienda, en la importancia que cobra la terraza y e</w:t>
      </w:r>
      <w:r>
        <w:rPr>
          <w:rFonts w:ascii="Open Sans" w:eastAsia="Open Sans" w:hAnsi="Open Sans" w:cs="Open Sans"/>
          <w:sz w:val="22"/>
          <w:szCs w:val="22"/>
        </w:rPr>
        <w:t>n la búsqueda de que el inmueble sea energéticamente eficiente. Por ello, es importante que nuestro sector inmobiliario tome nota de estas nuevas exigencias por parte de los demandantes más jóvenes, para poder ofrecer una respuesta acorde a los nuevos requ</w:t>
      </w:r>
      <w:r>
        <w:rPr>
          <w:rFonts w:ascii="Open Sans" w:eastAsia="Open Sans" w:hAnsi="Open Sans" w:cs="Open Sans"/>
          <w:sz w:val="22"/>
          <w:szCs w:val="22"/>
        </w:rPr>
        <w:t xml:space="preserve">isitos”, explica María Matos, directora de Estudios y portavoz de </w:t>
      </w:r>
      <w:hyperlink r:id="rId13">
        <w:r>
          <w:rPr>
            <w:rFonts w:ascii="Open Sans" w:eastAsia="Open Sans" w:hAnsi="Open Sans" w:cs="Open Sans"/>
            <w:color w:val="0000FF"/>
            <w:sz w:val="22"/>
            <w:szCs w:val="22"/>
          </w:rPr>
          <w:t>Fotocasa</w:t>
        </w:r>
      </w:hyperlink>
      <w:r>
        <w:rPr>
          <w:rFonts w:ascii="Open Sans" w:eastAsia="Open Sans" w:hAnsi="Open Sans" w:cs="Open Sans"/>
          <w:sz w:val="22"/>
          <w:szCs w:val="22"/>
        </w:rPr>
        <w:t>.</w:t>
      </w:r>
    </w:p>
    <w:p w14:paraId="39680BA1" w14:textId="77777777" w:rsidR="00C96780" w:rsidRDefault="00C96780">
      <w:pPr>
        <w:spacing w:line="276" w:lineRule="auto"/>
        <w:ind w:right="-574"/>
        <w:jc w:val="both"/>
        <w:rPr>
          <w:rFonts w:ascii="Open Sans" w:eastAsia="Open Sans" w:hAnsi="Open Sans" w:cs="Open Sans"/>
          <w:sz w:val="22"/>
          <w:szCs w:val="22"/>
        </w:rPr>
      </w:pPr>
    </w:p>
    <w:p w14:paraId="6792EFF6"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lado opuesto, en el de los aspectos de la vivienda que menos se tienen en cuenta, continúan siendo los mismos desde 2018. Lo que me</w:t>
      </w:r>
      <w:r>
        <w:rPr>
          <w:rFonts w:ascii="Open Sans" w:eastAsia="Open Sans" w:hAnsi="Open Sans" w:cs="Open Sans"/>
          <w:sz w:val="22"/>
          <w:szCs w:val="22"/>
        </w:rPr>
        <w:t xml:space="preserve">nos tienen en cuenta es que tenga piscina, que valoran con 3,3 puntos sobre 10. </w:t>
      </w:r>
    </w:p>
    <w:p w14:paraId="0B0C8D5B" w14:textId="77777777" w:rsidR="00C96780" w:rsidRDefault="00C96780">
      <w:pPr>
        <w:spacing w:line="276" w:lineRule="auto"/>
        <w:ind w:right="-574"/>
        <w:jc w:val="both"/>
        <w:rPr>
          <w:rFonts w:ascii="Open Sans" w:eastAsia="Open Sans" w:hAnsi="Open Sans" w:cs="Open Sans"/>
          <w:sz w:val="22"/>
          <w:szCs w:val="22"/>
        </w:rPr>
      </w:pPr>
    </w:p>
    <w:p w14:paraId="7B979F7E" w14:textId="6A8722A3"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Seguidamente, las características de la vivienda menos consideradas son: que sea una zona con buenos colegios (media de 4 puntos sobre 10), que tenga trastero (4,3 puntos) y </w:t>
      </w:r>
      <w:r>
        <w:rPr>
          <w:rFonts w:ascii="Open Sans" w:eastAsia="Open Sans" w:hAnsi="Open Sans" w:cs="Open Sans"/>
          <w:sz w:val="22"/>
          <w:szCs w:val="22"/>
        </w:rPr>
        <w:t xml:space="preserve">que tenga zonas comunes (4,6 puntos). Son factores que en un público más adulto (y familiar) pueden tener su interés, pero que encaja poco con las prioridades que, por ciclo de vida, tienen estos jóvenes. </w:t>
      </w:r>
    </w:p>
    <w:p w14:paraId="5D48A71F" w14:textId="47403D48" w:rsidR="002E39DE" w:rsidRDefault="002E39DE">
      <w:pPr>
        <w:spacing w:line="276" w:lineRule="auto"/>
        <w:ind w:right="-574"/>
        <w:jc w:val="both"/>
        <w:rPr>
          <w:rFonts w:ascii="Open Sans" w:eastAsia="Open Sans" w:hAnsi="Open Sans" w:cs="Open Sans"/>
          <w:sz w:val="22"/>
          <w:szCs w:val="22"/>
        </w:rPr>
      </w:pPr>
    </w:p>
    <w:p w14:paraId="067BD803" w14:textId="77777777" w:rsidR="002E39DE" w:rsidRDefault="002E39DE">
      <w:pPr>
        <w:spacing w:line="276" w:lineRule="auto"/>
        <w:ind w:right="-574"/>
        <w:jc w:val="both"/>
        <w:rPr>
          <w:rFonts w:ascii="Open Sans" w:eastAsia="Open Sans" w:hAnsi="Open Sans" w:cs="Open Sans"/>
          <w:sz w:val="22"/>
          <w:szCs w:val="22"/>
        </w:rPr>
      </w:pPr>
    </w:p>
    <w:p w14:paraId="02CE90E6" w14:textId="77777777" w:rsidR="00C96780" w:rsidRDefault="00C96780">
      <w:pPr>
        <w:spacing w:line="276" w:lineRule="auto"/>
        <w:ind w:right="-574"/>
        <w:rPr>
          <w:rFonts w:ascii="Open Sans Regular" w:eastAsia="Open Sans Regular" w:hAnsi="Open Sans Regular" w:cs="Open Sans Regular"/>
          <w:b/>
          <w:color w:val="303AB2"/>
          <w:sz w:val="26"/>
          <w:szCs w:val="26"/>
        </w:rPr>
      </w:pPr>
    </w:p>
    <w:p w14:paraId="3206E669" w14:textId="6894C067" w:rsidR="00C96780" w:rsidRDefault="007D15F8">
      <w:pPr>
        <w:spacing w:line="276" w:lineRule="auto"/>
        <w:ind w:right="-574"/>
        <w:rPr>
          <w:rFonts w:ascii="Open Sans Regular" w:eastAsia="Open Sans Regular" w:hAnsi="Open Sans Regular" w:cs="Open Sans Regular"/>
          <w:b/>
          <w:color w:val="303AB2"/>
          <w:sz w:val="26"/>
          <w:szCs w:val="26"/>
        </w:rPr>
      </w:pPr>
      <w:r>
        <w:rPr>
          <w:rFonts w:ascii="Open Sans Regular" w:eastAsia="Open Sans Regular" w:hAnsi="Open Sans Regular" w:cs="Open Sans Regular"/>
          <w:b/>
          <w:color w:val="303AB2"/>
          <w:sz w:val="26"/>
          <w:szCs w:val="26"/>
        </w:rPr>
        <w:lastRenderedPageBreak/>
        <w:t>Los jóvenes le piden más al inmueble</w:t>
      </w:r>
    </w:p>
    <w:p w14:paraId="2DA61B64" w14:textId="77777777" w:rsidR="00B912C8" w:rsidRDefault="00B912C8">
      <w:pPr>
        <w:spacing w:line="276" w:lineRule="auto"/>
        <w:ind w:right="-574"/>
        <w:rPr>
          <w:rFonts w:ascii="Open Sans" w:eastAsia="Open Sans" w:hAnsi="Open Sans" w:cs="Open Sans"/>
          <w:sz w:val="22"/>
          <w:szCs w:val="22"/>
        </w:rPr>
      </w:pPr>
    </w:p>
    <w:p w14:paraId="4DC21154" w14:textId="77777777" w:rsidR="00C96780" w:rsidRDefault="007D15F8" w:rsidP="00B912C8">
      <w:pPr>
        <w:spacing w:line="276" w:lineRule="auto"/>
        <w:ind w:left="-284"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380CB0E4" wp14:editId="754F6017">
            <wp:extent cx="6089515" cy="7852479"/>
            <wp:effectExtent l="0" t="0" r="6985"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06212" cy="7874010"/>
                    </a:xfrm>
                    <a:prstGeom prst="rect">
                      <a:avLst/>
                    </a:prstGeom>
                    <a:ln/>
                  </pic:spPr>
                </pic:pic>
              </a:graphicData>
            </a:graphic>
          </wp:inline>
        </w:drawing>
      </w:r>
    </w:p>
    <w:p w14:paraId="291F97ED" w14:textId="6F8E6C79" w:rsidR="00C96780" w:rsidRDefault="007D15F8">
      <w:pPr>
        <w:spacing w:line="276" w:lineRule="auto"/>
        <w:ind w:right="-574"/>
        <w:jc w:val="both"/>
        <w:rPr>
          <w:rFonts w:ascii="Open Sans" w:eastAsia="Open Sans" w:hAnsi="Open Sans" w:cs="Open Sans"/>
          <w:sz w:val="22"/>
          <w:szCs w:val="22"/>
        </w:rPr>
      </w:pPr>
      <w:r>
        <w:rPr>
          <w:rFonts w:ascii="Open Sans Regular" w:eastAsia="Open Sans Regular" w:hAnsi="Open Sans Regular" w:cs="Open Sans Regular"/>
          <w:b/>
          <w:color w:val="303AB2"/>
          <w:sz w:val="26"/>
          <w:szCs w:val="26"/>
        </w:rPr>
        <w:lastRenderedPageBreak/>
        <w:t xml:space="preserve">El proceso de compra se alarga </w:t>
      </w:r>
    </w:p>
    <w:p w14:paraId="3C141725" w14:textId="77777777" w:rsidR="00C96780" w:rsidRDefault="00C96780">
      <w:pPr>
        <w:spacing w:line="276" w:lineRule="auto"/>
        <w:ind w:right="-574"/>
        <w:jc w:val="both"/>
        <w:rPr>
          <w:rFonts w:ascii="Open Sans" w:eastAsia="Open Sans" w:hAnsi="Open Sans" w:cs="Open Sans"/>
          <w:sz w:val="22"/>
          <w:szCs w:val="22"/>
        </w:rPr>
      </w:pPr>
    </w:p>
    <w:p w14:paraId="69C8BB2F"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proceso de compra no solo es encontrar una vivienda con unas características determinadas o en un lugar concreto, también es el tiempo que se tarda en conseguirlo. </w:t>
      </w:r>
    </w:p>
    <w:p w14:paraId="54C1E49F"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este sentido, </w:t>
      </w:r>
      <w:r>
        <w:rPr>
          <w:rFonts w:ascii="Open Sans" w:eastAsia="Open Sans" w:hAnsi="Open Sans" w:cs="Open Sans"/>
          <w:b/>
          <w:sz w:val="22"/>
          <w:szCs w:val="22"/>
        </w:rPr>
        <w:t>uno de cada dos jóvenes de 18 a 24 años que busca una vivienda en propi</w:t>
      </w:r>
      <w:r>
        <w:rPr>
          <w:rFonts w:ascii="Open Sans" w:eastAsia="Open Sans" w:hAnsi="Open Sans" w:cs="Open Sans"/>
          <w:b/>
          <w:sz w:val="22"/>
          <w:szCs w:val="22"/>
        </w:rPr>
        <w:t>edad le ha dedicado un plazo de seis meses o menos.</w:t>
      </w:r>
      <w:r>
        <w:rPr>
          <w:rFonts w:ascii="Open Sans" w:eastAsia="Open Sans" w:hAnsi="Open Sans" w:cs="Open Sans"/>
          <w:sz w:val="22"/>
          <w:szCs w:val="22"/>
        </w:rPr>
        <w:t xml:space="preserve"> Es un porcentaje importante, pero también son un grupo significativamente menor que hace dos años, cuando eran el 60%; pero se mantiene con respecto a 2020 (50%). </w:t>
      </w:r>
    </w:p>
    <w:p w14:paraId="2D6C8CD7" w14:textId="77777777" w:rsidR="00C96780" w:rsidRDefault="00C96780">
      <w:pPr>
        <w:spacing w:line="276" w:lineRule="auto"/>
        <w:ind w:right="-574"/>
        <w:jc w:val="both"/>
        <w:rPr>
          <w:rFonts w:ascii="Open Sans" w:eastAsia="Open Sans" w:hAnsi="Open Sans" w:cs="Open Sans"/>
          <w:sz w:val="22"/>
          <w:szCs w:val="22"/>
        </w:rPr>
      </w:pPr>
    </w:p>
    <w:p w14:paraId="3863EF38"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Esta situación pone de manifiesto una d</w:t>
      </w:r>
      <w:r>
        <w:rPr>
          <w:rFonts w:ascii="Open Sans" w:eastAsia="Open Sans" w:hAnsi="Open Sans" w:cs="Open Sans"/>
          <w:sz w:val="22"/>
          <w:szCs w:val="22"/>
        </w:rPr>
        <w:t xml:space="preserve">ilatación en el proceso de compra entre los jóvenes que también se hace patente en el hecho de que </w:t>
      </w:r>
      <w:r>
        <w:rPr>
          <w:rFonts w:ascii="Open Sans" w:eastAsia="Open Sans" w:hAnsi="Open Sans" w:cs="Open Sans"/>
          <w:b/>
          <w:sz w:val="22"/>
          <w:szCs w:val="22"/>
        </w:rPr>
        <w:t>un 25% tarda de seis meses a un año en encontrar vivienda</w:t>
      </w:r>
      <w:r>
        <w:rPr>
          <w:rFonts w:ascii="Open Sans" w:eastAsia="Open Sans" w:hAnsi="Open Sans" w:cs="Open Sans"/>
          <w:sz w:val="22"/>
          <w:szCs w:val="22"/>
        </w:rPr>
        <w:t xml:space="preserve">. Hace dos años sólo invertían este tiempo el 16%. </w:t>
      </w:r>
    </w:p>
    <w:p w14:paraId="6CDD0C63" w14:textId="77777777" w:rsidR="00C96780" w:rsidRDefault="00C96780">
      <w:pPr>
        <w:spacing w:line="276" w:lineRule="auto"/>
        <w:ind w:right="-574"/>
        <w:jc w:val="both"/>
        <w:rPr>
          <w:rFonts w:ascii="Open Sans" w:eastAsia="Open Sans" w:hAnsi="Open Sans" w:cs="Open Sans"/>
          <w:sz w:val="22"/>
          <w:szCs w:val="22"/>
        </w:rPr>
      </w:pPr>
    </w:p>
    <w:p w14:paraId="77311205" w14:textId="77777777" w:rsidR="00C96780" w:rsidRDefault="007D15F8" w:rsidP="002E39DE">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2703A6EC" wp14:editId="24F5007C">
            <wp:extent cx="5233346" cy="2791838"/>
            <wp:effectExtent l="0" t="0" r="5715" b="889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54150" cy="2802937"/>
                    </a:xfrm>
                    <a:prstGeom prst="rect">
                      <a:avLst/>
                    </a:prstGeom>
                    <a:ln/>
                  </pic:spPr>
                </pic:pic>
              </a:graphicData>
            </a:graphic>
          </wp:inline>
        </w:drawing>
      </w:r>
    </w:p>
    <w:p w14:paraId="308D44ED" w14:textId="77777777" w:rsidR="00C96780" w:rsidRDefault="00C96780">
      <w:pPr>
        <w:spacing w:line="276" w:lineRule="auto"/>
        <w:ind w:right="-574"/>
        <w:jc w:val="both"/>
        <w:rPr>
          <w:rFonts w:ascii="Open Sans" w:eastAsia="Open Sans" w:hAnsi="Open Sans" w:cs="Open Sans"/>
          <w:sz w:val="22"/>
          <w:szCs w:val="22"/>
        </w:rPr>
      </w:pPr>
    </w:p>
    <w:p w14:paraId="3699FC5C" w14:textId="77777777"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otro mercado, en el del arrendamiento,</w:t>
      </w:r>
      <w:r>
        <w:rPr>
          <w:rFonts w:ascii="Open Sans" w:eastAsia="Open Sans" w:hAnsi="Open Sans" w:cs="Open Sans"/>
          <w:sz w:val="22"/>
          <w:szCs w:val="22"/>
        </w:rPr>
        <w:t xml:space="preserve"> lógicamente los plazos son más breves por las propias características de la oferta y la demanda. </w:t>
      </w:r>
      <w:r>
        <w:rPr>
          <w:rFonts w:ascii="Open Sans" w:eastAsia="Open Sans" w:hAnsi="Open Sans" w:cs="Open Sans"/>
          <w:b/>
          <w:sz w:val="22"/>
          <w:szCs w:val="22"/>
        </w:rPr>
        <w:t>Seis de diez jóvenes demandantes de vivienda en alquiler ha dedicado al proceso más de un mes.</w:t>
      </w:r>
      <w:r>
        <w:rPr>
          <w:rFonts w:ascii="Open Sans" w:eastAsia="Open Sans" w:hAnsi="Open Sans" w:cs="Open Sans"/>
          <w:sz w:val="22"/>
          <w:szCs w:val="22"/>
        </w:rPr>
        <w:t xml:space="preserve"> En este caso, a diferencia de lo que sucede en la compra, el ti</w:t>
      </w:r>
      <w:r>
        <w:rPr>
          <w:rFonts w:ascii="Open Sans" w:eastAsia="Open Sans" w:hAnsi="Open Sans" w:cs="Open Sans"/>
          <w:sz w:val="22"/>
          <w:szCs w:val="22"/>
        </w:rPr>
        <w:t xml:space="preserve">empo invertido es similar al de los últimos años: en 2019 eran un 56% los que tardaban menos de un mes y en 2020 eran el 55%. </w:t>
      </w:r>
    </w:p>
    <w:p w14:paraId="4C731B1B" w14:textId="77777777" w:rsidR="00C96780" w:rsidRDefault="00C96780">
      <w:pPr>
        <w:spacing w:line="276" w:lineRule="auto"/>
        <w:ind w:right="-574"/>
        <w:jc w:val="both"/>
        <w:rPr>
          <w:rFonts w:ascii="Open Sans" w:eastAsia="Open Sans" w:hAnsi="Open Sans" w:cs="Open Sans"/>
          <w:sz w:val="22"/>
          <w:szCs w:val="22"/>
        </w:rPr>
      </w:pPr>
    </w:p>
    <w:p w14:paraId="76E3B1CC" w14:textId="10450170"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Si confrontamos estos plazos con las expectativas de estos jóvenes demandantes, entre los que han alquilado o intentado alquiler</w:t>
      </w:r>
      <w:r>
        <w:rPr>
          <w:rFonts w:ascii="Open Sans" w:eastAsia="Open Sans" w:hAnsi="Open Sans" w:cs="Open Sans"/>
          <w:sz w:val="22"/>
          <w:szCs w:val="22"/>
        </w:rPr>
        <w:t xml:space="preserve"> es mayor la sensación de que el proceso no se prolonga más de lo necesario: un 33% de ellos dice que le ha llevado algo o mucho menos de lo que esperaba, un porcentaje que entre los que han comprado o intentado comprar baja al 22%. </w:t>
      </w:r>
    </w:p>
    <w:p w14:paraId="4254D5A4" w14:textId="77777777" w:rsidR="002E39DE" w:rsidRDefault="002E39DE">
      <w:pPr>
        <w:spacing w:line="276" w:lineRule="auto"/>
        <w:ind w:right="-574"/>
        <w:jc w:val="both"/>
        <w:rPr>
          <w:rFonts w:ascii="Open Sans" w:eastAsia="Open Sans" w:hAnsi="Open Sans" w:cs="Open Sans"/>
          <w:sz w:val="22"/>
          <w:szCs w:val="22"/>
        </w:rPr>
      </w:pPr>
    </w:p>
    <w:p w14:paraId="1828DAE5" w14:textId="77777777" w:rsidR="00C96780" w:rsidRDefault="007D15F8">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4F22A242" wp14:editId="7EB79ABC">
            <wp:extent cx="5715953" cy="3306583"/>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15953" cy="3306583"/>
                    </a:xfrm>
                    <a:prstGeom prst="rect">
                      <a:avLst/>
                    </a:prstGeom>
                    <a:ln/>
                  </pic:spPr>
                </pic:pic>
              </a:graphicData>
            </a:graphic>
          </wp:inline>
        </w:drawing>
      </w:r>
    </w:p>
    <w:p w14:paraId="7F262276" w14:textId="77777777" w:rsidR="002E39DE" w:rsidRDefault="002E39DE">
      <w:pPr>
        <w:spacing w:line="276" w:lineRule="auto"/>
        <w:ind w:right="-574"/>
        <w:jc w:val="both"/>
        <w:rPr>
          <w:rFonts w:ascii="Open Sans" w:eastAsia="Open Sans" w:hAnsi="Open Sans" w:cs="Open Sans"/>
          <w:sz w:val="22"/>
          <w:szCs w:val="22"/>
        </w:rPr>
      </w:pPr>
    </w:p>
    <w:p w14:paraId="7262395D" w14:textId="041044A5" w:rsidR="00C96780" w:rsidRDefault="007D1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Por el contrario, en</w:t>
      </w:r>
      <w:r>
        <w:rPr>
          <w:rFonts w:ascii="Open Sans" w:eastAsia="Open Sans" w:hAnsi="Open Sans" w:cs="Open Sans"/>
          <w:sz w:val="22"/>
          <w:szCs w:val="22"/>
        </w:rPr>
        <w:t>tre los jóvenes que han comprado o intentado comprar una vivienda existe una mayor sensación de que el proceso se ha dilatado en el tiempo más de lo esperado: el 35% piensa que ha sido algo más o mucho más de lo que esperaba. En el caso de los inquilinos (</w:t>
      </w:r>
      <w:r>
        <w:rPr>
          <w:rFonts w:ascii="Open Sans" w:eastAsia="Open Sans" w:hAnsi="Open Sans" w:cs="Open Sans"/>
          <w:sz w:val="22"/>
          <w:szCs w:val="22"/>
        </w:rPr>
        <w:t xml:space="preserve">o aspirantes a serlo), el 29% tiene esta opinión. </w:t>
      </w:r>
    </w:p>
    <w:p w14:paraId="3D3F8B23" w14:textId="77777777" w:rsidR="00C96780" w:rsidRDefault="00C96780">
      <w:pPr>
        <w:spacing w:line="276" w:lineRule="auto"/>
        <w:ind w:right="-574"/>
        <w:jc w:val="both"/>
        <w:rPr>
          <w:rFonts w:ascii="Open Sans" w:eastAsia="Open Sans" w:hAnsi="Open Sans" w:cs="Open Sans"/>
          <w:sz w:val="22"/>
          <w:szCs w:val="22"/>
        </w:rPr>
      </w:pPr>
    </w:p>
    <w:p w14:paraId="49C99C59" w14:textId="77777777" w:rsidR="00C96780" w:rsidRDefault="007D15F8">
      <w:pPr>
        <w:spacing w:line="276" w:lineRule="auto"/>
        <w:ind w:right="-574"/>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64B8198D" wp14:editId="05B92EC9">
            <wp:extent cx="6024236" cy="3581718"/>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024236" cy="3581718"/>
                    </a:xfrm>
                    <a:prstGeom prst="rect">
                      <a:avLst/>
                    </a:prstGeom>
                    <a:ln/>
                  </pic:spPr>
                </pic:pic>
              </a:graphicData>
            </a:graphic>
          </wp:inline>
        </w:drawing>
      </w:r>
    </w:p>
    <w:p w14:paraId="567FEBFB" w14:textId="77777777" w:rsidR="00C96780" w:rsidRDefault="00C96780">
      <w:pPr>
        <w:spacing w:line="276" w:lineRule="auto"/>
        <w:ind w:right="-574"/>
        <w:jc w:val="both"/>
        <w:rPr>
          <w:rFonts w:ascii="Open Sans" w:eastAsia="Open Sans" w:hAnsi="Open Sans" w:cs="Open Sans"/>
          <w:sz w:val="22"/>
          <w:szCs w:val="22"/>
        </w:rPr>
      </w:pPr>
    </w:p>
    <w:p w14:paraId="048CDA5F" w14:textId="750515BB" w:rsidR="00C96780" w:rsidRDefault="002E39DE">
      <w:pPr>
        <w:spacing w:line="276" w:lineRule="auto"/>
        <w:ind w:right="-716"/>
        <w:jc w:val="both"/>
        <w:rPr>
          <w:rFonts w:ascii="Open Sans Regular" w:eastAsia="Open Sans Regular" w:hAnsi="Open Sans Regular" w:cs="Open Sans Regular"/>
          <w:b/>
          <w:color w:val="303AB2"/>
          <w:sz w:val="22"/>
          <w:szCs w:val="22"/>
        </w:rPr>
      </w:pPr>
      <w:r>
        <w:rPr>
          <w:noProof/>
        </w:rPr>
        <w:lastRenderedPageBreak/>
        <w:drawing>
          <wp:inline distT="0" distB="0" distL="0" distR="0" wp14:anchorId="5F1F935A" wp14:editId="5E3636C3">
            <wp:extent cx="5758775" cy="3697474"/>
            <wp:effectExtent l="0" t="0" r="0" b="0"/>
            <wp:docPr id="2" name="Imagen 2" descr="Una persona con un traje de color negro&#10;&#10;Descripción generada automáticamente con confianza med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persona con un traje de color negro&#10;&#10;Descripción generada automáticamente con confianza media">
                      <a:hlinkClick r:id="rId9"/>
                    </pic:cNvPr>
                    <pic:cNvPicPr/>
                  </pic:nvPicPr>
                  <pic:blipFill>
                    <a:blip r:embed="rId18"/>
                    <a:stretch>
                      <a:fillRect/>
                    </a:stretch>
                  </pic:blipFill>
                  <pic:spPr>
                    <a:xfrm>
                      <a:off x="0" y="0"/>
                      <a:ext cx="5763696" cy="3700633"/>
                    </a:xfrm>
                    <a:prstGeom prst="rect">
                      <a:avLst/>
                    </a:prstGeom>
                  </pic:spPr>
                </pic:pic>
              </a:graphicData>
            </a:graphic>
          </wp:inline>
        </w:drawing>
      </w:r>
    </w:p>
    <w:p w14:paraId="01B1917D" w14:textId="77777777" w:rsidR="002E39DE" w:rsidRDefault="002E39DE">
      <w:pPr>
        <w:spacing w:line="276" w:lineRule="auto"/>
        <w:ind w:right="-716"/>
        <w:jc w:val="both"/>
        <w:rPr>
          <w:rFonts w:ascii="Open Sans Regular" w:eastAsia="Open Sans Regular" w:hAnsi="Open Sans Regular" w:cs="Open Sans Regular"/>
          <w:b/>
          <w:color w:val="303AB2"/>
          <w:sz w:val="22"/>
          <w:szCs w:val="22"/>
        </w:rPr>
      </w:pPr>
    </w:p>
    <w:p w14:paraId="3C31BBF5" w14:textId="77777777" w:rsidR="002E39DE" w:rsidRDefault="002E39DE">
      <w:pPr>
        <w:spacing w:line="276" w:lineRule="auto"/>
        <w:ind w:right="-716"/>
        <w:jc w:val="both"/>
        <w:rPr>
          <w:rFonts w:ascii="Open Sans Regular" w:eastAsia="Open Sans Regular" w:hAnsi="Open Sans Regular" w:cs="Open Sans Regular"/>
          <w:b/>
          <w:color w:val="303AB2"/>
          <w:sz w:val="22"/>
          <w:szCs w:val="22"/>
        </w:rPr>
      </w:pPr>
    </w:p>
    <w:p w14:paraId="566FD5BA" w14:textId="77777777" w:rsidR="002E39DE" w:rsidRDefault="002E39DE">
      <w:pPr>
        <w:spacing w:line="276" w:lineRule="auto"/>
        <w:ind w:right="-716"/>
        <w:jc w:val="both"/>
        <w:rPr>
          <w:rFonts w:ascii="Open Sans Regular" w:eastAsia="Open Sans Regular" w:hAnsi="Open Sans Regular" w:cs="Open Sans Regular"/>
          <w:b/>
          <w:color w:val="303AB2"/>
          <w:sz w:val="22"/>
          <w:szCs w:val="22"/>
        </w:rPr>
      </w:pPr>
    </w:p>
    <w:p w14:paraId="2AA22E5A" w14:textId="5B047E58" w:rsidR="00C96780" w:rsidRDefault="007D15F8">
      <w:pPr>
        <w:spacing w:line="276" w:lineRule="auto"/>
        <w:ind w:right="-716"/>
        <w:jc w:val="both"/>
        <w:rPr>
          <w:rFonts w:ascii="Open Sans Regular" w:eastAsia="Open Sans Regular" w:hAnsi="Open Sans Regular" w:cs="Open Sans Regular"/>
          <w:b/>
          <w:color w:val="303AB2"/>
          <w:sz w:val="22"/>
          <w:szCs w:val="22"/>
        </w:rPr>
      </w:pPr>
      <w:r>
        <w:rPr>
          <w:rFonts w:ascii="Open Sans Regular" w:eastAsia="Open Sans Regular" w:hAnsi="Open Sans Regular" w:cs="Open Sans Regular"/>
          <w:b/>
          <w:color w:val="303AB2"/>
          <w:sz w:val="22"/>
          <w:szCs w:val="22"/>
        </w:rPr>
        <w:t>Sobre el informe “Los jóvenes y el mercado de la vivienda en 2021”</w:t>
      </w:r>
    </w:p>
    <w:p w14:paraId="2AD9033F" w14:textId="77777777" w:rsidR="00C96780" w:rsidRDefault="00C9678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625E457A" w14:textId="77777777" w:rsidR="00C96780" w:rsidRDefault="007D15F8">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9">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sz w:val="22"/>
          <w:szCs w:val="22"/>
        </w:rPr>
        <w:t>Los jóvenes y el mercado de la vivienda en 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559C3EFF" w14:textId="77777777" w:rsidR="00C96780" w:rsidRDefault="007D15F8">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w:t>
      </w:r>
      <w:r>
        <w:rPr>
          <w:rFonts w:ascii="Open Sans" w:eastAsia="Open Sans" w:hAnsi="Open Sans" w:cs="Open Sans"/>
          <w:color w:val="000000"/>
          <w:sz w:val="22"/>
          <w:szCs w:val="22"/>
        </w:rPr>
        <w:t>esentados en 2020, 2019, 2018 y 2017. Al igual que los anteriores estudios, se ha realizado sobre un panel independiente con una muestra de 5.000 personas representativas de la sociedad española y que tienen entre 18 y 75 años, a través de encuestas online</w:t>
      </w:r>
      <w:r>
        <w:rPr>
          <w:rFonts w:ascii="Open Sans" w:eastAsia="Open Sans" w:hAnsi="Open Sans" w:cs="Open Sans"/>
          <w:color w:val="000000"/>
          <w:sz w:val="22"/>
          <w:szCs w:val="22"/>
        </w:rPr>
        <w:t xml:space="preserve"> que se efectuaron entre febrero y marzo de 2021. Error muestral: +-1,4%</w:t>
      </w:r>
    </w:p>
    <w:p w14:paraId="6629A922" w14:textId="77777777" w:rsidR="00C96780" w:rsidRDefault="00C96780">
      <w:pPr>
        <w:spacing w:line="276" w:lineRule="auto"/>
        <w:ind w:right="-716"/>
        <w:jc w:val="right"/>
        <w:rPr>
          <w:rFonts w:ascii="Open Sans Regular" w:eastAsia="Open Sans Regular" w:hAnsi="Open Sans Regular" w:cs="Open Sans Regular"/>
          <w:b/>
          <w:color w:val="303AB2"/>
        </w:rPr>
      </w:pPr>
    </w:p>
    <w:p w14:paraId="674A57CA" w14:textId="60DFC2A9" w:rsidR="00C96780" w:rsidRDefault="00C96780">
      <w:pPr>
        <w:spacing w:line="276" w:lineRule="auto"/>
        <w:ind w:right="-716"/>
        <w:jc w:val="right"/>
        <w:rPr>
          <w:rFonts w:ascii="Open Sans Regular" w:eastAsia="Open Sans Regular" w:hAnsi="Open Sans Regular" w:cs="Open Sans Regular"/>
          <w:b/>
          <w:color w:val="303AB2"/>
        </w:rPr>
      </w:pPr>
    </w:p>
    <w:p w14:paraId="033BB5D9" w14:textId="24BC0141" w:rsidR="002E39DE" w:rsidRDefault="002E39DE">
      <w:pPr>
        <w:spacing w:line="276" w:lineRule="auto"/>
        <w:ind w:right="-716"/>
        <w:jc w:val="right"/>
        <w:rPr>
          <w:rFonts w:ascii="Open Sans Regular" w:eastAsia="Open Sans Regular" w:hAnsi="Open Sans Regular" w:cs="Open Sans Regular"/>
          <w:b/>
          <w:color w:val="303AB2"/>
        </w:rPr>
      </w:pPr>
    </w:p>
    <w:p w14:paraId="5B88CFAA" w14:textId="2A938E51" w:rsidR="002E39DE" w:rsidRDefault="002E39DE">
      <w:pPr>
        <w:spacing w:line="276" w:lineRule="auto"/>
        <w:ind w:right="-716"/>
        <w:jc w:val="right"/>
        <w:rPr>
          <w:rFonts w:ascii="Open Sans Regular" w:eastAsia="Open Sans Regular" w:hAnsi="Open Sans Regular" w:cs="Open Sans Regular"/>
          <w:b/>
          <w:color w:val="303AB2"/>
        </w:rPr>
      </w:pPr>
    </w:p>
    <w:p w14:paraId="79C77FEE" w14:textId="7583CABD" w:rsidR="002E39DE" w:rsidRDefault="002E39DE">
      <w:pPr>
        <w:spacing w:line="276" w:lineRule="auto"/>
        <w:ind w:right="-716"/>
        <w:jc w:val="right"/>
        <w:rPr>
          <w:rFonts w:ascii="Open Sans Regular" w:eastAsia="Open Sans Regular" w:hAnsi="Open Sans Regular" w:cs="Open Sans Regular"/>
          <w:b/>
          <w:color w:val="303AB2"/>
        </w:rPr>
      </w:pPr>
    </w:p>
    <w:p w14:paraId="5C05A979" w14:textId="604367B0" w:rsidR="002E39DE" w:rsidRDefault="002E39DE">
      <w:pPr>
        <w:spacing w:line="276" w:lineRule="auto"/>
        <w:ind w:right="-716"/>
        <w:jc w:val="right"/>
        <w:rPr>
          <w:rFonts w:ascii="Open Sans Regular" w:eastAsia="Open Sans Regular" w:hAnsi="Open Sans Regular" w:cs="Open Sans Regular"/>
          <w:b/>
          <w:color w:val="303AB2"/>
        </w:rPr>
      </w:pPr>
    </w:p>
    <w:p w14:paraId="14EDB7E3" w14:textId="77777777" w:rsidR="002E39DE" w:rsidRDefault="002E39DE">
      <w:pPr>
        <w:spacing w:line="276" w:lineRule="auto"/>
        <w:ind w:right="-716"/>
        <w:jc w:val="right"/>
        <w:rPr>
          <w:rFonts w:ascii="Open Sans Regular" w:eastAsia="Open Sans Regular" w:hAnsi="Open Sans Regular" w:cs="Open Sans Regular"/>
          <w:b/>
          <w:color w:val="303AB2"/>
        </w:rPr>
      </w:pPr>
    </w:p>
    <w:p w14:paraId="2A16C371" w14:textId="77777777" w:rsidR="00C96780" w:rsidRDefault="007D15F8">
      <w:pPr>
        <w:spacing w:line="276" w:lineRule="auto"/>
        <w:ind w:right="-716"/>
        <w:jc w:val="right"/>
        <w:rPr>
          <w:rFonts w:ascii="Open Sans Regular" w:eastAsia="Open Sans Regular" w:hAnsi="Open Sans Regular" w:cs="Open Sans Regular"/>
          <w:b/>
          <w:color w:val="303AB2"/>
        </w:rPr>
      </w:pPr>
      <w:r>
        <w:rPr>
          <w:rFonts w:ascii="Open Sans Regular" w:eastAsia="Open Sans Regular" w:hAnsi="Open Sans Regular" w:cs="Open Sans Regular"/>
          <w:b/>
          <w:color w:val="303AB2"/>
        </w:rPr>
        <w:lastRenderedPageBreak/>
        <w:t>Sobre Fotocasa</w:t>
      </w:r>
    </w:p>
    <w:p w14:paraId="46547E79" w14:textId="77777777" w:rsidR="00C96780" w:rsidRDefault="007D15F8">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Portal inmobiliario que cuenta con inmuebles de segunda mano, promociones de obra nueva y viviendas de alquiler. Cada mes genera un tráfico de 34 millones de visitas </w:t>
      </w:r>
      <w:r>
        <w:rPr>
          <w:rFonts w:ascii="Open Sans" w:eastAsia="Open Sans" w:hAnsi="Open Sans" w:cs="Open Sans"/>
          <w:color w:val="000000"/>
          <w:sz w:val="22"/>
          <w:szCs w:val="22"/>
        </w:rPr>
        <w:t>(75%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w:t>
      </w:r>
      <w:r>
        <w:rPr>
          <w:rFonts w:ascii="Open Sans" w:eastAsia="Open Sans" w:hAnsi="Open Sans" w:cs="Open Sans"/>
          <w:color w:val="000000"/>
          <w:sz w:val="22"/>
          <w:szCs w:val="22"/>
        </w:rPr>
        <w:t>lquiler.</w:t>
      </w:r>
    </w:p>
    <w:bookmarkStart w:id="0" w:name="_heading=h.30j0zll" w:colFirst="0" w:colLast="0"/>
    <w:bookmarkEnd w:id="0"/>
    <w:p w14:paraId="3284B92E" w14:textId="77777777" w:rsidR="00C96780" w:rsidRDefault="007D15F8">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w:t>
      </w:r>
      <w:r>
        <w:rPr>
          <w:rFonts w:ascii="Open Sans" w:eastAsia="Open Sans" w:hAnsi="Open Sans" w:cs="Open Sans"/>
          <w:color w:val="000000"/>
          <w:sz w:val="22"/>
          <w:szCs w:val="22"/>
        </w:rPr>
        <w:t xml:space="preserve"> países de Europa, América Latina y África del Norte, el conjunto de sus plataformas locales recibe un promedio de 1.500 millones de visitas cada mes.</w:t>
      </w:r>
    </w:p>
    <w:p w14:paraId="28C0EFA8" w14:textId="77777777" w:rsidR="00C96780" w:rsidRDefault="007D15F8">
      <w:pPr>
        <w:shd w:val="clear" w:color="auto" w:fill="FFFFFF"/>
        <w:spacing w:before="280" w:after="280"/>
        <w:ind w:right="-716"/>
        <w:jc w:val="both"/>
        <w:rPr>
          <w:rFonts w:ascii="Times New Roman" w:eastAsia="Times New Roman" w:hAnsi="Times New Roman" w:cs="Times New Roman"/>
          <w:color w:val="222222"/>
          <w:sz w:val="22"/>
          <w:szCs w:val="22"/>
        </w:rPr>
      </w:pPr>
      <w:hyperlink r:id="rId21">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w:t>
      </w:r>
    </w:p>
    <w:p w14:paraId="0CB6C09F" w14:textId="77777777" w:rsidR="00C96780" w:rsidRDefault="007D15F8">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es una de las principales empresas del sector tecnológico del país y un refe</w:t>
      </w:r>
      <w:r>
        <w:rPr>
          <w:rFonts w:ascii="Open Sans" w:eastAsia="Open Sans" w:hAnsi="Open Sans" w:cs="Open Sans"/>
          <w:color w:val="000000"/>
          <w:sz w:val="22"/>
          <w:szCs w:val="22"/>
        </w:rPr>
        <w:t xml:space="preserv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3">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4">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5">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w:t>
      </w:r>
      <w:r>
        <w:rPr>
          <w:rFonts w:ascii="Open Sans" w:eastAsia="Open Sans" w:hAnsi="Open Sans" w:cs="Open Sans"/>
          <w:color w:val="000000"/>
          <w:sz w:val="22"/>
          <w:szCs w:val="22"/>
        </w:rPr>
        <w:t xml:space="preserve">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5A085D44" w14:textId="77777777" w:rsidR="00C96780" w:rsidRDefault="00C96780">
      <w:pPr>
        <w:shd w:val="clear" w:color="auto" w:fill="FFFFFF"/>
        <w:spacing w:line="276" w:lineRule="auto"/>
        <w:ind w:right="-716"/>
        <w:jc w:val="both"/>
        <w:rPr>
          <w:rFonts w:ascii="Open Sans" w:eastAsia="Open Sans" w:hAnsi="Open Sans" w:cs="Open Sans"/>
          <w:color w:val="000000"/>
          <w:sz w:val="21"/>
          <w:szCs w:val="21"/>
        </w:rPr>
      </w:pPr>
    </w:p>
    <w:p w14:paraId="0DEEDAD0" w14:textId="77777777" w:rsidR="00C96780" w:rsidRDefault="007D15F8">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6">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1F4D20A0" w14:textId="77777777" w:rsidR="00C96780" w:rsidRDefault="00C96780">
      <w:pPr>
        <w:shd w:val="clear" w:color="auto" w:fill="FFFFFF"/>
        <w:spacing w:line="276" w:lineRule="auto"/>
        <w:ind w:right="-716"/>
        <w:jc w:val="both"/>
        <w:rPr>
          <w:rFonts w:ascii="Open Sans" w:eastAsia="Open Sans" w:hAnsi="Open Sans" w:cs="Open Sans"/>
          <w:color w:val="000000"/>
          <w:sz w:val="21"/>
          <w:szCs w:val="21"/>
        </w:rPr>
      </w:pPr>
    </w:p>
    <w:p w14:paraId="6CE96367" w14:textId="77777777" w:rsidR="00C96780" w:rsidRDefault="00C96780">
      <w:pPr>
        <w:spacing w:line="276" w:lineRule="auto"/>
        <w:ind w:right="-716"/>
        <w:rPr>
          <w:rFonts w:ascii="Open Sans Regular" w:eastAsia="Open Sans Regular" w:hAnsi="Open Sans Regular" w:cs="Open Sans Regular"/>
          <w:b/>
          <w:color w:val="303AB2"/>
          <w:sz w:val="22"/>
          <w:szCs w:val="22"/>
        </w:rPr>
      </w:pPr>
    </w:p>
    <w:p w14:paraId="509758FC" w14:textId="77777777" w:rsidR="00C96780" w:rsidRDefault="007D15F8">
      <w:pPr>
        <w:spacing w:line="276" w:lineRule="auto"/>
        <w:ind w:right="-716"/>
        <w:rPr>
          <w:rFonts w:ascii="Open Sans Regular" w:eastAsia="Open Sans Regular" w:hAnsi="Open Sans Regular" w:cs="Open Sans Regular"/>
          <w:b/>
          <w:color w:val="303AB2"/>
          <w:sz w:val="22"/>
          <w:szCs w:val="22"/>
        </w:rPr>
      </w:pPr>
      <w:r>
        <w:rPr>
          <w:rFonts w:ascii="Open Sans Regular" w:eastAsia="Open Sans Regular" w:hAnsi="Open Sans Regular" w:cs="Open Sans Regular"/>
          <w:b/>
          <w:color w:val="303AB2"/>
        </w:rPr>
        <w:t xml:space="preserve">Llorente y Cuenca    </w:t>
      </w:r>
      <w:r>
        <w:rPr>
          <w:rFonts w:ascii="Open Sans Regular" w:eastAsia="Open Sans Regular" w:hAnsi="Open Sans Regular" w:cs="Open Sans Regular"/>
          <w:b/>
          <w:color w:val="303AB2"/>
        </w:rPr>
        <w:tab/>
      </w:r>
      <w:r>
        <w:rPr>
          <w:rFonts w:ascii="Open Sans Regular" w:eastAsia="Open Sans Regular" w:hAnsi="Open Sans Regular" w:cs="Open Sans Regular"/>
          <w:b/>
          <w:color w:val="303AB2"/>
          <w:sz w:val="22"/>
          <w:szCs w:val="22"/>
        </w:rPr>
        <w:tab/>
      </w:r>
      <w:r>
        <w:rPr>
          <w:rFonts w:ascii="Open Sans Regular" w:eastAsia="Open Sans Regular" w:hAnsi="Open Sans Regular" w:cs="Open Sans Regular"/>
          <w:b/>
          <w:color w:val="303AB2"/>
          <w:sz w:val="22"/>
          <w:szCs w:val="22"/>
        </w:rPr>
        <w:tab/>
        <w:t xml:space="preserve">         </w:t>
      </w:r>
      <w:r>
        <w:rPr>
          <w:rFonts w:ascii="Open Sans Regular" w:eastAsia="Open Sans Regular" w:hAnsi="Open Sans Regular" w:cs="Open Sans Regular"/>
          <w:b/>
          <w:color w:val="303AB2"/>
        </w:rPr>
        <w:t>Departamento Comunicación Fotocasa</w:t>
      </w:r>
    </w:p>
    <w:p w14:paraId="593D8B0B" w14:textId="77777777" w:rsidR="00C96780" w:rsidRDefault="007D15F8">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290C1A7C" w14:textId="77777777" w:rsidR="00C96780" w:rsidRDefault="007D15F8">
      <w:pPr>
        <w:shd w:val="clear" w:color="auto" w:fill="FFFFFF"/>
        <w:spacing w:line="276" w:lineRule="auto"/>
        <w:ind w:right="-716"/>
        <w:rPr>
          <w:rFonts w:ascii="Open Sans" w:eastAsia="Open Sans" w:hAnsi="Open Sans" w:cs="Open Sans"/>
          <w:color w:val="0000FF"/>
          <w:sz w:val="19"/>
          <w:szCs w:val="19"/>
          <w:u w:val="single"/>
        </w:rPr>
      </w:pPr>
      <w:hyperlink r:id="rId27">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28">
        <w:r>
          <w:rPr>
            <w:rFonts w:ascii="Open Sans" w:eastAsia="Open Sans" w:hAnsi="Open Sans" w:cs="Open Sans"/>
            <w:color w:val="0000FF"/>
            <w:sz w:val="19"/>
            <w:szCs w:val="19"/>
            <w:u w:val="single"/>
          </w:rPr>
          <w:t>comunicacion@fotocasa.es</w:t>
        </w:r>
      </w:hyperlink>
    </w:p>
    <w:p w14:paraId="5060D9B1" w14:textId="77777777" w:rsidR="00C96780" w:rsidRDefault="007D15F8">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 xml:space="preserve">                                620 66 29 26</w:t>
      </w:r>
    </w:p>
    <w:p w14:paraId="2E8C428E" w14:textId="77777777" w:rsidR="00C96780" w:rsidRDefault="007D15F8">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55E2009A" w14:textId="77777777" w:rsidR="00C96780" w:rsidRDefault="007D15F8">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5A3DE491" w14:textId="77777777" w:rsidR="00C96780" w:rsidRDefault="007D15F8">
      <w:pPr>
        <w:shd w:val="clear" w:color="auto" w:fill="FFFFFF"/>
        <w:ind w:right="-716"/>
        <w:rPr>
          <w:rFonts w:ascii="Open Sans" w:eastAsia="Open Sans" w:hAnsi="Open Sans" w:cs="Open Sans"/>
          <w:color w:val="0000FF"/>
          <w:sz w:val="19"/>
          <w:szCs w:val="19"/>
        </w:rPr>
      </w:pPr>
      <w:hyperlink r:id="rId29">
        <w:r>
          <w:rPr>
            <w:rFonts w:ascii="Open Sans" w:eastAsia="Open Sans" w:hAnsi="Open Sans" w:cs="Open Sans"/>
            <w:color w:val="0000FF"/>
            <w:sz w:val="19"/>
            <w:szCs w:val="19"/>
            <w:u w:val="single"/>
          </w:rPr>
          <w:t>emerino@llorenteycuenca.com</w:t>
        </w:r>
      </w:hyperlink>
    </w:p>
    <w:p w14:paraId="1376799A" w14:textId="77777777" w:rsidR="00C96780" w:rsidRDefault="007D15F8">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4323C424" w14:textId="77777777" w:rsidR="00C96780" w:rsidRDefault="00C96780">
      <w:pPr>
        <w:shd w:val="clear" w:color="auto" w:fill="FFFFFF"/>
        <w:ind w:right="-716"/>
        <w:rPr>
          <w:rFonts w:ascii="Open Sans" w:eastAsia="Open Sans" w:hAnsi="Open Sans" w:cs="Open Sans"/>
          <w:color w:val="000000"/>
          <w:sz w:val="19"/>
          <w:szCs w:val="19"/>
        </w:rPr>
      </w:pPr>
    </w:p>
    <w:p w14:paraId="4E285F96" w14:textId="77777777" w:rsidR="00C96780" w:rsidRDefault="007D15F8">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7DE7D468" w14:textId="77777777" w:rsidR="00C96780" w:rsidRDefault="007D15F8">
      <w:pPr>
        <w:shd w:val="clear" w:color="auto" w:fill="FFFFFF"/>
        <w:ind w:right="-716"/>
        <w:rPr>
          <w:rFonts w:ascii="Open Sans" w:eastAsia="Open Sans" w:hAnsi="Open Sans" w:cs="Open Sans"/>
          <w:color w:val="0000FF"/>
          <w:sz w:val="19"/>
          <w:szCs w:val="19"/>
        </w:rPr>
      </w:pPr>
      <w:hyperlink r:id="rId30">
        <w:r>
          <w:rPr>
            <w:rFonts w:ascii="Open Sans" w:eastAsia="Open Sans" w:hAnsi="Open Sans" w:cs="Open Sans"/>
            <w:color w:val="0000FF"/>
            <w:sz w:val="19"/>
            <w:szCs w:val="19"/>
            <w:u w:val="single"/>
          </w:rPr>
          <w:t>llaz</w:t>
        </w:r>
        <w:r>
          <w:rPr>
            <w:rFonts w:ascii="Open Sans" w:eastAsia="Open Sans" w:hAnsi="Open Sans" w:cs="Open Sans"/>
            <w:color w:val="0000FF"/>
            <w:sz w:val="19"/>
            <w:szCs w:val="19"/>
            <w:u w:val="single"/>
          </w:rPr>
          <w:t>aro@llorenteycuenca.com</w:t>
        </w:r>
      </w:hyperlink>
    </w:p>
    <w:p w14:paraId="41CC8E98" w14:textId="77777777" w:rsidR="00C96780" w:rsidRDefault="007D15F8">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C96780">
      <w:footerReference w:type="default" r:id="rId31"/>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08CCD" w14:textId="77777777" w:rsidR="007D15F8" w:rsidRDefault="007D15F8">
      <w:r>
        <w:separator/>
      </w:r>
    </w:p>
  </w:endnote>
  <w:endnote w:type="continuationSeparator" w:id="0">
    <w:p w14:paraId="3B6D622A" w14:textId="77777777" w:rsidR="007D15F8" w:rsidRDefault="007D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Regular">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0E94" w14:textId="77777777" w:rsidR="00C96780" w:rsidRDefault="007D15F8">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D0810BF" wp14:editId="69776FA9">
          <wp:simplePos x="0" y="0"/>
          <wp:positionH relativeFrom="column">
            <wp:posOffset>-1068060</wp:posOffset>
          </wp:positionH>
          <wp:positionV relativeFrom="paragraph">
            <wp:posOffset>174608</wp:posOffset>
          </wp:positionV>
          <wp:extent cx="7670550" cy="45131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55A1E" w14:textId="77777777" w:rsidR="007D15F8" w:rsidRDefault="007D15F8">
      <w:r>
        <w:separator/>
      </w:r>
    </w:p>
  </w:footnote>
  <w:footnote w:type="continuationSeparator" w:id="0">
    <w:p w14:paraId="30BB9F39" w14:textId="77777777" w:rsidR="007D15F8" w:rsidRDefault="007D1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81161"/>
    <w:multiLevelType w:val="multilevel"/>
    <w:tmpl w:val="E5A6A394"/>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80"/>
    <w:rsid w:val="002E39DE"/>
    <w:rsid w:val="007D15F8"/>
    <w:rsid w:val="00B912C8"/>
    <w:rsid w:val="00C967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0F52"/>
  <w15:docId w15:val="{62D7160F-366C-43DC-A1A7-9CDAA182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fotocasa.es" TargetMode="External"/><Relationship Id="rId18" Type="http://schemas.openxmlformats.org/officeDocument/2006/relationships/image" Target="media/image7.png"/><Relationship Id="rId26"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motos.coche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indice/"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1/09/Informe-Los-jovenes-y-el-mercado-de-la-vivienda-en-2021-1.pdf" TargetMode="External"/><Relationship Id="rId24" Type="http://schemas.openxmlformats.org/officeDocument/2006/relationships/hyperlink" Target="https://www.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hyperlink" Target="https://www.fotocasa.es/es/" TargetMode="External"/><Relationship Id="rId19" Type="http://schemas.openxmlformats.org/officeDocument/2006/relationships/hyperlink" Target="http://www.fotocasa.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0BDeLiuNOBI" TargetMode="External"/><Relationship Id="rId14" Type="http://schemas.openxmlformats.org/officeDocument/2006/relationships/image" Target="media/image3.png"/><Relationship Id="rId22" Type="http://schemas.openxmlformats.org/officeDocument/2006/relationships/hyperlink" Target="http://www.fotocasa.es/" TargetMode="External"/><Relationship Id="rId27" Type="http://schemas.openxmlformats.org/officeDocument/2006/relationships/hyperlink" Target="mailto:rtorne@llorenteycuenca.com" TargetMode="External"/><Relationship Id="rId30" Type="http://schemas.openxmlformats.org/officeDocument/2006/relationships/hyperlink" Target="mailto:llazaro@llorenteycuenca.com"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qmkecN/59Kfugre7YgK7gKA9kg==">AMUW2mVtaGB+Wtr7/iufaHUnbZG+/NdLgDZ8KrFG8yt/OWraRpB7tP7dWk0S6pc0O6HGGEek1tPeJOC3FqcwUeg6h0/3DjR2ogqPiJfL8BWSaa4C5ayMN1dm40Y8obgmDlehvsv4n/lA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1447</Words>
  <Characters>7964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2021-05-04T14:46:00Z</dcterms:created>
  <dcterms:modified xsi:type="dcterms:W3CDTF">2021-09-27T06:48:00Z</dcterms:modified>
</cp:coreProperties>
</file>