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C355" w14:textId="77777777" w:rsidR="005804A2" w:rsidRDefault="00A63793">
      <w:pPr>
        <w:ind w:right="-574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0C5DD80" wp14:editId="21CF7049">
            <wp:simplePos x="0" y="0"/>
            <wp:positionH relativeFrom="column">
              <wp:posOffset>-1078856</wp:posOffset>
            </wp:positionH>
            <wp:positionV relativeFrom="paragraph">
              <wp:posOffset>-350444</wp:posOffset>
            </wp:positionV>
            <wp:extent cx="7581265" cy="1019175"/>
            <wp:effectExtent l="0" t="0" r="0" b="0"/>
            <wp:wrapNone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D988B2" w14:textId="77777777" w:rsidR="005804A2" w:rsidRDefault="005804A2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75DCF08" w14:textId="77777777" w:rsidR="005804A2" w:rsidRDefault="005804A2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74DC52D9" w14:textId="77777777" w:rsidR="005804A2" w:rsidRDefault="005804A2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0"/>
          <w:szCs w:val="20"/>
        </w:rPr>
      </w:pPr>
    </w:p>
    <w:p w14:paraId="43635315" w14:textId="77777777" w:rsidR="005804A2" w:rsidRDefault="00A63793">
      <w:pPr>
        <w:spacing w:line="276" w:lineRule="auto"/>
        <w:ind w:right="-574"/>
        <w:jc w:val="center"/>
        <w:rPr>
          <w:rFonts w:ascii="National" w:eastAsia="National" w:hAnsi="National" w:cs="National"/>
          <w:b/>
          <w:color w:val="1DBDC5"/>
          <w:sz w:val="28"/>
          <w:szCs w:val="28"/>
        </w:rPr>
      </w:pPr>
      <w:r>
        <w:rPr>
          <w:rFonts w:ascii="National" w:eastAsia="National" w:hAnsi="National" w:cs="National"/>
          <w:b/>
          <w:color w:val="1DBDC5"/>
          <w:sz w:val="28"/>
          <w:szCs w:val="28"/>
        </w:rPr>
        <w:t>LOS JÓVENES Y EL MERCADO DE LA VIVIENDA EN 2021</w:t>
      </w:r>
    </w:p>
    <w:p w14:paraId="54771708" w14:textId="77777777" w:rsidR="005804A2" w:rsidRDefault="00A63793">
      <w:pPr>
        <w:shd w:val="clear" w:color="auto" w:fill="FFFFFF"/>
        <w:ind w:right="-574"/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color w:val="303AB2"/>
          <w:sz w:val="46"/>
          <w:szCs w:val="46"/>
        </w:rPr>
        <w:t>Casi el 30% de los jóvenes prefieren comprar obra nueva porque es más eficiente energéticamente</w:t>
      </w:r>
    </w:p>
    <w:p w14:paraId="77BB75E7" w14:textId="77777777" w:rsidR="005804A2" w:rsidRDefault="005804A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644" w:right="-574"/>
        <w:jc w:val="both"/>
        <w:rPr>
          <w:rFonts w:ascii="Open Sans" w:eastAsia="Open Sans" w:hAnsi="Open Sans" w:cs="Open Sans"/>
          <w:color w:val="000000"/>
          <w:sz w:val="22"/>
          <w:szCs w:val="22"/>
          <w:highlight w:val="yellow"/>
        </w:rPr>
      </w:pPr>
    </w:p>
    <w:p w14:paraId="6DA7239D" w14:textId="77777777" w:rsidR="005804A2" w:rsidRDefault="00A63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60% de los jóvenes demandantes de vivienda ha considerado la vivienda a estrenar como opción para comprar</w:t>
      </w:r>
    </w:p>
    <w:p w14:paraId="400E3240" w14:textId="77777777" w:rsidR="005804A2" w:rsidRDefault="00A63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44% afirma que no tener que hacer reformas es un gran incentivo para comprar obra nueva</w:t>
      </w:r>
    </w:p>
    <w:p w14:paraId="7BAA9099" w14:textId="77777777" w:rsidR="005804A2" w:rsidRDefault="00A637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El 26% de los compradores menores de 35 años terminan de</w:t>
      </w:r>
      <w:r>
        <w:rPr>
          <w:rFonts w:ascii="Open Sans" w:eastAsia="Open Sans" w:hAnsi="Open Sans" w:cs="Open Sans"/>
          <w:sz w:val="22"/>
          <w:szCs w:val="22"/>
        </w:rPr>
        <w:t>cantándose por adquirir una vivienda de nueva construcción</w:t>
      </w:r>
    </w:p>
    <w:p w14:paraId="597A2522" w14:textId="7CD9B833" w:rsidR="005804A2" w:rsidRDefault="00956612">
      <w:pPr>
        <w:numPr>
          <w:ilvl w:val="0"/>
          <w:numId w:val="2"/>
        </w:num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hyperlink r:id="rId9" w:history="1">
        <w:r w:rsidR="00A63793" w:rsidRPr="00956612">
          <w:rPr>
            <w:rStyle w:val="Hipervnculo"/>
            <w:rFonts w:ascii="Open Sans" w:eastAsia="Open Sans" w:hAnsi="Open Sans" w:cs="Open Sans"/>
            <w:b/>
            <w:sz w:val="22"/>
            <w:szCs w:val="22"/>
          </w:rPr>
          <w:t>Aquí se puede ver la valoración en vídeo</w:t>
        </w:r>
      </w:hyperlink>
      <w:r w:rsidR="00A63793">
        <w:rPr>
          <w:rFonts w:ascii="Open Sans" w:eastAsia="Open Sans" w:hAnsi="Open Sans" w:cs="Open Sans"/>
          <w:b/>
          <w:sz w:val="22"/>
          <w:szCs w:val="22"/>
        </w:rPr>
        <w:t xml:space="preserve"> </w:t>
      </w:r>
      <w:r w:rsidR="00A63793">
        <w:rPr>
          <w:rFonts w:ascii="Open Sans" w:eastAsia="Open Sans" w:hAnsi="Open Sans" w:cs="Open Sans"/>
          <w:sz w:val="22"/>
          <w:szCs w:val="22"/>
        </w:rPr>
        <w:t>de la directora de Estudios de Fotocasa</w:t>
      </w:r>
    </w:p>
    <w:p w14:paraId="3DEF6464" w14:textId="77777777" w:rsidR="005804A2" w:rsidRDefault="005804A2">
      <w:pPr>
        <w:spacing w:line="276" w:lineRule="auto"/>
        <w:ind w:right="-574"/>
        <w:rPr>
          <w:rFonts w:ascii="Open Sans" w:eastAsia="Open Sans" w:hAnsi="Open Sans" w:cs="Open Sans"/>
          <w:sz w:val="22"/>
          <w:szCs w:val="22"/>
        </w:rPr>
      </w:pPr>
    </w:p>
    <w:p w14:paraId="23EB1E68" w14:textId="77777777" w:rsidR="005804A2" w:rsidRDefault="00A63793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Madrid, 23 de septiembre de 2021</w:t>
      </w:r>
    </w:p>
    <w:p w14:paraId="0DFA399A" w14:textId="77777777" w:rsidR="005804A2" w:rsidRDefault="005804A2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</w:rPr>
      </w:pPr>
    </w:p>
    <w:p w14:paraId="538076CD" w14:textId="40CC2535" w:rsidR="005804A2" w:rsidRDefault="00A6379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El 29% de los menores de 35 años asegura que una de las razones principales que </w:t>
      </w:r>
      <w:proofErr w:type="gramStart"/>
      <w:r w:rsidR="00846CA5">
        <w:rPr>
          <w:rFonts w:ascii="Open Sans" w:eastAsia="Open Sans" w:hAnsi="Open Sans" w:cs="Open Sans"/>
          <w:sz w:val="22"/>
          <w:szCs w:val="22"/>
        </w:rPr>
        <w:t>les</w:t>
      </w:r>
      <w:proofErr w:type="gramEnd"/>
      <w:r>
        <w:rPr>
          <w:rFonts w:ascii="Open Sans" w:eastAsia="Open Sans" w:hAnsi="Open Sans" w:cs="Open Sans"/>
          <w:sz w:val="22"/>
          <w:szCs w:val="22"/>
        </w:rPr>
        <w:t xml:space="preserve"> lleva a considerar la compra de vivienda de obra nueva es que es más eficiente en términos energéticos. Es una de las principales conclusiones que se desprenden del informe</w:t>
      </w:r>
      <w:r>
        <w:rPr>
          <w:rFonts w:ascii="Open Sans" w:eastAsia="Open Sans" w:hAnsi="Open Sans" w:cs="Open Sans"/>
          <w:sz w:val="22"/>
          <w:szCs w:val="22"/>
        </w:rPr>
        <w:t xml:space="preserve"> “</w:t>
      </w:r>
      <w:hyperlink r:id="rId10" w:history="1">
        <w:r w:rsidRPr="00846CA5">
          <w:rPr>
            <w:rStyle w:val="Hipervnculo"/>
            <w:rFonts w:ascii="Open Sans" w:eastAsia="Open Sans" w:hAnsi="Open Sans" w:cs="Open Sans"/>
            <w:b/>
            <w:sz w:val="22"/>
            <w:szCs w:val="22"/>
          </w:rPr>
          <w:t>Los jóvenes y el mercado de la vivienda en 2021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” elaborado por </w:t>
      </w:r>
      <w:hyperlink r:id="rId1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FF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para analizar el interés que ha generado esta tipología de vivienda en los menores de 35 años tras el impacto de la pandemia.</w:t>
      </w:r>
    </w:p>
    <w:p w14:paraId="025A769C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6384F3DE" w14:textId="77777777" w:rsidR="005804A2" w:rsidRDefault="00A6379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Un 3% de</w:t>
      </w:r>
      <w:r>
        <w:rPr>
          <w:rFonts w:ascii="Open Sans" w:eastAsia="Open Sans" w:hAnsi="Open Sans" w:cs="Open Sans"/>
          <w:sz w:val="22"/>
          <w:szCs w:val="22"/>
        </w:rPr>
        <w:t xml:space="preserve"> los particulares españoles que tienen entre 18 y 35 años ha comprado una vivienda en los últimos 12 meses. De todos ellos, </w:t>
      </w:r>
      <w:r>
        <w:rPr>
          <w:rFonts w:ascii="Open Sans" w:eastAsia="Open Sans" w:hAnsi="Open Sans" w:cs="Open Sans"/>
          <w:b/>
          <w:sz w:val="22"/>
          <w:szCs w:val="22"/>
        </w:rPr>
        <w:t>un 60% consideró la obra nueva como una opción de compra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7E8C8A80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70AA5532" w14:textId="417FBC34" w:rsidR="005804A2" w:rsidRDefault="00A6379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Concretamente, </w:t>
      </w:r>
      <w:r>
        <w:rPr>
          <w:rFonts w:ascii="Open Sans" w:eastAsia="Open Sans" w:hAnsi="Open Sans" w:cs="Open Sans"/>
          <w:b/>
          <w:sz w:val="22"/>
          <w:szCs w:val="22"/>
        </w:rPr>
        <w:t>un 22% solo se planteaba la adquisición de un inmueble de</w:t>
      </w:r>
      <w:r>
        <w:rPr>
          <w:rFonts w:ascii="Open Sans" w:eastAsia="Open Sans" w:hAnsi="Open Sans" w:cs="Open Sans"/>
          <w:b/>
          <w:sz w:val="22"/>
          <w:szCs w:val="22"/>
        </w:rPr>
        <w:t xml:space="preserve"> nueva construcción</w:t>
      </w:r>
      <w:r>
        <w:rPr>
          <w:rFonts w:ascii="Open Sans" w:eastAsia="Open Sans" w:hAnsi="Open Sans" w:cs="Open Sans"/>
          <w:sz w:val="22"/>
          <w:szCs w:val="22"/>
        </w:rPr>
        <w:t>, mientras que otro 37% valoraba tanto la opción de nueva construcción como la segunda mano. Este segundo grupo, el de los que consideran ambos tipos de viviendas, ha crecido considerablemente en el último año: en 2020 eran el 25% y en 2</w:t>
      </w:r>
      <w:r>
        <w:rPr>
          <w:rFonts w:ascii="Open Sans" w:eastAsia="Open Sans" w:hAnsi="Open Sans" w:cs="Open Sans"/>
          <w:sz w:val="22"/>
          <w:szCs w:val="22"/>
        </w:rPr>
        <w:t xml:space="preserve">019 el 24%. Por lo que esta tendencia de buscar en ambos </w:t>
      </w:r>
      <w:r w:rsidR="00846CA5">
        <w:rPr>
          <w:rFonts w:ascii="Open Sans" w:eastAsia="Open Sans" w:hAnsi="Open Sans" w:cs="Open Sans"/>
          <w:sz w:val="22"/>
          <w:szCs w:val="22"/>
        </w:rPr>
        <w:t>mercados</w:t>
      </w:r>
      <w:r>
        <w:rPr>
          <w:rFonts w:ascii="Open Sans" w:eastAsia="Open Sans" w:hAnsi="Open Sans" w:cs="Open Sans"/>
          <w:sz w:val="22"/>
          <w:szCs w:val="22"/>
        </w:rPr>
        <w:t xml:space="preserve"> continúa su tendencia al alza y en este último año aumenta hasta 12 puntos porcentuales.</w:t>
      </w:r>
    </w:p>
    <w:p w14:paraId="51935361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1BF27F97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115850B" w14:textId="77777777" w:rsidR="005804A2" w:rsidRDefault="00A63793">
      <w:pPr>
        <w:spacing w:line="276" w:lineRule="auto"/>
        <w:ind w:left="-992" w:right="-574"/>
        <w:jc w:val="center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drawing>
          <wp:inline distT="114300" distB="114300" distL="114300" distR="114300" wp14:anchorId="2E1372DE" wp14:editId="3B2A7A07">
            <wp:extent cx="5156017" cy="3419158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017" cy="3419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9DD1E2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FE98CF4" w14:textId="77777777" w:rsidR="00846CA5" w:rsidRDefault="00846CA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E89B19A" w14:textId="14DBBE78" w:rsidR="005804A2" w:rsidRDefault="00A6379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Pese a que consideren un tipo de vivienda u otro, a la hora de decidir hay factores que intervi</w:t>
      </w:r>
      <w:r>
        <w:rPr>
          <w:rFonts w:ascii="Open Sans" w:eastAsia="Open Sans" w:hAnsi="Open Sans" w:cs="Open Sans"/>
          <w:sz w:val="22"/>
          <w:szCs w:val="22"/>
        </w:rPr>
        <w:t xml:space="preserve">enen y que pueden decantar la balanza de un lado u otro. </w:t>
      </w:r>
      <w:r w:rsidR="00846CA5">
        <w:rPr>
          <w:rFonts w:ascii="Open Sans" w:eastAsia="Open Sans" w:hAnsi="Open Sans" w:cs="Open Sans"/>
          <w:sz w:val="22"/>
          <w:szCs w:val="22"/>
        </w:rPr>
        <w:t>Finalmente,</w:t>
      </w:r>
      <w:r>
        <w:rPr>
          <w:rFonts w:ascii="Open Sans" w:eastAsia="Open Sans" w:hAnsi="Open Sans" w:cs="Open Sans"/>
          <w:sz w:val="22"/>
          <w:szCs w:val="22"/>
        </w:rPr>
        <w:t xml:space="preserve"> un </w:t>
      </w:r>
      <w:r>
        <w:rPr>
          <w:rFonts w:ascii="Open Sans" w:eastAsia="Open Sans" w:hAnsi="Open Sans" w:cs="Open Sans"/>
          <w:b/>
          <w:sz w:val="22"/>
          <w:szCs w:val="22"/>
        </w:rPr>
        <w:t>26% de los jóvenes compradores terminan adquiriendo una vivienda de obra nueva</w:t>
      </w:r>
      <w:r>
        <w:rPr>
          <w:rFonts w:ascii="Open Sans" w:eastAsia="Open Sans" w:hAnsi="Open Sans" w:cs="Open Sans"/>
          <w:sz w:val="22"/>
          <w:szCs w:val="22"/>
        </w:rPr>
        <w:t xml:space="preserve">, mientras que el 74% restante opta por la segunda mano. </w:t>
      </w:r>
    </w:p>
    <w:p w14:paraId="136F4D5F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2FF7E29F" w14:textId="62AD7B26" w:rsidR="005804A2" w:rsidRDefault="00A63793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“Detectamos unos porcentajes que decantan mucho </w:t>
      </w:r>
      <w:r>
        <w:rPr>
          <w:rFonts w:ascii="Open Sans" w:eastAsia="Open Sans" w:hAnsi="Open Sans" w:cs="Open Sans"/>
          <w:sz w:val="22"/>
          <w:szCs w:val="22"/>
        </w:rPr>
        <w:t xml:space="preserve">la balanza a favor de la segunda mano en detrimento de la obra nueva y se alejan de la proporción de dos tercios que venía siendo habitual en el segmento más joven. El impacto de la pandemia en la situación laboral y económica de los jóvenes ha propiciado </w:t>
      </w:r>
      <w:r>
        <w:rPr>
          <w:rFonts w:ascii="Open Sans" w:eastAsia="Open Sans" w:hAnsi="Open Sans" w:cs="Open Sans"/>
          <w:sz w:val="22"/>
          <w:szCs w:val="22"/>
        </w:rPr>
        <w:t>que rebajen la consideración de obra nueva como primera opción de compra. De todas formas, es muy positivo que el 60% de ellos busquen también en este mercado, ya que las características de esta vivienda a estrenar se ajustan más a las necesidades que dema</w:t>
      </w:r>
      <w:r>
        <w:rPr>
          <w:rFonts w:ascii="Open Sans" w:eastAsia="Open Sans" w:hAnsi="Open Sans" w:cs="Open Sans"/>
          <w:sz w:val="22"/>
          <w:szCs w:val="22"/>
        </w:rPr>
        <w:t xml:space="preserve">ndan estos menores de 35 años”, explica María Matos, directora de Estudios y portavoz de </w:t>
      </w:r>
      <w:hyperlink r:id="rId13">
        <w:r w:rsidR="00846CA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>.</w:t>
      </w:r>
    </w:p>
    <w:p w14:paraId="53BDAE93" w14:textId="77777777" w:rsidR="005804A2" w:rsidRDefault="005804A2">
      <w:pPr>
        <w:spacing w:line="276" w:lineRule="auto"/>
        <w:ind w:right="-550"/>
        <w:jc w:val="center"/>
        <w:rPr>
          <w:rFonts w:ascii="Open Sans" w:eastAsia="Open Sans" w:hAnsi="Open Sans" w:cs="Open Sans"/>
          <w:sz w:val="22"/>
          <w:szCs w:val="22"/>
        </w:rPr>
      </w:pPr>
    </w:p>
    <w:p w14:paraId="2EDF1BD0" w14:textId="7DD13E62" w:rsidR="005804A2" w:rsidRDefault="005804A2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5F533C52" w14:textId="173E0669" w:rsidR="00846CA5" w:rsidRDefault="00846CA5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41889DD8" w14:textId="311C4E0C" w:rsidR="00846CA5" w:rsidRDefault="00846CA5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25EAEF63" w14:textId="77777777" w:rsidR="00846CA5" w:rsidRDefault="00846CA5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403ACF4F" w14:textId="77777777" w:rsidR="005804A2" w:rsidRDefault="00A63793">
      <w:pPr>
        <w:spacing w:line="276" w:lineRule="auto"/>
        <w:ind w:right="-574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  <w:r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  <w:lastRenderedPageBreak/>
        <w:t>Percepciones y consideraciones de los jóvenes</w:t>
      </w:r>
    </w:p>
    <w:p w14:paraId="2B2FCDE3" w14:textId="77777777" w:rsidR="005804A2" w:rsidRDefault="005804A2">
      <w:pPr>
        <w:spacing w:line="276" w:lineRule="auto"/>
        <w:ind w:right="-574"/>
        <w:jc w:val="both"/>
        <w:rPr>
          <w:rFonts w:ascii="Open Sans Light" w:eastAsia="Open Sans Light" w:hAnsi="Open Sans Light" w:cs="Open Sans Light"/>
          <w:b/>
          <w:color w:val="303AB2"/>
          <w:sz w:val="26"/>
          <w:szCs w:val="26"/>
        </w:rPr>
      </w:pPr>
    </w:p>
    <w:p w14:paraId="63FA3C2E" w14:textId="61108B00" w:rsidR="005804A2" w:rsidRDefault="00A63793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Si los jóvenes se plantean comprar obra nueva es, en la mayoría de los casos, porque no tienen que hacer reformas (44%). Este tipo de construcción también despierta su interés </w:t>
      </w:r>
      <w:r w:rsidR="00846CA5">
        <w:rPr>
          <w:rFonts w:ascii="Open Sans" w:eastAsia="Open Sans" w:hAnsi="Open Sans" w:cs="Open Sans"/>
          <w:sz w:val="22"/>
          <w:szCs w:val="22"/>
        </w:rPr>
        <w:t>por que</w:t>
      </w:r>
      <w:r>
        <w:rPr>
          <w:rFonts w:ascii="Open Sans" w:eastAsia="Open Sans" w:hAnsi="Open Sans" w:cs="Open Sans"/>
          <w:sz w:val="22"/>
          <w:szCs w:val="22"/>
        </w:rPr>
        <w:t xml:space="preserve"> consideran que tiene mejores calidades (33 %), pueden adaptarlo mejor a s</w:t>
      </w:r>
      <w:r>
        <w:rPr>
          <w:rFonts w:ascii="Open Sans" w:eastAsia="Open Sans" w:hAnsi="Open Sans" w:cs="Open Sans"/>
          <w:sz w:val="22"/>
          <w:szCs w:val="22"/>
        </w:rPr>
        <w:t xml:space="preserve">us necesidades (32 %) o es más eficiente en términos energéticos (29 %). </w:t>
      </w:r>
    </w:p>
    <w:p w14:paraId="11E38BD4" w14:textId="77777777" w:rsidR="005804A2" w:rsidRDefault="005804A2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</w:p>
    <w:p w14:paraId="51A676B9" w14:textId="77777777" w:rsidR="005804A2" w:rsidRDefault="00A63793" w:rsidP="00846CA5">
      <w:pPr>
        <w:spacing w:line="276" w:lineRule="auto"/>
        <w:ind w:left="-142" w:right="-574"/>
        <w:jc w:val="center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w:drawing>
          <wp:inline distT="114300" distB="114300" distL="114300" distR="114300" wp14:anchorId="67982E0A" wp14:editId="1B9EE6F5">
            <wp:extent cx="5914417" cy="6254885"/>
            <wp:effectExtent l="0" t="0" r="0" b="0"/>
            <wp:docPr id="3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264" cy="6274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256BCC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8A57416" w14:textId="77777777" w:rsidR="005804A2" w:rsidRDefault="005804A2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E6336F3" w14:textId="77777777" w:rsidR="005804A2" w:rsidRDefault="005804A2">
      <w:pPr>
        <w:jc w:val="both"/>
        <w:rPr>
          <w:rFonts w:ascii="Open Sans" w:eastAsia="Open Sans" w:hAnsi="Open Sans" w:cs="Open Sans"/>
          <w:sz w:val="22"/>
          <w:szCs w:val="22"/>
        </w:rPr>
      </w:pPr>
    </w:p>
    <w:p w14:paraId="28E4479B" w14:textId="79FAC00C" w:rsidR="005804A2" w:rsidRDefault="00A63793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Y, por el lado contrario, </w:t>
      </w:r>
      <w:r>
        <w:rPr>
          <w:rFonts w:ascii="Open Sans" w:eastAsia="Open Sans" w:hAnsi="Open Sans" w:cs="Open Sans"/>
          <w:b/>
          <w:sz w:val="22"/>
          <w:szCs w:val="22"/>
        </w:rPr>
        <w:t>si terminan desestimando la vivienda de obra nueva a la hora de comprar suele ser por cuestiones como el precio</w:t>
      </w:r>
      <w:r>
        <w:rPr>
          <w:rFonts w:ascii="Open Sans" w:eastAsia="Open Sans" w:hAnsi="Open Sans" w:cs="Open Sans"/>
          <w:sz w:val="22"/>
          <w:szCs w:val="22"/>
        </w:rPr>
        <w:t>, la falta de oferta en la zona que</w:t>
      </w:r>
      <w:r>
        <w:rPr>
          <w:rFonts w:ascii="Open Sans" w:eastAsia="Open Sans" w:hAnsi="Open Sans" w:cs="Open Sans"/>
          <w:sz w:val="22"/>
          <w:szCs w:val="22"/>
        </w:rPr>
        <w:t xml:space="preserve"> buscan o las condiciones de pago y gastos de entrada.</w:t>
      </w:r>
    </w:p>
    <w:p w14:paraId="23A677BC" w14:textId="444C2603" w:rsidR="00956612" w:rsidRDefault="00956612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</w:p>
    <w:p w14:paraId="385B1C34" w14:textId="1A55CBF0" w:rsidR="00956612" w:rsidRDefault="00956612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687D6FE1" wp14:editId="34B940E8">
            <wp:extent cx="5661498" cy="3636870"/>
            <wp:effectExtent l="0" t="0" r="0" b="1905"/>
            <wp:docPr id="1" name="Imagen 1" descr="Mujer con ropa deportiva&#10;&#10;Descripción generada automáticamente con confianza medi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ujer con ropa deportiva&#10;&#10;Descripción generada automáticamente con confianza media">
                      <a:hlinkClick r:id="rId9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797" cy="36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DEC6" w14:textId="77777777" w:rsidR="005804A2" w:rsidRDefault="005804A2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</w:p>
    <w:p w14:paraId="6EBE271F" w14:textId="77777777" w:rsidR="005804A2" w:rsidRDefault="005804A2">
      <w:pPr>
        <w:spacing w:line="276" w:lineRule="auto"/>
        <w:ind w:right="-550"/>
        <w:jc w:val="both"/>
        <w:rPr>
          <w:rFonts w:ascii="Open Sans" w:eastAsia="Open Sans" w:hAnsi="Open Sans" w:cs="Open Sans"/>
          <w:sz w:val="22"/>
          <w:szCs w:val="22"/>
        </w:rPr>
      </w:pPr>
    </w:p>
    <w:p w14:paraId="44DB9060" w14:textId="77777777" w:rsidR="00EF6518" w:rsidRDefault="00EF6518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FEFBE42" w14:textId="03E35FB7" w:rsidR="005804A2" w:rsidRDefault="00A63793">
      <w:pPr>
        <w:spacing w:line="276" w:lineRule="auto"/>
        <w:ind w:right="-716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Sobre el informe “Los jóvenes y el mercado de la vivienda en 2021”</w:t>
      </w:r>
    </w:p>
    <w:p w14:paraId="7B62B653" w14:textId="77777777" w:rsidR="005804A2" w:rsidRDefault="005804A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14F991E1" w14:textId="77777777" w:rsidR="005804A2" w:rsidRDefault="00A6379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right="-574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El portal inmobiliario </w:t>
      </w:r>
      <w:hyperlink r:id="rId16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 realizado el informe “</w:t>
      </w:r>
      <w:r>
        <w:rPr>
          <w:rFonts w:ascii="Open Sans" w:eastAsia="Open Sans" w:hAnsi="Open Sans" w:cs="Open Sans"/>
          <w:b/>
          <w:sz w:val="22"/>
          <w:szCs w:val="22"/>
        </w:rPr>
        <w:t>Los jóvenes y el mercado de la vivienda en 2021</w:t>
      </w:r>
      <w:r>
        <w:rPr>
          <w:rFonts w:ascii="Open Sans" w:eastAsia="Open Sans" w:hAnsi="Open Sans" w:cs="Open Sans"/>
          <w:b/>
          <w:i/>
          <w:color w:val="000000"/>
          <w:sz w:val="22"/>
          <w:szCs w:val="22"/>
        </w:rPr>
        <w:t>”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en base a un exhaustivo análisis del equipo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Bussiness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Analytics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de Fotocasa en colaboración con el instituto de investigación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The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Cocktail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Analysis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. </w:t>
      </w:r>
    </w:p>
    <w:p w14:paraId="455E24CD" w14:textId="77777777" w:rsidR="005804A2" w:rsidRDefault="00A63793">
      <w:pPr>
        <w:spacing w:before="240"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El estudio pretende dar continuidad a los informes pr</w:t>
      </w:r>
      <w:r>
        <w:rPr>
          <w:rFonts w:ascii="Open Sans" w:eastAsia="Open Sans" w:hAnsi="Open Sans" w:cs="Open Sans"/>
          <w:color w:val="000000"/>
          <w:sz w:val="22"/>
          <w:szCs w:val="22"/>
        </w:rPr>
        <w:t>esentados en 2020, 2019, 2018 y 2017. Al igual que los anteriores estudios, se ha realizado sobre un panel independiente con una muestra de 5.000 personas representativas de la sociedad española y que tienen entre 18 y 75 años, a través de encuestas online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que se efectuaron entre febrero y marzo de 2021. Error muestral: +-1,4%</w:t>
      </w:r>
    </w:p>
    <w:p w14:paraId="46D4A8B0" w14:textId="77777777" w:rsidR="005804A2" w:rsidRDefault="005804A2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72ACB5B" w14:textId="77777777" w:rsidR="00EF6518" w:rsidRDefault="00EF6518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1B844835" w14:textId="77777777" w:rsidR="00EF6518" w:rsidRDefault="00EF6518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02DBDBDF" w14:textId="77777777" w:rsidR="00EF6518" w:rsidRDefault="00EF6518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67584EBD" w14:textId="3CD2ED06" w:rsidR="005804A2" w:rsidRDefault="00A63793">
      <w:pPr>
        <w:spacing w:line="276" w:lineRule="auto"/>
        <w:ind w:right="-716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</w:t>
      </w:r>
    </w:p>
    <w:p w14:paraId="41D18A97" w14:textId="77777777" w:rsidR="005804A2" w:rsidRDefault="00A63793">
      <w:pPr>
        <w:shd w:val="clear" w:color="auto" w:fill="FFFFFF"/>
        <w:spacing w:before="280" w:after="28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Portal inmobiliario que cuenta con inmuebles de segunda mano, promociones de obra nueva y viviendas de alquiler. Cada mes genera un tráfico de 34 millones de visitas </w:t>
      </w:r>
      <w:r>
        <w:rPr>
          <w:rFonts w:ascii="Open Sans" w:eastAsia="Open Sans" w:hAnsi="Open Sans" w:cs="Open Sans"/>
          <w:color w:val="000000"/>
          <w:sz w:val="22"/>
          <w:szCs w:val="22"/>
        </w:rPr>
        <w:t>(75% a través de dispositivos móviles). Mensualmente elabora el </w:t>
      </w:r>
      <w:hyperlink r:id="rId17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, un informe de referencia sobre la evolución del precio medio de la vivienda en España, tanto en venta como en a</w:t>
      </w:r>
      <w:r>
        <w:rPr>
          <w:rFonts w:ascii="Open Sans" w:eastAsia="Open Sans" w:hAnsi="Open Sans" w:cs="Open Sans"/>
          <w:color w:val="000000"/>
          <w:sz w:val="22"/>
          <w:szCs w:val="22"/>
        </w:rPr>
        <w:t>lquiler.</w:t>
      </w:r>
    </w:p>
    <w:bookmarkStart w:id="0" w:name="_heading=h.30j0zll" w:colFirst="0" w:colLast="0"/>
    <w:bookmarkEnd w:id="0"/>
    <w:p w14:paraId="1EBEAC35" w14:textId="77777777" w:rsidR="005804A2" w:rsidRDefault="00A63793">
      <w:pPr>
        <w:shd w:val="clear" w:color="auto" w:fill="FFFFFF"/>
        <w:spacing w:before="280" w:after="280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pertenece a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una empresa 100% especializada en Marketplace digitales y el único “pure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>” del sector a nivel mundial. Con presencia en 12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países de Europa, América Latina y África del Norte, el conjunto de sus plataformas locales recibe un promedio de 1.500 millones de visitas cada mes.</w:t>
      </w:r>
    </w:p>
    <w:p w14:paraId="13E12F92" w14:textId="77777777" w:rsidR="005804A2" w:rsidRDefault="00A63793">
      <w:pPr>
        <w:shd w:val="clear" w:color="auto" w:fill="FFFFFF"/>
        <w:spacing w:before="280" w:after="280"/>
        <w:ind w:right="-716"/>
        <w:jc w:val="both"/>
        <w:rPr>
          <w:rFonts w:ascii="Times New Roman" w:eastAsia="Times New Roman" w:hAnsi="Times New Roman" w:cs="Times New Roman"/>
          <w:color w:val="222222"/>
          <w:sz w:val="22"/>
          <w:szCs w:val="22"/>
        </w:rPr>
      </w:pPr>
      <w:hyperlink r:id="rId18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.</w:t>
      </w:r>
    </w:p>
    <w:p w14:paraId="40EA9E00" w14:textId="478EA193" w:rsidR="005804A2" w:rsidRDefault="00A63793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España,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, antes Schibsted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>, es una de las principales empresas del sector tecnológico del país y un refe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rente de transformación digital. En sus 40 años de trayectoria en el mercado español de clasificados, los negocios de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han evolucionado del papel al online hasta convertirse en el referente de Internet en sectores relevantes como inmobiliaria (</w:t>
      </w:r>
      <w:hyperlink r:id="rId19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proofErr w:type="spellStart"/>
      <w:r>
        <w:fldChar w:fldCharType="begin"/>
      </w:r>
      <w:r>
        <w:instrText xml:space="preserve"> HYPERLINK "https://www.habitaclia.com/"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habitaclia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), empleo (</w:t>
      </w:r>
      <w:hyperlink r:id="rId20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Infojobs.net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), motor (</w:t>
      </w:r>
      <w:hyperlink r:id="rId2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hyperlink r:id="rId22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motos.ne</w:t>
        </w:r>
      </w:hyperlink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t</w:t>
      </w:r>
      <w:r>
        <w:rPr>
          <w:rFonts w:ascii="Open Sans" w:eastAsia="Open Sans" w:hAnsi="Open Sans" w:cs="Open Sans"/>
          <w:color w:val="000000"/>
          <w:sz w:val="22"/>
          <w:szCs w:val="22"/>
        </w:rPr>
        <w:t>) y segunda mano (</w:t>
      </w:r>
      <w:proofErr w:type="spellStart"/>
      <w:r>
        <w:fldChar w:fldCharType="begin"/>
      </w:r>
      <w:r>
        <w:instrText xml:space="preserve"> HYPERLINK "https://www.milanuncios.es/"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> y </w:t>
      </w:r>
      <w:proofErr w:type="spellStart"/>
      <w:r>
        <w:fldChar w:fldCharType="begin"/>
      </w:r>
      <w:r>
        <w:instrText xml:space="preserve"> HYPERLINK "https://www.vibbo.com/"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vibbo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). Sus más de 18 millones de usuarios al mes sitúan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entre las diez compañías con m</w:t>
      </w:r>
      <w:r>
        <w:rPr>
          <w:rFonts w:ascii="Open Sans" w:eastAsia="Open Sans" w:hAnsi="Open Sans" w:cs="Open Sans"/>
          <w:color w:val="000000"/>
          <w:sz w:val="22"/>
          <w:szCs w:val="22"/>
        </w:rPr>
        <w:t xml:space="preserve">ayor audiencia de Internet en España (y la mayor empresa digital española). </w:t>
      </w:r>
      <w:proofErr w:type="spellStart"/>
      <w:r>
        <w:rPr>
          <w:rFonts w:ascii="Open Sans" w:eastAsia="Open Sans" w:hAnsi="Open Sans" w:cs="Open Sans"/>
          <w:color w:val="000000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color w:val="000000"/>
          <w:sz w:val="22"/>
          <w:szCs w:val="22"/>
        </w:rPr>
        <w:t xml:space="preserve"> cuenta en la actualidad con una plantilla de más de 1.000 empleados en España. </w:t>
      </w:r>
    </w:p>
    <w:p w14:paraId="45D95AA6" w14:textId="77777777" w:rsidR="00EF6518" w:rsidRDefault="00EF6518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64BFF66" w14:textId="77777777" w:rsidR="005804A2" w:rsidRDefault="00A63793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21"/>
          <w:szCs w:val="21"/>
        </w:rPr>
        <w:t xml:space="preserve">Toda nuestra información la puedes encontrar en nuestra </w:t>
      </w:r>
      <w:hyperlink r:id="rId23">
        <w:r>
          <w:rPr>
            <w:rFonts w:ascii="Open Sans" w:eastAsia="Open Sans" w:hAnsi="Open Sans" w:cs="Open Sans"/>
            <w:color w:val="0000FF"/>
            <w:sz w:val="21"/>
            <w:szCs w:val="21"/>
            <w:u w:val="single"/>
          </w:rPr>
          <w:t>Sala de Prensa</w:t>
        </w:r>
      </w:hyperlink>
      <w:r>
        <w:rPr>
          <w:rFonts w:ascii="Open Sans" w:eastAsia="Open Sans" w:hAnsi="Open Sans" w:cs="Open Sans"/>
          <w:color w:val="000000"/>
          <w:sz w:val="21"/>
          <w:szCs w:val="21"/>
        </w:rPr>
        <w:t xml:space="preserve">. </w:t>
      </w:r>
    </w:p>
    <w:p w14:paraId="0C91D76E" w14:textId="77777777" w:rsidR="005804A2" w:rsidRDefault="005804A2">
      <w:pPr>
        <w:shd w:val="clear" w:color="auto" w:fill="FFFFFF"/>
        <w:spacing w:line="276" w:lineRule="auto"/>
        <w:ind w:right="-716"/>
        <w:jc w:val="both"/>
        <w:rPr>
          <w:rFonts w:ascii="Open Sans" w:eastAsia="Open Sans" w:hAnsi="Open Sans" w:cs="Open Sans"/>
          <w:color w:val="000000"/>
          <w:sz w:val="21"/>
          <w:szCs w:val="21"/>
        </w:rPr>
      </w:pPr>
    </w:p>
    <w:p w14:paraId="5202559A" w14:textId="77777777" w:rsidR="005804A2" w:rsidRDefault="005804A2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3E9AC917" w14:textId="77777777" w:rsidR="005804A2" w:rsidRDefault="00A63793">
      <w:pPr>
        <w:spacing w:line="276" w:lineRule="auto"/>
        <w:ind w:right="-716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  </w:t>
      </w:r>
      <w:r>
        <w:rPr>
          <w:rFonts w:ascii="Open Sans Light" w:eastAsia="Open Sans Light" w:hAnsi="Open Sans Light" w:cs="Open Sans Light"/>
          <w:b/>
          <w:color w:val="303AB2"/>
        </w:rPr>
        <w:t>Departamento Comunicación Fotocasa</w:t>
      </w:r>
    </w:p>
    <w:p w14:paraId="53215085" w14:textId="77777777" w:rsidR="005804A2" w:rsidRDefault="00A63793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Ramon Torné</w:t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b/>
          <w:color w:val="000000"/>
          <w:sz w:val="19"/>
          <w:szCs w:val="19"/>
        </w:rPr>
        <w:tab/>
        <w:t xml:space="preserve">                                Anaïs López </w:t>
      </w:r>
    </w:p>
    <w:p w14:paraId="401ADE00" w14:textId="77777777" w:rsidR="005804A2" w:rsidRDefault="00A63793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rtorne@llorenteycuenca.com</w:t>
        </w:r>
      </w:hyperlink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</w:r>
      <w:r>
        <w:rPr>
          <w:rFonts w:ascii="Open Sans" w:eastAsia="Open Sans" w:hAnsi="Open Sans" w:cs="Open Sans"/>
          <w:color w:val="0000FF"/>
          <w:sz w:val="19"/>
          <w:szCs w:val="19"/>
        </w:rPr>
        <w:tab/>
        <w:t xml:space="preserve">                                                  </w:t>
      </w:r>
      <w:hyperlink r:id="rId25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comunicacion@fotocasa.es</w:t>
        </w:r>
      </w:hyperlink>
    </w:p>
    <w:p w14:paraId="61C37E1D" w14:textId="77777777" w:rsidR="005804A2" w:rsidRDefault="00A63793">
      <w:pPr>
        <w:shd w:val="clear" w:color="auto" w:fill="FFFFFF"/>
        <w:spacing w:line="276" w:lineRule="auto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638 68 19 85      </w:t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ab/>
      </w:r>
      <w:r>
        <w:rPr>
          <w:rFonts w:ascii="Open Sans" w:eastAsia="Open Sans" w:hAnsi="Open Sans" w:cs="Open Sans"/>
          <w:color w:val="000000"/>
          <w:sz w:val="19"/>
          <w:szCs w:val="19"/>
        </w:rPr>
        <w:t xml:space="preserve">                                620 66 29 26</w:t>
      </w:r>
    </w:p>
    <w:p w14:paraId="23CA0FC1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  <w:u w:val="single"/>
        </w:rPr>
      </w:pP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           </w:t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</w:rPr>
        <w:tab/>
        <w:t xml:space="preserve">     </w:t>
      </w:r>
    </w:p>
    <w:p w14:paraId="19CB2433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Fanny Merino</w:t>
      </w:r>
    </w:p>
    <w:p w14:paraId="21387E23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</w:rPr>
      </w:pPr>
      <w:hyperlink r:id="rId26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emerino@llorenteycuenca.com</w:t>
        </w:r>
      </w:hyperlink>
    </w:p>
    <w:p w14:paraId="0F4BD4BE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663 35 69 75 </w:t>
      </w:r>
    </w:p>
    <w:p w14:paraId="6B2D3032" w14:textId="77777777" w:rsidR="005804A2" w:rsidRDefault="005804A2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19"/>
          <w:szCs w:val="19"/>
        </w:rPr>
      </w:pPr>
    </w:p>
    <w:p w14:paraId="3F9EF0B1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b/>
          <w:color w:val="000000"/>
          <w:sz w:val="19"/>
          <w:szCs w:val="19"/>
        </w:rPr>
      </w:pPr>
      <w:r>
        <w:rPr>
          <w:rFonts w:ascii="Open Sans" w:eastAsia="Open Sans" w:hAnsi="Open Sans" w:cs="Open Sans"/>
          <w:b/>
          <w:color w:val="000000"/>
          <w:sz w:val="19"/>
          <w:szCs w:val="19"/>
        </w:rPr>
        <w:t>Laura Lázaro</w:t>
      </w:r>
    </w:p>
    <w:p w14:paraId="4F8479F6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color w:val="0000FF"/>
          <w:sz w:val="19"/>
          <w:szCs w:val="19"/>
        </w:rPr>
      </w:pPr>
      <w:hyperlink r:id="rId27"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llaz</w:t>
        </w:r>
        <w:r>
          <w:rPr>
            <w:rFonts w:ascii="Open Sans" w:eastAsia="Open Sans" w:hAnsi="Open Sans" w:cs="Open Sans"/>
            <w:color w:val="0000FF"/>
            <w:sz w:val="19"/>
            <w:szCs w:val="19"/>
            <w:u w:val="single"/>
          </w:rPr>
          <w:t>aro@llorenteycuenca.com</w:t>
        </w:r>
      </w:hyperlink>
    </w:p>
    <w:p w14:paraId="2847AD08" w14:textId="77777777" w:rsidR="005804A2" w:rsidRDefault="00A63793">
      <w:pPr>
        <w:shd w:val="clear" w:color="auto" w:fill="FFFFFF"/>
        <w:ind w:right="-716"/>
        <w:rPr>
          <w:rFonts w:ascii="Open Sans" w:eastAsia="Open Sans" w:hAnsi="Open Sans" w:cs="Open Sans"/>
          <w:color w:val="000000"/>
          <w:sz w:val="21"/>
          <w:szCs w:val="21"/>
        </w:rPr>
      </w:pPr>
      <w:r>
        <w:rPr>
          <w:rFonts w:ascii="Open Sans" w:eastAsia="Open Sans" w:hAnsi="Open Sans" w:cs="Open Sans"/>
          <w:color w:val="000000"/>
          <w:sz w:val="19"/>
          <w:szCs w:val="19"/>
        </w:rPr>
        <w:t>685 839 655</w:t>
      </w:r>
    </w:p>
    <w:sectPr w:rsidR="005804A2">
      <w:footerReference w:type="default" r:id="rId28"/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789D6" w14:textId="77777777" w:rsidR="00A63793" w:rsidRDefault="00A63793">
      <w:r>
        <w:separator/>
      </w:r>
    </w:p>
  </w:endnote>
  <w:endnote w:type="continuationSeparator" w:id="0">
    <w:p w14:paraId="67E163B2" w14:textId="77777777" w:rsidR="00A63793" w:rsidRDefault="00A63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4266" w14:textId="77777777" w:rsidR="005804A2" w:rsidRDefault="00A6379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AE1B41C" wp14:editId="2FC75962">
          <wp:simplePos x="0" y="0"/>
          <wp:positionH relativeFrom="column">
            <wp:posOffset>-1068061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Square wrapText="bothSides" distT="0" distB="0" distL="0" distR="0"/>
          <wp:docPr id="3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C0D9A" w14:textId="77777777" w:rsidR="00A63793" w:rsidRDefault="00A63793">
      <w:r>
        <w:separator/>
      </w:r>
    </w:p>
  </w:footnote>
  <w:footnote w:type="continuationSeparator" w:id="0">
    <w:p w14:paraId="60916610" w14:textId="77777777" w:rsidR="00A63793" w:rsidRDefault="00A63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C04C5"/>
    <w:multiLevelType w:val="multilevel"/>
    <w:tmpl w:val="42508248"/>
    <w:lvl w:ilvl="0">
      <w:start w:val="1"/>
      <w:numFmt w:val="bullet"/>
      <w:lvlText w:val="●"/>
      <w:lvlJc w:val="left"/>
      <w:pPr>
        <w:ind w:left="644" w:hanging="357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CF5189"/>
    <w:multiLevelType w:val="multilevel"/>
    <w:tmpl w:val="936286A0"/>
    <w:lvl w:ilvl="0">
      <w:start w:val="1"/>
      <w:numFmt w:val="bullet"/>
      <w:lvlText w:val="●"/>
      <w:lvlJc w:val="left"/>
      <w:pPr>
        <w:ind w:left="644" w:hanging="357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4A2"/>
    <w:rsid w:val="005804A2"/>
    <w:rsid w:val="00846CA5"/>
    <w:rsid w:val="00956612"/>
    <w:rsid w:val="00A63793"/>
    <w:rsid w:val="00E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CB40"/>
  <w15:docId w15:val="{367BC747-B389-40F8-9011-5B3C1EB1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3C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2F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FE2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C4E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813155"/>
    <w:pPr>
      <w:spacing w:after="200"/>
    </w:pPr>
    <w:rPr>
      <w:i/>
      <w:iCs/>
      <w:color w:val="44546A" w:themeColor="text2"/>
      <w:sz w:val="18"/>
      <w:szCs w:val="18"/>
      <w:lang w:val="es-ES"/>
    </w:rPr>
  </w:style>
  <w:style w:type="paragraph" w:customStyle="1" w:styleId="Prrafodelista1">
    <w:name w:val="Párrafo de lista1"/>
    <w:basedOn w:val="Normal"/>
    <w:uiPriority w:val="34"/>
    <w:qFormat/>
    <w:rsid w:val="00471E3C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471E3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59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59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visitado">
    <w:name w:val="FollowedHyperlink"/>
    <w:basedOn w:val="Fuentedeprrafopredeter"/>
    <w:uiPriority w:val="99"/>
    <w:semiHidden/>
    <w:unhideWhenUsed/>
    <w:rsid w:val="00151B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es/" TargetMode="External"/><Relationship Id="rId18" Type="http://schemas.openxmlformats.org/officeDocument/2006/relationships/hyperlink" Target="https://www.fotocasa.es/es/quienes-somos/" TargetMode="External"/><Relationship Id="rId26" Type="http://schemas.openxmlformats.org/officeDocument/2006/relationships/hyperlink" Target="mailto:emerino@llorenteycuenca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fotocasa.es/indice/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otocasa.es" TargetMode="External"/><Relationship Id="rId20" Type="http://schemas.openxmlformats.org/officeDocument/2006/relationships/hyperlink" Target="https://www.infojobs.ne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es/" TargetMode="External"/><Relationship Id="rId24" Type="http://schemas.openxmlformats.org/officeDocument/2006/relationships/hyperlink" Target="mailto:rtorne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prensa.fotocasa.e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s36360.pcdn.co/wp-content/uploads/2021/09/Informe-Los-jovenes-y-el-mercado-de-la-vivienda-en-2021-1.pdf" TargetMode="External"/><Relationship Id="rId19" Type="http://schemas.openxmlformats.org/officeDocument/2006/relationships/hyperlink" Target="http://www.fotocas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8xRcd91Ohc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motos.coches.net/" TargetMode="External"/><Relationship Id="rId27" Type="http://schemas.openxmlformats.org/officeDocument/2006/relationships/hyperlink" Target="mailto:llazaro@llorenteycuenca.com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4F3B+80iT7ROu0zis3TjmBP/Iw==">AMUW2mUlo8qBFuAd/5QN0oLnBqRucfnWxw/Tn0WghABkkV+FahIpV1zOS3cNEnBn1RaSKkRthkQx0/I19EvAbV0vEgF36FoDJd86c+LgeDutSxpE8+mS8Qr2MC/81JJ7Mxg/q2gKl/6W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1098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4</cp:revision>
  <dcterms:created xsi:type="dcterms:W3CDTF">2021-05-04T14:46:00Z</dcterms:created>
  <dcterms:modified xsi:type="dcterms:W3CDTF">2021-09-22T08:49:00Z</dcterms:modified>
</cp:coreProperties>
</file>