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49F0" w14:textId="77777777" w:rsidR="008C12EE" w:rsidRDefault="0012463C">
      <w:pPr>
        <w:ind w:right="-574"/>
      </w:pPr>
      <w:r>
        <w:rPr>
          <w:noProof/>
        </w:rPr>
        <w:drawing>
          <wp:anchor distT="0" distB="0" distL="114300" distR="114300" simplePos="0" relativeHeight="251658240" behindDoc="0" locked="0" layoutInCell="1" hidden="0" allowOverlap="1" wp14:anchorId="1DFCADC3" wp14:editId="01A2C4A5">
            <wp:simplePos x="0" y="0"/>
            <wp:positionH relativeFrom="column">
              <wp:posOffset>-1080134</wp:posOffset>
            </wp:positionH>
            <wp:positionV relativeFrom="paragraph">
              <wp:posOffset>-447674</wp:posOffset>
            </wp:positionV>
            <wp:extent cx="7581265" cy="1019175"/>
            <wp:effectExtent l="0" t="0" r="0" b="0"/>
            <wp:wrapNone/>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7581265" cy="1019175"/>
                    </a:xfrm>
                    <a:prstGeom prst="rect">
                      <a:avLst/>
                    </a:prstGeom>
                    <a:ln/>
                  </pic:spPr>
                </pic:pic>
              </a:graphicData>
            </a:graphic>
          </wp:anchor>
        </w:drawing>
      </w:r>
    </w:p>
    <w:p w14:paraId="65632073" w14:textId="77777777" w:rsidR="008C12EE" w:rsidRDefault="008C12EE">
      <w:pPr>
        <w:ind w:right="-574"/>
        <w:jc w:val="right"/>
        <w:rPr>
          <w:rFonts w:ascii="National" w:eastAsia="National" w:hAnsi="National" w:cs="National"/>
          <w:color w:val="303AB2"/>
          <w:sz w:val="36"/>
          <w:szCs w:val="36"/>
        </w:rPr>
      </w:pPr>
    </w:p>
    <w:p w14:paraId="26E0D8AF" w14:textId="77777777" w:rsidR="008C12EE" w:rsidRDefault="008C12EE">
      <w:pPr>
        <w:ind w:right="-574"/>
        <w:jc w:val="right"/>
        <w:rPr>
          <w:rFonts w:ascii="National" w:eastAsia="National" w:hAnsi="National" w:cs="National"/>
          <w:color w:val="303AB2"/>
          <w:sz w:val="36"/>
          <w:szCs w:val="36"/>
        </w:rPr>
      </w:pPr>
    </w:p>
    <w:p w14:paraId="1AE5838C" w14:textId="77777777" w:rsidR="008C12EE" w:rsidRDefault="0012463C">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TERCER TRIMESTRE 2021: PRECIO VIVIENDA EN VENTA</w:t>
      </w:r>
    </w:p>
    <w:p w14:paraId="71F460C2" w14:textId="77777777" w:rsidR="008C12EE" w:rsidRDefault="0012463C">
      <w:pPr>
        <w:spacing w:line="276" w:lineRule="auto"/>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en España sube un 2,5% interanual en el tercer trimestre </w:t>
      </w:r>
    </w:p>
    <w:p w14:paraId="4730D695" w14:textId="77777777" w:rsidR="008C12EE" w:rsidRDefault="008C12EE">
      <w:pPr>
        <w:ind w:right="-574"/>
        <w:rPr>
          <w:rFonts w:ascii="National" w:eastAsia="National" w:hAnsi="National" w:cs="National"/>
          <w:b/>
          <w:color w:val="303AB2"/>
          <w:sz w:val="16"/>
          <w:szCs w:val="16"/>
        </w:rPr>
      </w:pPr>
    </w:p>
    <w:p w14:paraId="37A4DF61" w14:textId="77777777" w:rsidR="008C12EE" w:rsidRDefault="0012463C">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 vivienda en España ha aumentado su valor trimestral un 0,4%, situando su precio medio en 1.892 euros/m</w:t>
      </w:r>
      <w:r>
        <w:rPr>
          <w:rFonts w:ascii="Open Sans" w:eastAsia="Open Sans" w:hAnsi="Open Sans" w:cs="Open Sans"/>
          <w:color w:val="303AB2"/>
          <w:vertAlign w:val="superscript"/>
        </w:rPr>
        <w:t>2</w:t>
      </w:r>
    </w:p>
    <w:p w14:paraId="4B1A707E" w14:textId="77777777" w:rsidR="008C12EE" w:rsidRDefault="0012463C">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En el tercer trimestre de 2021 el precio de la vivienda de segunda mano sube en 14 comunidades autónomas, en 30 provincias y en la mitad de los municipios de España </w:t>
      </w:r>
    </w:p>
    <w:p w14:paraId="505A6CF6" w14:textId="77777777" w:rsidR="008C12EE" w:rsidRDefault="0012463C">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El precio de la vivienda sube más en el barrio madrileño de Costillares (11,2%) en Ciudad Lineal y en el barcelonés Sant Andreu del Palomar (6,4%) en el distrito de Sant Andreu </w:t>
      </w:r>
    </w:p>
    <w:p w14:paraId="3812F561" w14:textId="77777777" w:rsidR="008C12EE" w:rsidRDefault="008C12EE">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4A5C662D" w14:textId="02230BB6" w:rsidR="008C12EE" w:rsidRDefault="0012463C">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 xml:space="preserve">Madrid, </w:t>
      </w:r>
      <w:r w:rsidR="00206AC7">
        <w:rPr>
          <w:rFonts w:ascii="Open Sans" w:eastAsia="Open Sans" w:hAnsi="Open Sans" w:cs="Open Sans"/>
          <w:color w:val="303AB2"/>
        </w:rPr>
        <w:t>5</w:t>
      </w:r>
      <w:r>
        <w:rPr>
          <w:rFonts w:ascii="Open Sans" w:eastAsia="Open Sans" w:hAnsi="Open Sans" w:cs="Open Sans"/>
          <w:color w:val="303AB2"/>
        </w:rPr>
        <w:t xml:space="preserve"> de octubre de 2021</w:t>
      </w:r>
    </w:p>
    <w:p w14:paraId="55C8A151" w14:textId="77777777" w:rsidR="008C12EE" w:rsidRDefault="008C12EE">
      <w:pPr>
        <w:spacing w:line="276" w:lineRule="auto"/>
        <w:ind w:right="-574"/>
        <w:rPr>
          <w:rFonts w:ascii="Open Sans Light" w:eastAsia="Open Sans Light" w:hAnsi="Open Sans Light" w:cs="Open Sans Light"/>
          <w:color w:val="303AB2"/>
          <w:sz w:val="16"/>
          <w:szCs w:val="16"/>
        </w:rPr>
      </w:pPr>
    </w:p>
    <w:p w14:paraId="0CE17985" w14:textId="77777777" w:rsidR="008C12EE" w:rsidRDefault="0012463C">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de segunda mano experimenta en el tercer trimestre de 2021 un incremento trimestral del 0,4% y un interanual del 2,5%, situando el precio medio en 1.892 euros/m</w:t>
      </w:r>
      <w:r>
        <w:rPr>
          <w:rFonts w:ascii="Open Sans" w:eastAsia="Open Sans" w:hAnsi="Open Sans" w:cs="Open Sans"/>
          <w:color w:val="000000"/>
          <w:vertAlign w:val="superscript"/>
        </w:rPr>
        <w:t>2</w:t>
      </w:r>
      <w:r>
        <w:rPr>
          <w:rFonts w:ascii="Open Sans" w:eastAsia="Open Sans" w:hAnsi="Open Sans" w:cs="Open Sans"/>
          <w:color w:val="000000"/>
        </w:rPr>
        <w:t xml:space="preserve">, según los datos del Índice Inmobiliario </w:t>
      </w:r>
      <w:hyperlink r:id="rId7">
        <w:r>
          <w:rPr>
            <w:rFonts w:ascii="Open Sans" w:eastAsia="Open Sans" w:hAnsi="Open Sans" w:cs="Open Sans"/>
            <w:b/>
            <w:color w:val="0000FF"/>
            <w:u w:val="single"/>
          </w:rPr>
          <w:t>Fotocasa</w:t>
        </w:r>
      </w:hyperlink>
      <w:r>
        <w:rPr>
          <w:rFonts w:ascii="Open Sans" w:eastAsia="Open Sans" w:hAnsi="Open Sans" w:cs="Open Sans"/>
          <w:color w:val="000000"/>
        </w:rPr>
        <w:t xml:space="preserve">. El incremento trimestral (0,4%) es la primera subida producida en este periodo después de dos años de caídas. </w:t>
      </w:r>
    </w:p>
    <w:p w14:paraId="40FF95AB" w14:textId="77777777" w:rsidR="008C12EE" w:rsidRDefault="008C12EE">
      <w:pPr>
        <w:spacing w:line="276" w:lineRule="auto"/>
        <w:ind w:right="-574"/>
        <w:jc w:val="both"/>
        <w:rPr>
          <w:rFonts w:ascii="Open Sans" w:eastAsia="Open Sans" w:hAnsi="Open Sans" w:cs="Open Sans"/>
          <w:color w:val="000000"/>
        </w:rPr>
      </w:pPr>
    </w:p>
    <w:p w14:paraId="281D9D5C" w14:textId="77777777" w:rsidR="008C12EE" w:rsidRDefault="0012463C">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rPr>
        <w:t>Variaciones en el tercer trimestre por años</w:t>
      </w:r>
      <w:r>
        <w:t xml:space="preserve"> </w:t>
      </w:r>
      <w:r>
        <w:rPr>
          <w:noProof/>
        </w:rPr>
        <w:drawing>
          <wp:inline distT="0" distB="0" distL="0" distR="0" wp14:anchorId="5C5EA743" wp14:editId="36438D75">
            <wp:extent cx="4838700" cy="21336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14:paraId="132A9CE7" w14:textId="6536D7D5" w:rsidR="008C12EE" w:rsidRDefault="0012463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w:t>
      </w:r>
      <w:r>
        <w:rPr>
          <w:rFonts w:ascii="Open Sans" w:eastAsia="Open Sans" w:hAnsi="Open Sans" w:cs="Open Sans"/>
        </w:rPr>
        <w:t>Este aumento del precio de la vivienda a nivel trimestral</w:t>
      </w:r>
      <w:r>
        <w:rPr>
          <w:rFonts w:ascii="Open Sans" w:eastAsia="Open Sans" w:hAnsi="Open Sans" w:cs="Open Sans"/>
          <w:color w:val="000000"/>
        </w:rPr>
        <w:t xml:space="preserve"> es </w:t>
      </w:r>
      <w:r>
        <w:rPr>
          <w:rFonts w:ascii="Open Sans" w:eastAsia="Open Sans" w:hAnsi="Open Sans" w:cs="Open Sans"/>
        </w:rPr>
        <w:t>causado</w:t>
      </w:r>
      <w:r>
        <w:rPr>
          <w:rFonts w:ascii="Open Sans" w:eastAsia="Open Sans" w:hAnsi="Open Sans" w:cs="Open Sans"/>
          <w:color w:val="000000"/>
        </w:rPr>
        <w:t xml:space="preserve"> por la gran demanda por </w:t>
      </w:r>
      <w:r>
        <w:rPr>
          <w:rFonts w:ascii="Open Sans" w:eastAsia="Open Sans" w:hAnsi="Open Sans" w:cs="Open Sans"/>
        </w:rPr>
        <w:t>comprar vivienda. Este interés por cambiar a una vivienda que se ajuste más a nuestras preferencias habitacionales es el responsable de que el mercado esté en unos niveles muy abultados de dinamismo causando que la actividad inmobiliaria esté en niveles de hace 13 años. Aun así, esta subida de 2,5% no es muy alta, teniendo en cuenta el número de transacciones que se están realizando. Lo positivo de este momento, es que los precios no crecen al mismo ritmo que las compraventas”,</w:t>
      </w:r>
      <w:r>
        <w:rPr>
          <w:rFonts w:ascii="Open Sans" w:eastAsia="Open Sans" w:hAnsi="Open Sans" w:cs="Open Sans"/>
          <w:color w:val="000000"/>
        </w:rPr>
        <w:t xml:space="preserve"> explica </w:t>
      </w:r>
      <w:r>
        <w:rPr>
          <w:rFonts w:ascii="Open Sans" w:eastAsia="Open Sans" w:hAnsi="Open Sans" w:cs="Open Sans"/>
        </w:rPr>
        <w:t>María Matos,</w:t>
      </w:r>
      <w:r>
        <w:rPr>
          <w:rFonts w:ascii="Open Sans" w:eastAsia="Open Sans" w:hAnsi="Open Sans" w:cs="Open Sans"/>
          <w:color w:val="000000"/>
        </w:rPr>
        <w:t xml:space="preserve"> directora de Estudios </w:t>
      </w:r>
      <w:r>
        <w:rPr>
          <w:rFonts w:ascii="Open Sans" w:eastAsia="Open Sans" w:hAnsi="Open Sans" w:cs="Open Sans"/>
        </w:rPr>
        <w:t>y Portavoz de</w:t>
      </w:r>
      <w:r>
        <w:rPr>
          <w:rFonts w:ascii="Open Sans" w:eastAsia="Open Sans" w:hAnsi="Open Sans" w:cs="Open Sans"/>
          <w:color w:val="000000"/>
        </w:rPr>
        <w:t xml:space="preserve"> </w:t>
      </w:r>
      <w:hyperlink r:id="rId9">
        <w:r>
          <w:rPr>
            <w:rFonts w:ascii="Open Sans" w:eastAsia="Open Sans" w:hAnsi="Open Sans" w:cs="Open Sans"/>
            <w:color w:val="0000FF"/>
            <w:u w:val="single"/>
          </w:rPr>
          <w:t>Fotocasa</w:t>
        </w:r>
      </w:hyperlink>
      <w:r>
        <w:rPr>
          <w:rFonts w:ascii="Open Sans" w:eastAsia="Open Sans" w:hAnsi="Open Sans" w:cs="Open Sans"/>
          <w:color w:val="000000"/>
        </w:rPr>
        <w:t>.</w:t>
      </w:r>
    </w:p>
    <w:p w14:paraId="64D21286" w14:textId="481C1168" w:rsidR="008C12EE" w:rsidRDefault="0012463C">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 las Comunidades Autónomas con mayor incremento trimestral, Aragón encabeza el ranking de septiembre de 2021 con un 3,3%. Le siguen, Andalucía (2,0%), La Rioja (0,9%), Asturias (0,7%), Canarias (0,6%), Cataluña (0,5%), Castilla-La Mancha (0,5%), Galicia (0,4%), Cantabria (0,4%), País Vasco (0,3%),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(0,2%), Castilla y León (0,2%), Madrid (0,1%) y Baleares (0,05%). Sin embargo, los precios medios de las viviendas en Navarra (-1,2%), Extremadura (-0,9%) y Región de Murcia (-0,4%), son más bajos en septiembre que hace tres meses (junio de 2021). </w:t>
      </w:r>
    </w:p>
    <w:p w14:paraId="6A1D78E4" w14:textId="77777777" w:rsidR="008C12EE" w:rsidRDefault="008C12EE">
      <w:pPr>
        <w:spacing w:line="276" w:lineRule="auto"/>
        <w:ind w:right="-574"/>
        <w:jc w:val="both"/>
        <w:rPr>
          <w:rFonts w:ascii="Open Sans" w:eastAsia="Open Sans" w:hAnsi="Open Sans" w:cs="Open Sans"/>
          <w:color w:val="000000"/>
        </w:rPr>
      </w:pPr>
    </w:p>
    <w:p w14:paraId="07B3B758" w14:textId="77777777" w:rsidR="008C12EE" w:rsidRDefault="0012463C">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comunidades, Madrid, que ocupa el primer puesto, es la única que supera la barrera de los 3.000 euros, en concreto se paga por metro cuadrado unos 3.113 euros. Le siguen las comunidades de País Vasco (2.880 euros/m</w:t>
      </w:r>
      <w:r>
        <w:rPr>
          <w:rFonts w:ascii="Open Sans" w:eastAsia="Open Sans" w:hAnsi="Open Sans" w:cs="Open Sans"/>
          <w:color w:val="000000"/>
          <w:vertAlign w:val="superscript"/>
        </w:rPr>
        <w:t>2</w:t>
      </w:r>
      <w:r>
        <w:rPr>
          <w:rFonts w:ascii="Open Sans" w:eastAsia="Open Sans" w:hAnsi="Open Sans" w:cs="Open Sans"/>
          <w:color w:val="000000"/>
        </w:rPr>
        <w:t>), Baleares (2.849 euros/m</w:t>
      </w:r>
      <w:r>
        <w:rPr>
          <w:rFonts w:ascii="Open Sans" w:eastAsia="Open Sans" w:hAnsi="Open Sans" w:cs="Open Sans"/>
          <w:color w:val="000000"/>
          <w:vertAlign w:val="superscript"/>
        </w:rPr>
        <w:t>2</w:t>
      </w:r>
      <w:r>
        <w:rPr>
          <w:rFonts w:ascii="Open Sans" w:eastAsia="Open Sans" w:hAnsi="Open Sans" w:cs="Open Sans"/>
          <w:color w:val="000000"/>
        </w:rPr>
        <w:t>) y Cataluña (2.535 euros/m</w:t>
      </w:r>
      <w:r>
        <w:rPr>
          <w:rFonts w:ascii="Open Sans" w:eastAsia="Open Sans" w:hAnsi="Open Sans" w:cs="Open Sans"/>
          <w:color w:val="000000"/>
          <w:vertAlign w:val="superscript"/>
        </w:rPr>
        <w:t>2</w:t>
      </w:r>
      <w:r>
        <w:rPr>
          <w:rFonts w:ascii="Open Sans" w:eastAsia="Open Sans" w:hAnsi="Open Sans" w:cs="Open Sans"/>
          <w:color w:val="000000"/>
        </w:rPr>
        <w:t>). Por otro lado, los precios de la vivienda por metro cuadrado en 13 comunidades autónomas no superan los 2.000 euros y son: Canarias (1.783 euros/m</w:t>
      </w:r>
      <w:r>
        <w:rPr>
          <w:rFonts w:ascii="Open Sans" w:eastAsia="Open Sans" w:hAnsi="Open Sans" w:cs="Open Sans"/>
          <w:color w:val="000000"/>
          <w:vertAlign w:val="superscript"/>
        </w:rPr>
        <w:t>2</w:t>
      </w:r>
      <w:r>
        <w:rPr>
          <w:rFonts w:ascii="Open Sans" w:eastAsia="Open Sans" w:hAnsi="Open Sans" w:cs="Open Sans"/>
          <w:color w:val="000000"/>
        </w:rPr>
        <w:t>), Cantabria (1.749 euros/m</w:t>
      </w:r>
      <w:r>
        <w:rPr>
          <w:rFonts w:ascii="Open Sans" w:eastAsia="Open Sans" w:hAnsi="Open Sans" w:cs="Open Sans"/>
          <w:color w:val="000000"/>
          <w:vertAlign w:val="superscript"/>
        </w:rPr>
        <w:t>2</w:t>
      </w:r>
      <w:r>
        <w:rPr>
          <w:rFonts w:ascii="Open Sans" w:eastAsia="Open Sans" w:hAnsi="Open Sans" w:cs="Open Sans"/>
          <w:color w:val="000000"/>
        </w:rPr>
        <w:t>), Andalucía (1.700 euros/m</w:t>
      </w:r>
      <w:r>
        <w:rPr>
          <w:rFonts w:ascii="Open Sans" w:eastAsia="Open Sans" w:hAnsi="Open Sans" w:cs="Open Sans"/>
          <w:color w:val="000000"/>
          <w:vertAlign w:val="superscript"/>
        </w:rPr>
        <w:t>2</w:t>
      </w:r>
      <w:r>
        <w:rPr>
          <w:rFonts w:ascii="Open Sans" w:eastAsia="Open Sans" w:hAnsi="Open Sans" w:cs="Open Sans"/>
          <w:color w:val="000000"/>
        </w:rPr>
        <w:t>), Galicia (1.620 euros/m</w:t>
      </w:r>
      <w:r>
        <w:rPr>
          <w:rFonts w:ascii="Open Sans" w:eastAsia="Open Sans" w:hAnsi="Open Sans" w:cs="Open Sans"/>
          <w:color w:val="000000"/>
          <w:vertAlign w:val="superscript"/>
        </w:rPr>
        <w:t>2</w:t>
      </w:r>
      <w:r>
        <w:rPr>
          <w:rFonts w:ascii="Open Sans" w:eastAsia="Open Sans" w:hAnsi="Open Sans" w:cs="Open Sans"/>
          <w:color w:val="000000"/>
        </w:rPr>
        <w:t>), Navarra (1.607 euros/m</w:t>
      </w:r>
      <w:r>
        <w:rPr>
          <w:rFonts w:ascii="Open Sans" w:eastAsia="Open Sans" w:hAnsi="Open Sans" w:cs="Open Sans"/>
          <w:color w:val="000000"/>
          <w:vertAlign w:val="superscript"/>
        </w:rPr>
        <w:t>2</w:t>
      </w:r>
      <w:r>
        <w:rPr>
          <w:rFonts w:ascii="Open Sans" w:eastAsia="Open Sans" w:hAnsi="Open Sans" w:cs="Open Sans"/>
          <w:color w:val="000000"/>
        </w:rPr>
        <w:t>), Aragón (1.605 euros/m</w:t>
      </w:r>
      <w:r>
        <w:rPr>
          <w:rFonts w:ascii="Open Sans" w:eastAsia="Open Sans" w:hAnsi="Open Sans" w:cs="Open Sans"/>
          <w:color w:val="000000"/>
          <w:vertAlign w:val="superscript"/>
        </w:rPr>
        <w:t>2</w:t>
      </w:r>
      <w:r>
        <w:rPr>
          <w:rFonts w:ascii="Open Sans" w:eastAsia="Open Sans" w:hAnsi="Open Sans" w:cs="Open Sans"/>
          <w:color w:val="000000"/>
        </w:rPr>
        <w:t>), Asturias (1.581 euros/m</w:t>
      </w:r>
      <w:r>
        <w:rPr>
          <w:rFonts w:ascii="Open Sans" w:eastAsia="Open Sans" w:hAnsi="Open Sans" w:cs="Open Sans"/>
          <w:color w:val="000000"/>
          <w:vertAlign w:val="superscript"/>
        </w:rPr>
        <w:t>2</w:t>
      </w:r>
      <w:r>
        <w:rPr>
          <w:rFonts w:ascii="Open Sans" w:eastAsia="Open Sans" w:hAnsi="Open Sans" w:cs="Open Sans"/>
          <w:color w:val="000000"/>
        </w:rPr>
        <w:t>), La Rioja (1.446 euros/m</w:t>
      </w:r>
      <w:r>
        <w:rPr>
          <w:rFonts w:ascii="Open Sans" w:eastAsia="Open Sans" w:hAnsi="Open Sans" w:cs="Open Sans"/>
          <w:color w:val="000000"/>
          <w:vertAlign w:val="superscript"/>
        </w:rPr>
        <w:t>2</w:t>
      </w:r>
      <w:r>
        <w:rPr>
          <w:rFonts w:ascii="Open Sans" w:eastAsia="Open Sans" w:hAnsi="Open Sans" w:cs="Open Sans"/>
          <w:color w:val="000000"/>
        </w:rPr>
        <w:t>), Castilla y León (1.438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(1.425 euros/m</w:t>
      </w:r>
      <w:r>
        <w:rPr>
          <w:rFonts w:ascii="Open Sans" w:eastAsia="Open Sans" w:hAnsi="Open Sans" w:cs="Open Sans"/>
          <w:color w:val="000000"/>
          <w:vertAlign w:val="superscript"/>
        </w:rPr>
        <w:t>2</w:t>
      </w:r>
      <w:r>
        <w:rPr>
          <w:rFonts w:ascii="Open Sans" w:eastAsia="Open Sans" w:hAnsi="Open Sans" w:cs="Open Sans"/>
          <w:color w:val="000000"/>
        </w:rPr>
        <w:t>), Extremadura (1.149 euros/m</w:t>
      </w:r>
      <w:r>
        <w:rPr>
          <w:rFonts w:ascii="Open Sans" w:eastAsia="Open Sans" w:hAnsi="Open Sans" w:cs="Open Sans"/>
          <w:color w:val="000000"/>
          <w:vertAlign w:val="superscript"/>
        </w:rPr>
        <w:t>2</w:t>
      </w:r>
      <w:r>
        <w:rPr>
          <w:rFonts w:ascii="Open Sans" w:eastAsia="Open Sans" w:hAnsi="Open Sans" w:cs="Open Sans"/>
          <w:color w:val="000000"/>
        </w:rPr>
        <w:t>), Región de Murcia (1.118 euros/m</w:t>
      </w:r>
      <w:r>
        <w:rPr>
          <w:rFonts w:ascii="Open Sans" w:eastAsia="Open Sans" w:hAnsi="Open Sans" w:cs="Open Sans"/>
          <w:color w:val="000000"/>
          <w:vertAlign w:val="superscript"/>
        </w:rPr>
        <w:t>2</w:t>
      </w:r>
      <w:r>
        <w:rPr>
          <w:rFonts w:ascii="Open Sans" w:eastAsia="Open Sans" w:hAnsi="Open Sans" w:cs="Open Sans"/>
          <w:color w:val="000000"/>
        </w:rPr>
        <w:t>) y Castilla-La Mancha (1.113 euros/m</w:t>
      </w:r>
      <w:r>
        <w:rPr>
          <w:rFonts w:ascii="Open Sans" w:eastAsia="Open Sans" w:hAnsi="Open Sans" w:cs="Open Sans"/>
          <w:color w:val="000000"/>
          <w:vertAlign w:val="superscript"/>
        </w:rPr>
        <w:t>2</w:t>
      </w:r>
      <w:r>
        <w:rPr>
          <w:rFonts w:ascii="Open Sans" w:eastAsia="Open Sans" w:hAnsi="Open Sans" w:cs="Open Sans"/>
          <w:color w:val="000000"/>
        </w:rPr>
        <w:t>).</w:t>
      </w:r>
    </w:p>
    <w:p w14:paraId="148D6FC2" w14:textId="77D4AA8E" w:rsidR="008C12EE" w:rsidRDefault="008C12EE">
      <w:pPr>
        <w:spacing w:line="276" w:lineRule="auto"/>
        <w:ind w:right="-574"/>
        <w:jc w:val="center"/>
        <w:rPr>
          <w:rFonts w:ascii="Open Sans Light" w:eastAsia="Open Sans Light" w:hAnsi="Open Sans Light" w:cs="Open Sans Light"/>
          <w:b/>
          <w:color w:val="303AB2"/>
          <w:sz w:val="28"/>
          <w:szCs w:val="28"/>
        </w:rPr>
      </w:pPr>
    </w:p>
    <w:p w14:paraId="349FF961" w14:textId="782ED860" w:rsidR="0012463C" w:rsidRDefault="0012463C">
      <w:pPr>
        <w:spacing w:line="276" w:lineRule="auto"/>
        <w:ind w:right="-574"/>
        <w:jc w:val="center"/>
        <w:rPr>
          <w:rFonts w:ascii="Open Sans Light" w:eastAsia="Open Sans Light" w:hAnsi="Open Sans Light" w:cs="Open Sans Light"/>
          <w:b/>
          <w:color w:val="303AB2"/>
          <w:sz w:val="28"/>
          <w:szCs w:val="28"/>
        </w:rPr>
      </w:pPr>
    </w:p>
    <w:p w14:paraId="382FC86C" w14:textId="1C28A04B" w:rsidR="0012463C" w:rsidRDefault="0012463C">
      <w:pPr>
        <w:spacing w:line="276" w:lineRule="auto"/>
        <w:ind w:right="-574"/>
        <w:jc w:val="center"/>
        <w:rPr>
          <w:rFonts w:ascii="Open Sans Light" w:eastAsia="Open Sans Light" w:hAnsi="Open Sans Light" w:cs="Open Sans Light"/>
          <w:b/>
          <w:color w:val="303AB2"/>
          <w:sz w:val="28"/>
          <w:szCs w:val="28"/>
        </w:rPr>
      </w:pPr>
    </w:p>
    <w:p w14:paraId="5D9A148B" w14:textId="7B12F448" w:rsidR="0012463C" w:rsidRDefault="0012463C">
      <w:pPr>
        <w:spacing w:line="276" w:lineRule="auto"/>
        <w:ind w:right="-574"/>
        <w:jc w:val="center"/>
        <w:rPr>
          <w:rFonts w:ascii="Open Sans Light" w:eastAsia="Open Sans Light" w:hAnsi="Open Sans Light" w:cs="Open Sans Light"/>
          <w:b/>
          <w:color w:val="303AB2"/>
          <w:sz w:val="28"/>
          <w:szCs w:val="28"/>
        </w:rPr>
      </w:pPr>
    </w:p>
    <w:p w14:paraId="21325B8E" w14:textId="23EF118E" w:rsidR="0012463C" w:rsidRDefault="0012463C">
      <w:pPr>
        <w:spacing w:line="276" w:lineRule="auto"/>
        <w:ind w:right="-574"/>
        <w:jc w:val="center"/>
        <w:rPr>
          <w:rFonts w:ascii="Open Sans Light" w:eastAsia="Open Sans Light" w:hAnsi="Open Sans Light" w:cs="Open Sans Light"/>
          <w:b/>
          <w:color w:val="303AB2"/>
          <w:sz w:val="28"/>
          <w:szCs w:val="28"/>
        </w:rPr>
      </w:pPr>
    </w:p>
    <w:p w14:paraId="25814C8E" w14:textId="77777777" w:rsidR="0012463C" w:rsidRDefault="0012463C">
      <w:pPr>
        <w:spacing w:line="276" w:lineRule="auto"/>
        <w:ind w:right="-574"/>
        <w:jc w:val="center"/>
        <w:rPr>
          <w:rFonts w:ascii="Open Sans Light" w:eastAsia="Open Sans Light" w:hAnsi="Open Sans Light" w:cs="Open Sans Light"/>
          <w:b/>
          <w:color w:val="303AB2"/>
          <w:sz w:val="28"/>
          <w:szCs w:val="28"/>
        </w:rPr>
      </w:pPr>
    </w:p>
    <w:p w14:paraId="11050F37" w14:textId="77777777" w:rsidR="008C12EE" w:rsidRDefault="0012463C">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Variaciones en el tercer trimestre por CCAA</w:t>
      </w:r>
    </w:p>
    <w:p w14:paraId="0A256B21" w14:textId="77777777" w:rsidR="008C12EE" w:rsidRDefault="0012463C">
      <w:pPr>
        <w:spacing w:line="276" w:lineRule="auto"/>
        <w:ind w:right="-574"/>
        <w:jc w:val="center"/>
        <w:rPr>
          <w:rFonts w:ascii="Open Sans" w:eastAsia="Open Sans" w:hAnsi="Open Sans" w:cs="Open Sans"/>
          <w:color w:val="000000"/>
        </w:rPr>
      </w:pPr>
      <w:r>
        <w:rPr>
          <w:noProof/>
        </w:rPr>
        <w:drawing>
          <wp:inline distT="0" distB="0" distL="0" distR="0" wp14:anchorId="589697D2" wp14:editId="244B36B9">
            <wp:extent cx="5396230" cy="3806825"/>
            <wp:effectExtent l="0" t="0" r="0" b="0"/>
            <wp:docPr id="19" name="image1.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urbujas&#10;&#10;Descripción generada automáticamente"/>
                    <pic:cNvPicPr preferRelativeResize="0"/>
                  </pic:nvPicPr>
                  <pic:blipFill>
                    <a:blip r:embed="rId10"/>
                    <a:srcRect/>
                    <a:stretch>
                      <a:fillRect/>
                    </a:stretch>
                  </pic:blipFill>
                  <pic:spPr>
                    <a:xfrm>
                      <a:off x="0" y="0"/>
                      <a:ext cx="5396230" cy="3806825"/>
                    </a:xfrm>
                    <a:prstGeom prst="rect">
                      <a:avLst/>
                    </a:prstGeom>
                    <a:ln/>
                  </pic:spPr>
                </pic:pic>
              </a:graphicData>
            </a:graphic>
          </wp:inline>
        </w:drawing>
      </w:r>
    </w:p>
    <w:p w14:paraId="1EB44231" w14:textId="77777777" w:rsidR="0012463C" w:rsidRDefault="0012463C">
      <w:pPr>
        <w:spacing w:line="276" w:lineRule="auto"/>
        <w:ind w:right="-574"/>
        <w:jc w:val="center"/>
        <w:rPr>
          <w:rFonts w:ascii="Open Sans Light" w:eastAsia="Open Sans Light" w:hAnsi="Open Sans Light" w:cs="Open Sans Light"/>
          <w:b/>
          <w:color w:val="303AB2"/>
          <w:sz w:val="28"/>
          <w:szCs w:val="28"/>
        </w:rPr>
      </w:pPr>
    </w:p>
    <w:p w14:paraId="588B82AA" w14:textId="6C62A080" w:rsidR="008C12EE" w:rsidRDefault="0012463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tercer trimestre por CCAA</w:t>
      </w:r>
    </w:p>
    <w:p w14:paraId="7B209E01" w14:textId="77777777" w:rsidR="008C12EE" w:rsidRDefault="008C12EE">
      <w:pPr>
        <w:spacing w:line="276" w:lineRule="auto"/>
        <w:ind w:right="-574"/>
        <w:jc w:val="center"/>
        <w:rPr>
          <w:rFonts w:ascii="Open Sans Light" w:eastAsia="Open Sans Light" w:hAnsi="Open Sans Light" w:cs="Open Sans Light"/>
          <w:b/>
          <w:color w:val="303AB2"/>
          <w:sz w:val="28"/>
          <w:szCs w:val="28"/>
        </w:rPr>
      </w:pPr>
    </w:p>
    <w:p w14:paraId="2D5A7BEF" w14:textId="77777777" w:rsidR="008C12EE" w:rsidRDefault="0012463C">
      <w:pPr>
        <w:spacing w:line="276" w:lineRule="auto"/>
        <w:ind w:right="-574"/>
        <w:jc w:val="center"/>
        <w:rPr>
          <w:rFonts w:ascii="Open Sans" w:eastAsia="Open Sans" w:hAnsi="Open Sans" w:cs="Open Sans"/>
          <w:color w:val="000000"/>
        </w:rPr>
      </w:pPr>
      <w:r>
        <w:rPr>
          <w:noProof/>
        </w:rPr>
        <w:drawing>
          <wp:inline distT="0" distB="0" distL="0" distR="0" wp14:anchorId="747F0C1B" wp14:editId="49004ACA">
            <wp:extent cx="5396230" cy="3695065"/>
            <wp:effectExtent l="0" t="0" r="0" b="0"/>
            <wp:docPr id="21" name="image4.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urbujas&#10;&#10;Descripción generada automáticamente"/>
                    <pic:cNvPicPr preferRelativeResize="0"/>
                  </pic:nvPicPr>
                  <pic:blipFill>
                    <a:blip r:embed="rId11"/>
                    <a:srcRect/>
                    <a:stretch>
                      <a:fillRect/>
                    </a:stretch>
                  </pic:blipFill>
                  <pic:spPr>
                    <a:xfrm>
                      <a:off x="0" y="0"/>
                      <a:ext cx="5396230" cy="3695065"/>
                    </a:xfrm>
                    <a:prstGeom prst="rect">
                      <a:avLst/>
                    </a:prstGeom>
                    <a:ln/>
                  </pic:spPr>
                </pic:pic>
              </a:graphicData>
            </a:graphic>
          </wp:inline>
        </w:drawing>
      </w:r>
    </w:p>
    <w:p w14:paraId="03514523" w14:textId="77777777" w:rsidR="008C12EE" w:rsidRDefault="008C12EE">
      <w:pPr>
        <w:spacing w:line="276" w:lineRule="auto"/>
        <w:ind w:right="-574"/>
        <w:jc w:val="both"/>
        <w:rPr>
          <w:rFonts w:ascii="Open Sans" w:eastAsia="Open Sans" w:hAnsi="Open Sans" w:cs="Open Sans"/>
          <w:color w:val="000000"/>
        </w:rPr>
      </w:pPr>
    </w:p>
    <w:p w14:paraId="305F1F50" w14:textId="77777777" w:rsidR="008C12EE" w:rsidRDefault="0012463C">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w:t>
      </w:r>
    </w:p>
    <w:p w14:paraId="4C410B5D" w14:textId="77777777" w:rsidR="008C12EE" w:rsidRDefault="0012463C">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datos del Índice Inmobiliario </w:t>
      </w:r>
      <w:hyperlink r:id="rId12">
        <w:r>
          <w:rPr>
            <w:rFonts w:ascii="Open Sans" w:eastAsia="Open Sans" w:hAnsi="Open Sans" w:cs="Open Sans"/>
            <w:b/>
            <w:color w:val="0000FF"/>
            <w:u w:val="single"/>
          </w:rPr>
          <w:t>Fotocasa</w:t>
        </w:r>
      </w:hyperlink>
      <w:r>
        <w:rPr>
          <w:rFonts w:ascii="Open Sans" w:eastAsia="Open Sans" w:hAnsi="Open Sans" w:cs="Open Sans"/>
          <w:color w:val="000000"/>
        </w:rPr>
        <w:t xml:space="preserve"> revelan también que en el tercer trimestre el precio de la vivienda sube en 30 de las 50 provincias de España. Los incrementos trimestrales van desde el 4% de Málaga hasta el 0,04% de Gipuzkoa.</w:t>
      </w:r>
    </w:p>
    <w:p w14:paraId="765DDDAD" w14:textId="77777777" w:rsidR="008C12EE" w:rsidRDefault="0012463C">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 provincia con el descenso más acusado es Teruel, que ha visto caer su valor un -2,2% en septiembre respecto a junio de 2021. Le siguen, Sevilla (-1,9%), Las Palmas (-1,5%), Badajoz (-1,5%) y Cádiz (-1,4%), entre otros.</w:t>
      </w:r>
    </w:p>
    <w:p w14:paraId="0A0E2F76" w14:textId="77777777" w:rsidR="008C12EE" w:rsidRDefault="008C12EE">
      <w:pPr>
        <w:spacing w:line="276" w:lineRule="auto"/>
        <w:ind w:right="-574"/>
        <w:jc w:val="both"/>
        <w:rPr>
          <w:rFonts w:ascii="Open Sans" w:eastAsia="Open Sans" w:hAnsi="Open Sans" w:cs="Open Sans"/>
          <w:color w:val="000000"/>
        </w:rPr>
      </w:pPr>
    </w:p>
    <w:p w14:paraId="5D3F6DD9" w14:textId="77777777" w:rsidR="008C12EE" w:rsidRDefault="0012463C">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Gipuzkoa y Madrid son las únicas que superan la barrera de los 3.000 euros, en concreto se paga por Gipuzkoa 3.144 euros y por Madrid 3.113 euros el metro cuadrado. Tan solo seis provincias ubican el precio de la vivienda entre los 2.000 y 3.000 euros/m</w:t>
      </w:r>
      <w:r>
        <w:rPr>
          <w:rFonts w:ascii="Open Sans" w:eastAsia="Open Sans" w:hAnsi="Open Sans" w:cs="Open Sans"/>
          <w:color w:val="000000"/>
          <w:vertAlign w:val="superscript"/>
        </w:rPr>
        <w:t>2</w:t>
      </w:r>
      <w:r>
        <w:rPr>
          <w:rFonts w:ascii="Open Sans" w:eastAsia="Open Sans" w:hAnsi="Open Sans" w:cs="Open Sans"/>
          <w:color w:val="000000"/>
        </w:rPr>
        <w:t>:</w:t>
      </w:r>
      <w:r>
        <w:t xml:space="preserve"> </w:t>
      </w:r>
      <w:r>
        <w:rPr>
          <w:rFonts w:ascii="Open Sans" w:eastAsia="Open Sans" w:hAnsi="Open Sans" w:cs="Open Sans"/>
          <w:color w:val="000000"/>
        </w:rPr>
        <w:t>Barcelona con 2.960 euros/m</w:t>
      </w:r>
      <w:r>
        <w:rPr>
          <w:rFonts w:ascii="Open Sans" w:eastAsia="Open Sans" w:hAnsi="Open Sans" w:cs="Open Sans"/>
          <w:color w:val="000000"/>
          <w:vertAlign w:val="superscript"/>
        </w:rPr>
        <w:t>2</w:t>
      </w:r>
      <w:r>
        <w:rPr>
          <w:rFonts w:ascii="Open Sans" w:eastAsia="Open Sans" w:hAnsi="Open Sans" w:cs="Open Sans"/>
          <w:color w:val="000000"/>
        </w:rPr>
        <w:t>, Bizkaia 2.863 euros/m</w:t>
      </w:r>
      <w:r>
        <w:rPr>
          <w:rFonts w:ascii="Open Sans" w:eastAsia="Open Sans" w:hAnsi="Open Sans" w:cs="Open Sans"/>
          <w:color w:val="000000"/>
          <w:vertAlign w:val="superscript"/>
        </w:rPr>
        <w:t>2</w:t>
      </w:r>
      <w:r>
        <w:rPr>
          <w:rFonts w:ascii="Open Sans" w:eastAsia="Open Sans" w:hAnsi="Open Sans" w:cs="Open Sans"/>
          <w:color w:val="000000"/>
        </w:rPr>
        <w:t>, Illes Balears con 2.849 euros/m</w:t>
      </w:r>
      <w:r>
        <w:rPr>
          <w:rFonts w:ascii="Open Sans" w:eastAsia="Open Sans" w:hAnsi="Open Sans" w:cs="Open Sans"/>
          <w:color w:val="000000"/>
          <w:vertAlign w:val="superscript"/>
        </w:rPr>
        <w:t>2</w:t>
      </w:r>
      <w:r>
        <w:rPr>
          <w:rFonts w:ascii="Open Sans" w:eastAsia="Open Sans" w:hAnsi="Open Sans" w:cs="Open Sans"/>
          <w:color w:val="000000"/>
        </w:rPr>
        <w:t>, Araba – Álava con 2.496 euros/m</w:t>
      </w:r>
      <w:r>
        <w:rPr>
          <w:rFonts w:ascii="Open Sans" w:eastAsia="Open Sans" w:hAnsi="Open Sans" w:cs="Open Sans"/>
          <w:color w:val="000000"/>
          <w:vertAlign w:val="superscript"/>
        </w:rPr>
        <w:t>2</w:t>
      </w:r>
      <w:r>
        <w:rPr>
          <w:rFonts w:ascii="Open Sans" w:eastAsia="Open Sans" w:hAnsi="Open Sans" w:cs="Open Sans"/>
          <w:color w:val="000000"/>
        </w:rPr>
        <w:t>, Málaga con 2.432 euros/m</w:t>
      </w:r>
      <w:r>
        <w:rPr>
          <w:rFonts w:ascii="Open Sans" w:eastAsia="Open Sans" w:hAnsi="Open Sans" w:cs="Open Sans"/>
          <w:color w:val="000000"/>
          <w:vertAlign w:val="superscript"/>
        </w:rPr>
        <w:t>2</w:t>
      </w:r>
      <w:r>
        <w:rPr>
          <w:rFonts w:ascii="Open Sans" w:eastAsia="Open Sans" w:hAnsi="Open Sans" w:cs="Open Sans"/>
          <w:color w:val="000000"/>
        </w:rPr>
        <w:t xml:space="preserve"> y Girona con 2.101 euros/m</w:t>
      </w:r>
      <w:r>
        <w:rPr>
          <w:rFonts w:ascii="Open Sans" w:eastAsia="Open Sans" w:hAnsi="Open Sans" w:cs="Open Sans"/>
          <w:color w:val="000000"/>
          <w:vertAlign w:val="superscript"/>
        </w:rPr>
        <w:t>2</w:t>
      </w:r>
      <w:r>
        <w:rPr>
          <w:rFonts w:ascii="Open Sans" w:eastAsia="Open Sans" w:hAnsi="Open Sans" w:cs="Open Sans"/>
          <w:color w:val="000000"/>
        </w:rPr>
        <w:t>.</w:t>
      </w:r>
      <w:r>
        <w:rPr>
          <w:rFonts w:ascii="Open Sans" w:eastAsia="Open Sans" w:hAnsi="Open Sans" w:cs="Open Sans"/>
          <w:color w:val="000000"/>
          <w:vertAlign w:val="superscript"/>
        </w:rPr>
        <w:t xml:space="preserve"> </w:t>
      </w:r>
      <w:r>
        <w:rPr>
          <w:rFonts w:ascii="Open Sans" w:eastAsia="Open Sans" w:hAnsi="Open Sans" w:cs="Open Sans"/>
          <w:color w:val="000000"/>
        </w:rPr>
        <w:t>Por otro lado, tan solo una provincia no supera los 1.000 euros y es Ciudad Real con 962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65660F92" w14:textId="77777777" w:rsidR="008C12EE" w:rsidRDefault="008C12EE">
      <w:pPr>
        <w:spacing w:line="276" w:lineRule="auto"/>
        <w:ind w:right="-574"/>
        <w:jc w:val="both"/>
        <w:rPr>
          <w:rFonts w:ascii="Open Sans" w:eastAsia="Open Sans" w:hAnsi="Open Sans" w:cs="Open Sans"/>
          <w:color w:val="000000"/>
        </w:rPr>
      </w:pPr>
    </w:p>
    <w:p w14:paraId="177049E7" w14:textId="77777777" w:rsidR="008C12EE" w:rsidRDefault="0012463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Variaciones en el tercer trimestre por provincias</w:t>
      </w:r>
    </w:p>
    <w:p w14:paraId="49CFF20B" w14:textId="77777777" w:rsidR="008C12EE" w:rsidRDefault="008C12EE">
      <w:pPr>
        <w:spacing w:line="276" w:lineRule="auto"/>
        <w:ind w:right="-574"/>
        <w:jc w:val="center"/>
        <w:rPr>
          <w:rFonts w:ascii="Open Sans" w:eastAsia="Open Sans" w:hAnsi="Open Sans" w:cs="Open Sans"/>
          <w:color w:val="000000"/>
        </w:rPr>
      </w:pPr>
    </w:p>
    <w:p w14:paraId="498562A4" w14:textId="77777777" w:rsidR="008C12EE" w:rsidRDefault="0012463C">
      <w:pPr>
        <w:spacing w:line="276" w:lineRule="auto"/>
        <w:ind w:right="-574"/>
        <w:jc w:val="center"/>
        <w:rPr>
          <w:rFonts w:ascii="Open Sans" w:eastAsia="Open Sans" w:hAnsi="Open Sans" w:cs="Open Sans"/>
          <w:color w:val="000000"/>
        </w:rPr>
      </w:pPr>
      <w:r>
        <w:rPr>
          <w:noProof/>
        </w:rPr>
        <w:drawing>
          <wp:inline distT="0" distB="0" distL="0" distR="0" wp14:anchorId="2B41FF46" wp14:editId="1DEAFCBE">
            <wp:extent cx="5396230" cy="4069080"/>
            <wp:effectExtent l="0" t="0" r="0" b="0"/>
            <wp:docPr id="20" name="image5.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pic:cNvPicPr preferRelativeResize="0"/>
                  </pic:nvPicPr>
                  <pic:blipFill>
                    <a:blip r:embed="rId13"/>
                    <a:srcRect/>
                    <a:stretch>
                      <a:fillRect/>
                    </a:stretch>
                  </pic:blipFill>
                  <pic:spPr>
                    <a:xfrm>
                      <a:off x="0" y="0"/>
                      <a:ext cx="5396230" cy="4069080"/>
                    </a:xfrm>
                    <a:prstGeom prst="rect">
                      <a:avLst/>
                    </a:prstGeom>
                    <a:ln/>
                  </pic:spPr>
                </pic:pic>
              </a:graphicData>
            </a:graphic>
          </wp:inline>
        </w:drawing>
      </w:r>
    </w:p>
    <w:p w14:paraId="1D2614D5" w14:textId="77777777" w:rsidR="008C12EE" w:rsidRDefault="0012463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tercer trimestre por provincia</w:t>
      </w:r>
    </w:p>
    <w:p w14:paraId="58F9EE64" w14:textId="77777777" w:rsidR="008C12EE" w:rsidRDefault="008C12EE">
      <w:pPr>
        <w:spacing w:line="276" w:lineRule="auto"/>
        <w:ind w:right="-574"/>
        <w:jc w:val="center"/>
        <w:rPr>
          <w:rFonts w:ascii="Open Sans Light" w:eastAsia="Open Sans Light" w:hAnsi="Open Sans Light" w:cs="Open Sans Light"/>
          <w:b/>
          <w:color w:val="303AB2"/>
          <w:sz w:val="28"/>
          <w:szCs w:val="28"/>
        </w:rPr>
      </w:pPr>
    </w:p>
    <w:p w14:paraId="073B6951" w14:textId="77777777" w:rsidR="008C12EE" w:rsidRDefault="0012463C">
      <w:pPr>
        <w:spacing w:line="276" w:lineRule="auto"/>
        <w:ind w:right="-574"/>
        <w:jc w:val="center"/>
        <w:rPr>
          <w:rFonts w:ascii="Open Sans" w:eastAsia="Open Sans" w:hAnsi="Open Sans" w:cs="Open Sans"/>
          <w:color w:val="000000"/>
        </w:rPr>
      </w:pPr>
      <w:r>
        <w:rPr>
          <w:noProof/>
        </w:rPr>
        <w:drawing>
          <wp:inline distT="0" distB="0" distL="0" distR="0" wp14:anchorId="5AEED678" wp14:editId="17A6A472">
            <wp:extent cx="5396230" cy="4065270"/>
            <wp:effectExtent l="0" t="0" r="0" b="0"/>
            <wp:docPr id="23" name="image6.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10;&#10;Descripción generada automáticamente"/>
                    <pic:cNvPicPr preferRelativeResize="0"/>
                  </pic:nvPicPr>
                  <pic:blipFill>
                    <a:blip r:embed="rId14"/>
                    <a:srcRect/>
                    <a:stretch>
                      <a:fillRect/>
                    </a:stretch>
                  </pic:blipFill>
                  <pic:spPr>
                    <a:xfrm>
                      <a:off x="0" y="0"/>
                      <a:ext cx="5396230" cy="4065270"/>
                    </a:xfrm>
                    <a:prstGeom prst="rect">
                      <a:avLst/>
                    </a:prstGeom>
                    <a:ln/>
                  </pic:spPr>
                </pic:pic>
              </a:graphicData>
            </a:graphic>
          </wp:inline>
        </w:drawing>
      </w:r>
    </w:p>
    <w:p w14:paraId="0D440CFD" w14:textId="77777777" w:rsidR="008C12EE" w:rsidRDefault="008C12EE">
      <w:pPr>
        <w:spacing w:line="276" w:lineRule="auto"/>
        <w:ind w:right="-574"/>
        <w:jc w:val="both"/>
        <w:rPr>
          <w:rFonts w:ascii="Open Sans" w:eastAsia="Open Sans" w:hAnsi="Open Sans" w:cs="Open Sans"/>
          <w:color w:val="000000"/>
          <w:highlight w:val="cyan"/>
        </w:rPr>
      </w:pPr>
    </w:p>
    <w:p w14:paraId="06B3011B" w14:textId="77777777" w:rsidR="008C12EE" w:rsidRDefault="0012463C">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1C3E2F52" w14:textId="77777777" w:rsidR="008C12EE" w:rsidRDefault="008C12EE">
      <w:pPr>
        <w:spacing w:line="276" w:lineRule="auto"/>
        <w:ind w:right="-574"/>
        <w:rPr>
          <w:rFonts w:ascii="Open Sans Light" w:eastAsia="Open Sans Light" w:hAnsi="Open Sans Light" w:cs="Open Sans Light"/>
          <w:b/>
          <w:color w:val="303AB2"/>
          <w:sz w:val="28"/>
          <w:szCs w:val="28"/>
        </w:rPr>
      </w:pPr>
    </w:p>
    <w:p w14:paraId="18AA0D58" w14:textId="77777777" w:rsidR="008C12EE" w:rsidRDefault="0012463C">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las capitales de provincia, en septiembre de 2021 el precio de la vivienda trimestral desciende en el 54% de los 50 municipios de España. Los descensos trimestrales van del -4,1% de Lugo capital hasta el -0,01% de Castellón de la Plana / Castelló de la Plana. Por otro lado, en Pontevedra capital se incrementa el precio de la vivienda trimestral en septiembre un 4,1%, seguida de Toledo capital (2,5%) y Zaragoza capital (2,4%).</w:t>
      </w:r>
    </w:p>
    <w:p w14:paraId="4ECEB76B" w14:textId="77777777" w:rsidR="008C12EE" w:rsidRDefault="008C12EE">
      <w:pPr>
        <w:spacing w:line="276" w:lineRule="auto"/>
        <w:ind w:right="-574"/>
        <w:jc w:val="both"/>
        <w:rPr>
          <w:rFonts w:ascii="Open Sans" w:eastAsia="Open Sans" w:hAnsi="Open Sans" w:cs="Open Sans"/>
          <w:color w:val="000000"/>
        </w:rPr>
      </w:pPr>
    </w:p>
    <w:p w14:paraId="6B5F6487" w14:textId="045C16AA" w:rsidR="008C12EE" w:rsidRDefault="0012463C">
      <w:pPr>
        <w:spacing w:line="276" w:lineRule="auto"/>
        <w:ind w:right="-574"/>
        <w:jc w:val="both"/>
        <w:rPr>
          <w:rFonts w:ascii="Open Sans Light" w:eastAsia="Open Sans Light" w:hAnsi="Open Sans Light" w:cs="Open Sans Light"/>
          <w:b/>
          <w:color w:val="303AB2"/>
          <w:sz w:val="28"/>
          <w:szCs w:val="28"/>
        </w:rPr>
      </w:pPr>
      <w:r>
        <w:rPr>
          <w:rFonts w:ascii="Open Sans" w:eastAsia="Open Sans" w:hAnsi="Open Sans" w:cs="Open Sans"/>
          <w:color w:val="000000"/>
        </w:rPr>
        <w:t>La única capital de España que supera los 5.000 euros/m</w:t>
      </w:r>
      <w:r>
        <w:rPr>
          <w:rFonts w:ascii="Open Sans" w:eastAsia="Open Sans" w:hAnsi="Open Sans" w:cs="Open Sans"/>
          <w:color w:val="000000"/>
          <w:vertAlign w:val="superscript"/>
        </w:rPr>
        <w:t xml:space="preserve">2 </w:t>
      </w:r>
      <w:r>
        <w:rPr>
          <w:rFonts w:ascii="Open Sans" w:eastAsia="Open Sans" w:hAnsi="Open Sans" w:cs="Open Sans"/>
          <w:color w:val="000000"/>
        </w:rPr>
        <w:t>es Donostia - San Sebastián con 5.533 euros/m</w:t>
      </w:r>
      <w:r>
        <w:rPr>
          <w:rFonts w:ascii="Open Sans" w:eastAsia="Open Sans" w:hAnsi="Open Sans" w:cs="Open Sans"/>
          <w:color w:val="000000"/>
          <w:vertAlign w:val="superscript"/>
        </w:rPr>
        <w:t>2</w:t>
      </w:r>
      <w:r>
        <w:rPr>
          <w:rFonts w:ascii="Open Sans" w:eastAsia="Open Sans" w:hAnsi="Open Sans" w:cs="Open Sans"/>
          <w:color w:val="000000"/>
        </w:rPr>
        <w:t>.  Le siguen, Barcelona con 4.359 euros/m</w:t>
      </w:r>
      <w:r>
        <w:rPr>
          <w:rFonts w:ascii="Open Sans" w:eastAsia="Open Sans" w:hAnsi="Open Sans" w:cs="Open Sans"/>
          <w:color w:val="000000"/>
          <w:vertAlign w:val="superscript"/>
        </w:rPr>
        <w:t>2</w:t>
      </w:r>
      <w:r>
        <w:rPr>
          <w:rFonts w:ascii="Open Sans" w:eastAsia="Open Sans" w:hAnsi="Open Sans" w:cs="Open Sans"/>
          <w:color w:val="000000"/>
        </w:rPr>
        <w:t>, Madrid con 3.894 euros/m</w:t>
      </w:r>
      <w:r>
        <w:rPr>
          <w:rFonts w:ascii="Open Sans" w:eastAsia="Open Sans" w:hAnsi="Open Sans" w:cs="Open Sans"/>
          <w:color w:val="000000"/>
          <w:vertAlign w:val="superscript"/>
        </w:rPr>
        <w:t>2</w:t>
      </w:r>
      <w:r>
        <w:rPr>
          <w:rFonts w:ascii="Open Sans Light" w:eastAsia="Open Sans Light" w:hAnsi="Open Sans Light" w:cs="Open Sans Light"/>
          <w:color w:val="000000"/>
          <w:sz w:val="28"/>
          <w:szCs w:val="28"/>
        </w:rPr>
        <w:t xml:space="preserve">, </w:t>
      </w:r>
      <w:r>
        <w:rPr>
          <w:rFonts w:ascii="Open Sans" w:eastAsia="Open Sans" w:hAnsi="Open Sans" w:cs="Open Sans"/>
          <w:color w:val="000000"/>
        </w:rPr>
        <w:t>Bilbao con 3.376</w:t>
      </w:r>
      <w:r>
        <w:rPr>
          <w:rFonts w:ascii="Open Sans Light" w:eastAsia="Open Sans Light" w:hAnsi="Open Sans Light" w:cs="Open Sans Light"/>
          <w:b/>
          <w:color w:val="303AB2"/>
          <w:sz w:val="28"/>
          <w:szCs w:val="28"/>
        </w:rPr>
        <w:t xml:space="preserve"> </w:t>
      </w:r>
      <w:r>
        <w:rPr>
          <w:rFonts w:ascii="Open Sans" w:eastAsia="Open Sans" w:hAnsi="Open Sans" w:cs="Open Sans"/>
          <w:color w:val="000000"/>
        </w:rPr>
        <w:t>euros/m</w:t>
      </w:r>
      <w:r>
        <w:rPr>
          <w:rFonts w:ascii="Open Sans" w:eastAsia="Open Sans" w:hAnsi="Open Sans" w:cs="Open Sans"/>
          <w:color w:val="000000"/>
          <w:vertAlign w:val="superscript"/>
        </w:rPr>
        <w:t>2</w:t>
      </w:r>
      <w:r>
        <w:rPr>
          <w:rFonts w:ascii="Open Sans" w:eastAsia="Open Sans" w:hAnsi="Open Sans" w:cs="Open Sans"/>
          <w:color w:val="000000"/>
        </w:rPr>
        <w:t xml:space="preserve"> y Palma de Mallorca con 3.081 euros/m</w:t>
      </w:r>
      <w:r>
        <w:rPr>
          <w:rFonts w:ascii="Open Sans" w:eastAsia="Open Sans" w:hAnsi="Open Sans" w:cs="Open Sans"/>
          <w:color w:val="000000"/>
          <w:vertAlign w:val="superscript"/>
        </w:rPr>
        <w:t>2</w:t>
      </w:r>
      <w:r>
        <w:rPr>
          <w:rFonts w:ascii="Open Sans" w:eastAsia="Open Sans" w:hAnsi="Open Sans" w:cs="Open Sans"/>
          <w:color w:val="000000"/>
        </w:rPr>
        <w:t>. Por otro lado, 33 de las capitales de provincia están por debajo del precio medio de España, que en septiembre se sitúa en 1.892 euros/m</w:t>
      </w:r>
      <w:r>
        <w:rPr>
          <w:rFonts w:ascii="Open Sans" w:eastAsia="Open Sans" w:hAnsi="Open Sans" w:cs="Open Sans"/>
          <w:color w:val="000000"/>
          <w:vertAlign w:val="superscript"/>
        </w:rPr>
        <w:t>2</w:t>
      </w:r>
      <w:r>
        <w:rPr>
          <w:rFonts w:ascii="Open Sans" w:eastAsia="Open Sans" w:hAnsi="Open Sans" w:cs="Open Sans"/>
          <w:color w:val="000000"/>
        </w:rPr>
        <w:t>. La más económica del país es Ávila capital con 1.140 euros/m</w:t>
      </w:r>
      <w:r>
        <w:rPr>
          <w:rFonts w:ascii="Open Sans" w:eastAsia="Open Sans" w:hAnsi="Open Sans" w:cs="Open Sans"/>
          <w:color w:val="000000"/>
          <w:vertAlign w:val="superscript"/>
        </w:rPr>
        <w:t>2</w:t>
      </w:r>
      <w:r>
        <w:rPr>
          <w:rFonts w:ascii="Open Sans" w:eastAsia="Open Sans" w:hAnsi="Open Sans" w:cs="Open Sans"/>
          <w:color w:val="000000"/>
        </w:rPr>
        <w:t>, seguida de Lleida capital (1.180 euros/m</w:t>
      </w:r>
      <w:r>
        <w:rPr>
          <w:rFonts w:ascii="Open Sans" w:eastAsia="Open Sans" w:hAnsi="Open Sans" w:cs="Open Sans"/>
          <w:color w:val="000000"/>
          <w:vertAlign w:val="superscript"/>
        </w:rPr>
        <w:t>2</w:t>
      </w:r>
      <w:r>
        <w:rPr>
          <w:rFonts w:ascii="Open Sans" w:eastAsia="Open Sans" w:hAnsi="Open Sans" w:cs="Open Sans"/>
          <w:color w:val="000000"/>
        </w:rPr>
        <w:t>) y Huelva capital (1.230 euros/m</w:t>
      </w:r>
      <w:r>
        <w:rPr>
          <w:rFonts w:ascii="Open Sans" w:eastAsia="Open Sans" w:hAnsi="Open Sans" w:cs="Open Sans"/>
          <w:color w:val="000000"/>
          <w:vertAlign w:val="superscript"/>
        </w:rPr>
        <w:t>2</w:t>
      </w:r>
      <w:r>
        <w:rPr>
          <w:rFonts w:ascii="Open Sans" w:eastAsia="Open Sans" w:hAnsi="Open Sans" w:cs="Open Sans"/>
          <w:color w:val="000000"/>
        </w:rPr>
        <w:t>).</w:t>
      </w:r>
    </w:p>
    <w:p w14:paraId="37B622E6" w14:textId="77777777" w:rsidR="008C12EE" w:rsidRDefault="0012463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Variaciones en el tercer trimestre por capitales</w:t>
      </w:r>
    </w:p>
    <w:p w14:paraId="6165A27A" w14:textId="77777777" w:rsidR="008C12EE" w:rsidRDefault="0012463C">
      <w:pPr>
        <w:spacing w:line="276" w:lineRule="auto"/>
        <w:ind w:right="-574"/>
        <w:jc w:val="both"/>
        <w:rPr>
          <w:rFonts w:ascii="Open Sans" w:eastAsia="Open Sans" w:hAnsi="Open Sans" w:cs="Open Sans"/>
          <w:color w:val="000000"/>
        </w:rPr>
      </w:pPr>
      <w:r>
        <w:rPr>
          <w:noProof/>
        </w:rPr>
        <w:drawing>
          <wp:inline distT="0" distB="0" distL="0" distR="0" wp14:anchorId="6EFF5DA3" wp14:editId="55B82735">
            <wp:extent cx="5396230" cy="3938270"/>
            <wp:effectExtent l="0" t="0" r="0" b="0"/>
            <wp:docPr id="22" name="image2.pn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cono&#10;&#10;Descripción generada automáticamente"/>
                    <pic:cNvPicPr preferRelativeResize="0"/>
                  </pic:nvPicPr>
                  <pic:blipFill>
                    <a:blip r:embed="rId15"/>
                    <a:srcRect/>
                    <a:stretch>
                      <a:fillRect/>
                    </a:stretch>
                  </pic:blipFill>
                  <pic:spPr>
                    <a:xfrm>
                      <a:off x="0" y="0"/>
                      <a:ext cx="5396230" cy="3938270"/>
                    </a:xfrm>
                    <a:prstGeom prst="rect">
                      <a:avLst/>
                    </a:prstGeom>
                    <a:ln/>
                  </pic:spPr>
                </pic:pic>
              </a:graphicData>
            </a:graphic>
          </wp:inline>
        </w:drawing>
      </w:r>
    </w:p>
    <w:p w14:paraId="131702C2" w14:textId="77777777" w:rsidR="008C12EE" w:rsidRDefault="008C12EE">
      <w:pPr>
        <w:spacing w:line="276" w:lineRule="auto"/>
        <w:ind w:right="-574"/>
        <w:jc w:val="center"/>
        <w:rPr>
          <w:rFonts w:ascii="Open Sans" w:eastAsia="Open Sans" w:hAnsi="Open Sans" w:cs="Open Sans"/>
          <w:color w:val="000000"/>
        </w:rPr>
      </w:pPr>
    </w:p>
    <w:p w14:paraId="74D1772F" w14:textId="5BDE2876" w:rsidR="008C12EE" w:rsidRDefault="0012463C">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tercer trimestre por capitales</w:t>
      </w:r>
    </w:p>
    <w:p w14:paraId="22D63472" w14:textId="77777777" w:rsidR="008C12EE" w:rsidRDefault="0012463C">
      <w:pPr>
        <w:spacing w:line="276" w:lineRule="auto"/>
        <w:ind w:right="-574"/>
        <w:jc w:val="center"/>
        <w:rPr>
          <w:rFonts w:ascii="Open Sans Light" w:eastAsia="Open Sans Light" w:hAnsi="Open Sans Light" w:cs="Open Sans Light"/>
          <w:b/>
          <w:color w:val="303AB2"/>
          <w:sz w:val="28"/>
          <w:szCs w:val="28"/>
        </w:rPr>
      </w:pPr>
      <w:r>
        <w:rPr>
          <w:noProof/>
        </w:rPr>
        <w:drawing>
          <wp:inline distT="0" distB="0" distL="0" distR="0" wp14:anchorId="14C4F2CD" wp14:editId="62A34E14">
            <wp:extent cx="5314950" cy="3876675"/>
            <wp:effectExtent l="0" t="0" r="0" b="0"/>
            <wp:docPr id="24"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16"/>
                    <a:srcRect/>
                    <a:stretch>
                      <a:fillRect/>
                    </a:stretch>
                  </pic:blipFill>
                  <pic:spPr>
                    <a:xfrm>
                      <a:off x="0" y="0"/>
                      <a:ext cx="5314950" cy="3876675"/>
                    </a:xfrm>
                    <a:prstGeom prst="rect">
                      <a:avLst/>
                    </a:prstGeom>
                    <a:ln/>
                  </pic:spPr>
                </pic:pic>
              </a:graphicData>
            </a:graphic>
          </wp:inline>
        </w:drawing>
      </w:r>
    </w:p>
    <w:p w14:paraId="2E799384" w14:textId="77777777" w:rsidR="008C12EE" w:rsidRDefault="0012463C">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w:t>
      </w:r>
    </w:p>
    <w:p w14:paraId="091CEC9F" w14:textId="77777777" w:rsidR="008C12EE"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medio de la vivienda trimestral de segunda mano sube en el 56% de los 691 municipios analizados por </w:t>
      </w:r>
      <w:hyperlink r:id="rId17">
        <w:r>
          <w:rPr>
            <w:rFonts w:ascii="Open Sans" w:eastAsia="Open Sans" w:hAnsi="Open Sans" w:cs="Open Sans"/>
            <w:b/>
            <w:color w:val="0000FF"/>
            <w:u w:val="single"/>
          </w:rPr>
          <w:t>Fotocasa</w:t>
        </w:r>
      </w:hyperlink>
      <w:r>
        <w:rPr>
          <w:rFonts w:ascii="Open Sans" w:eastAsia="Open Sans" w:hAnsi="Open Sans" w:cs="Open Sans"/>
          <w:color w:val="000000"/>
        </w:rPr>
        <w:t xml:space="preserve">. En Málaga se detecta el mayor incremento trimestral de España, en concreto el 83,2% detectado en el municipio de Ojén. Le sigue el municipio valenciano de Requena (34,9%) y el balear Santa Margalida (31,6%). </w:t>
      </w:r>
    </w:p>
    <w:p w14:paraId="35AE560C" w14:textId="77777777" w:rsidR="008C12EE"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municipio de Donostia - San Sebastián es el único municipio que supera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con 5.533 euros/m</w:t>
      </w:r>
      <w:r>
        <w:rPr>
          <w:rFonts w:ascii="Open Sans" w:eastAsia="Open Sans" w:hAnsi="Open Sans" w:cs="Open Sans"/>
          <w:color w:val="000000"/>
          <w:vertAlign w:val="superscript"/>
        </w:rPr>
        <w:t>2</w:t>
      </w:r>
      <w:r>
        <w:rPr>
          <w:rFonts w:ascii="Open Sans" w:eastAsia="Open Sans" w:hAnsi="Open Sans" w:cs="Open Sans"/>
          <w:color w:val="000000"/>
        </w:rPr>
        <w:t>. Por otro lado, el 25% de las ciudades españolas no superan los 1.000 euros/m</w:t>
      </w:r>
      <w:r>
        <w:rPr>
          <w:rFonts w:ascii="Open Sans" w:eastAsia="Open Sans" w:hAnsi="Open Sans" w:cs="Open Sans"/>
          <w:color w:val="000000"/>
          <w:vertAlign w:val="superscript"/>
        </w:rPr>
        <w:t>2</w:t>
      </w:r>
      <w:r>
        <w:rPr>
          <w:rFonts w:ascii="Open Sans" w:eastAsia="Open Sans" w:hAnsi="Open Sans" w:cs="Open Sans"/>
          <w:color w:val="000000"/>
        </w:rPr>
        <w:t>, el 55% se encuentra entre los 1.000 y 2.000 euros/m</w:t>
      </w:r>
      <w:r>
        <w:rPr>
          <w:rFonts w:ascii="Open Sans" w:eastAsia="Open Sans" w:hAnsi="Open Sans" w:cs="Open Sans"/>
          <w:color w:val="000000"/>
          <w:vertAlign w:val="superscript"/>
        </w:rPr>
        <w:t>2</w:t>
      </w:r>
      <w:r>
        <w:rPr>
          <w:rFonts w:ascii="Open Sans" w:eastAsia="Open Sans" w:hAnsi="Open Sans" w:cs="Open Sans"/>
          <w:color w:val="000000"/>
        </w:rPr>
        <w:t>;</w:t>
      </w:r>
      <w:r>
        <w:rPr>
          <w:rFonts w:ascii="Open Sans" w:eastAsia="Open Sans" w:hAnsi="Open Sans" w:cs="Open Sans"/>
          <w:color w:val="000000"/>
          <w:vertAlign w:val="superscript"/>
        </w:rPr>
        <w:t xml:space="preserve"> </w:t>
      </w:r>
      <w:r>
        <w:rPr>
          <w:rFonts w:ascii="Open Sans" w:eastAsia="Open Sans" w:hAnsi="Open Sans" w:cs="Open Sans"/>
          <w:color w:val="000000"/>
        </w:rPr>
        <w:t>y tan solo el 5% de los municipios están por encima de los 3.000 euros/m</w:t>
      </w:r>
      <w:r>
        <w:rPr>
          <w:rFonts w:ascii="Open Sans" w:eastAsia="Open Sans" w:hAnsi="Open Sans" w:cs="Open Sans"/>
          <w:color w:val="000000"/>
          <w:vertAlign w:val="superscript"/>
        </w:rPr>
        <w:t>2</w:t>
      </w:r>
      <w:r>
        <w:rPr>
          <w:rFonts w:ascii="Open Sans" w:eastAsia="Open Sans" w:hAnsi="Open Sans" w:cs="Open Sans"/>
          <w:color w:val="000000"/>
        </w:rPr>
        <w:t>.</w:t>
      </w:r>
    </w:p>
    <w:p w14:paraId="7C27CC5E" w14:textId="77777777" w:rsidR="008C12EE" w:rsidRDefault="0012463C">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 y Barcelona</w:t>
      </w:r>
    </w:p>
    <w:p w14:paraId="1DD83354" w14:textId="7AC67D07" w:rsidR="008C12EE"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en los distritos de </w:t>
      </w:r>
      <w:r>
        <w:rPr>
          <w:rFonts w:ascii="Open Sans" w:eastAsia="Open Sans" w:hAnsi="Open Sans" w:cs="Open Sans"/>
          <w:b/>
          <w:color w:val="000000"/>
        </w:rPr>
        <w:t>Madrid</w:t>
      </w:r>
      <w:r>
        <w:rPr>
          <w:rFonts w:ascii="Open Sans" w:eastAsia="Open Sans" w:hAnsi="Open Sans" w:cs="Open Sans"/>
          <w:color w:val="000000"/>
        </w:rPr>
        <w:t xml:space="preserve"> sube en el tercer trimestre de 2021 en el 57% (12 de 21) de los distritos madrileños analizados por </w:t>
      </w:r>
      <w:hyperlink r:id="rId18">
        <w:r>
          <w:rPr>
            <w:rFonts w:ascii="Open Sans" w:eastAsia="Open Sans" w:hAnsi="Open Sans" w:cs="Open Sans"/>
            <w:b/>
            <w:color w:val="0000FF"/>
            <w:u w:val="single"/>
          </w:rPr>
          <w:t>Fotocasa</w:t>
        </w:r>
      </w:hyperlink>
      <w:r>
        <w:rPr>
          <w:rFonts w:ascii="Open Sans" w:eastAsia="Open Sans" w:hAnsi="Open Sans" w:cs="Open Sans"/>
          <w:color w:val="000000"/>
        </w:rPr>
        <w:t>. El incremento trimestral más destacado corresponde al distrito de Moncloa con 3,4%, seguida de Fuencarral con un 3,3% y Ciudad Lineal con un 3,1%, entre otros. Por otro lado, los distritos con descensos son Moratalaz (-3,3%) y San Blas (-2,9%) en septiembre.</w:t>
      </w:r>
    </w:p>
    <w:p w14:paraId="0A35D6B1" w14:textId="77777777" w:rsidR="008C12EE"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vemos que cinco distritos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son: Salamanca (6.326 euros/m</w:t>
      </w:r>
      <w:r>
        <w:rPr>
          <w:rFonts w:ascii="Open Sans" w:eastAsia="Open Sans" w:hAnsi="Open Sans" w:cs="Open Sans"/>
          <w:color w:val="000000"/>
          <w:vertAlign w:val="superscript"/>
        </w:rPr>
        <w:t>2</w:t>
      </w:r>
      <w:r>
        <w:rPr>
          <w:rFonts w:ascii="Open Sans" w:eastAsia="Open Sans" w:hAnsi="Open Sans" w:cs="Open Sans"/>
          <w:color w:val="000000"/>
        </w:rPr>
        <w:t>), Chamberí (5.557 euros/m</w:t>
      </w:r>
      <w:r>
        <w:rPr>
          <w:rFonts w:ascii="Open Sans" w:eastAsia="Open Sans" w:hAnsi="Open Sans" w:cs="Open Sans"/>
          <w:color w:val="000000"/>
          <w:vertAlign w:val="superscript"/>
        </w:rPr>
        <w:t>2</w:t>
      </w:r>
      <w:r>
        <w:rPr>
          <w:rFonts w:ascii="Open Sans" w:eastAsia="Open Sans" w:hAnsi="Open Sans" w:cs="Open Sans"/>
          <w:color w:val="000000"/>
        </w:rPr>
        <w:t>), Chamartín (5.388 euros/m</w:t>
      </w:r>
      <w:r>
        <w:rPr>
          <w:rFonts w:ascii="Open Sans" w:eastAsia="Open Sans" w:hAnsi="Open Sans" w:cs="Open Sans"/>
          <w:color w:val="000000"/>
          <w:vertAlign w:val="superscript"/>
        </w:rPr>
        <w:t>2</w:t>
      </w:r>
      <w:r>
        <w:rPr>
          <w:rFonts w:ascii="Open Sans" w:eastAsia="Open Sans" w:hAnsi="Open Sans" w:cs="Open Sans"/>
          <w:color w:val="000000"/>
        </w:rPr>
        <w:t>), Centro (5.167 euros/m</w:t>
      </w:r>
      <w:r>
        <w:rPr>
          <w:rFonts w:ascii="Open Sans" w:eastAsia="Open Sans" w:hAnsi="Open Sans" w:cs="Open Sans"/>
          <w:color w:val="000000"/>
          <w:vertAlign w:val="superscript"/>
        </w:rPr>
        <w:t>2</w:t>
      </w:r>
      <w:r>
        <w:rPr>
          <w:rFonts w:ascii="Open Sans" w:eastAsia="Open Sans" w:hAnsi="Open Sans" w:cs="Open Sans"/>
          <w:color w:val="000000"/>
        </w:rPr>
        <w:t>) y Retiro (5.121 euros/m</w:t>
      </w:r>
      <w:r>
        <w:rPr>
          <w:rFonts w:ascii="Open Sans" w:eastAsia="Open Sans" w:hAnsi="Open Sans" w:cs="Open Sans"/>
          <w:color w:val="000000"/>
          <w:vertAlign w:val="superscript"/>
        </w:rPr>
        <w:t>2</w:t>
      </w:r>
      <w:r>
        <w:rPr>
          <w:rFonts w:ascii="Open Sans" w:eastAsia="Open Sans" w:hAnsi="Open Sans" w:cs="Open Sans"/>
          <w:color w:val="000000"/>
        </w:rPr>
        <w:t>). Por otro lado, tan solo el distrito de Villaverde tiene un precio por debajo de los 2.000 euros/m</w:t>
      </w:r>
      <w:r>
        <w:rPr>
          <w:rFonts w:ascii="Open Sans" w:eastAsia="Open Sans" w:hAnsi="Open Sans" w:cs="Open Sans"/>
          <w:color w:val="000000"/>
          <w:vertAlign w:val="superscript"/>
        </w:rPr>
        <w:t>2</w:t>
      </w:r>
      <w:r>
        <w:rPr>
          <w:rFonts w:ascii="Open Sans" w:eastAsia="Open Sans" w:hAnsi="Open Sans" w:cs="Open Sans"/>
          <w:color w:val="000000"/>
        </w:rPr>
        <w:t>, en concreto 1.766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4E79E81E" w14:textId="77777777" w:rsidR="008C12EE" w:rsidRDefault="0012463C">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 </w:t>
      </w:r>
      <w:r>
        <w:rPr>
          <w:rFonts w:ascii="Open Sans" w:eastAsia="Open Sans" w:hAnsi="Open Sans" w:cs="Open Sans"/>
          <w:b/>
          <w:color w:val="000000"/>
        </w:rPr>
        <w:t>Barcelona</w:t>
      </w:r>
      <w:r>
        <w:rPr>
          <w:rFonts w:ascii="Open Sans" w:eastAsia="Open Sans" w:hAnsi="Open Sans" w:cs="Open Sans"/>
          <w:color w:val="000000"/>
        </w:rPr>
        <w:t xml:space="preserve">, seis distritos incrementan su valor trimestral. La subida más destacada corresponde al distrito de Horta – Guinardó con un 1,1%, seguida de Sarrià - Sant Gervasi con un 1%, entre otros. Por otro lado, los distritos con descensos trimestrales son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(-2%), Les Corts (-0,7%), Eixample (-0,4%) y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(-0,1%).</w:t>
      </w:r>
    </w:p>
    <w:p w14:paraId="35CA99FF" w14:textId="77777777" w:rsidR="008C12EE"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septiembre, vemos que solo tres distritos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son: Sarrià - Sant Gervasi (5.736 euros/m</w:t>
      </w:r>
      <w:r>
        <w:rPr>
          <w:rFonts w:ascii="Open Sans" w:eastAsia="Open Sans" w:hAnsi="Open Sans" w:cs="Open Sans"/>
          <w:color w:val="000000"/>
          <w:vertAlign w:val="superscript"/>
        </w:rPr>
        <w:t>2</w:t>
      </w:r>
      <w:r>
        <w:rPr>
          <w:rFonts w:ascii="Open Sans" w:eastAsia="Open Sans" w:hAnsi="Open Sans" w:cs="Open Sans"/>
          <w:color w:val="000000"/>
        </w:rPr>
        <w:t>), Eixample (5.252 euros/m</w:t>
      </w:r>
      <w:r>
        <w:rPr>
          <w:rFonts w:ascii="Open Sans" w:eastAsia="Open Sans" w:hAnsi="Open Sans" w:cs="Open Sans"/>
          <w:color w:val="000000"/>
          <w:vertAlign w:val="superscript"/>
        </w:rPr>
        <w:t>2</w:t>
      </w:r>
      <w:r>
        <w:rPr>
          <w:rFonts w:ascii="Open Sans" w:eastAsia="Open Sans" w:hAnsi="Open Sans" w:cs="Open Sans"/>
          <w:color w:val="000000"/>
        </w:rPr>
        <w:t>) y Les Corts (5.231 euros/m</w:t>
      </w:r>
      <w:r>
        <w:rPr>
          <w:rFonts w:ascii="Open Sans" w:eastAsia="Open Sans" w:hAnsi="Open Sans" w:cs="Open Sans"/>
          <w:color w:val="000000"/>
          <w:vertAlign w:val="superscript"/>
        </w:rPr>
        <w:t>2</w:t>
      </w:r>
      <w:r>
        <w:rPr>
          <w:rFonts w:ascii="Open Sans" w:eastAsia="Open Sans" w:hAnsi="Open Sans" w:cs="Open Sans"/>
          <w:color w:val="000000"/>
        </w:rPr>
        <w:t xml:space="preserve">). Por otro </w:t>
      </w:r>
      <w:r>
        <w:rPr>
          <w:rFonts w:ascii="Open Sans" w:eastAsia="Open Sans" w:hAnsi="Open Sans" w:cs="Open Sans"/>
          <w:color w:val="000000"/>
        </w:rPr>
        <w:lastRenderedPageBreak/>
        <w:t xml:space="preserve">lado, tan solo el distrito de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tiene un precio por debajo de los 3.000 euros/m</w:t>
      </w:r>
      <w:r>
        <w:rPr>
          <w:rFonts w:ascii="Open Sans" w:eastAsia="Open Sans" w:hAnsi="Open Sans" w:cs="Open Sans"/>
          <w:color w:val="000000"/>
          <w:vertAlign w:val="superscript"/>
        </w:rPr>
        <w:t>2</w:t>
      </w:r>
      <w:r>
        <w:rPr>
          <w:rFonts w:ascii="Open Sans" w:eastAsia="Open Sans" w:hAnsi="Open Sans" w:cs="Open Sans"/>
          <w:color w:val="000000"/>
        </w:rPr>
        <w:t>, en concreto 2.441 euros/m</w:t>
      </w:r>
      <w:r>
        <w:rPr>
          <w:rFonts w:ascii="Open Sans" w:eastAsia="Open Sans" w:hAnsi="Open Sans" w:cs="Open Sans"/>
          <w:color w:val="000000"/>
          <w:vertAlign w:val="superscript"/>
        </w:rPr>
        <w:t>2</w:t>
      </w:r>
      <w:r>
        <w:rPr>
          <w:rFonts w:ascii="Open Sans" w:eastAsia="Open Sans" w:hAnsi="Open Sans" w:cs="Open Sans"/>
          <w:color w:val="000000"/>
        </w:rPr>
        <w:t>.</w:t>
      </w:r>
    </w:p>
    <w:p w14:paraId="38828FF9" w14:textId="77777777" w:rsidR="008C12EE" w:rsidRDefault="0012463C">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Barrios de Madrid y Barcelona </w:t>
      </w:r>
    </w:p>
    <w:p w14:paraId="03DA101D" w14:textId="77777777" w:rsidR="008C12EE"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en los barrios de </w:t>
      </w:r>
      <w:r>
        <w:rPr>
          <w:rFonts w:ascii="Open Sans" w:eastAsia="Open Sans" w:hAnsi="Open Sans" w:cs="Open Sans"/>
          <w:b/>
          <w:color w:val="000000"/>
        </w:rPr>
        <w:t>Madrid</w:t>
      </w:r>
      <w:r>
        <w:rPr>
          <w:rFonts w:ascii="Open Sans" w:eastAsia="Open Sans" w:hAnsi="Open Sans" w:cs="Open Sans"/>
          <w:color w:val="000000"/>
        </w:rPr>
        <w:t xml:space="preserve"> sube en el tercer trimestre de 2021 en el 53% (41 de 78) de los barrios madrileños con variación trimestral analizados por </w:t>
      </w:r>
      <w:hyperlink r:id="rId19">
        <w:r>
          <w:rPr>
            <w:rFonts w:ascii="Open Sans" w:eastAsia="Open Sans" w:hAnsi="Open Sans" w:cs="Open Sans"/>
            <w:b/>
            <w:color w:val="0000FF"/>
            <w:u w:val="single"/>
          </w:rPr>
          <w:t>Fotocasa</w:t>
        </w:r>
      </w:hyperlink>
      <w:r>
        <w:rPr>
          <w:rFonts w:ascii="Open Sans" w:eastAsia="Open Sans" w:hAnsi="Open Sans" w:cs="Open Sans"/>
          <w:color w:val="000000"/>
        </w:rPr>
        <w:t>. El incremento trimestral más destacado corresponde al barrio de Costillares, en Ciudad Lineal, con un 11,2%, seguida de Tres Olivos – Valverde en Fuencarral con un 7,4%. Por otro lado, el distrito con mayor descenso trimestral es Simancas en San Blas con -7,9% en septiembre.</w:t>
      </w:r>
    </w:p>
    <w:p w14:paraId="5FA8D50A" w14:textId="77777777" w:rsidR="008C12EE"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vemos que 20 barrios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tan solo seis están por debajo de los 2.000 euros/m</w:t>
      </w:r>
      <w:r>
        <w:rPr>
          <w:rFonts w:ascii="Open Sans" w:eastAsia="Open Sans" w:hAnsi="Open Sans" w:cs="Open Sans"/>
          <w:color w:val="000000"/>
          <w:vertAlign w:val="superscript"/>
        </w:rPr>
        <w:t>2</w:t>
      </w:r>
      <w:r>
        <w:rPr>
          <w:rFonts w:ascii="Open Sans" w:eastAsia="Open Sans" w:hAnsi="Open Sans" w:cs="Open Sans"/>
          <w:color w:val="000000"/>
        </w:rPr>
        <w:t>, todos ellos correspondientes a los distritos de Villaverde, Puente de Vallecas y Carabanchel.</w:t>
      </w:r>
    </w:p>
    <w:p w14:paraId="6B01DCC9" w14:textId="77777777" w:rsidR="008C12EE"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 </w:t>
      </w:r>
      <w:r>
        <w:rPr>
          <w:rFonts w:ascii="Open Sans" w:eastAsia="Open Sans" w:hAnsi="Open Sans" w:cs="Open Sans"/>
          <w:b/>
          <w:color w:val="000000"/>
        </w:rPr>
        <w:t>Barcelona</w:t>
      </w:r>
      <w:r>
        <w:rPr>
          <w:rFonts w:ascii="Open Sans" w:eastAsia="Open Sans" w:hAnsi="Open Sans" w:cs="Open Sans"/>
          <w:color w:val="000000"/>
        </w:rPr>
        <w:t xml:space="preserve">, 33 de los 58 barrios (57%) incrementan su valor trimestral. La subida más destacada corresponde al barrio de Sant Andreu del Palomar, en Sant Andreu, con un 6,4%; seguida de Vallcarca i </w:t>
      </w:r>
      <w:proofErr w:type="spellStart"/>
      <w:r>
        <w:rPr>
          <w:rFonts w:ascii="Open Sans" w:eastAsia="Open Sans" w:hAnsi="Open Sans" w:cs="Open Sans"/>
          <w:color w:val="000000"/>
        </w:rPr>
        <w:t>els</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Penitents</w:t>
      </w:r>
      <w:proofErr w:type="spellEnd"/>
      <w:r>
        <w:rPr>
          <w:rFonts w:ascii="Open Sans" w:eastAsia="Open Sans" w:hAnsi="Open Sans" w:cs="Open Sans"/>
          <w:color w:val="000000"/>
        </w:rPr>
        <w:t xml:space="preserve">, en Gràcia, con un 5,9%. Por otro lado, el distrito con mayor descenso es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Meridiana, en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un -6,1% en septiembre.</w:t>
      </w:r>
    </w:p>
    <w:p w14:paraId="41800A66" w14:textId="2BB75C45" w:rsidR="008C12EE"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vemos que 15 barrios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tan solo dos están por debajo de los 2.000 euros/m</w:t>
      </w:r>
      <w:r>
        <w:rPr>
          <w:rFonts w:ascii="Open Sans" w:eastAsia="Open Sans" w:hAnsi="Open Sans" w:cs="Open Sans"/>
          <w:color w:val="000000"/>
          <w:vertAlign w:val="superscript"/>
        </w:rPr>
        <w:t>2</w:t>
      </w:r>
      <w:r>
        <w:rPr>
          <w:rFonts w:ascii="Open Sans" w:eastAsia="Open Sans" w:hAnsi="Open Sans" w:cs="Open Sans"/>
          <w:color w:val="000000"/>
        </w:rPr>
        <w:t xml:space="preserve">, todos ellos correspondientes a los barrios de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Meridiana y </w:t>
      </w:r>
      <w:proofErr w:type="spellStart"/>
      <w:r>
        <w:rPr>
          <w:rFonts w:ascii="Open Sans" w:eastAsia="Open Sans" w:hAnsi="Open Sans" w:cs="Open Sans"/>
          <w:color w:val="000000"/>
        </w:rPr>
        <w:t>Trinitat</w:t>
      </w:r>
      <w:proofErr w:type="spellEnd"/>
      <w:r>
        <w:rPr>
          <w:rFonts w:ascii="Open Sans" w:eastAsia="Open Sans" w:hAnsi="Open Sans" w:cs="Open Sans"/>
          <w:color w:val="000000"/>
        </w:rPr>
        <w:t xml:space="preserve"> Vella.</w:t>
      </w:r>
    </w:p>
    <w:p w14:paraId="345B9E1B" w14:textId="39CD3FE2" w:rsidR="0012463C"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1218A549" w14:textId="56898F60" w:rsidR="0012463C"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764E3601" w14:textId="317AC64A" w:rsidR="0012463C"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4E15DD86" w14:textId="37E032F3" w:rsidR="0012463C"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2F0F62E1" w14:textId="7C5119F7" w:rsidR="0012463C"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4E5E1CD4" w14:textId="77777777" w:rsidR="0012463C" w:rsidRDefault="0012463C">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p>
    <w:p w14:paraId="681BBCCD" w14:textId="77777777" w:rsidR="008C12EE" w:rsidRDefault="0012463C">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TABLAS DE PRECIOS Y DE EVOLUCIONES (7)</w:t>
      </w:r>
    </w:p>
    <w:p w14:paraId="0B26E4D6" w14:textId="77777777" w:rsidR="008C12EE" w:rsidRDefault="0012463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(jun.21 – sep.21)</w:t>
      </w:r>
    </w:p>
    <w:tbl>
      <w:tblPr>
        <w:tblStyle w:val="a"/>
        <w:tblW w:w="892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62"/>
        <w:gridCol w:w="2211"/>
        <w:gridCol w:w="2268"/>
        <w:gridCol w:w="1982"/>
      </w:tblGrid>
      <w:tr w:rsidR="008C12EE" w14:paraId="3D0EDE47" w14:textId="77777777" w:rsidTr="008C12E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tcPr>
          <w:p w14:paraId="6E25897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211" w:type="dxa"/>
            <w:shd w:val="clear" w:color="auto" w:fill="1DBDC5"/>
          </w:tcPr>
          <w:p w14:paraId="3118262D"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67D54CF"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2268" w:type="dxa"/>
            <w:shd w:val="clear" w:color="auto" w:fill="1DBDC5"/>
          </w:tcPr>
          <w:p w14:paraId="112B2F1E"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82" w:type="dxa"/>
            <w:shd w:val="clear" w:color="auto" w:fill="1DBDC5"/>
          </w:tcPr>
          <w:p w14:paraId="40BB41EE"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Septiembre 2021</w:t>
            </w:r>
          </w:p>
          <w:p w14:paraId="6ADD0B7E"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r>
      <w:tr w:rsidR="008C12EE" w14:paraId="6A14F6D6"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7E722D38"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211" w:type="dxa"/>
            <w:vAlign w:val="bottom"/>
          </w:tcPr>
          <w:p w14:paraId="7D3DBEF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268" w:type="dxa"/>
            <w:vAlign w:val="bottom"/>
          </w:tcPr>
          <w:p w14:paraId="44D4133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982" w:type="dxa"/>
            <w:vAlign w:val="bottom"/>
          </w:tcPr>
          <w:p w14:paraId="16F2578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1.605 €</w:t>
            </w:r>
          </w:p>
        </w:tc>
      </w:tr>
      <w:tr w:rsidR="008C12EE" w14:paraId="03952181"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14E684D"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211" w:type="dxa"/>
            <w:vAlign w:val="bottom"/>
          </w:tcPr>
          <w:p w14:paraId="780435C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268" w:type="dxa"/>
            <w:vAlign w:val="bottom"/>
          </w:tcPr>
          <w:p w14:paraId="548FEB0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982" w:type="dxa"/>
            <w:vAlign w:val="bottom"/>
          </w:tcPr>
          <w:p w14:paraId="303886B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1.700 €</w:t>
            </w:r>
          </w:p>
        </w:tc>
      </w:tr>
      <w:tr w:rsidR="008C12EE" w14:paraId="7C49F580"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B33117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211" w:type="dxa"/>
            <w:vAlign w:val="bottom"/>
          </w:tcPr>
          <w:p w14:paraId="4132575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268" w:type="dxa"/>
            <w:vAlign w:val="bottom"/>
          </w:tcPr>
          <w:p w14:paraId="434CFB7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982" w:type="dxa"/>
            <w:vAlign w:val="bottom"/>
          </w:tcPr>
          <w:p w14:paraId="7B580F2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1.446 €</w:t>
            </w:r>
          </w:p>
        </w:tc>
      </w:tr>
      <w:tr w:rsidR="008C12EE" w14:paraId="473524BF"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C5C217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211" w:type="dxa"/>
            <w:vAlign w:val="bottom"/>
          </w:tcPr>
          <w:p w14:paraId="357CB6B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268" w:type="dxa"/>
            <w:vAlign w:val="bottom"/>
          </w:tcPr>
          <w:p w14:paraId="0C7A2DD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982" w:type="dxa"/>
            <w:vAlign w:val="bottom"/>
          </w:tcPr>
          <w:p w14:paraId="463DAD7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1.581 €</w:t>
            </w:r>
          </w:p>
        </w:tc>
      </w:tr>
      <w:tr w:rsidR="008C12EE" w14:paraId="466BA309"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5CCF7DCA"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211" w:type="dxa"/>
            <w:vAlign w:val="bottom"/>
          </w:tcPr>
          <w:p w14:paraId="1F19966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268" w:type="dxa"/>
            <w:vAlign w:val="bottom"/>
          </w:tcPr>
          <w:p w14:paraId="33AB0BF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982" w:type="dxa"/>
            <w:vAlign w:val="bottom"/>
          </w:tcPr>
          <w:p w14:paraId="43F5C3F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1.783 €</w:t>
            </w:r>
          </w:p>
        </w:tc>
      </w:tr>
      <w:tr w:rsidR="008C12EE" w14:paraId="4775EFCE"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A5A74FA"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211" w:type="dxa"/>
            <w:vAlign w:val="bottom"/>
          </w:tcPr>
          <w:p w14:paraId="6B46531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268" w:type="dxa"/>
            <w:vAlign w:val="bottom"/>
          </w:tcPr>
          <w:p w14:paraId="03EE830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982" w:type="dxa"/>
            <w:vAlign w:val="bottom"/>
          </w:tcPr>
          <w:p w14:paraId="70249BB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2.535 €</w:t>
            </w:r>
          </w:p>
        </w:tc>
      </w:tr>
      <w:tr w:rsidR="008C12EE" w14:paraId="3E65A433"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27D7A4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211" w:type="dxa"/>
            <w:vAlign w:val="bottom"/>
          </w:tcPr>
          <w:p w14:paraId="72C95B8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268" w:type="dxa"/>
            <w:vAlign w:val="bottom"/>
          </w:tcPr>
          <w:p w14:paraId="31C8FA1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982" w:type="dxa"/>
            <w:vAlign w:val="bottom"/>
          </w:tcPr>
          <w:p w14:paraId="062E6F0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1.113 €</w:t>
            </w:r>
          </w:p>
        </w:tc>
      </w:tr>
      <w:tr w:rsidR="008C12EE" w14:paraId="036CB203"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5C5917C3"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211" w:type="dxa"/>
            <w:vAlign w:val="bottom"/>
          </w:tcPr>
          <w:p w14:paraId="60F1688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268" w:type="dxa"/>
            <w:vAlign w:val="bottom"/>
          </w:tcPr>
          <w:p w14:paraId="284326C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982" w:type="dxa"/>
            <w:vAlign w:val="bottom"/>
          </w:tcPr>
          <w:p w14:paraId="3334960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1.620 €</w:t>
            </w:r>
          </w:p>
        </w:tc>
      </w:tr>
      <w:tr w:rsidR="008C12EE" w14:paraId="2B2608B2"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7BF5CF4A"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211" w:type="dxa"/>
            <w:vAlign w:val="bottom"/>
          </w:tcPr>
          <w:p w14:paraId="201E3E8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268" w:type="dxa"/>
            <w:vAlign w:val="bottom"/>
          </w:tcPr>
          <w:p w14:paraId="435253A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982" w:type="dxa"/>
            <w:vAlign w:val="bottom"/>
          </w:tcPr>
          <w:p w14:paraId="486022D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1.749 €</w:t>
            </w:r>
          </w:p>
        </w:tc>
      </w:tr>
      <w:tr w:rsidR="008C12EE" w14:paraId="2CB3C636"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D286609"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211" w:type="dxa"/>
            <w:vAlign w:val="bottom"/>
          </w:tcPr>
          <w:p w14:paraId="41DF4B2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2268" w:type="dxa"/>
            <w:vAlign w:val="bottom"/>
          </w:tcPr>
          <w:p w14:paraId="2E52CF9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982" w:type="dxa"/>
            <w:vAlign w:val="bottom"/>
          </w:tcPr>
          <w:p w14:paraId="39F2A51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2.880 €</w:t>
            </w:r>
          </w:p>
        </w:tc>
      </w:tr>
      <w:tr w:rsidR="008C12EE" w14:paraId="4CCE4CDE"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7C7C636"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w:t>
            </w: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 </w:t>
            </w:r>
          </w:p>
        </w:tc>
        <w:tc>
          <w:tcPr>
            <w:tcW w:w="2211" w:type="dxa"/>
            <w:vAlign w:val="bottom"/>
          </w:tcPr>
          <w:p w14:paraId="160BA8C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2268" w:type="dxa"/>
            <w:vAlign w:val="bottom"/>
          </w:tcPr>
          <w:p w14:paraId="5855FB9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982" w:type="dxa"/>
            <w:vAlign w:val="bottom"/>
          </w:tcPr>
          <w:p w14:paraId="75A16C8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1.425 €</w:t>
            </w:r>
          </w:p>
        </w:tc>
      </w:tr>
      <w:tr w:rsidR="008C12EE" w14:paraId="3F146B54"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167AD0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211" w:type="dxa"/>
            <w:vAlign w:val="bottom"/>
          </w:tcPr>
          <w:p w14:paraId="2164B65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268" w:type="dxa"/>
            <w:vAlign w:val="bottom"/>
          </w:tcPr>
          <w:p w14:paraId="2FB4CDB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982" w:type="dxa"/>
            <w:vAlign w:val="bottom"/>
          </w:tcPr>
          <w:p w14:paraId="4644238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1.438 €</w:t>
            </w:r>
          </w:p>
        </w:tc>
      </w:tr>
      <w:tr w:rsidR="008C12EE" w14:paraId="1411D624"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D665B9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211" w:type="dxa"/>
            <w:vAlign w:val="bottom"/>
          </w:tcPr>
          <w:p w14:paraId="2AD3B2A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68" w:type="dxa"/>
            <w:vAlign w:val="bottom"/>
          </w:tcPr>
          <w:p w14:paraId="1679768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982" w:type="dxa"/>
            <w:vAlign w:val="bottom"/>
          </w:tcPr>
          <w:p w14:paraId="4CC3F16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3.113 €</w:t>
            </w:r>
          </w:p>
        </w:tc>
      </w:tr>
      <w:tr w:rsidR="008C12EE" w14:paraId="7D4D4D99"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B50DA0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211" w:type="dxa"/>
            <w:vAlign w:val="bottom"/>
          </w:tcPr>
          <w:p w14:paraId="37C8114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0,05%</w:t>
            </w:r>
          </w:p>
        </w:tc>
        <w:tc>
          <w:tcPr>
            <w:tcW w:w="2268" w:type="dxa"/>
            <w:vAlign w:val="bottom"/>
          </w:tcPr>
          <w:p w14:paraId="114CDF5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982" w:type="dxa"/>
            <w:vAlign w:val="bottom"/>
          </w:tcPr>
          <w:p w14:paraId="4D20C5B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2.849 €</w:t>
            </w:r>
          </w:p>
        </w:tc>
      </w:tr>
      <w:tr w:rsidR="008C12EE" w14:paraId="661425E1"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9A6E42A"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211" w:type="dxa"/>
            <w:vAlign w:val="bottom"/>
          </w:tcPr>
          <w:p w14:paraId="328BE33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2268" w:type="dxa"/>
            <w:vAlign w:val="bottom"/>
          </w:tcPr>
          <w:p w14:paraId="3B98AB8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982" w:type="dxa"/>
            <w:vAlign w:val="bottom"/>
          </w:tcPr>
          <w:p w14:paraId="6AF8CE6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1.118 €</w:t>
            </w:r>
          </w:p>
        </w:tc>
      </w:tr>
      <w:tr w:rsidR="008C12EE" w14:paraId="28FA682F"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DFE135D"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211" w:type="dxa"/>
            <w:vAlign w:val="bottom"/>
          </w:tcPr>
          <w:p w14:paraId="07399C7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2268" w:type="dxa"/>
            <w:vAlign w:val="bottom"/>
          </w:tcPr>
          <w:p w14:paraId="48347E9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982" w:type="dxa"/>
            <w:vAlign w:val="bottom"/>
          </w:tcPr>
          <w:p w14:paraId="20E915E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1.149 €</w:t>
            </w:r>
          </w:p>
        </w:tc>
      </w:tr>
      <w:tr w:rsidR="008C12EE" w14:paraId="545C616F"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97B931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211" w:type="dxa"/>
            <w:vAlign w:val="bottom"/>
          </w:tcPr>
          <w:p w14:paraId="04C5AB4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2268" w:type="dxa"/>
            <w:vAlign w:val="bottom"/>
          </w:tcPr>
          <w:p w14:paraId="2E495E5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-6,6%</w:t>
            </w:r>
          </w:p>
        </w:tc>
        <w:tc>
          <w:tcPr>
            <w:tcW w:w="1982" w:type="dxa"/>
            <w:vAlign w:val="bottom"/>
          </w:tcPr>
          <w:p w14:paraId="4FB4563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1.607 €</w:t>
            </w:r>
          </w:p>
        </w:tc>
      </w:tr>
      <w:tr w:rsidR="008C12EE" w14:paraId="428422EB"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7712B6EA"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211" w:type="dxa"/>
            <w:vAlign w:val="bottom"/>
          </w:tcPr>
          <w:p w14:paraId="240015D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2268" w:type="dxa"/>
            <w:vAlign w:val="bottom"/>
          </w:tcPr>
          <w:p w14:paraId="3251882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2,5%</w:t>
            </w:r>
          </w:p>
        </w:tc>
        <w:tc>
          <w:tcPr>
            <w:tcW w:w="1982" w:type="dxa"/>
            <w:vAlign w:val="bottom"/>
          </w:tcPr>
          <w:p w14:paraId="7CE0435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1.892 €</w:t>
            </w:r>
          </w:p>
        </w:tc>
      </w:tr>
    </w:tbl>
    <w:p w14:paraId="623C61C4" w14:textId="77777777" w:rsidR="008C12EE" w:rsidRDefault="0012463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menor a mayor incremento trimestral (jun.21 – sep.21)</w:t>
      </w:r>
    </w:p>
    <w:tbl>
      <w:tblPr>
        <w:tblStyle w:val="a0"/>
        <w:tblW w:w="901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79"/>
        <w:gridCol w:w="1702"/>
        <w:gridCol w:w="1984"/>
        <w:gridCol w:w="1869"/>
        <w:gridCol w:w="1485"/>
      </w:tblGrid>
      <w:tr w:rsidR="008C12EE" w14:paraId="028CA6DD" w14:textId="77777777" w:rsidTr="008C12E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center"/>
          </w:tcPr>
          <w:p w14:paraId="417F9896"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CCAA</w:t>
            </w:r>
          </w:p>
        </w:tc>
        <w:tc>
          <w:tcPr>
            <w:tcW w:w="1702" w:type="dxa"/>
            <w:shd w:val="clear" w:color="auto" w:fill="1DBDC5"/>
            <w:vAlign w:val="center"/>
          </w:tcPr>
          <w:p w14:paraId="570D7A0C" w14:textId="77777777" w:rsidR="008C12EE" w:rsidRDefault="0012463C">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Provincia </w:t>
            </w:r>
          </w:p>
        </w:tc>
        <w:tc>
          <w:tcPr>
            <w:tcW w:w="1984" w:type="dxa"/>
            <w:shd w:val="clear" w:color="auto" w:fill="1DBDC5"/>
          </w:tcPr>
          <w:p w14:paraId="3B100A1B"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1608F4A"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869" w:type="dxa"/>
            <w:shd w:val="clear" w:color="auto" w:fill="1DBDC5"/>
          </w:tcPr>
          <w:p w14:paraId="2065EFCA"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485" w:type="dxa"/>
            <w:shd w:val="clear" w:color="auto" w:fill="1DBDC5"/>
          </w:tcPr>
          <w:p w14:paraId="01ACCD10"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Sept. 2021</w:t>
            </w:r>
          </w:p>
          <w:p w14:paraId="5D438686"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C12EE" w14:paraId="18296F77"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8EA312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7B6C2F82"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1984" w:type="dxa"/>
            <w:vAlign w:val="bottom"/>
          </w:tcPr>
          <w:p w14:paraId="0067819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4,0%</w:t>
            </w:r>
          </w:p>
        </w:tc>
        <w:tc>
          <w:tcPr>
            <w:tcW w:w="1869" w:type="dxa"/>
            <w:vAlign w:val="bottom"/>
          </w:tcPr>
          <w:p w14:paraId="1DE459C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8,7 %</w:t>
            </w:r>
          </w:p>
        </w:tc>
        <w:tc>
          <w:tcPr>
            <w:tcW w:w="1485" w:type="dxa"/>
            <w:vAlign w:val="bottom"/>
          </w:tcPr>
          <w:p w14:paraId="5C53DBF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2.432 €</w:t>
            </w:r>
          </w:p>
        </w:tc>
      </w:tr>
      <w:tr w:rsidR="008C12EE" w14:paraId="2838B8C0"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8A5E39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Aragón</w:t>
            </w:r>
          </w:p>
        </w:tc>
        <w:tc>
          <w:tcPr>
            <w:tcW w:w="1702" w:type="dxa"/>
            <w:vAlign w:val="bottom"/>
          </w:tcPr>
          <w:p w14:paraId="5F1852D8"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Huesca</w:t>
            </w:r>
          </w:p>
        </w:tc>
        <w:tc>
          <w:tcPr>
            <w:tcW w:w="1984" w:type="dxa"/>
            <w:vAlign w:val="bottom"/>
          </w:tcPr>
          <w:p w14:paraId="432F1D8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3,6%</w:t>
            </w:r>
          </w:p>
        </w:tc>
        <w:tc>
          <w:tcPr>
            <w:tcW w:w="1869" w:type="dxa"/>
            <w:vAlign w:val="bottom"/>
          </w:tcPr>
          <w:p w14:paraId="018BD36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-4,3 %</w:t>
            </w:r>
          </w:p>
        </w:tc>
        <w:tc>
          <w:tcPr>
            <w:tcW w:w="1485" w:type="dxa"/>
            <w:vAlign w:val="bottom"/>
          </w:tcPr>
          <w:p w14:paraId="6C3AD63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1.410 €</w:t>
            </w:r>
          </w:p>
        </w:tc>
      </w:tr>
      <w:tr w:rsidR="008C12EE" w14:paraId="7FABD052"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31468C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Aragón</w:t>
            </w:r>
          </w:p>
        </w:tc>
        <w:tc>
          <w:tcPr>
            <w:tcW w:w="1702" w:type="dxa"/>
            <w:vAlign w:val="bottom"/>
          </w:tcPr>
          <w:p w14:paraId="61038722"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1984" w:type="dxa"/>
            <w:vAlign w:val="bottom"/>
          </w:tcPr>
          <w:p w14:paraId="5F64071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3,3%</w:t>
            </w:r>
          </w:p>
        </w:tc>
        <w:tc>
          <w:tcPr>
            <w:tcW w:w="1869" w:type="dxa"/>
            <w:vAlign w:val="bottom"/>
          </w:tcPr>
          <w:p w14:paraId="1B70816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7,5 %</w:t>
            </w:r>
          </w:p>
        </w:tc>
        <w:tc>
          <w:tcPr>
            <w:tcW w:w="1485" w:type="dxa"/>
            <w:vAlign w:val="bottom"/>
          </w:tcPr>
          <w:p w14:paraId="46211EE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1.686 €</w:t>
            </w:r>
          </w:p>
        </w:tc>
      </w:tr>
      <w:tr w:rsidR="008C12EE" w14:paraId="44AA0DD1"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D63C768"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2" w:type="dxa"/>
            <w:vAlign w:val="bottom"/>
          </w:tcPr>
          <w:p w14:paraId="77E5D717"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Toledo</w:t>
            </w:r>
          </w:p>
        </w:tc>
        <w:tc>
          <w:tcPr>
            <w:tcW w:w="1984" w:type="dxa"/>
            <w:vAlign w:val="bottom"/>
          </w:tcPr>
          <w:p w14:paraId="4779865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w:t>
            </w:r>
          </w:p>
        </w:tc>
        <w:tc>
          <w:tcPr>
            <w:tcW w:w="1869" w:type="dxa"/>
            <w:vAlign w:val="bottom"/>
          </w:tcPr>
          <w:p w14:paraId="1C24851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5,3 %</w:t>
            </w:r>
          </w:p>
        </w:tc>
        <w:tc>
          <w:tcPr>
            <w:tcW w:w="1485" w:type="dxa"/>
            <w:vAlign w:val="bottom"/>
          </w:tcPr>
          <w:p w14:paraId="40136F8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1.006 €</w:t>
            </w:r>
          </w:p>
        </w:tc>
      </w:tr>
      <w:tr w:rsidR="008C12EE" w14:paraId="7DDA93A8"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AE0F639"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Cataluña</w:t>
            </w:r>
          </w:p>
        </w:tc>
        <w:tc>
          <w:tcPr>
            <w:tcW w:w="1702" w:type="dxa"/>
            <w:vAlign w:val="bottom"/>
          </w:tcPr>
          <w:p w14:paraId="3352C6BE"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1984" w:type="dxa"/>
            <w:vAlign w:val="bottom"/>
          </w:tcPr>
          <w:p w14:paraId="099F3F4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2,5%</w:t>
            </w:r>
          </w:p>
        </w:tc>
        <w:tc>
          <w:tcPr>
            <w:tcW w:w="1869" w:type="dxa"/>
            <w:vAlign w:val="bottom"/>
          </w:tcPr>
          <w:p w14:paraId="3D4BD2A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5,7 %</w:t>
            </w:r>
          </w:p>
        </w:tc>
        <w:tc>
          <w:tcPr>
            <w:tcW w:w="1485" w:type="dxa"/>
            <w:vAlign w:val="bottom"/>
          </w:tcPr>
          <w:p w14:paraId="20DDF3B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1.529 €</w:t>
            </w:r>
          </w:p>
        </w:tc>
      </w:tr>
      <w:tr w:rsidR="008C12EE" w14:paraId="0C69F520"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55F836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Canarias</w:t>
            </w:r>
          </w:p>
        </w:tc>
        <w:tc>
          <w:tcPr>
            <w:tcW w:w="1702" w:type="dxa"/>
            <w:vAlign w:val="bottom"/>
          </w:tcPr>
          <w:p w14:paraId="7C3FD0B7"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1984" w:type="dxa"/>
            <w:vAlign w:val="bottom"/>
          </w:tcPr>
          <w:p w14:paraId="3736EA5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2,3%</w:t>
            </w:r>
          </w:p>
        </w:tc>
        <w:tc>
          <w:tcPr>
            <w:tcW w:w="1869" w:type="dxa"/>
            <w:vAlign w:val="bottom"/>
          </w:tcPr>
          <w:p w14:paraId="50C8571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2,8 %</w:t>
            </w:r>
          </w:p>
        </w:tc>
        <w:tc>
          <w:tcPr>
            <w:tcW w:w="1485" w:type="dxa"/>
            <w:vAlign w:val="bottom"/>
          </w:tcPr>
          <w:p w14:paraId="30C18DC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1.829 €</w:t>
            </w:r>
          </w:p>
        </w:tc>
      </w:tr>
      <w:tr w:rsidR="008C12EE" w14:paraId="7F23B93E"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7ED859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2" w:type="dxa"/>
            <w:vAlign w:val="bottom"/>
          </w:tcPr>
          <w:p w14:paraId="4E2A0DAD"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Guadalajara</w:t>
            </w:r>
          </w:p>
        </w:tc>
        <w:tc>
          <w:tcPr>
            <w:tcW w:w="1984" w:type="dxa"/>
            <w:vAlign w:val="bottom"/>
          </w:tcPr>
          <w:p w14:paraId="3E5B854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w:t>
            </w:r>
          </w:p>
        </w:tc>
        <w:tc>
          <w:tcPr>
            <w:tcW w:w="1869" w:type="dxa"/>
            <w:vAlign w:val="bottom"/>
          </w:tcPr>
          <w:p w14:paraId="5815EAE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2,1 %</w:t>
            </w:r>
          </w:p>
        </w:tc>
        <w:tc>
          <w:tcPr>
            <w:tcW w:w="1485" w:type="dxa"/>
            <w:vAlign w:val="bottom"/>
          </w:tcPr>
          <w:p w14:paraId="5BE1C3D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1.276 €</w:t>
            </w:r>
          </w:p>
        </w:tc>
      </w:tr>
      <w:tr w:rsidR="008C12EE" w14:paraId="505F97CA"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886761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Cataluña</w:t>
            </w:r>
          </w:p>
        </w:tc>
        <w:tc>
          <w:tcPr>
            <w:tcW w:w="1702" w:type="dxa"/>
            <w:vAlign w:val="bottom"/>
          </w:tcPr>
          <w:p w14:paraId="796C0512"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1984" w:type="dxa"/>
            <w:vAlign w:val="bottom"/>
          </w:tcPr>
          <w:p w14:paraId="400B8BC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w:t>
            </w:r>
          </w:p>
        </w:tc>
        <w:tc>
          <w:tcPr>
            <w:tcW w:w="1869" w:type="dxa"/>
            <w:vAlign w:val="bottom"/>
          </w:tcPr>
          <w:p w14:paraId="15FD740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7,7 %</w:t>
            </w:r>
          </w:p>
        </w:tc>
        <w:tc>
          <w:tcPr>
            <w:tcW w:w="1485" w:type="dxa"/>
            <w:vAlign w:val="bottom"/>
          </w:tcPr>
          <w:p w14:paraId="3758451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2.101 €</w:t>
            </w:r>
          </w:p>
        </w:tc>
      </w:tr>
      <w:tr w:rsidR="008C12EE" w14:paraId="40850B1E"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E4EF3B3"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35E819A2"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1984" w:type="dxa"/>
            <w:vAlign w:val="bottom"/>
          </w:tcPr>
          <w:p w14:paraId="242C1C3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w:t>
            </w:r>
          </w:p>
        </w:tc>
        <w:tc>
          <w:tcPr>
            <w:tcW w:w="1869" w:type="dxa"/>
            <w:vAlign w:val="bottom"/>
          </w:tcPr>
          <w:p w14:paraId="4B4344F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1,7 %</w:t>
            </w:r>
          </w:p>
        </w:tc>
        <w:tc>
          <w:tcPr>
            <w:tcW w:w="1485" w:type="dxa"/>
            <w:vAlign w:val="bottom"/>
          </w:tcPr>
          <w:p w14:paraId="6EB8BF0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1.393 €</w:t>
            </w:r>
          </w:p>
        </w:tc>
      </w:tr>
      <w:tr w:rsidR="008C12EE" w14:paraId="74051289"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B0851B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Galicia</w:t>
            </w:r>
          </w:p>
        </w:tc>
        <w:tc>
          <w:tcPr>
            <w:tcW w:w="1702" w:type="dxa"/>
            <w:vAlign w:val="bottom"/>
          </w:tcPr>
          <w:p w14:paraId="1934C9AE"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w:t>
            </w:r>
          </w:p>
        </w:tc>
        <w:tc>
          <w:tcPr>
            <w:tcW w:w="1984" w:type="dxa"/>
            <w:vAlign w:val="bottom"/>
          </w:tcPr>
          <w:p w14:paraId="1929E20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w:t>
            </w:r>
          </w:p>
        </w:tc>
        <w:tc>
          <w:tcPr>
            <w:tcW w:w="1869" w:type="dxa"/>
            <w:vAlign w:val="bottom"/>
          </w:tcPr>
          <w:p w14:paraId="76D08A1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6,7 %</w:t>
            </w:r>
          </w:p>
        </w:tc>
        <w:tc>
          <w:tcPr>
            <w:tcW w:w="1485" w:type="dxa"/>
            <w:vAlign w:val="bottom"/>
          </w:tcPr>
          <w:p w14:paraId="394DAD7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1.845 €</w:t>
            </w:r>
          </w:p>
        </w:tc>
      </w:tr>
      <w:tr w:rsidR="008C12EE" w14:paraId="62768C33"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1A4FD39"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3193131A"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1984" w:type="dxa"/>
            <w:vAlign w:val="bottom"/>
          </w:tcPr>
          <w:p w14:paraId="7250AA6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w:t>
            </w:r>
          </w:p>
        </w:tc>
        <w:tc>
          <w:tcPr>
            <w:tcW w:w="1869" w:type="dxa"/>
            <w:vAlign w:val="bottom"/>
          </w:tcPr>
          <w:p w14:paraId="1BA6349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1,7 %</w:t>
            </w:r>
          </w:p>
        </w:tc>
        <w:tc>
          <w:tcPr>
            <w:tcW w:w="1485" w:type="dxa"/>
            <w:vAlign w:val="bottom"/>
          </w:tcPr>
          <w:p w14:paraId="523BFD7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1.698 €</w:t>
            </w:r>
          </w:p>
        </w:tc>
      </w:tr>
      <w:tr w:rsidR="008C12EE" w14:paraId="063ABA3B"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8ED6A8C"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471D7DE3"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León</w:t>
            </w:r>
          </w:p>
        </w:tc>
        <w:tc>
          <w:tcPr>
            <w:tcW w:w="1984" w:type="dxa"/>
            <w:vAlign w:val="bottom"/>
          </w:tcPr>
          <w:p w14:paraId="51733F3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w:t>
            </w:r>
          </w:p>
        </w:tc>
        <w:tc>
          <w:tcPr>
            <w:tcW w:w="1869" w:type="dxa"/>
            <w:vAlign w:val="bottom"/>
          </w:tcPr>
          <w:p w14:paraId="4D4CDAF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2,5 %</w:t>
            </w:r>
          </w:p>
        </w:tc>
        <w:tc>
          <w:tcPr>
            <w:tcW w:w="1485" w:type="dxa"/>
            <w:vAlign w:val="bottom"/>
          </w:tcPr>
          <w:p w14:paraId="187972E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1.261 €</w:t>
            </w:r>
          </w:p>
        </w:tc>
      </w:tr>
      <w:tr w:rsidR="008C12EE" w14:paraId="2DDE326B"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6070B8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lastRenderedPageBreak/>
              <w:t>La Rioja</w:t>
            </w:r>
          </w:p>
        </w:tc>
        <w:tc>
          <w:tcPr>
            <w:tcW w:w="1702" w:type="dxa"/>
            <w:vAlign w:val="bottom"/>
          </w:tcPr>
          <w:p w14:paraId="27520652"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1984" w:type="dxa"/>
            <w:vAlign w:val="bottom"/>
          </w:tcPr>
          <w:p w14:paraId="10C94E2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w:t>
            </w:r>
          </w:p>
        </w:tc>
        <w:tc>
          <w:tcPr>
            <w:tcW w:w="1869" w:type="dxa"/>
            <w:vAlign w:val="bottom"/>
          </w:tcPr>
          <w:p w14:paraId="15C9251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4,2 %</w:t>
            </w:r>
          </w:p>
        </w:tc>
        <w:tc>
          <w:tcPr>
            <w:tcW w:w="1485" w:type="dxa"/>
            <w:vAlign w:val="bottom"/>
          </w:tcPr>
          <w:p w14:paraId="60A17A5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1.446 €</w:t>
            </w:r>
          </w:p>
        </w:tc>
      </w:tr>
      <w:tr w:rsidR="008C12EE" w14:paraId="0B14CA3D"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041072A"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19BCBD5D"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1984" w:type="dxa"/>
            <w:vAlign w:val="bottom"/>
          </w:tcPr>
          <w:p w14:paraId="78B949D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0,8%</w:t>
            </w:r>
          </w:p>
        </w:tc>
        <w:tc>
          <w:tcPr>
            <w:tcW w:w="1869" w:type="dxa"/>
            <w:vAlign w:val="bottom"/>
          </w:tcPr>
          <w:p w14:paraId="77537C2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2,2 %</w:t>
            </w:r>
          </w:p>
        </w:tc>
        <w:tc>
          <w:tcPr>
            <w:tcW w:w="1485" w:type="dxa"/>
            <w:vAlign w:val="bottom"/>
          </w:tcPr>
          <w:p w14:paraId="58CEA82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1.562 €</w:t>
            </w:r>
          </w:p>
        </w:tc>
      </w:tr>
      <w:tr w:rsidR="008C12EE" w14:paraId="1FBBE42F"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79F4E3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2" w:type="dxa"/>
            <w:vAlign w:val="bottom"/>
          </w:tcPr>
          <w:p w14:paraId="75897052"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1984" w:type="dxa"/>
            <w:vAlign w:val="bottom"/>
          </w:tcPr>
          <w:p w14:paraId="34A6E4C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1869" w:type="dxa"/>
            <w:vAlign w:val="bottom"/>
          </w:tcPr>
          <w:p w14:paraId="01A3DB8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0,2 %</w:t>
            </w:r>
          </w:p>
        </w:tc>
        <w:tc>
          <w:tcPr>
            <w:tcW w:w="1485" w:type="dxa"/>
            <w:vAlign w:val="bottom"/>
          </w:tcPr>
          <w:p w14:paraId="062A4C4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2.863 €</w:t>
            </w:r>
          </w:p>
        </w:tc>
      </w:tr>
      <w:tr w:rsidR="008C12EE" w14:paraId="32122CAB"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62D8F2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Asturias</w:t>
            </w:r>
          </w:p>
        </w:tc>
        <w:tc>
          <w:tcPr>
            <w:tcW w:w="1702" w:type="dxa"/>
            <w:vAlign w:val="bottom"/>
          </w:tcPr>
          <w:p w14:paraId="1CD904C6"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1984" w:type="dxa"/>
            <w:vAlign w:val="bottom"/>
          </w:tcPr>
          <w:p w14:paraId="4C98F3F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1869" w:type="dxa"/>
            <w:vAlign w:val="bottom"/>
          </w:tcPr>
          <w:p w14:paraId="22D4064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1,0 %</w:t>
            </w:r>
          </w:p>
        </w:tc>
        <w:tc>
          <w:tcPr>
            <w:tcW w:w="1485" w:type="dxa"/>
            <w:vAlign w:val="bottom"/>
          </w:tcPr>
          <w:p w14:paraId="3B010B1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1.581 €</w:t>
            </w:r>
          </w:p>
        </w:tc>
      </w:tr>
      <w:tr w:rsidR="008C12EE" w14:paraId="231E01C4"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E487D6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3DFEC33C"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w:t>
            </w:r>
          </w:p>
        </w:tc>
        <w:tc>
          <w:tcPr>
            <w:tcW w:w="1984" w:type="dxa"/>
            <w:vAlign w:val="bottom"/>
          </w:tcPr>
          <w:p w14:paraId="7194BC4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0,6%</w:t>
            </w:r>
          </w:p>
        </w:tc>
        <w:tc>
          <w:tcPr>
            <w:tcW w:w="1869" w:type="dxa"/>
            <w:vAlign w:val="bottom"/>
          </w:tcPr>
          <w:p w14:paraId="72079D5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-0,5 %</w:t>
            </w:r>
          </w:p>
        </w:tc>
        <w:tc>
          <w:tcPr>
            <w:tcW w:w="1485" w:type="dxa"/>
            <w:vAlign w:val="bottom"/>
          </w:tcPr>
          <w:p w14:paraId="292C49F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1.287 €</w:t>
            </w:r>
          </w:p>
        </w:tc>
      </w:tr>
      <w:tr w:rsidR="008C12EE" w14:paraId="2B0180F2"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13673CD"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310550C5"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Ávila</w:t>
            </w:r>
          </w:p>
        </w:tc>
        <w:tc>
          <w:tcPr>
            <w:tcW w:w="1984" w:type="dxa"/>
            <w:vAlign w:val="bottom"/>
          </w:tcPr>
          <w:p w14:paraId="33F8727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0,6%</w:t>
            </w:r>
          </w:p>
        </w:tc>
        <w:tc>
          <w:tcPr>
            <w:tcW w:w="1869" w:type="dxa"/>
            <w:vAlign w:val="bottom"/>
          </w:tcPr>
          <w:p w14:paraId="5D4C952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-0,1 %</w:t>
            </w:r>
          </w:p>
        </w:tc>
        <w:tc>
          <w:tcPr>
            <w:tcW w:w="1485" w:type="dxa"/>
            <w:vAlign w:val="bottom"/>
          </w:tcPr>
          <w:p w14:paraId="5E02C30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1.000 €</w:t>
            </w:r>
          </w:p>
        </w:tc>
      </w:tr>
      <w:tr w:rsidR="008C12EE" w14:paraId="518A8A27"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3BC98B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Cataluña</w:t>
            </w:r>
          </w:p>
        </w:tc>
        <w:tc>
          <w:tcPr>
            <w:tcW w:w="1702" w:type="dxa"/>
            <w:vAlign w:val="bottom"/>
          </w:tcPr>
          <w:p w14:paraId="253C2F74"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1984" w:type="dxa"/>
            <w:vAlign w:val="bottom"/>
          </w:tcPr>
          <w:p w14:paraId="10F52FD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w:t>
            </w:r>
          </w:p>
        </w:tc>
        <w:tc>
          <w:tcPr>
            <w:tcW w:w="1869" w:type="dxa"/>
            <w:vAlign w:val="bottom"/>
          </w:tcPr>
          <w:p w14:paraId="2937FAA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1,6 %</w:t>
            </w:r>
          </w:p>
        </w:tc>
        <w:tc>
          <w:tcPr>
            <w:tcW w:w="1485" w:type="dxa"/>
            <w:vAlign w:val="bottom"/>
          </w:tcPr>
          <w:p w14:paraId="6397CC6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1.161 €</w:t>
            </w:r>
          </w:p>
        </w:tc>
      </w:tr>
      <w:tr w:rsidR="008C12EE" w14:paraId="49EE115B"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AE2CD1D"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79E3AE4B"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1984" w:type="dxa"/>
            <w:vAlign w:val="bottom"/>
          </w:tcPr>
          <w:p w14:paraId="2EA26E8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1869" w:type="dxa"/>
            <w:vAlign w:val="bottom"/>
          </w:tcPr>
          <w:p w14:paraId="28761D1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1,7 %</w:t>
            </w:r>
          </w:p>
        </w:tc>
        <w:tc>
          <w:tcPr>
            <w:tcW w:w="1485" w:type="dxa"/>
            <w:vAlign w:val="bottom"/>
          </w:tcPr>
          <w:p w14:paraId="5645AC4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1.555 €</w:t>
            </w:r>
          </w:p>
        </w:tc>
      </w:tr>
      <w:tr w:rsidR="008C12EE" w14:paraId="68E02A3F"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D1C9E6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5DF6E203"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1984" w:type="dxa"/>
            <w:vAlign w:val="bottom"/>
          </w:tcPr>
          <w:p w14:paraId="6349773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1869" w:type="dxa"/>
            <w:vAlign w:val="bottom"/>
          </w:tcPr>
          <w:p w14:paraId="146E4E1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2,4 %</w:t>
            </w:r>
          </w:p>
        </w:tc>
        <w:tc>
          <w:tcPr>
            <w:tcW w:w="1485" w:type="dxa"/>
            <w:vAlign w:val="bottom"/>
          </w:tcPr>
          <w:p w14:paraId="66B5D60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1.441 €</w:t>
            </w:r>
          </w:p>
        </w:tc>
      </w:tr>
      <w:tr w:rsidR="008C12EE" w14:paraId="31B2D404"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AC1A81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Cantabria</w:t>
            </w:r>
          </w:p>
        </w:tc>
        <w:tc>
          <w:tcPr>
            <w:tcW w:w="1702" w:type="dxa"/>
            <w:vAlign w:val="bottom"/>
          </w:tcPr>
          <w:p w14:paraId="7259BE09"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1984" w:type="dxa"/>
            <w:vAlign w:val="bottom"/>
          </w:tcPr>
          <w:p w14:paraId="77DC571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1869" w:type="dxa"/>
            <w:vAlign w:val="bottom"/>
          </w:tcPr>
          <w:p w14:paraId="5B05853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0,9 %</w:t>
            </w:r>
          </w:p>
        </w:tc>
        <w:tc>
          <w:tcPr>
            <w:tcW w:w="1485" w:type="dxa"/>
            <w:vAlign w:val="bottom"/>
          </w:tcPr>
          <w:p w14:paraId="7DD3641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1.749 €</w:t>
            </w:r>
          </w:p>
        </w:tc>
      </w:tr>
      <w:tr w:rsidR="008C12EE" w14:paraId="776B6E0B"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47C7066" w14:textId="77777777" w:rsidR="008C12EE" w:rsidRDefault="0012463C">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702" w:type="dxa"/>
            <w:vAlign w:val="bottom"/>
          </w:tcPr>
          <w:p w14:paraId="24F0D5D1"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1984" w:type="dxa"/>
            <w:vAlign w:val="bottom"/>
          </w:tcPr>
          <w:p w14:paraId="464787D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1869" w:type="dxa"/>
            <w:vAlign w:val="bottom"/>
          </w:tcPr>
          <w:p w14:paraId="4132556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0,9 %</w:t>
            </w:r>
          </w:p>
        </w:tc>
        <w:tc>
          <w:tcPr>
            <w:tcW w:w="1485" w:type="dxa"/>
            <w:vAlign w:val="bottom"/>
          </w:tcPr>
          <w:p w14:paraId="430379F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1.527 €</w:t>
            </w:r>
          </w:p>
        </w:tc>
      </w:tr>
      <w:tr w:rsidR="008C12EE" w14:paraId="0950E094"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F69905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2" w:type="dxa"/>
            <w:vAlign w:val="bottom"/>
          </w:tcPr>
          <w:p w14:paraId="3FD3F6B5"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1984" w:type="dxa"/>
            <w:vAlign w:val="bottom"/>
          </w:tcPr>
          <w:p w14:paraId="41AC5D2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1869" w:type="dxa"/>
            <w:vAlign w:val="bottom"/>
          </w:tcPr>
          <w:p w14:paraId="0C7DEA5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3,9 %</w:t>
            </w:r>
          </w:p>
        </w:tc>
        <w:tc>
          <w:tcPr>
            <w:tcW w:w="1485" w:type="dxa"/>
            <w:vAlign w:val="bottom"/>
          </w:tcPr>
          <w:p w14:paraId="5593272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2.496 €</w:t>
            </w:r>
          </w:p>
        </w:tc>
      </w:tr>
      <w:tr w:rsidR="008C12EE" w14:paraId="3E587513"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EC43B18"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2" w:type="dxa"/>
            <w:vAlign w:val="bottom"/>
          </w:tcPr>
          <w:p w14:paraId="491C03CD"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1984" w:type="dxa"/>
            <w:vAlign w:val="bottom"/>
          </w:tcPr>
          <w:p w14:paraId="52CAA18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0,2%</w:t>
            </w:r>
          </w:p>
        </w:tc>
        <w:tc>
          <w:tcPr>
            <w:tcW w:w="1869" w:type="dxa"/>
            <w:vAlign w:val="bottom"/>
          </w:tcPr>
          <w:p w14:paraId="42A3412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4,4 %</w:t>
            </w:r>
          </w:p>
        </w:tc>
        <w:tc>
          <w:tcPr>
            <w:tcW w:w="1485" w:type="dxa"/>
            <w:vAlign w:val="bottom"/>
          </w:tcPr>
          <w:p w14:paraId="0C08881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1.163 €</w:t>
            </w:r>
          </w:p>
        </w:tc>
      </w:tr>
      <w:tr w:rsidR="008C12EE" w14:paraId="70BF6F4B"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2903AA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2" w:type="dxa"/>
            <w:vAlign w:val="bottom"/>
          </w:tcPr>
          <w:p w14:paraId="522645CC"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Cuenca</w:t>
            </w:r>
          </w:p>
        </w:tc>
        <w:tc>
          <w:tcPr>
            <w:tcW w:w="1984" w:type="dxa"/>
            <w:vAlign w:val="bottom"/>
          </w:tcPr>
          <w:p w14:paraId="215080F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0,2%</w:t>
            </w:r>
          </w:p>
        </w:tc>
        <w:tc>
          <w:tcPr>
            <w:tcW w:w="1869" w:type="dxa"/>
            <w:vAlign w:val="bottom"/>
          </w:tcPr>
          <w:p w14:paraId="287180F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-0,5 %</w:t>
            </w:r>
          </w:p>
        </w:tc>
        <w:tc>
          <w:tcPr>
            <w:tcW w:w="1485" w:type="dxa"/>
            <w:vAlign w:val="bottom"/>
          </w:tcPr>
          <w:p w14:paraId="256D64C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1.109 €</w:t>
            </w:r>
          </w:p>
        </w:tc>
      </w:tr>
      <w:tr w:rsidR="008C12EE" w14:paraId="0696E893"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B1D8402" w14:textId="77777777" w:rsidR="008C12EE" w:rsidRDefault="0012463C">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702" w:type="dxa"/>
            <w:vAlign w:val="bottom"/>
          </w:tcPr>
          <w:p w14:paraId="365E32FE"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1984" w:type="dxa"/>
            <w:vAlign w:val="bottom"/>
          </w:tcPr>
          <w:p w14:paraId="56D7144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0,2%</w:t>
            </w:r>
          </w:p>
        </w:tc>
        <w:tc>
          <w:tcPr>
            <w:tcW w:w="1869" w:type="dxa"/>
            <w:vAlign w:val="bottom"/>
          </w:tcPr>
          <w:p w14:paraId="14312DF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0,8 %</w:t>
            </w:r>
          </w:p>
        </w:tc>
        <w:tc>
          <w:tcPr>
            <w:tcW w:w="1485" w:type="dxa"/>
            <w:vAlign w:val="bottom"/>
          </w:tcPr>
          <w:p w14:paraId="3DBC946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1.438 €</w:t>
            </w:r>
          </w:p>
        </w:tc>
      </w:tr>
      <w:tr w:rsidR="008C12EE" w14:paraId="78D0B786"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665141C"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Madrid</w:t>
            </w:r>
          </w:p>
        </w:tc>
        <w:tc>
          <w:tcPr>
            <w:tcW w:w="1702" w:type="dxa"/>
            <w:vAlign w:val="bottom"/>
          </w:tcPr>
          <w:p w14:paraId="4EC165AA"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1984" w:type="dxa"/>
            <w:vAlign w:val="bottom"/>
          </w:tcPr>
          <w:p w14:paraId="6C660F6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c>
          <w:tcPr>
            <w:tcW w:w="1869" w:type="dxa"/>
            <w:vAlign w:val="bottom"/>
          </w:tcPr>
          <w:p w14:paraId="226920A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1,9 %</w:t>
            </w:r>
          </w:p>
        </w:tc>
        <w:tc>
          <w:tcPr>
            <w:tcW w:w="1485" w:type="dxa"/>
            <w:vAlign w:val="bottom"/>
          </w:tcPr>
          <w:p w14:paraId="3615AE6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3.113 €</w:t>
            </w:r>
          </w:p>
        </w:tc>
      </w:tr>
      <w:tr w:rsidR="008C12EE" w14:paraId="30ABF143"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A1D9785"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Baleares</w:t>
            </w:r>
          </w:p>
        </w:tc>
        <w:tc>
          <w:tcPr>
            <w:tcW w:w="1702" w:type="dxa"/>
            <w:vAlign w:val="bottom"/>
          </w:tcPr>
          <w:p w14:paraId="5C4AD5A8"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1984" w:type="dxa"/>
            <w:vAlign w:val="bottom"/>
          </w:tcPr>
          <w:p w14:paraId="3DF3701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0,05%</w:t>
            </w:r>
          </w:p>
        </w:tc>
        <w:tc>
          <w:tcPr>
            <w:tcW w:w="1869" w:type="dxa"/>
            <w:vAlign w:val="bottom"/>
          </w:tcPr>
          <w:p w14:paraId="3F20D97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2,0 %</w:t>
            </w:r>
          </w:p>
        </w:tc>
        <w:tc>
          <w:tcPr>
            <w:tcW w:w="1485" w:type="dxa"/>
            <w:vAlign w:val="bottom"/>
          </w:tcPr>
          <w:p w14:paraId="6A433DE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2.849 €</w:t>
            </w:r>
          </w:p>
        </w:tc>
      </w:tr>
      <w:tr w:rsidR="008C12EE" w14:paraId="60EB50EE"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F535F58"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2" w:type="dxa"/>
            <w:vAlign w:val="bottom"/>
          </w:tcPr>
          <w:p w14:paraId="4C7DA229"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1984" w:type="dxa"/>
            <w:vAlign w:val="bottom"/>
          </w:tcPr>
          <w:p w14:paraId="0AC2EE0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0,04%</w:t>
            </w:r>
          </w:p>
        </w:tc>
        <w:tc>
          <w:tcPr>
            <w:tcW w:w="1869" w:type="dxa"/>
            <w:vAlign w:val="bottom"/>
          </w:tcPr>
          <w:p w14:paraId="7331D13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0,1 %</w:t>
            </w:r>
          </w:p>
        </w:tc>
        <w:tc>
          <w:tcPr>
            <w:tcW w:w="1485" w:type="dxa"/>
            <w:vAlign w:val="bottom"/>
          </w:tcPr>
          <w:p w14:paraId="5934FD6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3.144 €</w:t>
            </w:r>
          </w:p>
        </w:tc>
      </w:tr>
      <w:tr w:rsidR="008C12EE" w14:paraId="1BF16B26"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E8CB0D9"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2" w:type="dxa"/>
            <w:vAlign w:val="bottom"/>
          </w:tcPr>
          <w:p w14:paraId="36694E5F"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Ciudad Real</w:t>
            </w:r>
          </w:p>
        </w:tc>
        <w:tc>
          <w:tcPr>
            <w:tcW w:w="1984" w:type="dxa"/>
            <w:vAlign w:val="bottom"/>
          </w:tcPr>
          <w:p w14:paraId="00F06EA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-0,04%</w:t>
            </w:r>
          </w:p>
        </w:tc>
        <w:tc>
          <w:tcPr>
            <w:tcW w:w="1869" w:type="dxa"/>
            <w:vAlign w:val="bottom"/>
          </w:tcPr>
          <w:p w14:paraId="22D2A65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-1,1 %</w:t>
            </w:r>
          </w:p>
        </w:tc>
        <w:tc>
          <w:tcPr>
            <w:tcW w:w="1485" w:type="dxa"/>
            <w:vAlign w:val="bottom"/>
          </w:tcPr>
          <w:p w14:paraId="0644E42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962 €</w:t>
            </w:r>
          </w:p>
        </w:tc>
      </w:tr>
      <w:tr w:rsidR="008C12EE" w14:paraId="7DC71700"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7A84AC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2E48F4A5"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1984" w:type="dxa"/>
            <w:vAlign w:val="bottom"/>
          </w:tcPr>
          <w:p w14:paraId="3FDE18F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1869" w:type="dxa"/>
            <w:vAlign w:val="bottom"/>
          </w:tcPr>
          <w:p w14:paraId="466FEA8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-0,1 %</w:t>
            </w:r>
          </w:p>
        </w:tc>
        <w:tc>
          <w:tcPr>
            <w:tcW w:w="1485" w:type="dxa"/>
            <w:vAlign w:val="bottom"/>
          </w:tcPr>
          <w:p w14:paraId="4E85CAE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1.183 €</w:t>
            </w:r>
          </w:p>
        </w:tc>
      </w:tr>
      <w:tr w:rsidR="008C12EE" w14:paraId="1411DA09"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9CA5595"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Galicia</w:t>
            </w:r>
          </w:p>
        </w:tc>
        <w:tc>
          <w:tcPr>
            <w:tcW w:w="1702" w:type="dxa"/>
            <w:vAlign w:val="bottom"/>
          </w:tcPr>
          <w:p w14:paraId="42421543"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1984" w:type="dxa"/>
            <w:vAlign w:val="bottom"/>
          </w:tcPr>
          <w:p w14:paraId="7C3686E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1869" w:type="dxa"/>
            <w:vAlign w:val="bottom"/>
          </w:tcPr>
          <w:p w14:paraId="52E2246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3,0 %</w:t>
            </w:r>
          </w:p>
        </w:tc>
        <w:tc>
          <w:tcPr>
            <w:tcW w:w="1485" w:type="dxa"/>
            <w:vAlign w:val="bottom"/>
          </w:tcPr>
          <w:p w14:paraId="489B978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1.615 €</w:t>
            </w:r>
          </w:p>
        </w:tc>
      </w:tr>
      <w:tr w:rsidR="008C12EE" w14:paraId="1119B7FF"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BE64EA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Cataluña</w:t>
            </w:r>
          </w:p>
        </w:tc>
        <w:tc>
          <w:tcPr>
            <w:tcW w:w="1702" w:type="dxa"/>
            <w:vAlign w:val="bottom"/>
          </w:tcPr>
          <w:p w14:paraId="1D635BA5"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1984" w:type="dxa"/>
            <w:vAlign w:val="bottom"/>
          </w:tcPr>
          <w:p w14:paraId="07BF84A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1869" w:type="dxa"/>
            <w:vAlign w:val="bottom"/>
          </w:tcPr>
          <w:p w14:paraId="5951185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0,3 %</w:t>
            </w:r>
          </w:p>
        </w:tc>
        <w:tc>
          <w:tcPr>
            <w:tcW w:w="1485" w:type="dxa"/>
            <w:vAlign w:val="bottom"/>
          </w:tcPr>
          <w:p w14:paraId="171EBBD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2.960 €</w:t>
            </w:r>
          </w:p>
        </w:tc>
      </w:tr>
      <w:tr w:rsidR="008C12EE" w14:paraId="0E80456F"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2B479A5"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00AB77C7"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1984" w:type="dxa"/>
            <w:vAlign w:val="bottom"/>
          </w:tcPr>
          <w:p w14:paraId="4D1EAFA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1869" w:type="dxa"/>
            <w:vAlign w:val="bottom"/>
          </w:tcPr>
          <w:p w14:paraId="2D46B4B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-5,0 %</w:t>
            </w:r>
          </w:p>
        </w:tc>
        <w:tc>
          <w:tcPr>
            <w:tcW w:w="1485" w:type="dxa"/>
            <w:vAlign w:val="bottom"/>
          </w:tcPr>
          <w:p w14:paraId="0C9014F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1.032 €</w:t>
            </w:r>
          </w:p>
        </w:tc>
      </w:tr>
      <w:tr w:rsidR="008C12EE" w14:paraId="3E6AA9B5"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9F46BAB" w14:textId="77777777" w:rsidR="008C12EE" w:rsidRDefault="0012463C">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702" w:type="dxa"/>
            <w:vAlign w:val="bottom"/>
          </w:tcPr>
          <w:p w14:paraId="60D36FBD"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1984" w:type="dxa"/>
            <w:vAlign w:val="bottom"/>
          </w:tcPr>
          <w:p w14:paraId="2A727FB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1869" w:type="dxa"/>
            <w:vAlign w:val="bottom"/>
          </w:tcPr>
          <w:p w14:paraId="059AC2C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1,2 %</w:t>
            </w:r>
          </w:p>
        </w:tc>
        <w:tc>
          <w:tcPr>
            <w:tcW w:w="1485" w:type="dxa"/>
            <w:vAlign w:val="bottom"/>
          </w:tcPr>
          <w:p w14:paraId="1D2F660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1.099 €</w:t>
            </w:r>
          </w:p>
        </w:tc>
      </w:tr>
      <w:tr w:rsidR="008C12EE" w14:paraId="69CDFB9A"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CFD6C4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702" w:type="dxa"/>
            <w:vAlign w:val="bottom"/>
          </w:tcPr>
          <w:p w14:paraId="4130C739"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1984" w:type="dxa"/>
            <w:vAlign w:val="bottom"/>
          </w:tcPr>
          <w:p w14:paraId="0757BC3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w:t>
            </w:r>
          </w:p>
        </w:tc>
        <w:tc>
          <w:tcPr>
            <w:tcW w:w="1869" w:type="dxa"/>
            <w:vAlign w:val="bottom"/>
          </w:tcPr>
          <w:p w14:paraId="4BDC29A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-2,9 %</w:t>
            </w:r>
          </w:p>
        </w:tc>
        <w:tc>
          <w:tcPr>
            <w:tcW w:w="1485" w:type="dxa"/>
            <w:vAlign w:val="bottom"/>
          </w:tcPr>
          <w:p w14:paraId="5837A55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1.118 €</w:t>
            </w:r>
          </w:p>
        </w:tc>
      </w:tr>
      <w:tr w:rsidR="008C12EE" w14:paraId="60482861"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E3A215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Galicia</w:t>
            </w:r>
          </w:p>
        </w:tc>
        <w:tc>
          <w:tcPr>
            <w:tcW w:w="1702" w:type="dxa"/>
            <w:vAlign w:val="bottom"/>
          </w:tcPr>
          <w:p w14:paraId="371E74CE"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1984" w:type="dxa"/>
            <w:vAlign w:val="bottom"/>
          </w:tcPr>
          <w:p w14:paraId="2673C70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w:t>
            </w:r>
          </w:p>
        </w:tc>
        <w:tc>
          <w:tcPr>
            <w:tcW w:w="1869" w:type="dxa"/>
            <w:vAlign w:val="bottom"/>
          </w:tcPr>
          <w:p w14:paraId="42A6EFE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2,2 %</w:t>
            </w:r>
          </w:p>
        </w:tc>
        <w:tc>
          <w:tcPr>
            <w:tcW w:w="1485" w:type="dxa"/>
            <w:vAlign w:val="bottom"/>
          </w:tcPr>
          <w:p w14:paraId="194DFF4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1.446 €</w:t>
            </w:r>
          </w:p>
        </w:tc>
      </w:tr>
      <w:tr w:rsidR="008C12EE" w14:paraId="46C4F7C1"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B41F14C"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Galicia</w:t>
            </w:r>
          </w:p>
        </w:tc>
        <w:tc>
          <w:tcPr>
            <w:tcW w:w="1702" w:type="dxa"/>
            <w:vAlign w:val="bottom"/>
          </w:tcPr>
          <w:p w14:paraId="3BD2C534"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Lugo</w:t>
            </w:r>
          </w:p>
        </w:tc>
        <w:tc>
          <w:tcPr>
            <w:tcW w:w="1984" w:type="dxa"/>
            <w:vAlign w:val="bottom"/>
          </w:tcPr>
          <w:p w14:paraId="1FE4388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-0,5%</w:t>
            </w:r>
          </w:p>
        </w:tc>
        <w:tc>
          <w:tcPr>
            <w:tcW w:w="1869" w:type="dxa"/>
            <w:vAlign w:val="bottom"/>
          </w:tcPr>
          <w:p w14:paraId="115873D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8,7 %</w:t>
            </w:r>
          </w:p>
        </w:tc>
        <w:tc>
          <w:tcPr>
            <w:tcW w:w="1485" w:type="dxa"/>
            <w:vAlign w:val="bottom"/>
          </w:tcPr>
          <w:p w14:paraId="096019A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1.156 €</w:t>
            </w:r>
          </w:p>
        </w:tc>
      </w:tr>
      <w:tr w:rsidR="008C12EE" w14:paraId="0A10DA3B"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D618A06"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71F8B2A9"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Zamora</w:t>
            </w:r>
          </w:p>
        </w:tc>
        <w:tc>
          <w:tcPr>
            <w:tcW w:w="1984" w:type="dxa"/>
            <w:vAlign w:val="bottom"/>
          </w:tcPr>
          <w:p w14:paraId="6CEAFD3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-0,6%</w:t>
            </w:r>
          </w:p>
        </w:tc>
        <w:tc>
          <w:tcPr>
            <w:tcW w:w="1869" w:type="dxa"/>
            <w:vAlign w:val="bottom"/>
          </w:tcPr>
          <w:p w14:paraId="0E01490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-2,6 %</w:t>
            </w:r>
          </w:p>
        </w:tc>
        <w:tc>
          <w:tcPr>
            <w:tcW w:w="1485" w:type="dxa"/>
            <w:vAlign w:val="bottom"/>
          </w:tcPr>
          <w:p w14:paraId="625C4D5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1.208 €</w:t>
            </w:r>
          </w:p>
        </w:tc>
      </w:tr>
      <w:tr w:rsidR="008C12EE" w14:paraId="55407A86"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390BD0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22B1C80F"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Palencia</w:t>
            </w:r>
          </w:p>
        </w:tc>
        <w:tc>
          <w:tcPr>
            <w:tcW w:w="1984" w:type="dxa"/>
            <w:vAlign w:val="bottom"/>
          </w:tcPr>
          <w:p w14:paraId="1954B89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-0,6%</w:t>
            </w:r>
          </w:p>
        </w:tc>
        <w:tc>
          <w:tcPr>
            <w:tcW w:w="1869" w:type="dxa"/>
            <w:vAlign w:val="bottom"/>
          </w:tcPr>
          <w:p w14:paraId="623A948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-0,4 %</w:t>
            </w:r>
          </w:p>
        </w:tc>
        <w:tc>
          <w:tcPr>
            <w:tcW w:w="1485" w:type="dxa"/>
            <w:vAlign w:val="bottom"/>
          </w:tcPr>
          <w:p w14:paraId="7C61F6A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1.426 €</w:t>
            </w:r>
          </w:p>
        </w:tc>
      </w:tr>
      <w:tr w:rsidR="008C12EE" w14:paraId="5F59FEA9"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5A94B4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6ABAED5D"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Soria</w:t>
            </w:r>
          </w:p>
        </w:tc>
        <w:tc>
          <w:tcPr>
            <w:tcW w:w="1984" w:type="dxa"/>
            <w:vAlign w:val="bottom"/>
          </w:tcPr>
          <w:p w14:paraId="2030F68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-0,8%</w:t>
            </w:r>
          </w:p>
        </w:tc>
        <w:tc>
          <w:tcPr>
            <w:tcW w:w="1869" w:type="dxa"/>
            <w:vAlign w:val="bottom"/>
          </w:tcPr>
          <w:p w14:paraId="116F836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1,6 %</w:t>
            </w:r>
          </w:p>
        </w:tc>
        <w:tc>
          <w:tcPr>
            <w:tcW w:w="1485" w:type="dxa"/>
            <w:vAlign w:val="bottom"/>
          </w:tcPr>
          <w:p w14:paraId="7E10A36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1.267 €</w:t>
            </w:r>
          </w:p>
        </w:tc>
      </w:tr>
      <w:tr w:rsidR="008C12EE" w14:paraId="02E162F8"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A8B7BA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2" w:type="dxa"/>
            <w:vAlign w:val="bottom"/>
          </w:tcPr>
          <w:p w14:paraId="741287FB"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1984" w:type="dxa"/>
            <w:vAlign w:val="bottom"/>
          </w:tcPr>
          <w:p w14:paraId="05F7A6B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c>
          <w:tcPr>
            <w:tcW w:w="1869" w:type="dxa"/>
            <w:vAlign w:val="bottom"/>
          </w:tcPr>
          <w:p w14:paraId="08C4728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0,5 %</w:t>
            </w:r>
          </w:p>
        </w:tc>
        <w:tc>
          <w:tcPr>
            <w:tcW w:w="1485" w:type="dxa"/>
            <w:vAlign w:val="bottom"/>
          </w:tcPr>
          <w:p w14:paraId="736B9FE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1.302 €</w:t>
            </w:r>
          </w:p>
        </w:tc>
      </w:tr>
      <w:tr w:rsidR="008C12EE" w14:paraId="75EDF961"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B9E6AA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276F83F6"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Segovia</w:t>
            </w:r>
          </w:p>
        </w:tc>
        <w:tc>
          <w:tcPr>
            <w:tcW w:w="1984" w:type="dxa"/>
            <w:vAlign w:val="bottom"/>
          </w:tcPr>
          <w:p w14:paraId="7C262A5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c>
          <w:tcPr>
            <w:tcW w:w="1869" w:type="dxa"/>
            <w:vAlign w:val="bottom"/>
          </w:tcPr>
          <w:p w14:paraId="5F3236D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3,4 %</w:t>
            </w:r>
          </w:p>
        </w:tc>
        <w:tc>
          <w:tcPr>
            <w:tcW w:w="1485" w:type="dxa"/>
            <w:vAlign w:val="bottom"/>
          </w:tcPr>
          <w:p w14:paraId="246FF3F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1.334 €</w:t>
            </w:r>
          </w:p>
        </w:tc>
      </w:tr>
      <w:tr w:rsidR="008C12EE" w14:paraId="15B5E921"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584EB1C"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Navarra</w:t>
            </w:r>
          </w:p>
        </w:tc>
        <w:tc>
          <w:tcPr>
            <w:tcW w:w="1702" w:type="dxa"/>
            <w:vAlign w:val="bottom"/>
          </w:tcPr>
          <w:p w14:paraId="173C682B"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1984" w:type="dxa"/>
            <w:vAlign w:val="bottom"/>
          </w:tcPr>
          <w:p w14:paraId="0374E8A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c>
          <w:tcPr>
            <w:tcW w:w="1869" w:type="dxa"/>
            <w:vAlign w:val="bottom"/>
          </w:tcPr>
          <w:p w14:paraId="370F116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-6,6 %</w:t>
            </w:r>
          </w:p>
        </w:tc>
        <w:tc>
          <w:tcPr>
            <w:tcW w:w="1485" w:type="dxa"/>
            <w:vAlign w:val="bottom"/>
          </w:tcPr>
          <w:p w14:paraId="581AC2F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1.607 €</w:t>
            </w:r>
          </w:p>
        </w:tc>
      </w:tr>
      <w:tr w:rsidR="008C12EE" w14:paraId="1E74221D"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EBD4C55"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3F2665AB"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1984" w:type="dxa"/>
            <w:vAlign w:val="bottom"/>
          </w:tcPr>
          <w:p w14:paraId="3F1736A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w:t>
            </w:r>
          </w:p>
        </w:tc>
        <w:tc>
          <w:tcPr>
            <w:tcW w:w="1869" w:type="dxa"/>
            <w:vAlign w:val="bottom"/>
          </w:tcPr>
          <w:p w14:paraId="78985CD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0,7 %</w:t>
            </w:r>
          </w:p>
        </w:tc>
        <w:tc>
          <w:tcPr>
            <w:tcW w:w="1485" w:type="dxa"/>
            <w:vAlign w:val="bottom"/>
          </w:tcPr>
          <w:p w14:paraId="082F6CF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1.528 €</w:t>
            </w:r>
          </w:p>
        </w:tc>
      </w:tr>
      <w:tr w:rsidR="008C12EE" w14:paraId="46948CE5"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84D78F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2" w:type="dxa"/>
            <w:vAlign w:val="bottom"/>
          </w:tcPr>
          <w:p w14:paraId="7F26920A"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1984" w:type="dxa"/>
            <w:vAlign w:val="bottom"/>
          </w:tcPr>
          <w:p w14:paraId="05BD829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w:t>
            </w:r>
          </w:p>
        </w:tc>
        <w:tc>
          <w:tcPr>
            <w:tcW w:w="1869" w:type="dxa"/>
            <w:vAlign w:val="bottom"/>
          </w:tcPr>
          <w:p w14:paraId="5246D51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3,7 %</w:t>
            </w:r>
          </w:p>
        </w:tc>
        <w:tc>
          <w:tcPr>
            <w:tcW w:w="1485" w:type="dxa"/>
            <w:vAlign w:val="bottom"/>
          </w:tcPr>
          <w:p w14:paraId="026A644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1.142 €</w:t>
            </w:r>
          </w:p>
        </w:tc>
      </w:tr>
      <w:tr w:rsidR="008C12EE" w14:paraId="08F9C23B"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BEDF606"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Canarias</w:t>
            </w:r>
          </w:p>
        </w:tc>
        <w:tc>
          <w:tcPr>
            <w:tcW w:w="1702" w:type="dxa"/>
            <w:vAlign w:val="bottom"/>
          </w:tcPr>
          <w:p w14:paraId="030423F1"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1984" w:type="dxa"/>
            <w:vAlign w:val="bottom"/>
          </w:tcPr>
          <w:p w14:paraId="50E38D4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w:t>
            </w:r>
          </w:p>
        </w:tc>
        <w:tc>
          <w:tcPr>
            <w:tcW w:w="1869" w:type="dxa"/>
            <w:vAlign w:val="bottom"/>
          </w:tcPr>
          <w:p w14:paraId="44AF7D2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-0,9 %</w:t>
            </w:r>
          </w:p>
        </w:tc>
        <w:tc>
          <w:tcPr>
            <w:tcW w:w="1485" w:type="dxa"/>
            <w:vAlign w:val="bottom"/>
          </w:tcPr>
          <w:p w14:paraId="1B6190B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1.726 €</w:t>
            </w:r>
          </w:p>
        </w:tc>
      </w:tr>
      <w:tr w:rsidR="008C12EE" w14:paraId="07BB80F9" w14:textId="77777777" w:rsidTr="008C12E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09D0DAC"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5422812F"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1984" w:type="dxa"/>
            <w:vAlign w:val="bottom"/>
          </w:tcPr>
          <w:p w14:paraId="4AC2D21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w:t>
            </w:r>
          </w:p>
        </w:tc>
        <w:tc>
          <w:tcPr>
            <w:tcW w:w="1869" w:type="dxa"/>
            <w:vAlign w:val="bottom"/>
          </w:tcPr>
          <w:p w14:paraId="2F02E3B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-0,2 %</w:t>
            </w:r>
          </w:p>
        </w:tc>
        <w:tc>
          <w:tcPr>
            <w:tcW w:w="1485" w:type="dxa"/>
            <w:vAlign w:val="bottom"/>
          </w:tcPr>
          <w:p w14:paraId="1CE7E7F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1.553 €</w:t>
            </w:r>
          </w:p>
        </w:tc>
      </w:tr>
      <w:tr w:rsidR="008C12EE" w14:paraId="725C7A9F" w14:textId="77777777" w:rsidTr="008C12EE">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F4F7C7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Aragón</w:t>
            </w:r>
          </w:p>
        </w:tc>
        <w:tc>
          <w:tcPr>
            <w:tcW w:w="1702" w:type="dxa"/>
            <w:vAlign w:val="bottom"/>
          </w:tcPr>
          <w:p w14:paraId="6765C66D"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Teruel</w:t>
            </w:r>
          </w:p>
        </w:tc>
        <w:tc>
          <w:tcPr>
            <w:tcW w:w="1984" w:type="dxa"/>
            <w:vAlign w:val="bottom"/>
          </w:tcPr>
          <w:p w14:paraId="467A397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w:t>
            </w:r>
          </w:p>
        </w:tc>
        <w:tc>
          <w:tcPr>
            <w:tcW w:w="1869" w:type="dxa"/>
            <w:vAlign w:val="bottom"/>
          </w:tcPr>
          <w:p w14:paraId="59FB32F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-0,7 %</w:t>
            </w:r>
          </w:p>
        </w:tc>
        <w:tc>
          <w:tcPr>
            <w:tcW w:w="1485" w:type="dxa"/>
            <w:vAlign w:val="bottom"/>
          </w:tcPr>
          <w:p w14:paraId="14E00CE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1.086 €</w:t>
            </w:r>
          </w:p>
        </w:tc>
      </w:tr>
    </w:tbl>
    <w:p w14:paraId="018D34C8" w14:textId="77777777" w:rsidR="008C12EE" w:rsidRDefault="0012463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3: Capitales de provincia de mayor a menor incremento trimestral (jun.21 – sep.21)</w:t>
      </w:r>
    </w:p>
    <w:tbl>
      <w:tblPr>
        <w:tblStyle w:val="a1"/>
        <w:tblW w:w="91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24"/>
        <w:gridCol w:w="2162"/>
        <w:gridCol w:w="1872"/>
        <w:gridCol w:w="1900"/>
        <w:gridCol w:w="1509"/>
      </w:tblGrid>
      <w:tr w:rsidR="008C12EE" w14:paraId="25B86314" w14:textId="77777777" w:rsidTr="008C12E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center"/>
          </w:tcPr>
          <w:p w14:paraId="212E81D3"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Provincia</w:t>
            </w:r>
          </w:p>
        </w:tc>
        <w:tc>
          <w:tcPr>
            <w:tcW w:w="2162" w:type="dxa"/>
            <w:shd w:val="clear" w:color="auto" w:fill="1DBDC5"/>
            <w:vAlign w:val="center"/>
          </w:tcPr>
          <w:p w14:paraId="103732BB" w14:textId="77777777" w:rsidR="008C12EE" w:rsidRDefault="0012463C">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72" w:type="dxa"/>
            <w:shd w:val="clear" w:color="auto" w:fill="1DBDC5"/>
          </w:tcPr>
          <w:p w14:paraId="30A1DBF5"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C8001AF"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900" w:type="dxa"/>
            <w:shd w:val="clear" w:color="auto" w:fill="1DBDC5"/>
          </w:tcPr>
          <w:p w14:paraId="65CD7731"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509" w:type="dxa"/>
            <w:shd w:val="clear" w:color="auto" w:fill="1DBDC5"/>
          </w:tcPr>
          <w:p w14:paraId="16628871"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Sept. 2021</w:t>
            </w:r>
          </w:p>
          <w:p w14:paraId="5D191145"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C12EE" w14:paraId="7D407E8E"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DBDB608" w14:textId="77777777" w:rsidR="008C12EE" w:rsidRDefault="0012463C">
            <w:r>
              <w:rPr>
                <w:rFonts w:ascii="Open Sans" w:eastAsia="Open Sans" w:hAnsi="Open Sans" w:cs="Open Sans"/>
                <w:b w:val="0"/>
                <w:sz w:val="22"/>
                <w:szCs w:val="22"/>
              </w:rPr>
              <w:t>Lugo</w:t>
            </w:r>
          </w:p>
        </w:tc>
        <w:tc>
          <w:tcPr>
            <w:tcW w:w="2162" w:type="dxa"/>
            <w:vAlign w:val="bottom"/>
          </w:tcPr>
          <w:p w14:paraId="61FD1A7C"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Lugo capital</w:t>
            </w:r>
          </w:p>
        </w:tc>
        <w:tc>
          <w:tcPr>
            <w:tcW w:w="1872" w:type="dxa"/>
            <w:vAlign w:val="bottom"/>
          </w:tcPr>
          <w:p w14:paraId="45EDEF1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-4,1%</w:t>
            </w:r>
          </w:p>
        </w:tc>
        <w:tc>
          <w:tcPr>
            <w:tcW w:w="1900" w:type="dxa"/>
            <w:vAlign w:val="bottom"/>
          </w:tcPr>
          <w:p w14:paraId="53FB5D9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8,1%</w:t>
            </w:r>
          </w:p>
        </w:tc>
        <w:tc>
          <w:tcPr>
            <w:tcW w:w="1509" w:type="dxa"/>
            <w:vAlign w:val="bottom"/>
          </w:tcPr>
          <w:p w14:paraId="6D414D5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1.413 €</w:t>
            </w:r>
          </w:p>
        </w:tc>
      </w:tr>
      <w:tr w:rsidR="008C12EE" w14:paraId="245C0B07"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E441548" w14:textId="77777777" w:rsidR="008C12EE" w:rsidRDefault="0012463C">
            <w:r>
              <w:rPr>
                <w:rFonts w:ascii="Open Sans" w:eastAsia="Open Sans" w:hAnsi="Open Sans" w:cs="Open Sans"/>
                <w:b w:val="0"/>
                <w:sz w:val="22"/>
                <w:szCs w:val="22"/>
              </w:rPr>
              <w:t>Segovia</w:t>
            </w:r>
          </w:p>
        </w:tc>
        <w:tc>
          <w:tcPr>
            <w:tcW w:w="2162" w:type="dxa"/>
            <w:vAlign w:val="bottom"/>
          </w:tcPr>
          <w:p w14:paraId="04F14333"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Segovia capital</w:t>
            </w:r>
          </w:p>
        </w:tc>
        <w:tc>
          <w:tcPr>
            <w:tcW w:w="1872" w:type="dxa"/>
            <w:vAlign w:val="bottom"/>
          </w:tcPr>
          <w:p w14:paraId="36ABBF6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-3,3%</w:t>
            </w:r>
          </w:p>
        </w:tc>
        <w:tc>
          <w:tcPr>
            <w:tcW w:w="1900" w:type="dxa"/>
            <w:vAlign w:val="bottom"/>
          </w:tcPr>
          <w:p w14:paraId="75DB0EB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3,7%</w:t>
            </w:r>
          </w:p>
        </w:tc>
        <w:tc>
          <w:tcPr>
            <w:tcW w:w="1509" w:type="dxa"/>
            <w:vAlign w:val="bottom"/>
          </w:tcPr>
          <w:p w14:paraId="6FD047B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1.689 €</w:t>
            </w:r>
          </w:p>
        </w:tc>
      </w:tr>
      <w:tr w:rsidR="008C12EE" w14:paraId="4AB2EF55"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A1FD365" w14:textId="77777777" w:rsidR="008C12EE" w:rsidRDefault="0012463C">
            <w:r>
              <w:rPr>
                <w:rFonts w:ascii="Open Sans" w:eastAsia="Open Sans" w:hAnsi="Open Sans" w:cs="Open Sans"/>
                <w:b w:val="0"/>
                <w:sz w:val="22"/>
                <w:szCs w:val="22"/>
              </w:rPr>
              <w:t>Sevilla</w:t>
            </w:r>
          </w:p>
        </w:tc>
        <w:tc>
          <w:tcPr>
            <w:tcW w:w="2162" w:type="dxa"/>
            <w:vAlign w:val="bottom"/>
          </w:tcPr>
          <w:p w14:paraId="31FDD150"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Sevilla capital</w:t>
            </w:r>
          </w:p>
        </w:tc>
        <w:tc>
          <w:tcPr>
            <w:tcW w:w="1872" w:type="dxa"/>
            <w:vAlign w:val="bottom"/>
          </w:tcPr>
          <w:p w14:paraId="7153BB3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-2,4%</w:t>
            </w:r>
          </w:p>
        </w:tc>
        <w:tc>
          <w:tcPr>
            <w:tcW w:w="1900" w:type="dxa"/>
            <w:vAlign w:val="bottom"/>
          </w:tcPr>
          <w:p w14:paraId="3441D59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-1,9%</w:t>
            </w:r>
          </w:p>
        </w:tc>
        <w:tc>
          <w:tcPr>
            <w:tcW w:w="1509" w:type="dxa"/>
            <w:vAlign w:val="bottom"/>
          </w:tcPr>
          <w:p w14:paraId="5CABED1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2.083 €</w:t>
            </w:r>
          </w:p>
        </w:tc>
      </w:tr>
      <w:tr w:rsidR="008C12EE" w14:paraId="5E0F96FB"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D946C44" w14:textId="77777777" w:rsidR="008C12EE" w:rsidRDefault="0012463C">
            <w:r>
              <w:rPr>
                <w:rFonts w:ascii="Open Sans" w:eastAsia="Open Sans" w:hAnsi="Open Sans" w:cs="Open Sans"/>
                <w:b w:val="0"/>
                <w:sz w:val="22"/>
                <w:szCs w:val="22"/>
              </w:rPr>
              <w:t>Ávila</w:t>
            </w:r>
          </w:p>
        </w:tc>
        <w:tc>
          <w:tcPr>
            <w:tcW w:w="2162" w:type="dxa"/>
            <w:vAlign w:val="bottom"/>
          </w:tcPr>
          <w:p w14:paraId="520A451E"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Ávila capital</w:t>
            </w:r>
          </w:p>
        </w:tc>
        <w:tc>
          <w:tcPr>
            <w:tcW w:w="1872" w:type="dxa"/>
            <w:vAlign w:val="bottom"/>
          </w:tcPr>
          <w:p w14:paraId="6F0A769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-1,5%</w:t>
            </w:r>
          </w:p>
        </w:tc>
        <w:tc>
          <w:tcPr>
            <w:tcW w:w="1900" w:type="dxa"/>
            <w:vAlign w:val="bottom"/>
          </w:tcPr>
          <w:p w14:paraId="7F75B31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-4,0%</w:t>
            </w:r>
          </w:p>
        </w:tc>
        <w:tc>
          <w:tcPr>
            <w:tcW w:w="1509" w:type="dxa"/>
            <w:vAlign w:val="bottom"/>
          </w:tcPr>
          <w:p w14:paraId="6164409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1.140 €</w:t>
            </w:r>
          </w:p>
        </w:tc>
      </w:tr>
      <w:tr w:rsidR="008C12EE" w14:paraId="2BBCA9BC"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720141F" w14:textId="77777777" w:rsidR="008C12EE" w:rsidRDefault="0012463C">
            <w:r>
              <w:rPr>
                <w:rFonts w:ascii="Open Sans" w:eastAsia="Open Sans" w:hAnsi="Open Sans" w:cs="Open Sans"/>
                <w:b w:val="0"/>
                <w:sz w:val="22"/>
                <w:szCs w:val="22"/>
              </w:rPr>
              <w:t>Illes Balears</w:t>
            </w:r>
          </w:p>
        </w:tc>
        <w:tc>
          <w:tcPr>
            <w:tcW w:w="2162" w:type="dxa"/>
            <w:vAlign w:val="bottom"/>
          </w:tcPr>
          <w:p w14:paraId="44B0A32E"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Palma de Mallorca</w:t>
            </w:r>
          </w:p>
        </w:tc>
        <w:tc>
          <w:tcPr>
            <w:tcW w:w="1872" w:type="dxa"/>
            <w:vAlign w:val="bottom"/>
          </w:tcPr>
          <w:p w14:paraId="4771053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-1,5%</w:t>
            </w:r>
          </w:p>
        </w:tc>
        <w:tc>
          <w:tcPr>
            <w:tcW w:w="1900" w:type="dxa"/>
            <w:vAlign w:val="bottom"/>
          </w:tcPr>
          <w:p w14:paraId="55E1B8D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4,0%</w:t>
            </w:r>
          </w:p>
        </w:tc>
        <w:tc>
          <w:tcPr>
            <w:tcW w:w="1509" w:type="dxa"/>
            <w:vAlign w:val="bottom"/>
          </w:tcPr>
          <w:p w14:paraId="4F7DE4B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3.081 €</w:t>
            </w:r>
          </w:p>
        </w:tc>
      </w:tr>
      <w:tr w:rsidR="008C12EE" w14:paraId="079F3217"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FC855ED" w14:textId="77777777" w:rsidR="008C12EE" w:rsidRDefault="0012463C">
            <w:r>
              <w:rPr>
                <w:rFonts w:ascii="Open Sans" w:eastAsia="Open Sans" w:hAnsi="Open Sans" w:cs="Open Sans"/>
                <w:b w:val="0"/>
                <w:sz w:val="22"/>
                <w:szCs w:val="22"/>
              </w:rPr>
              <w:t>La Rioja</w:t>
            </w:r>
          </w:p>
        </w:tc>
        <w:tc>
          <w:tcPr>
            <w:tcW w:w="2162" w:type="dxa"/>
            <w:vAlign w:val="bottom"/>
          </w:tcPr>
          <w:p w14:paraId="439573FC"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Logroño</w:t>
            </w:r>
          </w:p>
        </w:tc>
        <w:tc>
          <w:tcPr>
            <w:tcW w:w="1872" w:type="dxa"/>
            <w:vAlign w:val="bottom"/>
          </w:tcPr>
          <w:p w14:paraId="578F735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-1,3%</w:t>
            </w:r>
          </w:p>
        </w:tc>
        <w:tc>
          <w:tcPr>
            <w:tcW w:w="1900" w:type="dxa"/>
            <w:vAlign w:val="bottom"/>
          </w:tcPr>
          <w:p w14:paraId="3549E1C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0,9%</w:t>
            </w:r>
          </w:p>
        </w:tc>
        <w:tc>
          <w:tcPr>
            <w:tcW w:w="1509" w:type="dxa"/>
            <w:vAlign w:val="bottom"/>
          </w:tcPr>
          <w:p w14:paraId="6E672FB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1.702 €</w:t>
            </w:r>
          </w:p>
        </w:tc>
      </w:tr>
      <w:tr w:rsidR="008C12EE" w14:paraId="5B2FCE53"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1515A53" w14:textId="77777777" w:rsidR="008C12EE" w:rsidRDefault="0012463C">
            <w:r>
              <w:rPr>
                <w:rFonts w:ascii="Open Sans" w:eastAsia="Open Sans" w:hAnsi="Open Sans" w:cs="Open Sans"/>
                <w:b w:val="0"/>
                <w:sz w:val="22"/>
                <w:szCs w:val="22"/>
              </w:rPr>
              <w:t>Teruel</w:t>
            </w:r>
          </w:p>
        </w:tc>
        <w:tc>
          <w:tcPr>
            <w:tcW w:w="2162" w:type="dxa"/>
            <w:vAlign w:val="bottom"/>
          </w:tcPr>
          <w:p w14:paraId="2902DDF2"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Teruel capital</w:t>
            </w:r>
          </w:p>
        </w:tc>
        <w:tc>
          <w:tcPr>
            <w:tcW w:w="1872" w:type="dxa"/>
            <w:vAlign w:val="bottom"/>
          </w:tcPr>
          <w:p w14:paraId="6E0964C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-1,1%</w:t>
            </w:r>
          </w:p>
        </w:tc>
        <w:tc>
          <w:tcPr>
            <w:tcW w:w="1900" w:type="dxa"/>
            <w:vAlign w:val="bottom"/>
          </w:tcPr>
          <w:p w14:paraId="796D1AA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-1,2%</w:t>
            </w:r>
          </w:p>
        </w:tc>
        <w:tc>
          <w:tcPr>
            <w:tcW w:w="1509" w:type="dxa"/>
            <w:vAlign w:val="bottom"/>
          </w:tcPr>
          <w:p w14:paraId="69A4326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1.301 €</w:t>
            </w:r>
          </w:p>
        </w:tc>
      </w:tr>
      <w:tr w:rsidR="008C12EE" w14:paraId="49C0B523"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40B259C" w14:textId="77777777" w:rsidR="008C12EE" w:rsidRDefault="0012463C">
            <w:r>
              <w:rPr>
                <w:rFonts w:ascii="Open Sans" w:eastAsia="Open Sans" w:hAnsi="Open Sans" w:cs="Open Sans"/>
                <w:b w:val="0"/>
                <w:sz w:val="22"/>
                <w:szCs w:val="22"/>
              </w:rPr>
              <w:t>León</w:t>
            </w:r>
          </w:p>
        </w:tc>
        <w:tc>
          <w:tcPr>
            <w:tcW w:w="2162" w:type="dxa"/>
            <w:vAlign w:val="bottom"/>
          </w:tcPr>
          <w:p w14:paraId="4AAEBB3F"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León capital</w:t>
            </w:r>
          </w:p>
        </w:tc>
        <w:tc>
          <w:tcPr>
            <w:tcW w:w="1872" w:type="dxa"/>
            <w:vAlign w:val="bottom"/>
          </w:tcPr>
          <w:p w14:paraId="2C52371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-1,0%</w:t>
            </w:r>
          </w:p>
        </w:tc>
        <w:tc>
          <w:tcPr>
            <w:tcW w:w="1900" w:type="dxa"/>
            <w:vAlign w:val="bottom"/>
          </w:tcPr>
          <w:p w14:paraId="6918CAC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-2,4%</w:t>
            </w:r>
          </w:p>
        </w:tc>
        <w:tc>
          <w:tcPr>
            <w:tcW w:w="1509" w:type="dxa"/>
            <w:vAlign w:val="bottom"/>
          </w:tcPr>
          <w:p w14:paraId="7727B7B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1.489 €</w:t>
            </w:r>
          </w:p>
        </w:tc>
      </w:tr>
      <w:tr w:rsidR="008C12EE" w14:paraId="1E778C09"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F1D3B7" w14:textId="77777777" w:rsidR="008C12EE" w:rsidRDefault="0012463C">
            <w:r>
              <w:rPr>
                <w:rFonts w:ascii="Open Sans" w:eastAsia="Open Sans" w:hAnsi="Open Sans" w:cs="Open Sans"/>
                <w:b w:val="0"/>
                <w:sz w:val="22"/>
                <w:szCs w:val="22"/>
              </w:rPr>
              <w:t>Badajoz</w:t>
            </w:r>
          </w:p>
        </w:tc>
        <w:tc>
          <w:tcPr>
            <w:tcW w:w="2162" w:type="dxa"/>
            <w:vAlign w:val="bottom"/>
          </w:tcPr>
          <w:p w14:paraId="5853B858"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Badajoz capital</w:t>
            </w:r>
          </w:p>
        </w:tc>
        <w:tc>
          <w:tcPr>
            <w:tcW w:w="1872" w:type="dxa"/>
            <w:vAlign w:val="bottom"/>
          </w:tcPr>
          <w:p w14:paraId="1ED3EFE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-0,9%</w:t>
            </w:r>
          </w:p>
        </w:tc>
        <w:tc>
          <w:tcPr>
            <w:tcW w:w="1900" w:type="dxa"/>
            <w:vAlign w:val="bottom"/>
          </w:tcPr>
          <w:p w14:paraId="43A7070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5,4%</w:t>
            </w:r>
          </w:p>
        </w:tc>
        <w:tc>
          <w:tcPr>
            <w:tcW w:w="1509" w:type="dxa"/>
            <w:vAlign w:val="bottom"/>
          </w:tcPr>
          <w:p w14:paraId="79C53B0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1.367 €</w:t>
            </w:r>
          </w:p>
        </w:tc>
      </w:tr>
      <w:tr w:rsidR="008C12EE" w14:paraId="5D21421A"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B440A29" w14:textId="77777777" w:rsidR="008C12EE" w:rsidRDefault="0012463C">
            <w:r>
              <w:rPr>
                <w:rFonts w:ascii="Open Sans" w:eastAsia="Open Sans" w:hAnsi="Open Sans" w:cs="Open Sans"/>
                <w:b w:val="0"/>
                <w:sz w:val="22"/>
                <w:szCs w:val="22"/>
              </w:rPr>
              <w:t>Santa Cruz de Tenerife</w:t>
            </w:r>
          </w:p>
        </w:tc>
        <w:tc>
          <w:tcPr>
            <w:tcW w:w="2162" w:type="dxa"/>
            <w:vAlign w:val="bottom"/>
          </w:tcPr>
          <w:p w14:paraId="2C46BF61"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Santa Cruz de Tenerife capital</w:t>
            </w:r>
          </w:p>
        </w:tc>
        <w:tc>
          <w:tcPr>
            <w:tcW w:w="1872" w:type="dxa"/>
            <w:vAlign w:val="bottom"/>
          </w:tcPr>
          <w:p w14:paraId="3128C91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-0,9%</w:t>
            </w:r>
          </w:p>
        </w:tc>
        <w:tc>
          <w:tcPr>
            <w:tcW w:w="1900" w:type="dxa"/>
            <w:vAlign w:val="bottom"/>
          </w:tcPr>
          <w:p w14:paraId="04B6B9C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-3,1%</w:t>
            </w:r>
          </w:p>
        </w:tc>
        <w:tc>
          <w:tcPr>
            <w:tcW w:w="1509" w:type="dxa"/>
            <w:vAlign w:val="bottom"/>
          </w:tcPr>
          <w:p w14:paraId="7101623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1.595 €</w:t>
            </w:r>
          </w:p>
        </w:tc>
      </w:tr>
      <w:tr w:rsidR="008C12EE" w14:paraId="04D6DF89"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FF1B7C9" w14:textId="77777777" w:rsidR="008C12EE" w:rsidRDefault="0012463C">
            <w:r>
              <w:rPr>
                <w:rFonts w:ascii="Open Sans" w:eastAsia="Open Sans" w:hAnsi="Open Sans" w:cs="Open Sans"/>
                <w:b w:val="0"/>
                <w:sz w:val="22"/>
                <w:szCs w:val="22"/>
              </w:rPr>
              <w:t>Huesca</w:t>
            </w:r>
          </w:p>
        </w:tc>
        <w:tc>
          <w:tcPr>
            <w:tcW w:w="2162" w:type="dxa"/>
            <w:vAlign w:val="bottom"/>
          </w:tcPr>
          <w:p w14:paraId="572479C7"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Huesca capital</w:t>
            </w:r>
          </w:p>
        </w:tc>
        <w:tc>
          <w:tcPr>
            <w:tcW w:w="1872" w:type="dxa"/>
            <w:vAlign w:val="bottom"/>
          </w:tcPr>
          <w:p w14:paraId="2D60A66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-0,8%</w:t>
            </w:r>
          </w:p>
        </w:tc>
        <w:tc>
          <w:tcPr>
            <w:tcW w:w="1900" w:type="dxa"/>
            <w:vAlign w:val="bottom"/>
          </w:tcPr>
          <w:p w14:paraId="6FDB9DF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1,8%</w:t>
            </w:r>
          </w:p>
        </w:tc>
        <w:tc>
          <w:tcPr>
            <w:tcW w:w="1509" w:type="dxa"/>
            <w:vAlign w:val="bottom"/>
          </w:tcPr>
          <w:p w14:paraId="57481EE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1.487 €</w:t>
            </w:r>
          </w:p>
        </w:tc>
      </w:tr>
      <w:tr w:rsidR="008C12EE" w14:paraId="571DDBDC"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24A4D28" w14:textId="77777777" w:rsidR="008C12EE" w:rsidRDefault="0012463C">
            <w:r>
              <w:rPr>
                <w:rFonts w:ascii="Open Sans" w:eastAsia="Open Sans" w:hAnsi="Open Sans" w:cs="Open Sans"/>
                <w:b w:val="0"/>
                <w:sz w:val="22"/>
                <w:szCs w:val="22"/>
              </w:rPr>
              <w:t>Almería</w:t>
            </w:r>
          </w:p>
        </w:tc>
        <w:tc>
          <w:tcPr>
            <w:tcW w:w="2162" w:type="dxa"/>
            <w:vAlign w:val="bottom"/>
          </w:tcPr>
          <w:p w14:paraId="377ECED3"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Almería capital</w:t>
            </w:r>
          </w:p>
        </w:tc>
        <w:tc>
          <w:tcPr>
            <w:tcW w:w="1872" w:type="dxa"/>
            <w:vAlign w:val="bottom"/>
          </w:tcPr>
          <w:p w14:paraId="16D13F9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-0,8%</w:t>
            </w:r>
          </w:p>
        </w:tc>
        <w:tc>
          <w:tcPr>
            <w:tcW w:w="1900" w:type="dxa"/>
            <w:vAlign w:val="bottom"/>
          </w:tcPr>
          <w:p w14:paraId="7481032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-1,9%</w:t>
            </w:r>
          </w:p>
        </w:tc>
        <w:tc>
          <w:tcPr>
            <w:tcW w:w="1509" w:type="dxa"/>
            <w:vAlign w:val="bottom"/>
          </w:tcPr>
          <w:p w14:paraId="1463E39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1.305 €</w:t>
            </w:r>
          </w:p>
        </w:tc>
      </w:tr>
      <w:tr w:rsidR="008C12EE" w14:paraId="7B26E5D8"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F886AE1" w14:textId="77777777" w:rsidR="008C12EE" w:rsidRDefault="0012463C">
            <w:r>
              <w:rPr>
                <w:rFonts w:ascii="Open Sans" w:eastAsia="Open Sans" w:hAnsi="Open Sans" w:cs="Open Sans"/>
                <w:b w:val="0"/>
                <w:sz w:val="22"/>
                <w:szCs w:val="22"/>
              </w:rPr>
              <w:t>Granada</w:t>
            </w:r>
          </w:p>
        </w:tc>
        <w:tc>
          <w:tcPr>
            <w:tcW w:w="2162" w:type="dxa"/>
            <w:vAlign w:val="bottom"/>
          </w:tcPr>
          <w:p w14:paraId="1F78F90E"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Granada capital</w:t>
            </w:r>
          </w:p>
        </w:tc>
        <w:tc>
          <w:tcPr>
            <w:tcW w:w="1872" w:type="dxa"/>
            <w:vAlign w:val="bottom"/>
          </w:tcPr>
          <w:p w14:paraId="7EF7543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-0,8%</w:t>
            </w:r>
          </w:p>
        </w:tc>
        <w:tc>
          <w:tcPr>
            <w:tcW w:w="1900" w:type="dxa"/>
            <w:vAlign w:val="bottom"/>
          </w:tcPr>
          <w:p w14:paraId="7166C2C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-1,1%</w:t>
            </w:r>
          </w:p>
        </w:tc>
        <w:tc>
          <w:tcPr>
            <w:tcW w:w="1509" w:type="dxa"/>
            <w:vAlign w:val="bottom"/>
          </w:tcPr>
          <w:p w14:paraId="0E4B55C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1.898 €</w:t>
            </w:r>
          </w:p>
        </w:tc>
      </w:tr>
      <w:tr w:rsidR="008C12EE" w14:paraId="19B3A9F7"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E4C89E7" w14:textId="77777777" w:rsidR="008C12EE" w:rsidRDefault="0012463C">
            <w:r>
              <w:rPr>
                <w:rFonts w:ascii="Open Sans" w:eastAsia="Open Sans" w:hAnsi="Open Sans" w:cs="Open Sans"/>
                <w:b w:val="0"/>
                <w:sz w:val="22"/>
                <w:szCs w:val="22"/>
              </w:rPr>
              <w:t>Ourense</w:t>
            </w:r>
          </w:p>
        </w:tc>
        <w:tc>
          <w:tcPr>
            <w:tcW w:w="2162" w:type="dxa"/>
            <w:vAlign w:val="bottom"/>
          </w:tcPr>
          <w:p w14:paraId="79533543"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Ourense capital</w:t>
            </w:r>
          </w:p>
        </w:tc>
        <w:tc>
          <w:tcPr>
            <w:tcW w:w="1872" w:type="dxa"/>
            <w:vAlign w:val="bottom"/>
          </w:tcPr>
          <w:p w14:paraId="082F3D1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-0,7%</w:t>
            </w:r>
          </w:p>
        </w:tc>
        <w:tc>
          <w:tcPr>
            <w:tcW w:w="1900" w:type="dxa"/>
            <w:vAlign w:val="bottom"/>
          </w:tcPr>
          <w:p w14:paraId="17471E4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2,3%</w:t>
            </w:r>
          </w:p>
        </w:tc>
        <w:tc>
          <w:tcPr>
            <w:tcW w:w="1509" w:type="dxa"/>
            <w:vAlign w:val="bottom"/>
          </w:tcPr>
          <w:p w14:paraId="1E6166D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1.550 €</w:t>
            </w:r>
          </w:p>
        </w:tc>
      </w:tr>
      <w:tr w:rsidR="008C12EE" w14:paraId="444E6363"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C8C2A5F" w14:textId="77777777" w:rsidR="008C12EE" w:rsidRDefault="0012463C">
            <w:r>
              <w:rPr>
                <w:rFonts w:ascii="Open Sans" w:eastAsia="Open Sans" w:hAnsi="Open Sans" w:cs="Open Sans"/>
                <w:b w:val="0"/>
                <w:sz w:val="22"/>
                <w:szCs w:val="22"/>
              </w:rPr>
              <w:t>Gipuzkoa</w:t>
            </w:r>
          </w:p>
        </w:tc>
        <w:tc>
          <w:tcPr>
            <w:tcW w:w="2162" w:type="dxa"/>
            <w:vAlign w:val="bottom"/>
          </w:tcPr>
          <w:p w14:paraId="4842367C"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Donostia - San Sebastián</w:t>
            </w:r>
          </w:p>
        </w:tc>
        <w:tc>
          <w:tcPr>
            <w:tcW w:w="1872" w:type="dxa"/>
            <w:vAlign w:val="bottom"/>
          </w:tcPr>
          <w:p w14:paraId="2F3100D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-0,7%</w:t>
            </w:r>
          </w:p>
        </w:tc>
        <w:tc>
          <w:tcPr>
            <w:tcW w:w="1900" w:type="dxa"/>
            <w:vAlign w:val="bottom"/>
          </w:tcPr>
          <w:p w14:paraId="05F966F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2,3%</w:t>
            </w:r>
          </w:p>
        </w:tc>
        <w:tc>
          <w:tcPr>
            <w:tcW w:w="1509" w:type="dxa"/>
            <w:vAlign w:val="bottom"/>
          </w:tcPr>
          <w:p w14:paraId="4BEFA9B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5.533 €</w:t>
            </w:r>
          </w:p>
        </w:tc>
      </w:tr>
      <w:tr w:rsidR="008C12EE" w14:paraId="0E7DCF21"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E47B69E" w14:textId="77777777" w:rsidR="008C12EE" w:rsidRDefault="0012463C">
            <w:r>
              <w:rPr>
                <w:rFonts w:ascii="Open Sans" w:eastAsia="Open Sans" w:hAnsi="Open Sans" w:cs="Open Sans"/>
                <w:b w:val="0"/>
                <w:sz w:val="22"/>
                <w:szCs w:val="22"/>
              </w:rPr>
              <w:t>Las Palmas</w:t>
            </w:r>
          </w:p>
        </w:tc>
        <w:tc>
          <w:tcPr>
            <w:tcW w:w="2162" w:type="dxa"/>
            <w:vAlign w:val="bottom"/>
          </w:tcPr>
          <w:p w14:paraId="70358338"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Las Palmas de Gran Canaria</w:t>
            </w:r>
          </w:p>
        </w:tc>
        <w:tc>
          <w:tcPr>
            <w:tcW w:w="1872" w:type="dxa"/>
            <w:vAlign w:val="bottom"/>
          </w:tcPr>
          <w:p w14:paraId="4FF7E18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-0,5%</w:t>
            </w:r>
          </w:p>
        </w:tc>
        <w:tc>
          <w:tcPr>
            <w:tcW w:w="1900" w:type="dxa"/>
            <w:vAlign w:val="bottom"/>
          </w:tcPr>
          <w:p w14:paraId="7394886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0,3%</w:t>
            </w:r>
          </w:p>
        </w:tc>
        <w:tc>
          <w:tcPr>
            <w:tcW w:w="1509" w:type="dxa"/>
            <w:vAlign w:val="bottom"/>
          </w:tcPr>
          <w:p w14:paraId="2441E1B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2.144 €</w:t>
            </w:r>
          </w:p>
        </w:tc>
      </w:tr>
      <w:tr w:rsidR="008C12EE" w14:paraId="76CE9F86"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B7FD2B3" w14:textId="77777777" w:rsidR="008C12EE" w:rsidRDefault="0012463C">
            <w:r>
              <w:rPr>
                <w:rFonts w:ascii="Open Sans" w:eastAsia="Open Sans" w:hAnsi="Open Sans" w:cs="Open Sans"/>
                <w:b w:val="0"/>
                <w:sz w:val="22"/>
                <w:szCs w:val="22"/>
              </w:rPr>
              <w:t>Palencia</w:t>
            </w:r>
          </w:p>
        </w:tc>
        <w:tc>
          <w:tcPr>
            <w:tcW w:w="2162" w:type="dxa"/>
            <w:vAlign w:val="bottom"/>
          </w:tcPr>
          <w:p w14:paraId="41C2C8DC"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Palencia capital</w:t>
            </w:r>
          </w:p>
        </w:tc>
        <w:tc>
          <w:tcPr>
            <w:tcW w:w="1872" w:type="dxa"/>
            <w:vAlign w:val="bottom"/>
          </w:tcPr>
          <w:p w14:paraId="68A083B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-0,4%</w:t>
            </w:r>
          </w:p>
        </w:tc>
        <w:tc>
          <w:tcPr>
            <w:tcW w:w="1900" w:type="dxa"/>
            <w:vAlign w:val="bottom"/>
          </w:tcPr>
          <w:p w14:paraId="70EA4E4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-3,0%</w:t>
            </w:r>
          </w:p>
        </w:tc>
        <w:tc>
          <w:tcPr>
            <w:tcW w:w="1509" w:type="dxa"/>
            <w:vAlign w:val="bottom"/>
          </w:tcPr>
          <w:p w14:paraId="67CB216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1.507 €</w:t>
            </w:r>
          </w:p>
        </w:tc>
      </w:tr>
      <w:tr w:rsidR="008C12EE" w14:paraId="2D4F4B72"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FCACFB6" w14:textId="77777777" w:rsidR="008C12EE" w:rsidRDefault="0012463C">
            <w:r>
              <w:rPr>
                <w:rFonts w:ascii="Open Sans" w:eastAsia="Open Sans" w:hAnsi="Open Sans" w:cs="Open Sans"/>
                <w:b w:val="0"/>
                <w:sz w:val="22"/>
                <w:szCs w:val="22"/>
              </w:rPr>
              <w:t>Barcelona</w:t>
            </w:r>
          </w:p>
        </w:tc>
        <w:tc>
          <w:tcPr>
            <w:tcW w:w="2162" w:type="dxa"/>
            <w:vAlign w:val="bottom"/>
          </w:tcPr>
          <w:p w14:paraId="528F7905"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Barcelona capital</w:t>
            </w:r>
          </w:p>
        </w:tc>
        <w:tc>
          <w:tcPr>
            <w:tcW w:w="1872" w:type="dxa"/>
            <w:vAlign w:val="bottom"/>
          </w:tcPr>
          <w:p w14:paraId="6522910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-0,4%</w:t>
            </w:r>
          </w:p>
        </w:tc>
        <w:tc>
          <w:tcPr>
            <w:tcW w:w="1900" w:type="dxa"/>
            <w:vAlign w:val="bottom"/>
          </w:tcPr>
          <w:p w14:paraId="7A23909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-2,0%</w:t>
            </w:r>
          </w:p>
        </w:tc>
        <w:tc>
          <w:tcPr>
            <w:tcW w:w="1509" w:type="dxa"/>
            <w:vAlign w:val="bottom"/>
          </w:tcPr>
          <w:p w14:paraId="416DD34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4.359 €</w:t>
            </w:r>
          </w:p>
        </w:tc>
      </w:tr>
      <w:tr w:rsidR="008C12EE" w14:paraId="6F04F6EE"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60E2988" w14:textId="77777777" w:rsidR="008C12EE" w:rsidRDefault="0012463C">
            <w:r>
              <w:rPr>
                <w:rFonts w:ascii="Open Sans" w:eastAsia="Open Sans" w:hAnsi="Open Sans" w:cs="Open Sans"/>
                <w:b w:val="0"/>
                <w:sz w:val="22"/>
                <w:szCs w:val="22"/>
              </w:rPr>
              <w:t>Guadalajara</w:t>
            </w:r>
          </w:p>
        </w:tc>
        <w:tc>
          <w:tcPr>
            <w:tcW w:w="2162" w:type="dxa"/>
            <w:vAlign w:val="bottom"/>
          </w:tcPr>
          <w:p w14:paraId="785C2D6E"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Guadalajara capital</w:t>
            </w:r>
          </w:p>
        </w:tc>
        <w:tc>
          <w:tcPr>
            <w:tcW w:w="1872" w:type="dxa"/>
            <w:vAlign w:val="bottom"/>
          </w:tcPr>
          <w:p w14:paraId="0347CBC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-0,4%</w:t>
            </w:r>
          </w:p>
        </w:tc>
        <w:tc>
          <w:tcPr>
            <w:tcW w:w="1900" w:type="dxa"/>
            <w:vAlign w:val="bottom"/>
          </w:tcPr>
          <w:p w14:paraId="74622E3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3,9%</w:t>
            </w:r>
          </w:p>
        </w:tc>
        <w:tc>
          <w:tcPr>
            <w:tcW w:w="1509" w:type="dxa"/>
            <w:vAlign w:val="bottom"/>
          </w:tcPr>
          <w:p w14:paraId="7594F84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1.453 €</w:t>
            </w:r>
          </w:p>
        </w:tc>
      </w:tr>
      <w:tr w:rsidR="008C12EE" w14:paraId="63787812"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C820B83" w14:textId="77777777" w:rsidR="008C12EE" w:rsidRDefault="0012463C">
            <w:r>
              <w:rPr>
                <w:rFonts w:ascii="Open Sans" w:eastAsia="Open Sans" w:hAnsi="Open Sans" w:cs="Open Sans"/>
                <w:b w:val="0"/>
                <w:sz w:val="22"/>
                <w:szCs w:val="22"/>
              </w:rPr>
              <w:t>Huelva</w:t>
            </w:r>
          </w:p>
        </w:tc>
        <w:tc>
          <w:tcPr>
            <w:tcW w:w="2162" w:type="dxa"/>
            <w:vAlign w:val="bottom"/>
          </w:tcPr>
          <w:p w14:paraId="14006E98"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Huelva capital</w:t>
            </w:r>
          </w:p>
        </w:tc>
        <w:tc>
          <w:tcPr>
            <w:tcW w:w="1872" w:type="dxa"/>
            <w:vAlign w:val="bottom"/>
          </w:tcPr>
          <w:p w14:paraId="6F9F741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-0,3%</w:t>
            </w:r>
          </w:p>
        </w:tc>
        <w:tc>
          <w:tcPr>
            <w:tcW w:w="1900" w:type="dxa"/>
            <w:vAlign w:val="bottom"/>
          </w:tcPr>
          <w:p w14:paraId="5334888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-4,3%</w:t>
            </w:r>
          </w:p>
        </w:tc>
        <w:tc>
          <w:tcPr>
            <w:tcW w:w="1509" w:type="dxa"/>
            <w:vAlign w:val="bottom"/>
          </w:tcPr>
          <w:p w14:paraId="21660FC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1.230 €</w:t>
            </w:r>
          </w:p>
        </w:tc>
      </w:tr>
      <w:tr w:rsidR="008C12EE" w14:paraId="71BAA9E7"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FA33384" w14:textId="77777777" w:rsidR="008C12EE" w:rsidRDefault="0012463C">
            <w:r>
              <w:rPr>
                <w:rFonts w:ascii="Open Sans" w:eastAsia="Open Sans" w:hAnsi="Open Sans" w:cs="Open Sans"/>
                <w:b w:val="0"/>
                <w:sz w:val="22"/>
                <w:szCs w:val="22"/>
              </w:rPr>
              <w:t>Zamora</w:t>
            </w:r>
          </w:p>
        </w:tc>
        <w:tc>
          <w:tcPr>
            <w:tcW w:w="2162" w:type="dxa"/>
            <w:vAlign w:val="bottom"/>
          </w:tcPr>
          <w:p w14:paraId="52FC14C9"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Zamora capital</w:t>
            </w:r>
          </w:p>
        </w:tc>
        <w:tc>
          <w:tcPr>
            <w:tcW w:w="1872" w:type="dxa"/>
            <w:vAlign w:val="bottom"/>
          </w:tcPr>
          <w:p w14:paraId="2BB647F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-0,2%</w:t>
            </w:r>
          </w:p>
        </w:tc>
        <w:tc>
          <w:tcPr>
            <w:tcW w:w="1900" w:type="dxa"/>
            <w:vAlign w:val="bottom"/>
          </w:tcPr>
          <w:p w14:paraId="0AF3027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-1,3%</w:t>
            </w:r>
          </w:p>
        </w:tc>
        <w:tc>
          <w:tcPr>
            <w:tcW w:w="1509" w:type="dxa"/>
            <w:vAlign w:val="bottom"/>
          </w:tcPr>
          <w:p w14:paraId="27B1F96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1.309 €</w:t>
            </w:r>
          </w:p>
        </w:tc>
      </w:tr>
      <w:tr w:rsidR="008C12EE" w14:paraId="3A63B9D4"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211504EC" w14:textId="77777777" w:rsidR="008C12EE" w:rsidRDefault="0012463C">
            <w:r>
              <w:rPr>
                <w:rFonts w:ascii="Open Sans" w:eastAsia="Open Sans" w:hAnsi="Open Sans" w:cs="Open Sans"/>
                <w:b w:val="0"/>
                <w:sz w:val="22"/>
                <w:szCs w:val="22"/>
              </w:rPr>
              <w:t>Madrid</w:t>
            </w:r>
          </w:p>
        </w:tc>
        <w:tc>
          <w:tcPr>
            <w:tcW w:w="2162" w:type="dxa"/>
            <w:vAlign w:val="bottom"/>
          </w:tcPr>
          <w:p w14:paraId="3E6A8AE8"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Madrid capital</w:t>
            </w:r>
          </w:p>
        </w:tc>
        <w:tc>
          <w:tcPr>
            <w:tcW w:w="1872" w:type="dxa"/>
            <w:vAlign w:val="bottom"/>
          </w:tcPr>
          <w:p w14:paraId="185FB07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-0,2%</w:t>
            </w:r>
          </w:p>
        </w:tc>
        <w:tc>
          <w:tcPr>
            <w:tcW w:w="1900" w:type="dxa"/>
            <w:vAlign w:val="bottom"/>
          </w:tcPr>
          <w:p w14:paraId="2A0171F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0,8%</w:t>
            </w:r>
          </w:p>
        </w:tc>
        <w:tc>
          <w:tcPr>
            <w:tcW w:w="1509" w:type="dxa"/>
            <w:vAlign w:val="bottom"/>
          </w:tcPr>
          <w:p w14:paraId="147DD51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3.894 €</w:t>
            </w:r>
          </w:p>
        </w:tc>
      </w:tr>
      <w:tr w:rsidR="008C12EE" w14:paraId="68149C73"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EDCCCE3" w14:textId="77777777" w:rsidR="008C12EE" w:rsidRDefault="0012463C">
            <w:r>
              <w:rPr>
                <w:rFonts w:ascii="Open Sans" w:eastAsia="Open Sans" w:hAnsi="Open Sans" w:cs="Open Sans"/>
                <w:b w:val="0"/>
                <w:sz w:val="22"/>
                <w:szCs w:val="22"/>
              </w:rPr>
              <w:t>Soria</w:t>
            </w:r>
          </w:p>
        </w:tc>
        <w:tc>
          <w:tcPr>
            <w:tcW w:w="2162" w:type="dxa"/>
            <w:vAlign w:val="bottom"/>
          </w:tcPr>
          <w:p w14:paraId="17ACF643"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Soria capital</w:t>
            </w:r>
          </w:p>
        </w:tc>
        <w:tc>
          <w:tcPr>
            <w:tcW w:w="1872" w:type="dxa"/>
            <w:vAlign w:val="bottom"/>
          </w:tcPr>
          <w:p w14:paraId="61701AF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-0,2%</w:t>
            </w:r>
          </w:p>
        </w:tc>
        <w:tc>
          <w:tcPr>
            <w:tcW w:w="1900" w:type="dxa"/>
            <w:vAlign w:val="bottom"/>
          </w:tcPr>
          <w:p w14:paraId="24C8540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2,3%</w:t>
            </w:r>
          </w:p>
        </w:tc>
        <w:tc>
          <w:tcPr>
            <w:tcW w:w="1509" w:type="dxa"/>
            <w:vAlign w:val="bottom"/>
          </w:tcPr>
          <w:p w14:paraId="344C242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1.396 €</w:t>
            </w:r>
          </w:p>
        </w:tc>
      </w:tr>
      <w:tr w:rsidR="008C12EE" w14:paraId="62FB4870"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9C2DA44" w14:textId="77777777" w:rsidR="008C12EE" w:rsidRDefault="0012463C">
            <w:r>
              <w:rPr>
                <w:rFonts w:ascii="Open Sans" w:eastAsia="Open Sans" w:hAnsi="Open Sans" w:cs="Open Sans"/>
                <w:b w:val="0"/>
                <w:sz w:val="22"/>
                <w:szCs w:val="22"/>
              </w:rPr>
              <w:t>Murcia</w:t>
            </w:r>
          </w:p>
        </w:tc>
        <w:tc>
          <w:tcPr>
            <w:tcW w:w="2162" w:type="dxa"/>
            <w:vAlign w:val="bottom"/>
          </w:tcPr>
          <w:p w14:paraId="433C5186" w14:textId="77777777" w:rsidR="008C12EE" w:rsidRDefault="0012463C">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Murcia capital</w:t>
            </w:r>
          </w:p>
        </w:tc>
        <w:tc>
          <w:tcPr>
            <w:tcW w:w="1872" w:type="dxa"/>
            <w:vAlign w:val="bottom"/>
          </w:tcPr>
          <w:p w14:paraId="7C104E0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-0,2%</w:t>
            </w:r>
          </w:p>
        </w:tc>
        <w:tc>
          <w:tcPr>
            <w:tcW w:w="1900" w:type="dxa"/>
            <w:vAlign w:val="bottom"/>
          </w:tcPr>
          <w:p w14:paraId="188E664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color w:val="9C0006"/>
                <w:sz w:val="22"/>
                <w:szCs w:val="22"/>
              </w:rPr>
              <w:t>-0,5%</w:t>
            </w:r>
          </w:p>
        </w:tc>
        <w:tc>
          <w:tcPr>
            <w:tcW w:w="1509" w:type="dxa"/>
            <w:vAlign w:val="bottom"/>
          </w:tcPr>
          <w:p w14:paraId="29F6252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1.334 €</w:t>
            </w:r>
          </w:p>
        </w:tc>
      </w:tr>
      <w:tr w:rsidR="008C12EE" w14:paraId="077C90F8"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D16EEA4" w14:textId="77777777" w:rsidR="008C12EE" w:rsidRDefault="0012463C">
            <w:r>
              <w:rPr>
                <w:rFonts w:ascii="Open Sans" w:eastAsia="Open Sans" w:hAnsi="Open Sans" w:cs="Open Sans"/>
                <w:b w:val="0"/>
                <w:sz w:val="22"/>
                <w:szCs w:val="22"/>
              </w:rPr>
              <w:t>Albacete</w:t>
            </w:r>
          </w:p>
        </w:tc>
        <w:tc>
          <w:tcPr>
            <w:tcW w:w="2162" w:type="dxa"/>
            <w:vAlign w:val="bottom"/>
          </w:tcPr>
          <w:p w14:paraId="53CDF061" w14:textId="77777777" w:rsidR="008C12EE" w:rsidRDefault="0012463C">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Albacete capital</w:t>
            </w:r>
          </w:p>
        </w:tc>
        <w:tc>
          <w:tcPr>
            <w:tcW w:w="1872" w:type="dxa"/>
            <w:vAlign w:val="bottom"/>
          </w:tcPr>
          <w:p w14:paraId="1E8B9B2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-0,1%</w:t>
            </w:r>
          </w:p>
        </w:tc>
        <w:tc>
          <w:tcPr>
            <w:tcW w:w="1900" w:type="dxa"/>
            <w:vAlign w:val="bottom"/>
          </w:tcPr>
          <w:p w14:paraId="6CCCA9F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color w:val="9C0006"/>
                <w:sz w:val="22"/>
                <w:szCs w:val="22"/>
              </w:rPr>
              <w:t>-2,4%</w:t>
            </w:r>
          </w:p>
        </w:tc>
        <w:tc>
          <w:tcPr>
            <w:tcW w:w="1509" w:type="dxa"/>
            <w:vAlign w:val="bottom"/>
          </w:tcPr>
          <w:p w14:paraId="02A177C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1.448 €</w:t>
            </w:r>
          </w:p>
        </w:tc>
      </w:tr>
      <w:tr w:rsidR="008C12EE" w14:paraId="49159639"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0D229C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Cádiz</w:t>
            </w:r>
          </w:p>
        </w:tc>
        <w:tc>
          <w:tcPr>
            <w:tcW w:w="2162" w:type="dxa"/>
            <w:vAlign w:val="bottom"/>
          </w:tcPr>
          <w:p w14:paraId="2998894D"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872" w:type="dxa"/>
            <w:vAlign w:val="bottom"/>
          </w:tcPr>
          <w:p w14:paraId="5BD8225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900" w:type="dxa"/>
            <w:vAlign w:val="bottom"/>
          </w:tcPr>
          <w:p w14:paraId="0DAB505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509" w:type="dxa"/>
            <w:vAlign w:val="bottom"/>
          </w:tcPr>
          <w:p w14:paraId="0036959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2.522 €</w:t>
            </w:r>
          </w:p>
        </w:tc>
      </w:tr>
      <w:tr w:rsidR="008C12EE" w14:paraId="78A09832"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C30F6C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Castellón</w:t>
            </w:r>
          </w:p>
        </w:tc>
        <w:tc>
          <w:tcPr>
            <w:tcW w:w="2162" w:type="dxa"/>
            <w:vAlign w:val="bottom"/>
          </w:tcPr>
          <w:p w14:paraId="5D7811FF"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872" w:type="dxa"/>
            <w:vAlign w:val="bottom"/>
          </w:tcPr>
          <w:p w14:paraId="62575E7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-0,01%</w:t>
            </w:r>
          </w:p>
        </w:tc>
        <w:tc>
          <w:tcPr>
            <w:tcW w:w="1900" w:type="dxa"/>
            <w:vAlign w:val="bottom"/>
          </w:tcPr>
          <w:p w14:paraId="4CCF0A1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w:t>
            </w:r>
          </w:p>
        </w:tc>
        <w:tc>
          <w:tcPr>
            <w:tcW w:w="1509" w:type="dxa"/>
            <w:vAlign w:val="bottom"/>
          </w:tcPr>
          <w:p w14:paraId="3DC2E38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1.281 €</w:t>
            </w:r>
          </w:p>
        </w:tc>
      </w:tr>
      <w:tr w:rsidR="008C12EE" w14:paraId="115E11CD"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3FBBFA8"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62" w:type="dxa"/>
            <w:vAlign w:val="bottom"/>
          </w:tcPr>
          <w:p w14:paraId="2BF475DC"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872" w:type="dxa"/>
            <w:vAlign w:val="bottom"/>
          </w:tcPr>
          <w:p w14:paraId="5C5A4CF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0,0%</w:t>
            </w:r>
          </w:p>
        </w:tc>
        <w:tc>
          <w:tcPr>
            <w:tcW w:w="1900" w:type="dxa"/>
            <w:vAlign w:val="bottom"/>
          </w:tcPr>
          <w:p w14:paraId="0F487E7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c>
          <w:tcPr>
            <w:tcW w:w="1509" w:type="dxa"/>
            <w:vAlign w:val="bottom"/>
          </w:tcPr>
          <w:p w14:paraId="6B28A56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2.658 €</w:t>
            </w:r>
          </w:p>
        </w:tc>
      </w:tr>
      <w:tr w:rsidR="008C12EE" w14:paraId="72474830"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0DD8D8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Tarragona</w:t>
            </w:r>
          </w:p>
        </w:tc>
        <w:tc>
          <w:tcPr>
            <w:tcW w:w="2162" w:type="dxa"/>
            <w:vAlign w:val="bottom"/>
          </w:tcPr>
          <w:p w14:paraId="2E8C879C"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872" w:type="dxa"/>
            <w:vAlign w:val="bottom"/>
          </w:tcPr>
          <w:p w14:paraId="603B2B4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c>
          <w:tcPr>
            <w:tcW w:w="1900" w:type="dxa"/>
            <w:vAlign w:val="bottom"/>
          </w:tcPr>
          <w:p w14:paraId="58F8718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509" w:type="dxa"/>
            <w:vAlign w:val="bottom"/>
          </w:tcPr>
          <w:p w14:paraId="4E2811F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1.675 €</w:t>
            </w:r>
          </w:p>
        </w:tc>
      </w:tr>
      <w:tr w:rsidR="008C12EE" w14:paraId="2812E292"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33A9508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Lleida</w:t>
            </w:r>
          </w:p>
        </w:tc>
        <w:tc>
          <w:tcPr>
            <w:tcW w:w="2162" w:type="dxa"/>
            <w:vAlign w:val="bottom"/>
          </w:tcPr>
          <w:p w14:paraId="01820A1B"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872" w:type="dxa"/>
            <w:vAlign w:val="bottom"/>
          </w:tcPr>
          <w:p w14:paraId="74CA6BD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c>
          <w:tcPr>
            <w:tcW w:w="1900" w:type="dxa"/>
            <w:vAlign w:val="bottom"/>
          </w:tcPr>
          <w:p w14:paraId="14984CF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509" w:type="dxa"/>
            <w:vAlign w:val="bottom"/>
          </w:tcPr>
          <w:p w14:paraId="31CD326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1.180 €</w:t>
            </w:r>
          </w:p>
        </w:tc>
      </w:tr>
      <w:tr w:rsidR="008C12EE" w14:paraId="7DBC1FD6"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78AD66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Salamanca</w:t>
            </w:r>
          </w:p>
        </w:tc>
        <w:tc>
          <w:tcPr>
            <w:tcW w:w="2162" w:type="dxa"/>
            <w:vAlign w:val="bottom"/>
          </w:tcPr>
          <w:p w14:paraId="244F0AD3"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872" w:type="dxa"/>
            <w:vAlign w:val="bottom"/>
          </w:tcPr>
          <w:p w14:paraId="075F148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c>
          <w:tcPr>
            <w:tcW w:w="1900" w:type="dxa"/>
            <w:vAlign w:val="bottom"/>
          </w:tcPr>
          <w:p w14:paraId="65A22FC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509" w:type="dxa"/>
            <w:vAlign w:val="bottom"/>
          </w:tcPr>
          <w:p w14:paraId="1A10488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1.924 €</w:t>
            </w:r>
          </w:p>
        </w:tc>
      </w:tr>
      <w:tr w:rsidR="008C12EE" w14:paraId="2124058A"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351E540C"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Bizkaia</w:t>
            </w:r>
          </w:p>
        </w:tc>
        <w:tc>
          <w:tcPr>
            <w:tcW w:w="2162" w:type="dxa"/>
            <w:vAlign w:val="bottom"/>
          </w:tcPr>
          <w:p w14:paraId="678B1B36"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872" w:type="dxa"/>
            <w:vAlign w:val="bottom"/>
          </w:tcPr>
          <w:p w14:paraId="5E9FD21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0,2%</w:t>
            </w:r>
          </w:p>
        </w:tc>
        <w:tc>
          <w:tcPr>
            <w:tcW w:w="1900" w:type="dxa"/>
            <w:vAlign w:val="bottom"/>
          </w:tcPr>
          <w:p w14:paraId="344A9BC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509" w:type="dxa"/>
            <w:vAlign w:val="bottom"/>
          </w:tcPr>
          <w:p w14:paraId="2D473E0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3.376 €</w:t>
            </w:r>
          </w:p>
        </w:tc>
      </w:tr>
      <w:tr w:rsidR="008C12EE" w14:paraId="543CC9BA"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DF534E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Valencia</w:t>
            </w:r>
          </w:p>
        </w:tc>
        <w:tc>
          <w:tcPr>
            <w:tcW w:w="2162" w:type="dxa"/>
            <w:vAlign w:val="bottom"/>
          </w:tcPr>
          <w:p w14:paraId="42FC7856"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872" w:type="dxa"/>
            <w:vAlign w:val="bottom"/>
          </w:tcPr>
          <w:p w14:paraId="6AA1480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900" w:type="dxa"/>
            <w:vAlign w:val="bottom"/>
          </w:tcPr>
          <w:p w14:paraId="4855AEC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w:t>
            </w:r>
          </w:p>
        </w:tc>
        <w:tc>
          <w:tcPr>
            <w:tcW w:w="1509" w:type="dxa"/>
            <w:vAlign w:val="bottom"/>
          </w:tcPr>
          <w:p w14:paraId="1A1FE26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2.096 €</w:t>
            </w:r>
          </w:p>
        </w:tc>
      </w:tr>
      <w:tr w:rsidR="008C12EE" w14:paraId="5220B560"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3B13D5A3"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 Coruña</w:t>
            </w:r>
          </w:p>
        </w:tc>
        <w:tc>
          <w:tcPr>
            <w:tcW w:w="2162" w:type="dxa"/>
            <w:vAlign w:val="bottom"/>
          </w:tcPr>
          <w:p w14:paraId="02F7ABBB"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872" w:type="dxa"/>
            <w:vAlign w:val="bottom"/>
          </w:tcPr>
          <w:p w14:paraId="7283CC6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900" w:type="dxa"/>
            <w:vAlign w:val="bottom"/>
          </w:tcPr>
          <w:p w14:paraId="45461A8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509" w:type="dxa"/>
            <w:vAlign w:val="bottom"/>
          </w:tcPr>
          <w:p w14:paraId="2D73E4E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2.367 €</w:t>
            </w:r>
          </w:p>
        </w:tc>
      </w:tr>
      <w:tr w:rsidR="008C12EE" w14:paraId="42BC9832"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BDB06B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lastRenderedPageBreak/>
              <w:t>Navarra</w:t>
            </w:r>
          </w:p>
        </w:tc>
        <w:tc>
          <w:tcPr>
            <w:tcW w:w="2162" w:type="dxa"/>
            <w:vAlign w:val="bottom"/>
          </w:tcPr>
          <w:p w14:paraId="2C9D17A2"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872" w:type="dxa"/>
            <w:vAlign w:val="bottom"/>
          </w:tcPr>
          <w:p w14:paraId="21A07F7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900" w:type="dxa"/>
            <w:vAlign w:val="bottom"/>
          </w:tcPr>
          <w:p w14:paraId="2545C08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w:t>
            </w:r>
          </w:p>
        </w:tc>
        <w:tc>
          <w:tcPr>
            <w:tcW w:w="1509" w:type="dxa"/>
            <w:vAlign w:val="bottom"/>
          </w:tcPr>
          <w:p w14:paraId="7FF7066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2.534 €</w:t>
            </w:r>
          </w:p>
        </w:tc>
      </w:tr>
      <w:tr w:rsidR="008C12EE" w14:paraId="74BA83D5"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82791CD"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Cáceres</w:t>
            </w:r>
          </w:p>
        </w:tc>
        <w:tc>
          <w:tcPr>
            <w:tcW w:w="2162" w:type="dxa"/>
            <w:vAlign w:val="bottom"/>
          </w:tcPr>
          <w:p w14:paraId="011144EF"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872" w:type="dxa"/>
            <w:vAlign w:val="bottom"/>
          </w:tcPr>
          <w:p w14:paraId="0E8E480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0,7%</w:t>
            </w:r>
          </w:p>
        </w:tc>
        <w:tc>
          <w:tcPr>
            <w:tcW w:w="1900" w:type="dxa"/>
            <w:vAlign w:val="bottom"/>
          </w:tcPr>
          <w:p w14:paraId="036E587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w:t>
            </w:r>
          </w:p>
        </w:tc>
        <w:tc>
          <w:tcPr>
            <w:tcW w:w="1509" w:type="dxa"/>
            <w:vAlign w:val="bottom"/>
          </w:tcPr>
          <w:p w14:paraId="3B4582D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1.312 €</w:t>
            </w:r>
          </w:p>
        </w:tc>
      </w:tr>
      <w:tr w:rsidR="008C12EE" w14:paraId="1A51E2F7"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32606A3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Valladolid</w:t>
            </w:r>
          </w:p>
        </w:tc>
        <w:tc>
          <w:tcPr>
            <w:tcW w:w="2162" w:type="dxa"/>
            <w:vAlign w:val="bottom"/>
          </w:tcPr>
          <w:p w14:paraId="37D829FB"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872" w:type="dxa"/>
            <w:vAlign w:val="bottom"/>
          </w:tcPr>
          <w:p w14:paraId="7ACF662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900" w:type="dxa"/>
            <w:vAlign w:val="bottom"/>
          </w:tcPr>
          <w:p w14:paraId="018E326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509" w:type="dxa"/>
            <w:vAlign w:val="bottom"/>
          </w:tcPr>
          <w:p w14:paraId="473012E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1.733 €</w:t>
            </w:r>
          </w:p>
        </w:tc>
      </w:tr>
      <w:tr w:rsidR="008C12EE" w14:paraId="0BDA5166"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27CE1C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Burgos</w:t>
            </w:r>
          </w:p>
        </w:tc>
        <w:tc>
          <w:tcPr>
            <w:tcW w:w="2162" w:type="dxa"/>
            <w:vAlign w:val="bottom"/>
          </w:tcPr>
          <w:p w14:paraId="1BEDF359"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872" w:type="dxa"/>
            <w:vAlign w:val="bottom"/>
          </w:tcPr>
          <w:p w14:paraId="129D5A5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900" w:type="dxa"/>
            <w:vAlign w:val="bottom"/>
          </w:tcPr>
          <w:p w14:paraId="399EF67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509" w:type="dxa"/>
            <w:vAlign w:val="bottom"/>
          </w:tcPr>
          <w:p w14:paraId="22615A8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1.697 €</w:t>
            </w:r>
          </w:p>
        </w:tc>
      </w:tr>
      <w:tr w:rsidR="008C12EE" w14:paraId="22192221"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171688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Cantabria</w:t>
            </w:r>
          </w:p>
        </w:tc>
        <w:tc>
          <w:tcPr>
            <w:tcW w:w="2162" w:type="dxa"/>
            <w:vAlign w:val="bottom"/>
          </w:tcPr>
          <w:p w14:paraId="06C4F9C3"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872" w:type="dxa"/>
            <w:vAlign w:val="bottom"/>
          </w:tcPr>
          <w:p w14:paraId="4DAE701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0,9%</w:t>
            </w:r>
          </w:p>
        </w:tc>
        <w:tc>
          <w:tcPr>
            <w:tcW w:w="1900" w:type="dxa"/>
            <w:vAlign w:val="bottom"/>
          </w:tcPr>
          <w:p w14:paraId="380E789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c>
          <w:tcPr>
            <w:tcW w:w="1509" w:type="dxa"/>
            <w:vAlign w:val="bottom"/>
          </w:tcPr>
          <w:p w14:paraId="1E363EE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2.221 €</w:t>
            </w:r>
          </w:p>
        </w:tc>
      </w:tr>
      <w:tr w:rsidR="008C12EE" w14:paraId="726B4AE1"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393F1485"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Alicante</w:t>
            </w:r>
          </w:p>
        </w:tc>
        <w:tc>
          <w:tcPr>
            <w:tcW w:w="2162" w:type="dxa"/>
            <w:vAlign w:val="bottom"/>
          </w:tcPr>
          <w:p w14:paraId="44030590"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872" w:type="dxa"/>
            <w:vAlign w:val="bottom"/>
          </w:tcPr>
          <w:p w14:paraId="42F9379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900" w:type="dxa"/>
            <w:vAlign w:val="bottom"/>
          </w:tcPr>
          <w:p w14:paraId="6DD639E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509" w:type="dxa"/>
            <w:vAlign w:val="bottom"/>
          </w:tcPr>
          <w:p w14:paraId="4E78268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1.632 €</w:t>
            </w:r>
          </w:p>
        </w:tc>
      </w:tr>
      <w:tr w:rsidR="008C12EE" w14:paraId="09C85572"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9249646"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62" w:type="dxa"/>
            <w:vAlign w:val="bottom"/>
          </w:tcPr>
          <w:p w14:paraId="2BA5AAB6"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872" w:type="dxa"/>
            <w:vAlign w:val="bottom"/>
          </w:tcPr>
          <w:p w14:paraId="0D92D33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900" w:type="dxa"/>
            <w:vAlign w:val="bottom"/>
          </w:tcPr>
          <w:p w14:paraId="54BCFF2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509" w:type="dxa"/>
            <w:vAlign w:val="bottom"/>
          </w:tcPr>
          <w:p w14:paraId="71955AC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1.242 €</w:t>
            </w:r>
          </w:p>
        </w:tc>
      </w:tr>
      <w:tr w:rsidR="008C12EE" w14:paraId="6F890A8D"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65829F19"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Jaén</w:t>
            </w:r>
          </w:p>
        </w:tc>
        <w:tc>
          <w:tcPr>
            <w:tcW w:w="2162" w:type="dxa"/>
            <w:vAlign w:val="bottom"/>
          </w:tcPr>
          <w:p w14:paraId="5F1E741F"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872" w:type="dxa"/>
            <w:vAlign w:val="bottom"/>
          </w:tcPr>
          <w:p w14:paraId="2E59B4A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w:t>
            </w:r>
          </w:p>
        </w:tc>
        <w:tc>
          <w:tcPr>
            <w:tcW w:w="1900" w:type="dxa"/>
            <w:vAlign w:val="bottom"/>
          </w:tcPr>
          <w:p w14:paraId="42738FD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-4,6%</w:t>
            </w:r>
          </w:p>
        </w:tc>
        <w:tc>
          <w:tcPr>
            <w:tcW w:w="1509" w:type="dxa"/>
            <w:vAlign w:val="bottom"/>
          </w:tcPr>
          <w:p w14:paraId="666298B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1.281 €</w:t>
            </w:r>
          </w:p>
        </w:tc>
      </w:tr>
      <w:tr w:rsidR="008C12EE" w14:paraId="792E7730"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766C94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Girona</w:t>
            </w:r>
          </w:p>
        </w:tc>
        <w:tc>
          <w:tcPr>
            <w:tcW w:w="2162" w:type="dxa"/>
            <w:vAlign w:val="bottom"/>
          </w:tcPr>
          <w:p w14:paraId="3D443442"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872" w:type="dxa"/>
            <w:vAlign w:val="bottom"/>
          </w:tcPr>
          <w:p w14:paraId="7C9599D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900" w:type="dxa"/>
            <w:vAlign w:val="bottom"/>
          </w:tcPr>
          <w:p w14:paraId="123CEE4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w:t>
            </w:r>
          </w:p>
        </w:tc>
        <w:tc>
          <w:tcPr>
            <w:tcW w:w="1509" w:type="dxa"/>
            <w:vAlign w:val="bottom"/>
          </w:tcPr>
          <w:p w14:paraId="468F0E9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2.384 €</w:t>
            </w:r>
          </w:p>
        </w:tc>
      </w:tr>
      <w:tr w:rsidR="008C12EE" w14:paraId="629B9CDA"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69F5438"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Asturias</w:t>
            </w:r>
          </w:p>
        </w:tc>
        <w:tc>
          <w:tcPr>
            <w:tcW w:w="2162" w:type="dxa"/>
            <w:vAlign w:val="bottom"/>
          </w:tcPr>
          <w:p w14:paraId="296E8B7D"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872" w:type="dxa"/>
            <w:vAlign w:val="bottom"/>
          </w:tcPr>
          <w:p w14:paraId="10E9F52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1900" w:type="dxa"/>
            <w:vAlign w:val="bottom"/>
          </w:tcPr>
          <w:p w14:paraId="7A6EC29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c>
          <w:tcPr>
            <w:tcW w:w="1509" w:type="dxa"/>
            <w:vAlign w:val="bottom"/>
          </w:tcPr>
          <w:p w14:paraId="062C0A8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1.714 €</w:t>
            </w:r>
          </w:p>
        </w:tc>
      </w:tr>
      <w:tr w:rsidR="008C12EE" w14:paraId="10093EF1"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6DD348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Córdoba</w:t>
            </w:r>
          </w:p>
        </w:tc>
        <w:tc>
          <w:tcPr>
            <w:tcW w:w="2162" w:type="dxa"/>
            <w:vAlign w:val="bottom"/>
          </w:tcPr>
          <w:p w14:paraId="6F3611DC"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872" w:type="dxa"/>
            <w:vAlign w:val="bottom"/>
          </w:tcPr>
          <w:p w14:paraId="085822C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w:t>
            </w:r>
          </w:p>
        </w:tc>
        <w:tc>
          <w:tcPr>
            <w:tcW w:w="1900" w:type="dxa"/>
            <w:vAlign w:val="bottom"/>
          </w:tcPr>
          <w:p w14:paraId="383BF24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509" w:type="dxa"/>
            <w:vAlign w:val="bottom"/>
          </w:tcPr>
          <w:p w14:paraId="6ECB806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1.506 €</w:t>
            </w:r>
          </w:p>
        </w:tc>
      </w:tr>
      <w:tr w:rsidR="008C12EE" w14:paraId="1861B537"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4DC06975"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Málaga</w:t>
            </w:r>
          </w:p>
        </w:tc>
        <w:tc>
          <w:tcPr>
            <w:tcW w:w="2162" w:type="dxa"/>
            <w:vAlign w:val="bottom"/>
          </w:tcPr>
          <w:p w14:paraId="699A9966"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872" w:type="dxa"/>
            <w:vAlign w:val="bottom"/>
          </w:tcPr>
          <w:p w14:paraId="6AFBCD7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2,3%</w:t>
            </w:r>
          </w:p>
        </w:tc>
        <w:tc>
          <w:tcPr>
            <w:tcW w:w="1900" w:type="dxa"/>
            <w:vAlign w:val="bottom"/>
          </w:tcPr>
          <w:p w14:paraId="5906789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c>
          <w:tcPr>
            <w:tcW w:w="1509" w:type="dxa"/>
            <w:vAlign w:val="bottom"/>
          </w:tcPr>
          <w:p w14:paraId="684E215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2.430 €</w:t>
            </w:r>
          </w:p>
        </w:tc>
      </w:tr>
      <w:tr w:rsidR="008C12EE" w14:paraId="1D337A56"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7771B1B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Cuenca</w:t>
            </w:r>
          </w:p>
        </w:tc>
        <w:tc>
          <w:tcPr>
            <w:tcW w:w="2162" w:type="dxa"/>
            <w:vAlign w:val="bottom"/>
          </w:tcPr>
          <w:p w14:paraId="5FBB4578"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872" w:type="dxa"/>
            <w:vAlign w:val="bottom"/>
          </w:tcPr>
          <w:p w14:paraId="2E64E8D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1900" w:type="dxa"/>
            <w:vAlign w:val="bottom"/>
          </w:tcPr>
          <w:p w14:paraId="7044FDD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5,8%</w:t>
            </w:r>
          </w:p>
        </w:tc>
        <w:tc>
          <w:tcPr>
            <w:tcW w:w="1509" w:type="dxa"/>
            <w:vAlign w:val="bottom"/>
          </w:tcPr>
          <w:p w14:paraId="21CBA98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1.359 €</w:t>
            </w:r>
          </w:p>
        </w:tc>
      </w:tr>
      <w:tr w:rsidR="008C12EE" w14:paraId="25C8103F"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5AE8E3F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Zaragoza</w:t>
            </w:r>
          </w:p>
        </w:tc>
        <w:tc>
          <w:tcPr>
            <w:tcW w:w="2162" w:type="dxa"/>
            <w:vAlign w:val="bottom"/>
          </w:tcPr>
          <w:p w14:paraId="337F94AA"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872" w:type="dxa"/>
            <w:vAlign w:val="bottom"/>
          </w:tcPr>
          <w:p w14:paraId="40770E3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1900" w:type="dxa"/>
            <w:vAlign w:val="bottom"/>
          </w:tcPr>
          <w:p w14:paraId="3269CA6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c>
          <w:tcPr>
            <w:tcW w:w="1509" w:type="dxa"/>
            <w:vAlign w:val="bottom"/>
          </w:tcPr>
          <w:p w14:paraId="1F8754A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1.876 €</w:t>
            </w:r>
          </w:p>
        </w:tc>
      </w:tr>
      <w:tr w:rsidR="008C12EE" w14:paraId="2347DAF5" w14:textId="77777777" w:rsidTr="008C12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723F87D"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Toledo</w:t>
            </w:r>
          </w:p>
        </w:tc>
        <w:tc>
          <w:tcPr>
            <w:tcW w:w="2162" w:type="dxa"/>
            <w:vAlign w:val="bottom"/>
          </w:tcPr>
          <w:p w14:paraId="0A007E59"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872" w:type="dxa"/>
            <w:vAlign w:val="bottom"/>
          </w:tcPr>
          <w:p w14:paraId="4FFBD2E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2,5%</w:t>
            </w:r>
          </w:p>
        </w:tc>
        <w:tc>
          <w:tcPr>
            <w:tcW w:w="1900" w:type="dxa"/>
            <w:vAlign w:val="bottom"/>
          </w:tcPr>
          <w:p w14:paraId="0AD5E49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c>
          <w:tcPr>
            <w:tcW w:w="1509" w:type="dxa"/>
            <w:vAlign w:val="bottom"/>
          </w:tcPr>
          <w:p w14:paraId="4AAE7EE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1.513 €</w:t>
            </w:r>
          </w:p>
        </w:tc>
      </w:tr>
      <w:tr w:rsidR="008C12EE" w14:paraId="5DCE743E" w14:textId="77777777" w:rsidTr="008C12EE">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16A7BDD3"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Pontevedra</w:t>
            </w:r>
          </w:p>
        </w:tc>
        <w:tc>
          <w:tcPr>
            <w:tcW w:w="2162" w:type="dxa"/>
            <w:vAlign w:val="bottom"/>
          </w:tcPr>
          <w:p w14:paraId="3C2A12CE"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872" w:type="dxa"/>
            <w:vAlign w:val="bottom"/>
          </w:tcPr>
          <w:p w14:paraId="352049C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4,1%</w:t>
            </w:r>
          </w:p>
        </w:tc>
        <w:tc>
          <w:tcPr>
            <w:tcW w:w="1900" w:type="dxa"/>
            <w:vAlign w:val="bottom"/>
          </w:tcPr>
          <w:p w14:paraId="32BBCC3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509" w:type="dxa"/>
            <w:vAlign w:val="bottom"/>
          </w:tcPr>
          <w:p w14:paraId="6996EB5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1.850 €</w:t>
            </w:r>
          </w:p>
        </w:tc>
      </w:tr>
    </w:tbl>
    <w:p w14:paraId="544E44FD" w14:textId="77777777" w:rsidR="008C12EE" w:rsidRDefault="008C12EE">
      <w:pPr>
        <w:spacing w:line="276" w:lineRule="auto"/>
        <w:ind w:right="-574"/>
        <w:jc w:val="right"/>
        <w:rPr>
          <w:rFonts w:ascii="Open Sans Light" w:eastAsia="Open Sans Light" w:hAnsi="Open Sans Light" w:cs="Open Sans Light"/>
          <w:b/>
          <w:color w:val="303AB2"/>
        </w:rPr>
      </w:pPr>
    </w:p>
    <w:p w14:paraId="59B98F47" w14:textId="77777777" w:rsidR="008C12EE" w:rsidRDefault="0012463C">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4: Distritos de Madrid de mayor a menor incremento trimestral (jun.21 – sep.21)</w:t>
      </w:r>
    </w:p>
    <w:tbl>
      <w:tblPr>
        <w:tblStyle w:val="a2"/>
        <w:tblW w:w="913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19"/>
        <w:gridCol w:w="2524"/>
        <w:gridCol w:w="2198"/>
        <w:gridCol w:w="1890"/>
      </w:tblGrid>
      <w:tr w:rsidR="008C12EE" w14:paraId="23555A03" w14:textId="77777777" w:rsidTr="008C12EE">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tcPr>
          <w:p w14:paraId="3EBA69D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Distrito</w:t>
            </w:r>
          </w:p>
        </w:tc>
        <w:tc>
          <w:tcPr>
            <w:tcW w:w="2524" w:type="dxa"/>
            <w:shd w:val="clear" w:color="auto" w:fill="1DBDC5"/>
          </w:tcPr>
          <w:p w14:paraId="107A344C"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B34F205"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2198" w:type="dxa"/>
            <w:shd w:val="clear" w:color="auto" w:fill="1DBDC5"/>
          </w:tcPr>
          <w:p w14:paraId="79357C4F"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890" w:type="dxa"/>
            <w:shd w:val="clear" w:color="auto" w:fill="1DBDC5"/>
          </w:tcPr>
          <w:p w14:paraId="13EEE261"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Sept. 2021</w:t>
            </w:r>
          </w:p>
          <w:p w14:paraId="4E6F6A7F"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C12EE" w14:paraId="19A058E5"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C6AF0B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Moncloa</w:t>
            </w:r>
          </w:p>
        </w:tc>
        <w:tc>
          <w:tcPr>
            <w:tcW w:w="2524" w:type="dxa"/>
            <w:vAlign w:val="bottom"/>
          </w:tcPr>
          <w:p w14:paraId="4DA09AB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198" w:type="dxa"/>
            <w:vAlign w:val="bottom"/>
          </w:tcPr>
          <w:p w14:paraId="255BD48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1890" w:type="dxa"/>
            <w:vAlign w:val="bottom"/>
          </w:tcPr>
          <w:p w14:paraId="4EF49FB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4.690 €</w:t>
            </w:r>
          </w:p>
        </w:tc>
      </w:tr>
      <w:tr w:rsidR="008C12EE" w14:paraId="1D525C90"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77F171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Fuencarral</w:t>
            </w:r>
          </w:p>
        </w:tc>
        <w:tc>
          <w:tcPr>
            <w:tcW w:w="2524" w:type="dxa"/>
            <w:vAlign w:val="bottom"/>
          </w:tcPr>
          <w:p w14:paraId="21A6B02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198" w:type="dxa"/>
            <w:vAlign w:val="bottom"/>
          </w:tcPr>
          <w:p w14:paraId="12C0318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3,3%</w:t>
            </w:r>
          </w:p>
        </w:tc>
        <w:tc>
          <w:tcPr>
            <w:tcW w:w="1890" w:type="dxa"/>
            <w:vAlign w:val="bottom"/>
          </w:tcPr>
          <w:p w14:paraId="72395A8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3.928 €</w:t>
            </w:r>
          </w:p>
        </w:tc>
      </w:tr>
      <w:tr w:rsidR="008C12EE" w14:paraId="6A6003C5"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BB5B549"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524" w:type="dxa"/>
            <w:vAlign w:val="bottom"/>
          </w:tcPr>
          <w:p w14:paraId="04F89B7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198" w:type="dxa"/>
            <w:vAlign w:val="bottom"/>
          </w:tcPr>
          <w:p w14:paraId="50711E7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5,8%</w:t>
            </w:r>
          </w:p>
        </w:tc>
        <w:tc>
          <w:tcPr>
            <w:tcW w:w="1890" w:type="dxa"/>
            <w:vAlign w:val="bottom"/>
          </w:tcPr>
          <w:p w14:paraId="1EA9925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3.424 €</w:t>
            </w:r>
          </w:p>
        </w:tc>
      </w:tr>
      <w:tr w:rsidR="008C12EE" w14:paraId="68CB0DBF"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7D998D"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Chamberí</w:t>
            </w:r>
          </w:p>
        </w:tc>
        <w:tc>
          <w:tcPr>
            <w:tcW w:w="2524" w:type="dxa"/>
            <w:vAlign w:val="bottom"/>
          </w:tcPr>
          <w:p w14:paraId="6D7868C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198" w:type="dxa"/>
            <w:vAlign w:val="bottom"/>
          </w:tcPr>
          <w:p w14:paraId="3F594B4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1890" w:type="dxa"/>
            <w:vAlign w:val="bottom"/>
          </w:tcPr>
          <w:p w14:paraId="5FA8C64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5.557 €</w:t>
            </w:r>
          </w:p>
        </w:tc>
      </w:tr>
      <w:tr w:rsidR="008C12EE" w14:paraId="3250185D"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50DB399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Chamartín</w:t>
            </w:r>
          </w:p>
        </w:tc>
        <w:tc>
          <w:tcPr>
            <w:tcW w:w="2524" w:type="dxa"/>
            <w:vAlign w:val="bottom"/>
          </w:tcPr>
          <w:p w14:paraId="053C601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98" w:type="dxa"/>
            <w:vAlign w:val="bottom"/>
          </w:tcPr>
          <w:p w14:paraId="783E57B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4,5%</w:t>
            </w:r>
          </w:p>
        </w:tc>
        <w:tc>
          <w:tcPr>
            <w:tcW w:w="1890" w:type="dxa"/>
            <w:vAlign w:val="bottom"/>
          </w:tcPr>
          <w:p w14:paraId="0AB73A9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5.388 €</w:t>
            </w:r>
          </w:p>
        </w:tc>
      </w:tr>
      <w:tr w:rsidR="008C12EE" w14:paraId="57E71766"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45C36946"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Vicálvaro</w:t>
            </w:r>
          </w:p>
        </w:tc>
        <w:tc>
          <w:tcPr>
            <w:tcW w:w="2524" w:type="dxa"/>
            <w:vAlign w:val="bottom"/>
          </w:tcPr>
          <w:p w14:paraId="74AA72D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98" w:type="dxa"/>
            <w:vAlign w:val="bottom"/>
          </w:tcPr>
          <w:p w14:paraId="4A04050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0,2%</w:t>
            </w:r>
          </w:p>
        </w:tc>
        <w:tc>
          <w:tcPr>
            <w:tcW w:w="1890" w:type="dxa"/>
            <w:vAlign w:val="bottom"/>
          </w:tcPr>
          <w:p w14:paraId="1741F1D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2.544 €</w:t>
            </w:r>
          </w:p>
        </w:tc>
      </w:tr>
      <w:tr w:rsidR="008C12EE" w14:paraId="3763E92A"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57798589"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Latina</w:t>
            </w:r>
          </w:p>
        </w:tc>
        <w:tc>
          <w:tcPr>
            <w:tcW w:w="2524" w:type="dxa"/>
            <w:vAlign w:val="bottom"/>
          </w:tcPr>
          <w:p w14:paraId="6C04BEA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98" w:type="dxa"/>
            <w:vAlign w:val="bottom"/>
          </w:tcPr>
          <w:p w14:paraId="0D13A78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w:t>
            </w:r>
          </w:p>
        </w:tc>
        <w:tc>
          <w:tcPr>
            <w:tcW w:w="1890" w:type="dxa"/>
            <w:vAlign w:val="bottom"/>
          </w:tcPr>
          <w:p w14:paraId="460E8DD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2.459 €</w:t>
            </w:r>
          </w:p>
        </w:tc>
      </w:tr>
      <w:tr w:rsidR="008C12EE" w14:paraId="1D6FFE24"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EF4C05C"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Centro</w:t>
            </w:r>
          </w:p>
        </w:tc>
        <w:tc>
          <w:tcPr>
            <w:tcW w:w="2524" w:type="dxa"/>
            <w:vAlign w:val="bottom"/>
          </w:tcPr>
          <w:p w14:paraId="5E84439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98" w:type="dxa"/>
            <w:vAlign w:val="bottom"/>
          </w:tcPr>
          <w:p w14:paraId="1320E9B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w:t>
            </w:r>
          </w:p>
        </w:tc>
        <w:tc>
          <w:tcPr>
            <w:tcW w:w="1890" w:type="dxa"/>
            <w:vAlign w:val="bottom"/>
          </w:tcPr>
          <w:p w14:paraId="70B2FBB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5.167 €</w:t>
            </w:r>
          </w:p>
        </w:tc>
      </w:tr>
      <w:tr w:rsidR="008C12EE" w14:paraId="777CBC64"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6C75706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24" w:type="dxa"/>
            <w:vAlign w:val="bottom"/>
          </w:tcPr>
          <w:p w14:paraId="7065607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98" w:type="dxa"/>
            <w:vAlign w:val="bottom"/>
          </w:tcPr>
          <w:p w14:paraId="7C33125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w:t>
            </w:r>
          </w:p>
        </w:tc>
        <w:tc>
          <w:tcPr>
            <w:tcW w:w="1890" w:type="dxa"/>
            <w:vAlign w:val="bottom"/>
          </w:tcPr>
          <w:p w14:paraId="4E5394B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2.055 €</w:t>
            </w:r>
          </w:p>
        </w:tc>
      </w:tr>
      <w:tr w:rsidR="008C12EE" w14:paraId="0C978CA1"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75443F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Tetuán</w:t>
            </w:r>
          </w:p>
        </w:tc>
        <w:tc>
          <w:tcPr>
            <w:tcW w:w="2524" w:type="dxa"/>
            <w:vAlign w:val="bottom"/>
          </w:tcPr>
          <w:p w14:paraId="46C0031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98" w:type="dxa"/>
            <w:vAlign w:val="bottom"/>
          </w:tcPr>
          <w:p w14:paraId="4F446C1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w:t>
            </w:r>
          </w:p>
        </w:tc>
        <w:tc>
          <w:tcPr>
            <w:tcW w:w="1890" w:type="dxa"/>
            <w:vAlign w:val="bottom"/>
          </w:tcPr>
          <w:p w14:paraId="0EF29DA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3.886 €</w:t>
            </w:r>
          </w:p>
        </w:tc>
      </w:tr>
      <w:tr w:rsidR="008C12EE" w14:paraId="3E8891AE"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2CFAB85C"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Retiro</w:t>
            </w:r>
          </w:p>
        </w:tc>
        <w:tc>
          <w:tcPr>
            <w:tcW w:w="2524" w:type="dxa"/>
            <w:vAlign w:val="bottom"/>
          </w:tcPr>
          <w:p w14:paraId="297F59E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98" w:type="dxa"/>
            <w:vAlign w:val="bottom"/>
          </w:tcPr>
          <w:p w14:paraId="15A9649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6,3%</w:t>
            </w:r>
          </w:p>
        </w:tc>
        <w:tc>
          <w:tcPr>
            <w:tcW w:w="1890" w:type="dxa"/>
            <w:vAlign w:val="bottom"/>
          </w:tcPr>
          <w:p w14:paraId="1E83BA2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5.121 €</w:t>
            </w:r>
          </w:p>
        </w:tc>
      </w:tr>
      <w:tr w:rsidR="008C12EE" w14:paraId="35075D87"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849863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Carabanchel</w:t>
            </w:r>
          </w:p>
        </w:tc>
        <w:tc>
          <w:tcPr>
            <w:tcW w:w="2524" w:type="dxa"/>
            <w:vAlign w:val="bottom"/>
          </w:tcPr>
          <w:p w14:paraId="57ADF8A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98" w:type="dxa"/>
            <w:vAlign w:val="bottom"/>
          </w:tcPr>
          <w:p w14:paraId="48297D0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w:t>
            </w:r>
          </w:p>
        </w:tc>
        <w:tc>
          <w:tcPr>
            <w:tcW w:w="1890" w:type="dxa"/>
            <w:vAlign w:val="bottom"/>
          </w:tcPr>
          <w:p w14:paraId="7AAF601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2.287 €</w:t>
            </w:r>
          </w:p>
        </w:tc>
      </w:tr>
      <w:tr w:rsidR="008C12EE" w14:paraId="161D1D90"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69BDCF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Hortaleza</w:t>
            </w:r>
          </w:p>
        </w:tc>
        <w:tc>
          <w:tcPr>
            <w:tcW w:w="2524" w:type="dxa"/>
            <w:vAlign w:val="bottom"/>
          </w:tcPr>
          <w:p w14:paraId="54797A5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98" w:type="dxa"/>
            <w:vAlign w:val="bottom"/>
          </w:tcPr>
          <w:p w14:paraId="5356A6C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4,8%</w:t>
            </w:r>
          </w:p>
        </w:tc>
        <w:tc>
          <w:tcPr>
            <w:tcW w:w="1890" w:type="dxa"/>
            <w:vAlign w:val="bottom"/>
          </w:tcPr>
          <w:p w14:paraId="3E491E5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3.954 €</w:t>
            </w:r>
          </w:p>
        </w:tc>
      </w:tr>
      <w:tr w:rsidR="008C12EE" w14:paraId="3E460A0F"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603D4C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524" w:type="dxa"/>
            <w:vAlign w:val="bottom"/>
          </w:tcPr>
          <w:p w14:paraId="0C06003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98" w:type="dxa"/>
            <w:vAlign w:val="bottom"/>
          </w:tcPr>
          <w:p w14:paraId="5D4289C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1890" w:type="dxa"/>
            <w:vAlign w:val="bottom"/>
          </w:tcPr>
          <w:p w14:paraId="5CAB9A2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6.326 €</w:t>
            </w:r>
          </w:p>
        </w:tc>
      </w:tr>
      <w:tr w:rsidR="008C12EE" w14:paraId="53B2396D"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FFCC24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Usera</w:t>
            </w:r>
          </w:p>
        </w:tc>
        <w:tc>
          <w:tcPr>
            <w:tcW w:w="2524" w:type="dxa"/>
            <w:vAlign w:val="bottom"/>
          </w:tcPr>
          <w:p w14:paraId="3EB52B8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198" w:type="dxa"/>
            <w:vAlign w:val="bottom"/>
          </w:tcPr>
          <w:p w14:paraId="4753B3C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w:t>
            </w:r>
          </w:p>
        </w:tc>
        <w:tc>
          <w:tcPr>
            <w:tcW w:w="1890" w:type="dxa"/>
            <w:vAlign w:val="bottom"/>
          </w:tcPr>
          <w:p w14:paraId="7125D6E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2.115 €</w:t>
            </w:r>
          </w:p>
        </w:tc>
      </w:tr>
      <w:tr w:rsidR="008C12EE" w14:paraId="3CCDD3CE"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751FEC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Barajas</w:t>
            </w:r>
          </w:p>
        </w:tc>
        <w:tc>
          <w:tcPr>
            <w:tcW w:w="2524" w:type="dxa"/>
            <w:vAlign w:val="bottom"/>
          </w:tcPr>
          <w:p w14:paraId="1FA940D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198" w:type="dxa"/>
            <w:vAlign w:val="bottom"/>
          </w:tcPr>
          <w:p w14:paraId="3B29327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w:t>
            </w:r>
          </w:p>
        </w:tc>
        <w:tc>
          <w:tcPr>
            <w:tcW w:w="1890" w:type="dxa"/>
            <w:vAlign w:val="bottom"/>
          </w:tcPr>
          <w:p w14:paraId="368238E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3.329 €</w:t>
            </w:r>
          </w:p>
        </w:tc>
      </w:tr>
      <w:tr w:rsidR="008C12EE" w14:paraId="09E5E08F"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F43502A"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Arganzuela</w:t>
            </w:r>
          </w:p>
        </w:tc>
        <w:tc>
          <w:tcPr>
            <w:tcW w:w="2524" w:type="dxa"/>
            <w:vAlign w:val="bottom"/>
          </w:tcPr>
          <w:p w14:paraId="14673C4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198" w:type="dxa"/>
            <w:vAlign w:val="bottom"/>
          </w:tcPr>
          <w:p w14:paraId="5780C55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1890" w:type="dxa"/>
            <w:vAlign w:val="bottom"/>
          </w:tcPr>
          <w:p w14:paraId="021F680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4.081 €</w:t>
            </w:r>
          </w:p>
        </w:tc>
      </w:tr>
      <w:tr w:rsidR="008C12EE" w14:paraId="7207AA40"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52E47A88"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524" w:type="dxa"/>
            <w:vAlign w:val="bottom"/>
          </w:tcPr>
          <w:p w14:paraId="223DA72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198" w:type="dxa"/>
            <w:vAlign w:val="bottom"/>
          </w:tcPr>
          <w:p w14:paraId="3242B2C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w:t>
            </w:r>
          </w:p>
        </w:tc>
        <w:tc>
          <w:tcPr>
            <w:tcW w:w="1890" w:type="dxa"/>
            <w:vAlign w:val="bottom"/>
          </w:tcPr>
          <w:p w14:paraId="43D2335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2.488 €</w:t>
            </w:r>
          </w:p>
        </w:tc>
      </w:tr>
      <w:tr w:rsidR="008C12EE" w14:paraId="037E29BB"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2B1B54C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Villaverde</w:t>
            </w:r>
          </w:p>
        </w:tc>
        <w:tc>
          <w:tcPr>
            <w:tcW w:w="2524" w:type="dxa"/>
            <w:vAlign w:val="bottom"/>
          </w:tcPr>
          <w:p w14:paraId="529150E8"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2198" w:type="dxa"/>
            <w:vAlign w:val="bottom"/>
          </w:tcPr>
          <w:p w14:paraId="2BD9A79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-5,4%</w:t>
            </w:r>
          </w:p>
        </w:tc>
        <w:tc>
          <w:tcPr>
            <w:tcW w:w="1890" w:type="dxa"/>
            <w:vAlign w:val="bottom"/>
          </w:tcPr>
          <w:p w14:paraId="57FF982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1.766 €</w:t>
            </w:r>
          </w:p>
        </w:tc>
      </w:tr>
      <w:tr w:rsidR="008C12EE" w14:paraId="23B62296" w14:textId="77777777" w:rsidTr="008C12EE">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A13989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 Blas</w:t>
            </w:r>
          </w:p>
        </w:tc>
        <w:tc>
          <w:tcPr>
            <w:tcW w:w="2524" w:type="dxa"/>
            <w:vAlign w:val="bottom"/>
          </w:tcPr>
          <w:p w14:paraId="7CD0BDE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2198" w:type="dxa"/>
            <w:vAlign w:val="bottom"/>
          </w:tcPr>
          <w:p w14:paraId="6F122ED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5,3%</w:t>
            </w:r>
          </w:p>
        </w:tc>
        <w:tc>
          <w:tcPr>
            <w:tcW w:w="1890" w:type="dxa"/>
            <w:vAlign w:val="bottom"/>
          </w:tcPr>
          <w:p w14:paraId="279BEBE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2.802 €</w:t>
            </w:r>
          </w:p>
        </w:tc>
      </w:tr>
      <w:tr w:rsidR="008C12EE" w14:paraId="6486BBEC" w14:textId="77777777" w:rsidTr="008C12E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D599F46"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lastRenderedPageBreak/>
              <w:t>Moratalaz</w:t>
            </w:r>
          </w:p>
        </w:tc>
        <w:tc>
          <w:tcPr>
            <w:tcW w:w="2524" w:type="dxa"/>
            <w:vAlign w:val="bottom"/>
          </w:tcPr>
          <w:p w14:paraId="123FFE8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2198" w:type="dxa"/>
            <w:vAlign w:val="bottom"/>
          </w:tcPr>
          <w:p w14:paraId="3C150A9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1890" w:type="dxa"/>
            <w:vAlign w:val="bottom"/>
          </w:tcPr>
          <w:p w14:paraId="0E44128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2.574 €</w:t>
            </w:r>
          </w:p>
        </w:tc>
      </w:tr>
    </w:tbl>
    <w:p w14:paraId="1FE43D81" w14:textId="77777777" w:rsidR="008C12EE" w:rsidRDefault="0012463C">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5: Distritos de Barcelona de mayor a menor incremento trimestral (jun.21 – sep.21)</w:t>
      </w:r>
    </w:p>
    <w:tbl>
      <w:tblPr>
        <w:tblStyle w:val="a3"/>
        <w:tblW w:w="923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08"/>
        <w:gridCol w:w="2590"/>
        <w:gridCol w:w="2260"/>
        <w:gridCol w:w="1881"/>
      </w:tblGrid>
      <w:tr w:rsidR="008C12EE" w14:paraId="6CCB66EF" w14:textId="77777777" w:rsidTr="008C12E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center"/>
          </w:tcPr>
          <w:p w14:paraId="12183F8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Distrito</w:t>
            </w:r>
          </w:p>
        </w:tc>
        <w:tc>
          <w:tcPr>
            <w:tcW w:w="2590" w:type="dxa"/>
            <w:shd w:val="clear" w:color="auto" w:fill="1DBDC5"/>
          </w:tcPr>
          <w:p w14:paraId="4748EFD6"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425B284"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2260" w:type="dxa"/>
            <w:shd w:val="clear" w:color="auto" w:fill="1DBDC5"/>
          </w:tcPr>
          <w:p w14:paraId="453E609F"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881" w:type="dxa"/>
            <w:shd w:val="clear" w:color="auto" w:fill="1DBDC5"/>
          </w:tcPr>
          <w:p w14:paraId="050D9878"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Sept. 2021</w:t>
            </w:r>
          </w:p>
          <w:p w14:paraId="759EEBDD"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C12EE" w14:paraId="7E2E41D3" w14:textId="77777777" w:rsidTr="008C12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5238BD28"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590" w:type="dxa"/>
            <w:vAlign w:val="bottom"/>
          </w:tcPr>
          <w:p w14:paraId="65BD9BB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260" w:type="dxa"/>
            <w:vAlign w:val="bottom"/>
          </w:tcPr>
          <w:p w14:paraId="360CBDA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-5,9%</w:t>
            </w:r>
          </w:p>
        </w:tc>
        <w:tc>
          <w:tcPr>
            <w:tcW w:w="1881" w:type="dxa"/>
            <w:vAlign w:val="bottom"/>
          </w:tcPr>
          <w:p w14:paraId="21D4DCF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3.210 €</w:t>
            </w:r>
          </w:p>
        </w:tc>
      </w:tr>
      <w:tr w:rsidR="008C12EE" w14:paraId="4D709235" w14:textId="77777777" w:rsidTr="008C12EE">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4FA0482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590" w:type="dxa"/>
            <w:vAlign w:val="bottom"/>
          </w:tcPr>
          <w:p w14:paraId="52FC7D1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260" w:type="dxa"/>
            <w:vAlign w:val="bottom"/>
          </w:tcPr>
          <w:p w14:paraId="3B57F0C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881" w:type="dxa"/>
            <w:vAlign w:val="bottom"/>
          </w:tcPr>
          <w:p w14:paraId="37BC4A0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5.736 €</w:t>
            </w:r>
          </w:p>
        </w:tc>
      </w:tr>
      <w:tr w:rsidR="008C12EE" w14:paraId="5A474E28" w14:textId="77777777" w:rsidTr="008C12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72A5E6C6"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Sant Martí</w:t>
            </w:r>
          </w:p>
        </w:tc>
        <w:tc>
          <w:tcPr>
            <w:tcW w:w="2590" w:type="dxa"/>
            <w:vAlign w:val="bottom"/>
          </w:tcPr>
          <w:p w14:paraId="61932CD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260" w:type="dxa"/>
            <w:vAlign w:val="bottom"/>
          </w:tcPr>
          <w:p w14:paraId="662D331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-4,2%</w:t>
            </w:r>
          </w:p>
        </w:tc>
        <w:tc>
          <w:tcPr>
            <w:tcW w:w="1881" w:type="dxa"/>
            <w:vAlign w:val="bottom"/>
          </w:tcPr>
          <w:p w14:paraId="6F0CD4A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4.076 €</w:t>
            </w:r>
          </w:p>
        </w:tc>
      </w:tr>
      <w:tr w:rsidR="008C12EE" w14:paraId="1D0932AE" w14:textId="77777777" w:rsidTr="008C12EE">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7C8E2A9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Sant Andreu</w:t>
            </w:r>
          </w:p>
        </w:tc>
        <w:tc>
          <w:tcPr>
            <w:tcW w:w="2590" w:type="dxa"/>
            <w:vAlign w:val="bottom"/>
          </w:tcPr>
          <w:p w14:paraId="75060AA6"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260" w:type="dxa"/>
            <w:vAlign w:val="bottom"/>
          </w:tcPr>
          <w:p w14:paraId="03D369EF"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881" w:type="dxa"/>
            <w:vAlign w:val="bottom"/>
          </w:tcPr>
          <w:p w14:paraId="6093B16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3.217 €</w:t>
            </w:r>
          </w:p>
        </w:tc>
      </w:tr>
      <w:tr w:rsidR="008C12EE" w14:paraId="518F3172" w14:textId="77777777" w:rsidTr="008C12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4E9FF8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590" w:type="dxa"/>
            <w:vAlign w:val="bottom"/>
          </w:tcPr>
          <w:p w14:paraId="1FFC880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260" w:type="dxa"/>
            <w:vAlign w:val="bottom"/>
          </w:tcPr>
          <w:p w14:paraId="35FA5D6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-5,4%</w:t>
            </w:r>
          </w:p>
        </w:tc>
        <w:tc>
          <w:tcPr>
            <w:tcW w:w="1881" w:type="dxa"/>
            <w:vAlign w:val="bottom"/>
          </w:tcPr>
          <w:p w14:paraId="60DE772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3.540 €</w:t>
            </w:r>
          </w:p>
        </w:tc>
      </w:tr>
      <w:tr w:rsidR="008C12EE" w14:paraId="3117EAA3" w14:textId="77777777" w:rsidTr="008C12EE">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7D68C76A"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Gràcia</w:t>
            </w:r>
          </w:p>
        </w:tc>
        <w:tc>
          <w:tcPr>
            <w:tcW w:w="2590" w:type="dxa"/>
            <w:vAlign w:val="bottom"/>
          </w:tcPr>
          <w:p w14:paraId="37B7280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260" w:type="dxa"/>
            <w:vAlign w:val="bottom"/>
          </w:tcPr>
          <w:p w14:paraId="0886FAB2"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881" w:type="dxa"/>
            <w:vAlign w:val="bottom"/>
          </w:tcPr>
          <w:p w14:paraId="3D4C3EF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4.466 €</w:t>
            </w:r>
          </w:p>
        </w:tc>
      </w:tr>
      <w:tr w:rsidR="008C12EE" w14:paraId="72D7F236" w14:textId="77777777" w:rsidTr="008C12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7D913A70" w14:textId="77777777" w:rsidR="008C12EE" w:rsidRDefault="0012463C">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590" w:type="dxa"/>
            <w:vAlign w:val="bottom"/>
          </w:tcPr>
          <w:p w14:paraId="477BE8F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260" w:type="dxa"/>
            <w:vAlign w:val="bottom"/>
          </w:tcPr>
          <w:p w14:paraId="77A5964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81" w:type="dxa"/>
            <w:vAlign w:val="bottom"/>
          </w:tcPr>
          <w:p w14:paraId="2682613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4.755 €</w:t>
            </w:r>
          </w:p>
        </w:tc>
      </w:tr>
      <w:tr w:rsidR="008C12EE" w14:paraId="5F9162F2" w14:textId="77777777" w:rsidTr="008C12EE">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6173F82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Eixample</w:t>
            </w:r>
          </w:p>
        </w:tc>
        <w:tc>
          <w:tcPr>
            <w:tcW w:w="2590" w:type="dxa"/>
            <w:vAlign w:val="bottom"/>
          </w:tcPr>
          <w:p w14:paraId="3903D7C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260" w:type="dxa"/>
            <w:vAlign w:val="bottom"/>
          </w:tcPr>
          <w:p w14:paraId="637A689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881" w:type="dxa"/>
            <w:vAlign w:val="bottom"/>
          </w:tcPr>
          <w:p w14:paraId="6A0BBE5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5.252 €</w:t>
            </w:r>
          </w:p>
        </w:tc>
      </w:tr>
      <w:tr w:rsidR="008C12EE" w14:paraId="7755AA7B" w14:textId="77777777" w:rsidTr="008C12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678DD439"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Les Corts</w:t>
            </w:r>
          </w:p>
        </w:tc>
        <w:tc>
          <w:tcPr>
            <w:tcW w:w="2590" w:type="dxa"/>
            <w:vAlign w:val="bottom"/>
          </w:tcPr>
          <w:p w14:paraId="471387A4"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260" w:type="dxa"/>
            <w:vAlign w:val="bottom"/>
          </w:tcPr>
          <w:p w14:paraId="53477EDC"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-6,1%</w:t>
            </w:r>
          </w:p>
        </w:tc>
        <w:tc>
          <w:tcPr>
            <w:tcW w:w="1881" w:type="dxa"/>
            <w:vAlign w:val="bottom"/>
          </w:tcPr>
          <w:p w14:paraId="78DAA76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5.231 €</w:t>
            </w:r>
          </w:p>
        </w:tc>
      </w:tr>
      <w:tr w:rsidR="008C12EE" w14:paraId="56A75224" w14:textId="77777777" w:rsidTr="008C12EE">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2C7A1F3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590" w:type="dxa"/>
            <w:vAlign w:val="bottom"/>
          </w:tcPr>
          <w:p w14:paraId="640BE4B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2260" w:type="dxa"/>
            <w:vAlign w:val="bottom"/>
          </w:tcPr>
          <w:p w14:paraId="3752C7C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-6,3%</w:t>
            </w:r>
          </w:p>
        </w:tc>
        <w:tc>
          <w:tcPr>
            <w:tcW w:w="1881" w:type="dxa"/>
            <w:vAlign w:val="bottom"/>
          </w:tcPr>
          <w:p w14:paraId="7DC7021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2.441 €</w:t>
            </w:r>
          </w:p>
        </w:tc>
      </w:tr>
    </w:tbl>
    <w:p w14:paraId="6C07149B" w14:textId="77777777" w:rsidR="008C12EE" w:rsidRDefault="0012463C">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6: Los 10 barrios con mayor incremento trimestral en Madrid (jun.21 – sep.21)</w:t>
      </w:r>
    </w:p>
    <w:tbl>
      <w:tblPr>
        <w:tblStyle w:val="a4"/>
        <w:tblW w:w="919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53"/>
        <w:gridCol w:w="2028"/>
        <w:gridCol w:w="1843"/>
        <w:gridCol w:w="1842"/>
        <w:gridCol w:w="1828"/>
      </w:tblGrid>
      <w:tr w:rsidR="008C12EE" w14:paraId="2B7630FD" w14:textId="77777777" w:rsidTr="008C12E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center"/>
          </w:tcPr>
          <w:p w14:paraId="66AE5CD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Distrito</w:t>
            </w:r>
          </w:p>
        </w:tc>
        <w:tc>
          <w:tcPr>
            <w:tcW w:w="2028" w:type="dxa"/>
            <w:shd w:val="clear" w:color="auto" w:fill="1DBDC5"/>
            <w:vAlign w:val="center"/>
          </w:tcPr>
          <w:p w14:paraId="4A2D937B" w14:textId="77777777" w:rsidR="008C12EE" w:rsidRDefault="0012463C">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Barrio</w:t>
            </w:r>
          </w:p>
        </w:tc>
        <w:tc>
          <w:tcPr>
            <w:tcW w:w="1843" w:type="dxa"/>
            <w:shd w:val="clear" w:color="auto" w:fill="1DBDC5"/>
          </w:tcPr>
          <w:p w14:paraId="517F9F90"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81934E6"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842" w:type="dxa"/>
            <w:shd w:val="clear" w:color="auto" w:fill="1DBDC5"/>
          </w:tcPr>
          <w:p w14:paraId="6A0F305F"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828" w:type="dxa"/>
            <w:shd w:val="clear" w:color="auto" w:fill="1DBDC5"/>
          </w:tcPr>
          <w:p w14:paraId="63BF9E07"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Sept. 2021</w:t>
            </w:r>
          </w:p>
          <w:p w14:paraId="491E5380"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C12EE" w14:paraId="741C2B6A" w14:textId="77777777" w:rsidTr="008C12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70422B6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028" w:type="dxa"/>
            <w:vAlign w:val="bottom"/>
          </w:tcPr>
          <w:p w14:paraId="35890CC7"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Costillares</w:t>
            </w:r>
          </w:p>
        </w:tc>
        <w:tc>
          <w:tcPr>
            <w:tcW w:w="1843" w:type="dxa"/>
            <w:vAlign w:val="bottom"/>
          </w:tcPr>
          <w:p w14:paraId="65BC04D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11,2%</w:t>
            </w:r>
          </w:p>
        </w:tc>
        <w:tc>
          <w:tcPr>
            <w:tcW w:w="1842" w:type="dxa"/>
            <w:vAlign w:val="bottom"/>
          </w:tcPr>
          <w:p w14:paraId="791257B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14,1%</w:t>
            </w:r>
          </w:p>
        </w:tc>
        <w:tc>
          <w:tcPr>
            <w:tcW w:w="1828" w:type="dxa"/>
            <w:vAlign w:val="bottom"/>
          </w:tcPr>
          <w:p w14:paraId="4FBBD66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4.596 € </w:t>
            </w:r>
          </w:p>
        </w:tc>
      </w:tr>
      <w:tr w:rsidR="008C12EE" w14:paraId="595268B7" w14:textId="77777777" w:rsidTr="008C12EE">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77BA7C16"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Fuencarral</w:t>
            </w:r>
          </w:p>
        </w:tc>
        <w:tc>
          <w:tcPr>
            <w:tcW w:w="2028" w:type="dxa"/>
            <w:vAlign w:val="bottom"/>
          </w:tcPr>
          <w:p w14:paraId="48375E7D"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Tres Olivos - Valverde</w:t>
            </w:r>
          </w:p>
        </w:tc>
        <w:tc>
          <w:tcPr>
            <w:tcW w:w="1843" w:type="dxa"/>
            <w:vAlign w:val="bottom"/>
          </w:tcPr>
          <w:p w14:paraId="0F30BD0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7,4%</w:t>
            </w:r>
          </w:p>
        </w:tc>
        <w:tc>
          <w:tcPr>
            <w:tcW w:w="1842" w:type="dxa"/>
            <w:vAlign w:val="bottom"/>
          </w:tcPr>
          <w:p w14:paraId="5BD154D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17,2%</w:t>
            </w:r>
          </w:p>
        </w:tc>
        <w:tc>
          <w:tcPr>
            <w:tcW w:w="1828" w:type="dxa"/>
            <w:vAlign w:val="bottom"/>
          </w:tcPr>
          <w:p w14:paraId="08AFBF8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3.239 € </w:t>
            </w:r>
          </w:p>
        </w:tc>
      </w:tr>
      <w:tr w:rsidR="008C12EE" w14:paraId="2072EE57" w14:textId="77777777" w:rsidTr="008C12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49881EC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Fuencarral</w:t>
            </w:r>
          </w:p>
        </w:tc>
        <w:tc>
          <w:tcPr>
            <w:tcW w:w="2028" w:type="dxa"/>
            <w:vAlign w:val="bottom"/>
          </w:tcPr>
          <w:p w14:paraId="06129503"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Peñagrande</w:t>
            </w:r>
            <w:proofErr w:type="spellEnd"/>
          </w:p>
        </w:tc>
        <w:tc>
          <w:tcPr>
            <w:tcW w:w="1843" w:type="dxa"/>
            <w:vAlign w:val="bottom"/>
          </w:tcPr>
          <w:p w14:paraId="11EB553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7,0%</w:t>
            </w:r>
          </w:p>
        </w:tc>
        <w:tc>
          <w:tcPr>
            <w:tcW w:w="1842" w:type="dxa"/>
            <w:vAlign w:val="bottom"/>
          </w:tcPr>
          <w:p w14:paraId="0C307FD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c>
          <w:tcPr>
            <w:tcW w:w="1828" w:type="dxa"/>
            <w:vAlign w:val="bottom"/>
          </w:tcPr>
          <w:p w14:paraId="3BA412D3"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3.877 € </w:t>
            </w:r>
          </w:p>
        </w:tc>
      </w:tr>
      <w:tr w:rsidR="008C12EE" w14:paraId="27BCBD01" w14:textId="77777777" w:rsidTr="008C12EE">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742E303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028" w:type="dxa"/>
            <w:vAlign w:val="bottom"/>
          </w:tcPr>
          <w:p w14:paraId="2AFD4337"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Portazgo</w:t>
            </w:r>
          </w:p>
        </w:tc>
        <w:tc>
          <w:tcPr>
            <w:tcW w:w="1843" w:type="dxa"/>
            <w:vAlign w:val="bottom"/>
          </w:tcPr>
          <w:p w14:paraId="5108718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6,2%</w:t>
            </w:r>
          </w:p>
        </w:tc>
        <w:tc>
          <w:tcPr>
            <w:tcW w:w="1842" w:type="dxa"/>
            <w:vAlign w:val="bottom"/>
          </w:tcPr>
          <w:p w14:paraId="4BF7BB4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12,0%</w:t>
            </w:r>
          </w:p>
        </w:tc>
        <w:tc>
          <w:tcPr>
            <w:tcW w:w="1828" w:type="dxa"/>
            <w:vAlign w:val="bottom"/>
          </w:tcPr>
          <w:p w14:paraId="79D97DD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2.143 € </w:t>
            </w:r>
          </w:p>
        </w:tc>
      </w:tr>
      <w:tr w:rsidR="008C12EE" w14:paraId="6E77E254" w14:textId="77777777" w:rsidTr="008C12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EAB8F6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Usera</w:t>
            </w:r>
          </w:p>
        </w:tc>
        <w:tc>
          <w:tcPr>
            <w:tcW w:w="2028" w:type="dxa"/>
            <w:vAlign w:val="bottom"/>
          </w:tcPr>
          <w:p w14:paraId="66AA2E0C"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 Fermín</w:t>
            </w:r>
          </w:p>
        </w:tc>
        <w:tc>
          <w:tcPr>
            <w:tcW w:w="1843" w:type="dxa"/>
            <w:vAlign w:val="bottom"/>
          </w:tcPr>
          <w:p w14:paraId="29B5805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5,7%</w:t>
            </w:r>
          </w:p>
        </w:tc>
        <w:tc>
          <w:tcPr>
            <w:tcW w:w="1842" w:type="dxa"/>
            <w:vAlign w:val="bottom"/>
          </w:tcPr>
          <w:p w14:paraId="330863D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c>
          <w:tcPr>
            <w:tcW w:w="1828" w:type="dxa"/>
            <w:vAlign w:val="bottom"/>
          </w:tcPr>
          <w:p w14:paraId="63EBF737"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2.074 € </w:t>
            </w:r>
          </w:p>
        </w:tc>
      </w:tr>
      <w:tr w:rsidR="008C12EE" w14:paraId="3C537618" w14:textId="77777777" w:rsidTr="008C12EE">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832993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Moncloa</w:t>
            </w:r>
          </w:p>
        </w:tc>
        <w:tc>
          <w:tcPr>
            <w:tcW w:w="2028" w:type="dxa"/>
            <w:vAlign w:val="bottom"/>
          </w:tcPr>
          <w:p w14:paraId="182BBD34"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Argüelles</w:t>
            </w:r>
          </w:p>
        </w:tc>
        <w:tc>
          <w:tcPr>
            <w:tcW w:w="1843" w:type="dxa"/>
            <w:vAlign w:val="bottom"/>
          </w:tcPr>
          <w:p w14:paraId="6106238B"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5,7%</w:t>
            </w:r>
          </w:p>
        </w:tc>
        <w:tc>
          <w:tcPr>
            <w:tcW w:w="1842" w:type="dxa"/>
            <w:vAlign w:val="bottom"/>
          </w:tcPr>
          <w:p w14:paraId="438E796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10,6%</w:t>
            </w:r>
          </w:p>
        </w:tc>
        <w:tc>
          <w:tcPr>
            <w:tcW w:w="1828" w:type="dxa"/>
            <w:vAlign w:val="bottom"/>
          </w:tcPr>
          <w:p w14:paraId="4BD4C34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5.378 € </w:t>
            </w:r>
          </w:p>
        </w:tc>
      </w:tr>
      <w:tr w:rsidR="008C12EE" w14:paraId="36428146" w14:textId="77777777" w:rsidTr="008C12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68E65C9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Chamberí</w:t>
            </w:r>
          </w:p>
        </w:tc>
        <w:tc>
          <w:tcPr>
            <w:tcW w:w="2028" w:type="dxa"/>
            <w:vAlign w:val="bottom"/>
          </w:tcPr>
          <w:p w14:paraId="687C1ACC"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Ríos Rosas - Nuevos Ministerios</w:t>
            </w:r>
          </w:p>
        </w:tc>
        <w:tc>
          <w:tcPr>
            <w:tcW w:w="1843" w:type="dxa"/>
            <w:vAlign w:val="bottom"/>
          </w:tcPr>
          <w:p w14:paraId="7C1CF88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5,1%</w:t>
            </w:r>
          </w:p>
        </w:tc>
        <w:tc>
          <w:tcPr>
            <w:tcW w:w="1842" w:type="dxa"/>
            <w:vAlign w:val="bottom"/>
          </w:tcPr>
          <w:p w14:paraId="7E77F70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828" w:type="dxa"/>
            <w:vAlign w:val="bottom"/>
          </w:tcPr>
          <w:p w14:paraId="5B4D0EE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5.381 € </w:t>
            </w:r>
          </w:p>
        </w:tc>
      </w:tr>
      <w:tr w:rsidR="008C12EE" w14:paraId="06A0F62E" w14:textId="77777777" w:rsidTr="008C12EE">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306638D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Chamberí</w:t>
            </w:r>
          </w:p>
        </w:tc>
        <w:tc>
          <w:tcPr>
            <w:tcW w:w="2028" w:type="dxa"/>
            <w:vAlign w:val="bottom"/>
          </w:tcPr>
          <w:p w14:paraId="5C9F64D9"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Arapiles</w:t>
            </w:r>
          </w:p>
        </w:tc>
        <w:tc>
          <w:tcPr>
            <w:tcW w:w="1843" w:type="dxa"/>
            <w:vAlign w:val="bottom"/>
          </w:tcPr>
          <w:p w14:paraId="69ECC36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5,1%</w:t>
            </w:r>
          </w:p>
        </w:tc>
        <w:tc>
          <w:tcPr>
            <w:tcW w:w="1842" w:type="dxa"/>
            <w:vAlign w:val="bottom"/>
          </w:tcPr>
          <w:p w14:paraId="3B10455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828" w:type="dxa"/>
            <w:vAlign w:val="bottom"/>
          </w:tcPr>
          <w:p w14:paraId="7A400F89"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5.068 € </w:t>
            </w:r>
          </w:p>
        </w:tc>
      </w:tr>
      <w:tr w:rsidR="008C12EE" w14:paraId="5E4F7D79" w14:textId="77777777" w:rsidTr="008C12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6810FC7B"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Vicálvaro</w:t>
            </w:r>
          </w:p>
        </w:tc>
        <w:tc>
          <w:tcPr>
            <w:tcW w:w="2028" w:type="dxa"/>
            <w:vAlign w:val="bottom"/>
          </w:tcPr>
          <w:p w14:paraId="6EB2D63E"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Cañaveral - Los Berrocales</w:t>
            </w:r>
          </w:p>
        </w:tc>
        <w:tc>
          <w:tcPr>
            <w:tcW w:w="1843" w:type="dxa"/>
            <w:vAlign w:val="bottom"/>
          </w:tcPr>
          <w:p w14:paraId="5DD2076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4,7%</w:t>
            </w:r>
          </w:p>
        </w:tc>
        <w:tc>
          <w:tcPr>
            <w:tcW w:w="1842" w:type="dxa"/>
            <w:vAlign w:val="bottom"/>
          </w:tcPr>
          <w:p w14:paraId="5D71DBA5"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4,6%</w:t>
            </w:r>
          </w:p>
        </w:tc>
        <w:tc>
          <w:tcPr>
            <w:tcW w:w="1828" w:type="dxa"/>
            <w:vAlign w:val="bottom"/>
          </w:tcPr>
          <w:p w14:paraId="740426C0"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2.778 € </w:t>
            </w:r>
          </w:p>
        </w:tc>
      </w:tr>
      <w:tr w:rsidR="008C12EE" w14:paraId="63A7CFA4" w14:textId="77777777" w:rsidTr="008C12EE">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2A8D703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Tetuán</w:t>
            </w:r>
          </w:p>
        </w:tc>
        <w:tc>
          <w:tcPr>
            <w:tcW w:w="2028" w:type="dxa"/>
            <w:vAlign w:val="bottom"/>
          </w:tcPr>
          <w:p w14:paraId="0F15A421"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Valdeacederas</w:t>
            </w:r>
            <w:proofErr w:type="spellEnd"/>
          </w:p>
        </w:tc>
        <w:tc>
          <w:tcPr>
            <w:tcW w:w="1843" w:type="dxa"/>
            <w:vAlign w:val="bottom"/>
          </w:tcPr>
          <w:p w14:paraId="4C462C6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4,6%</w:t>
            </w:r>
          </w:p>
        </w:tc>
        <w:tc>
          <w:tcPr>
            <w:tcW w:w="1842" w:type="dxa"/>
            <w:vAlign w:val="bottom"/>
          </w:tcPr>
          <w:p w14:paraId="3B233268"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5,5%</w:t>
            </w:r>
          </w:p>
        </w:tc>
        <w:tc>
          <w:tcPr>
            <w:tcW w:w="1828" w:type="dxa"/>
            <w:vAlign w:val="bottom"/>
          </w:tcPr>
          <w:p w14:paraId="50518D5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3.438 € </w:t>
            </w:r>
          </w:p>
        </w:tc>
      </w:tr>
    </w:tbl>
    <w:p w14:paraId="37D5B7A5" w14:textId="0B84D3D9" w:rsidR="008C12EE" w:rsidRDefault="008C12EE">
      <w:pPr>
        <w:spacing w:line="276" w:lineRule="auto"/>
        <w:ind w:right="-574"/>
        <w:jc w:val="right"/>
        <w:rPr>
          <w:rFonts w:ascii="Open Sans Light" w:eastAsia="Open Sans Light" w:hAnsi="Open Sans Light" w:cs="Open Sans Light"/>
          <w:b/>
          <w:color w:val="303AB2"/>
        </w:rPr>
      </w:pPr>
    </w:p>
    <w:p w14:paraId="01BFF5B7" w14:textId="3C4224B4" w:rsidR="0012463C" w:rsidRDefault="0012463C">
      <w:pPr>
        <w:spacing w:line="276" w:lineRule="auto"/>
        <w:ind w:right="-574"/>
        <w:jc w:val="right"/>
        <w:rPr>
          <w:rFonts w:ascii="Open Sans Light" w:eastAsia="Open Sans Light" w:hAnsi="Open Sans Light" w:cs="Open Sans Light"/>
          <w:b/>
          <w:color w:val="303AB2"/>
        </w:rPr>
      </w:pPr>
    </w:p>
    <w:p w14:paraId="5086E236" w14:textId="61A113C6" w:rsidR="0012463C" w:rsidRDefault="0012463C">
      <w:pPr>
        <w:spacing w:line="276" w:lineRule="auto"/>
        <w:ind w:right="-574"/>
        <w:jc w:val="right"/>
        <w:rPr>
          <w:rFonts w:ascii="Open Sans Light" w:eastAsia="Open Sans Light" w:hAnsi="Open Sans Light" w:cs="Open Sans Light"/>
          <w:b/>
          <w:color w:val="303AB2"/>
        </w:rPr>
      </w:pPr>
    </w:p>
    <w:p w14:paraId="7B806AD1" w14:textId="77777777" w:rsidR="0012463C" w:rsidRDefault="0012463C">
      <w:pPr>
        <w:spacing w:line="276" w:lineRule="auto"/>
        <w:ind w:right="-574"/>
        <w:jc w:val="right"/>
        <w:rPr>
          <w:rFonts w:ascii="Open Sans Light" w:eastAsia="Open Sans Light" w:hAnsi="Open Sans Light" w:cs="Open Sans Light"/>
          <w:b/>
          <w:color w:val="303AB2"/>
        </w:rPr>
      </w:pPr>
    </w:p>
    <w:p w14:paraId="1CF31274" w14:textId="77777777" w:rsidR="008C12EE" w:rsidRDefault="0012463C">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7: Los 10 barrios con mayor incremento trimestral en Barcelona (jun.21 – sep.21)</w:t>
      </w:r>
    </w:p>
    <w:tbl>
      <w:tblPr>
        <w:tblStyle w:val="a5"/>
        <w:tblW w:w="930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14"/>
        <w:gridCol w:w="2355"/>
        <w:gridCol w:w="1941"/>
        <w:gridCol w:w="1879"/>
        <w:gridCol w:w="1511"/>
      </w:tblGrid>
      <w:tr w:rsidR="008C12EE" w14:paraId="3CAFCC4D" w14:textId="77777777" w:rsidTr="008C12E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center"/>
          </w:tcPr>
          <w:p w14:paraId="3417B9FE"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lastRenderedPageBreak/>
              <w:t>Distrito</w:t>
            </w:r>
          </w:p>
        </w:tc>
        <w:tc>
          <w:tcPr>
            <w:tcW w:w="2355" w:type="dxa"/>
            <w:shd w:val="clear" w:color="auto" w:fill="1DBDC5"/>
            <w:vAlign w:val="center"/>
          </w:tcPr>
          <w:p w14:paraId="0D47148D" w14:textId="77777777" w:rsidR="008C12EE" w:rsidRDefault="0012463C">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Barrio</w:t>
            </w:r>
          </w:p>
        </w:tc>
        <w:tc>
          <w:tcPr>
            <w:tcW w:w="1941" w:type="dxa"/>
            <w:shd w:val="clear" w:color="auto" w:fill="1DBDC5"/>
          </w:tcPr>
          <w:p w14:paraId="7AEC1F70"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F7F110F"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879" w:type="dxa"/>
            <w:shd w:val="clear" w:color="auto" w:fill="1DBDC5"/>
          </w:tcPr>
          <w:p w14:paraId="58BE5293"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511" w:type="dxa"/>
            <w:shd w:val="clear" w:color="auto" w:fill="1DBDC5"/>
          </w:tcPr>
          <w:p w14:paraId="1872C159"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Sept. 2021</w:t>
            </w:r>
          </w:p>
          <w:p w14:paraId="0570350C" w14:textId="77777777" w:rsidR="008C12EE" w:rsidRDefault="0012463C">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C12EE" w14:paraId="2C3F94DA" w14:textId="77777777" w:rsidTr="008C12E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3F3D6FA1"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Sant Andreu</w:t>
            </w:r>
          </w:p>
        </w:tc>
        <w:tc>
          <w:tcPr>
            <w:tcW w:w="2355" w:type="dxa"/>
            <w:vAlign w:val="bottom"/>
          </w:tcPr>
          <w:p w14:paraId="32F03C2B"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Andreu del Palomar</w:t>
            </w:r>
          </w:p>
        </w:tc>
        <w:tc>
          <w:tcPr>
            <w:tcW w:w="1941" w:type="dxa"/>
            <w:vAlign w:val="bottom"/>
          </w:tcPr>
          <w:p w14:paraId="45411EC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6,4%</w:t>
            </w:r>
          </w:p>
        </w:tc>
        <w:tc>
          <w:tcPr>
            <w:tcW w:w="1879" w:type="dxa"/>
            <w:vAlign w:val="bottom"/>
          </w:tcPr>
          <w:p w14:paraId="6E478ED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511" w:type="dxa"/>
            <w:vAlign w:val="bottom"/>
          </w:tcPr>
          <w:p w14:paraId="4A409FC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3.417 € </w:t>
            </w:r>
          </w:p>
        </w:tc>
      </w:tr>
      <w:tr w:rsidR="008C12EE" w14:paraId="3A9FE00A" w14:textId="77777777" w:rsidTr="008C12EE">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1E3E4212"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Gràcia</w:t>
            </w:r>
          </w:p>
        </w:tc>
        <w:tc>
          <w:tcPr>
            <w:tcW w:w="2355" w:type="dxa"/>
            <w:vAlign w:val="bottom"/>
          </w:tcPr>
          <w:p w14:paraId="55795BF8"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Vallcarca i </w:t>
            </w:r>
            <w:proofErr w:type="spellStart"/>
            <w:r>
              <w:rPr>
                <w:rFonts w:ascii="Open Sans" w:eastAsia="Open Sans" w:hAnsi="Open Sans" w:cs="Open Sans"/>
                <w:sz w:val="22"/>
                <w:szCs w:val="22"/>
              </w:rPr>
              <w:t>els</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Penitents</w:t>
            </w:r>
            <w:proofErr w:type="spellEnd"/>
          </w:p>
        </w:tc>
        <w:tc>
          <w:tcPr>
            <w:tcW w:w="1941" w:type="dxa"/>
            <w:vAlign w:val="bottom"/>
          </w:tcPr>
          <w:p w14:paraId="2BCA121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5,9%</w:t>
            </w:r>
          </w:p>
        </w:tc>
        <w:tc>
          <w:tcPr>
            <w:tcW w:w="1879" w:type="dxa"/>
            <w:vAlign w:val="bottom"/>
          </w:tcPr>
          <w:p w14:paraId="02258DEC"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10,6%</w:t>
            </w:r>
          </w:p>
        </w:tc>
        <w:tc>
          <w:tcPr>
            <w:tcW w:w="1511" w:type="dxa"/>
            <w:vAlign w:val="bottom"/>
          </w:tcPr>
          <w:p w14:paraId="75C250B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4.505 € </w:t>
            </w:r>
          </w:p>
        </w:tc>
      </w:tr>
      <w:tr w:rsidR="008C12EE" w14:paraId="0DBCEE6D" w14:textId="77777777" w:rsidTr="008C12E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2262C2C4"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55" w:type="dxa"/>
            <w:vAlign w:val="bottom"/>
          </w:tcPr>
          <w:p w14:paraId="41D69898"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 Martí de </w:t>
            </w:r>
            <w:proofErr w:type="spellStart"/>
            <w:r>
              <w:rPr>
                <w:rFonts w:ascii="Open Sans" w:eastAsia="Open Sans" w:hAnsi="Open Sans" w:cs="Open Sans"/>
                <w:sz w:val="22"/>
                <w:szCs w:val="22"/>
              </w:rPr>
              <w:t>Provençals</w:t>
            </w:r>
            <w:proofErr w:type="spellEnd"/>
          </w:p>
        </w:tc>
        <w:tc>
          <w:tcPr>
            <w:tcW w:w="1941" w:type="dxa"/>
            <w:vAlign w:val="bottom"/>
          </w:tcPr>
          <w:p w14:paraId="60A8CC51"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4,0%</w:t>
            </w:r>
          </w:p>
        </w:tc>
        <w:tc>
          <w:tcPr>
            <w:tcW w:w="1879" w:type="dxa"/>
            <w:vAlign w:val="bottom"/>
          </w:tcPr>
          <w:p w14:paraId="46B33C1B"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511" w:type="dxa"/>
            <w:vAlign w:val="bottom"/>
          </w:tcPr>
          <w:p w14:paraId="6515BB3D"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2.967 € </w:t>
            </w:r>
          </w:p>
        </w:tc>
      </w:tr>
      <w:tr w:rsidR="008C12EE" w14:paraId="47607041" w14:textId="77777777" w:rsidTr="008C12EE">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2413883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55" w:type="dxa"/>
            <w:vAlign w:val="bottom"/>
          </w:tcPr>
          <w:p w14:paraId="1C5D7DCD"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El Camp de </w:t>
            </w:r>
            <w:proofErr w:type="spellStart"/>
            <w:r>
              <w:rPr>
                <w:rFonts w:ascii="Open Sans" w:eastAsia="Open Sans" w:hAnsi="Open Sans" w:cs="Open Sans"/>
                <w:sz w:val="22"/>
                <w:szCs w:val="22"/>
              </w:rPr>
              <w:t>l'Arpa</w:t>
            </w:r>
            <w:proofErr w:type="spellEnd"/>
            <w:r>
              <w:rPr>
                <w:rFonts w:ascii="Open Sans" w:eastAsia="Open Sans" w:hAnsi="Open Sans" w:cs="Open Sans"/>
                <w:sz w:val="22"/>
                <w:szCs w:val="22"/>
              </w:rPr>
              <w:t xml:space="preserve"> del Clot</w:t>
            </w:r>
          </w:p>
        </w:tc>
        <w:tc>
          <w:tcPr>
            <w:tcW w:w="1941" w:type="dxa"/>
            <w:vAlign w:val="bottom"/>
          </w:tcPr>
          <w:p w14:paraId="49AFD074"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3,9%</w:t>
            </w:r>
          </w:p>
        </w:tc>
        <w:tc>
          <w:tcPr>
            <w:tcW w:w="1879" w:type="dxa"/>
            <w:vAlign w:val="bottom"/>
          </w:tcPr>
          <w:p w14:paraId="78DCC7B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511" w:type="dxa"/>
            <w:vAlign w:val="bottom"/>
          </w:tcPr>
          <w:p w14:paraId="48E6553A"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3.914 € </w:t>
            </w:r>
          </w:p>
        </w:tc>
      </w:tr>
      <w:tr w:rsidR="008C12EE" w14:paraId="1AAB6AF6" w14:textId="77777777" w:rsidTr="008C12E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59BF53D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Eixample</w:t>
            </w:r>
          </w:p>
        </w:tc>
        <w:tc>
          <w:tcPr>
            <w:tcW w:w="2355" w:type="dxa"/>
            <w:vAlign w:val="bottom"/>
          </w:tcPr>
          <w:p w14:paraId="1BFF497A"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Dreta</w:t>
            </w:r>
            <w:proofErr w:type="spellEnd"/>
            <w:r>
              <w:rPr>
                <w:rFonts w:ascii="Open Sans" w:eastAsia="Open Sans" w:hAnsi="Open Sans" w:cs="Open Sans"/>
                <w:sz w:val="22"/>
                <w:szCs w:val="22"/>
              </w:rPr>
              <w:t xml:space="preserve"> de l'Eixample</w:t>
            </w:r>
          </w:p>
        </w:tc>
        <w:tc>
          <w:tcPr>
            <w:tcW w:w="1941" w:type="dxa"/>
            <w:vAlign w:val="bottom"/>
          </w:tcPr>
          <w:p w14:paraId="2BB28AE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2,9%</w:t>
            </w:r>
          </w:p>
        </w:tc>
        <w:tc>
          <w:tcPr>
            <w:tcW w:w="1879" w:type="dxa"/>
            <w:vAlign w:val="bottom"/>
          </w:tcPr>
          <w:p w14:paraId="7B87F25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511" w:type="dxa"/>
            <w:vAlign w:val="bottom"/>
          </w:tcPr>
          <w:p w14:paraId="29682049"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6.027 € </w:t>
            </w:r>
          </w:p>
        </w:tc>
      </w:tr>
      <w:tr w:rsidR="008C12EE" w14:paraId="776D2C76" w14:textId="77777777" w:rsidTr="008C12EE">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3D331C0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55" w:type="dxa"/>
            <w:vAlign w:val="bottom"/>
          </w:tcPr>
          <w:p w14:paraId="6CC84A3B"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Sarrià</w:t>
            </w:r>
          </w:p>
        </w:tc>
        <w:tc>
          <w:tcPr>
            <w:tcW w:w="1941" w:type="dxa"/>
            <w:vAlign w:val="bottom"/>
          </w:tcPr>
          <w:p w14:paraId="5AD4B105"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2,8%</w:t>
            </w:r>
          </w:p>
        </w:tc>
        <w:tc>
          <w:tcPr>
            <w:tcW w:w="1879" w:type="dxa"/>
            <w:vAlign w:val="bottom"/>
          </w:tcPr>
          <w:p w14:paraId="2C97E2C3"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-14,7%</w:t>
            </w:r>
          </w:p>
        </w:tc>
        <w:tc>
          <w:tcPr>
            <w:tcW w:w="1511" w:type="dxa"/>
            <w:vAlign w:val="bottom"/>
          </w:tcPr>
          <w:p w14:paraId="59E3136D"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6.081 € </w:t>
            </w:r>
          </w:p>
        </w:tc>
      </w:tr>
      <w:tr w:rsidR="008C12EE" w14:paraId="39BCC677" w14:textId="77777777" w:rsidTr="008C12E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324FB257"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55" w:type="dxa"/>
            <w:vAlign w:val="bottom"/>
          </w:tcPr>
          <w:p w14:paraId="367976AB"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El </w:t>
            </w:r>
            <w:proofErr w:type="spellStart"/>
            <w:r>
              <w:rPr>
                <w:rFonts w:ascii="Open Sans" w:eastAsia="Open Sans" w:hAnsi="Open Sans" w:cs="Open Sans"/>
                <w:sz w:val="22"/>
                <w:szCs w:val="22"/>
              </w:rPr>
              <w:t>Parc</w:t>
            </w:r>
            <w:proofErr w:type="spellEnd"/>
            <w:r>
              <w:rPr>
                <w:rFonts w:ascii="Open Sans" w:eastAsia="Open Sans" w:hAnsi="Open Sans" w:cs="Open Sans"/>
                <w:sz w:val="22"/>
                <w:szCs w:val="22"/>
              </w:rPr>
              <w:t xml:space="preserve"> i la Llacuna del Poblenou</w:t>
            </w:r>
          </w:p>
        </w:tc>
        <w:tc>
          <w:tcPr>
            <w:tcW w:w="1941" w:type="dxa"/>
            <w:vAlign w:val="bottom"/>
          </w:tcPr>
          <w:p w14:paraId="6CCA4766"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2,8%</w:t>
            </w:r>
          </w:p>
        </w:tc>
        <w:tc>
          <w:tcPr>
            <w:tcW w:w="1879" w:type="dxa"/>
            <w:vAlign w:val="bottom"/>
          </w:tcPr>
          <w:p w14:paraId="2722069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-5,1%</w:t>
            </w:r>
          </w:p>
        </w:tc>
        <w:tc>
          <w:tcPr>
            <w:tcW w:w="1511" w:type="dxa"/>
            <w:vAlign w:val="bottom"/>
          </w:tcPr>
          <w:p w14:paraId="5F64D142"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4.672 € </w:t>
            </w:r>
          </w:p>
        </w:tc>
      </w:tr>
      <w:tr w:rsidR="008C12EE" w14:paraId="3BCDE98B" w14:textId="77777777" w:rsidTr="008C12EE">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1A1695E1" w14:textId="77777777" w:rsidR="008C12EE" w:rsidRDefault="0012463C">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355" w:type="dxa"/>
            <w:vAlign w:val="bottom"/>
          </w:tcPr>
          <w:p w14:paraId="6F8099A0"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Pere, Sta. Caterina i la Ribera</w:t>
            </w:r>
          </w:p>
        </w:tc>
        <w:tc>
          <w:tcPr>
            <w:tcW w:w="1941" w:type="dxa"/>
            <w:vAlign w:val="bottom"/>
          </w:tcPr>
          <w:p w14:paraId="3392748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2,4%</w:t>
            </w:r>
          </w:p>
        </w:tc>
        <w:tc>
          <w:tcPr>
            <w:tcW w:w="1879" w:type="dxa"/>
            <w:vAlign w:val="bottom"/>
          </w:tcPr>
          <w:p w14:paraId="148C4990"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w:t>
            </w:r>
          </w:p>
        </w:tc>
        <w:tc>
          <w:tcPr>
            <w:tcW w:w="1511" w:type="dxa"/>
            <w:vAlign w:val="bottom"/>
          </w:tcPr>
          <w:p w14:paraId="64EEE4D7"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5.980 € </w:t>
            </w:r>
          </w:p>
        </w:tc>
      </w:tr>
      <w:tr w:rsidR="008C12EE" w14:paraId="30612472" w14:textId="77777777" w:rsidTr="008C12E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65854060"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55" w:type="dxa"/>
            <w:vAlign w:val="bottom"/>
          </w:tcPr>
          <w:p w14:paraId="44039CA2" w14:textId="77777777" w:rsidR="008C12EE" w:rsidRDefault="0012463C">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Poblenou</w:t>
            </w:r>
          </w:p>
        </w:tc>
        <w:tc>
          <w:tcPr>
            <w:tcW w:w="1941" w:type="dxa"/>
            <w:vAlign w:val="bottom"/>
          </w:tcPr>
          <w:p w14:paraId="599CD30F"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2,2%</w:t>
            </w:r>
          </w:p>
        </w:tc>
        <w:tc>
          <w:tcPr>
            <w:tcW w:w="1879" w:type="dxa"/>
            <w:vAlign w:val="bottom"/>
          </w:tcPr>
          <w:p w14:paraId="7059C8FA"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-4,4%</w:t>
            </w:r>
          </w:p>
        </w:tc>
        <w:tc>
          <w:tcPr>
            <w:tcW w:w="1511" w:type="dxa"/>
            <w:vAlign w:val="bottom"/>
          </w:tcPr>
          <w:p w14:paraId="3F80198E" w14:textId="77777777" w:rsidR="008C12EE" w:rsidRDefault="0012463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4.973 € </w:t>
            </w:r>
          </w:p>
        </w:tc>
      </w:tr>
      <w:tr w:rsidR="008C12EE" w14:paraId="20B6C3D3" w14:textId="77777777" w:rsidTr="008C12EE">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19BFE44F" w14:textId="77777777" w:rsidR="008C12EE" w:rsidRDefault="0012463C">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55" w:type="dxa"/>
            <w:vAlign w:val="bottom"/>
          </w:tcPr>
          <w:p w14:paraId="71A67BB2" w14:textId="77777777" w:rsidR="008C12EE" w:rsidRDefault="0012463C">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Diagonal Mar i el Front </w:t>
            </w:r>
            <w:proofErr w:type="spellStart"/>
            <w:r>
              <w:rPr>
                <w:rFonts w:ascii="Open Sans" w:eastAsia="Open Sans" w:hAnsi="Open Sans" w:cs="Open Sans"/>
                <w:sz w:val="22"/>
                <w:szCs w:val="22"/>
              </w:rPr>
              <w:t>Marítim</w:t>
            </w:r>
            <w:proofErr w:type="spellEnd"/>
            <w:r>
              <w:rPr>
                <w:rFonts w:ascii="Open Sans" w:eastAsia="Open Sans" w:hAnsi="Open Sans" w:cs="Open Sans"/>
                <w:sz w:val="22"/>
                <w:szCs w:val="22"/>
              </w:rPr>
              <w:t xml:space="preserve"> del Poblenou</w:t>
            </w:r>
          </w:p>
        </w:tc>
        <w:tc>
          <w:tcPr>
            <w:tcW w:w="1941" w:type="dxa"/>
            <w:vAlign w:val="bottom"/>
          </w:tcPr>
          <w:p w14:paraId="1AE4431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2,1%</w:t>
            </w:r>
          </w:p>
        </w:tc>
        <w:tc>
          <w:tcPr>
            <w:tcW w:w="1879" w:type="dxa"/>
            <w:vAlign w:val="bottom"/>
          </w:tcPr>
          <w:p w14:paraId="41EDB021"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-6,2%</w:t>
            </w:r>
          </w:p>
        </w:tc>
        <w:tc>
          <w:tcPr>
            <w:tcW w:w="1511" w:type="dxa"/>
            <w:vAlign w:val="bottom"/>
          </w:tcPr>
          <w:p w14:paraId="568AAA5E" w14:textId="77777777" w:rsidR="008C12EE" w:rsidRDefault="0012463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7.151 € </w:t>
            </w:r>
          </w:p>
        </w:tc>
      </w:tr>
    </w:tbl>
    <w:p w14:paraId="1E8329CE" w14:textId="77777777" w:rsidR="008C12EE" w:rsidRDefault="008C12EE">
      <w:pPr>
        <w:spacing w:line="276" w:lineRule="auto"/>
        <w:ind w:right="-574"/>
        <w:jc w:val="right"/>
        <w:rPr>
          <w:rFonts w:ascii="Open Sans Light" w:eastAsia="Open Sans Light" w:hAnsi="Open Sans Light" w:cs="Open Sans Light"/>
          <w:b/>
          <w:color w:val="303AB2"/>
        </w:rPr>
      </w:pPr>
    </w:p>
    <w:p w14:paraId="016751E8" w14:textId="77777777" w:rsidR="0012463C" w:rsidRDefault="0012463C" w:rsidP="0012463C">
      <w:pPr>
        <w:spacing w:line="276" w:lineRule="auto"/>
        <w:ind w:right="-716"/>
        <w:jc w:val="right"/>
        <w:rPr>
          <w:rFonts w:ascii="Open Sans Light" w:eastAsia="Open Sans Light" w:hAnsi="Open Sans Light" w:cs="Open Sans Light"/>
          <w:b/>
          <w:color w:val="303AB2"/>
        </w:rPr>
      </w:pPr>
    </w:p>
    <w:p w14:paraId="0D1F1DD8" w14:textId="2EF4D39F" w:rsidR="0012463C" w:rsidRDefault="0012463C" w:rsidP="0012463C">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DC8A249" w14:textId="77777777" w:rsidR="0012463C" w:rsidRDefault="0012463C" w:rsidP="0012463C">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1506BAEA" w14:textId="77777777" w:rsidR="0012463C" w:rsidRDefault="0012463C" w:rsidP="0012463C">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1">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1fob9te" w:colFirst="0" w:colLast="0"/>
    <w:bookmarkEnd w:id="0"/>
    <w:p w14:paraId="3E3D682B" w14:textId="77777777" w:rsidR="0012463C" w:rsidRDefault="0012463C" w:rsidP="0012463C">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4D20632" w14:textId="77777777" w:rsidR="0012463C" w:rsidRDefault="00206AC7" w:rsidP="0012463C">
      <w:pPr>
        <w:shd w:val="clear" w:color="auto" w:fill="FFFFFF"/>
        <w:spacing w:before="280" w:after="280" w:line="276" w:lineRule="auto"/>
        <w:ind w:right="-716"/>
        <w:jc w:val="both"/>
        <w:rPr>
          <w:rFonts w:ascii="Open Sans" w:eastAsia="Open Sans" w:hAnsi="Open Sans" w:cs="Open Sans"/>
          <w:color w:val="000000"/>
          <w:sz w:val="22"/>
          <w:szCs w:val="22"/>
        </w:rPr>
      </w:pPr>
      <w:hyperlink r:id="rId22">
        <w:r w:rsidR="0012463C">
          <w:rPr>
            <w:rFonts w:ascii="Open Sans" w:eastAsia="Open Sans" w:hAnsi="Open Sans" w:cs="Open Sans"/>
            <w:color w:val="0000FF"/>
            <w:sz w:val="22"/>
            <w:szCs w:val="22"/>
            <w:u w:val="single"/>
          </w:rPr>
          <w:t>Más información sobre Fotocasa</w:t>
        </w:r>
      </w:hyperlink>
      <w:r w:rsidR="0012463C">
        <w:rPr>
          <w:rFonts w:ascii="Open Sans" w:eastAsia="Open Sans" w:hAnsi="Open Sans" w:cs="Open Sans"/>
          <w:color w:val="000000"/>
          <w:sz w:val="22"/>
          <w:szCs w:val="22"/>
        </w:rPr>
        <w:t xml:space="preserve">. </w:t>
      </w:r>
    </w:p>
    <w:p w14:paraId="586AC7B9" w14:textId="77777777" w:rsidR="0012463C" w:rsidRDefault="0012463C" w:rsidP="0012463C">
      <w:pPr>
        <w:shd w:val="clear" w:color="auto" w:fill="FFFFFF"/>
        <w:spacing w:before="280" w:after="280" w:line="276" w:lineRule="auto"/>
        <w:ind w:right="-716"/>
        <w:jc w:val="right"/>
        <w:rPr>
          <w:rFonts w:ascii="Open Sans Light" w:eastAsia="Open Sans Light" w:hAnsi="Open Sans Light" w:cs="Open Sans Light"/>
          <w:b/>
          <w:color w:val="303AB2"/>
        </w:rPr>
      </w:pPr>
    </w:p>
    <w:p w14:paraId="18449E6F" w14:textId="73BDEE45" w:rsidR="0012463C" w:rsidRDefault="0012463C" w:rsidP="0012463C">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B7EBBE1" w14:textId="77777777" w:rsidR="0012463C" w:rsidRDefault="0012463C" w:rsidP="0012463C">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w:t>
      </w:r>
      <w:r>
        <w:rPr>
          <w:rFonts w:ascii="Open Sans" w:eastAsia="Open Sans" w:hAnsi="Open Sans" w:cs="Open Sans"/>
          <w:color w:val="000000"/>
          <w:sz w:val="22"/>
          <w:szCs w:val="22"/>
        </w:rPr>
        <w:lastRenderedPageBreak/>
        <w:t>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4">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67FA5903" w14:textId="77777777" w:rsidR="0012463C" w:rsidRDefault="0012463C" w:rsidP="0012463C">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0A35C3BA" w14:textId="77777777" w:rsidR="0012463C" w:rsidRDefault="0012463C" w:rsidP="0012463C">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2F1BF36E" w14:textId="3761688E" w:rsidR="0012463C" w:rsidRDefault="0012463C" w:rsidP="0012463C">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28">
        <w:r>
          <w:rPr>
            <w:rFonts w:ascii="Open Sans" w:eastAsia="Open Sans" w:hAnsi="Open Sans" w:cs="Open Sans"/>
            <w:color w:val="1155CC"/>
            <w:sz w:val="22"/>
            <w:szCs w:val="22"/>
            <w:u w:val="single"/>
          </w:rPr>
          <w:t>adevinta.es</w:t>
        </w:r>
      </w:hyperlink>
    </w:p>
    <w:p w14:paraId="5E56A0B2" w14:textId="77777777" w:rsidR="0012463C" w:rsidRDefault="0012463C" w:rsidP="0012463C">
      <w:pPr>
        <w:pBdr>
          <w:top w:val="nil"/>
          <w:left w:val="nil"/>
          <w:bottom w:val="nil"/>
          <w:right w:val="nil"/>
          <w:between w:val="nil"/>
        </w:pBdr>
        <w:spacing w:after="160"/>
        <w:ind w:right="-716"/>
        <w:jc w:val="both"/>
        <w:rPr>
          <w:rFonts w:ascii="Open Sans" w:eastAsia="Open Sans" w:hAnsi="Open Sans" w:cs="Open Sans"/>
          <w:color w:val="000000"/>
          <w:sz w:val="22"/>
          <w:szCs w:val="22"/>
        </w:rPr>
      </w:pPr>
    </w:p>
    <w:p w14:paraId="3C5FAF6C" w14:textId="77777777" w:rsidR="0012463C" w:rsidRDefault="0012463C" w:rsidP="0012463C">
      <w:pPr>
        <w:spacing w:line="276" w:lineRule="auto"/>
        <w:ind w:right="-716"/>
        <w:rPr>
          <w:rFonts w:ascii="Open Sans Light" w:eastAsia="Open Sans Light" w:hAnsi="Open Sans Light" w:cs="Open Sans Light"/>
          <w:b/>
          <w:color w:val="303AB2"/>
          <w:sz w:val="22"/>
          <w:szCs w:val="22"/>
        </w:rPr>
      </w:pPr>
    </w:p>
    <w:p w14:paraId="3DD98525" w14:textId="77777777" w:rsidR="0012463C" w:rsidRDefault="0012463C" w:rsidP="0012463C">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CD5BE25" w14:textId="77777777" w:rsidR="0012463C" w:rsidRDefault="0012463C" w:rsidP="0012463C">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0EEC8C41" w14:textId="77777777" w:rsidR="0012463C" w:rsidRDefault="00206AC7" w:rsidP="0012463C">
      <w:pPr>
        <w:shd w:val="clear" w:color="auto" w:fill="FFFFFF"/>
        <w:spacing w:line="276" w:lineRule="auto"/>
        <w:ind w:right="-716"/>
        <w:rPr>
          <w:rFonts w:ascii="Open Sans" w:eastAsia="Open Sans" w:hAnsi="Open Sans" w:cs="Open Sans"/>
          <w:color w:val="0000FF"/>
          <w:sz w:val="19"/>
          <w:szCs w:val="19"/>
          <w:u w:val="single"/>
        </w:rPr>
      </w:pPr>
      <w:hyperlink r:id="rId29">
        <w:r w:rsidR="0012463C">
          <w:rPr>
            <w:rFonts w:ascii="Open Sans" w:eastAsia="Open Sans" w:hAnsi="Open Sans" w:cs="Open Sans"/>
            <w:color w:val="0000FF"/>
            <w:sz w:val="19"/>
            <w:szCs w:val="19"/>
            <w:u w:val="single"/>
          </w:rPr>
          <w:t>rtorne@llorenteycuenca.com</w:t>
        </w:r>
      </w:hyperlink>
      <w:r w:rsidR="0012463C">
        <w:rPr>
          <w:rFonts w:ascii="Open Sans" w:eastAsia="Open Sans" w:hAnsi="Open Sans" w:cs="Open Sans"/>
          <w:color w:val="0000FF"/>
          <w:sz w:val="19"/>
          <w:szCs w:val="19"/>
        </w:rPr>
        <w:tab/>
      </w:r>
      <w:r w:rsidR="0012463C">
        <w:rPr>
          <w:rFonts w:ascii="Open Sans" w:eastAsia="Open Sans" w:hAnsi="Open Sans" w:cs="Open Sans"/>
          <w:color w:val="0000FF"/>
          <w:sz w:val="19"/>
          <w:szCs w:val="19"/>
        </w:rPr>
        <w:tab/>
      </w:r>
      <w:r w:rsidR="0012463C">
        <w:rPr>
          <w:rFonts w:ascii="Open Sans" w:eastAsia="Open Sans" w:hAnsi="Open Sans" w:cs="Open Sans"/>
          <w:color w:val="0000FF"/>
          <w:sz w:val="19"/>
          <w:szCs w:val="19"/>
        </w:rPr>
        <w:tab/>
        <w:t xml:space="preserve">                                               </w:t>
      </w:r>
      <w:hyperlink r:id="rId30">
        <w:r w:rsidR="0012463C">
          <w:rPr>
            <w:rFonts w:ascii="Open Sans" w:eastAsia="Open Sans" w:hAnsi="Open Sans" w:cs="Open Sans"/>
            <w:color w:val="0000FF"/>
            <w:sz w:val="19"/>
            <w:szCs w:val="19"/>
            <w:u w:val="single"/>
          </w:rPr>
          <w:t>comunicacion@fotocasa.es</w:t>
        </w:r>
      </w:hyperlink>
    </w:p>
    <w:p w14:paraId="23CD41ED" w14:textId="77777777" w:rsidR="0012463C" w:rsidRDefault="0012463C" w:rsidP="0012463C">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1466F04D" w14:textId="77777777" w:rsidR="0012463C" w:rsidRDefault="0012463C" w:rsidP="0012463C">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C1D6D39" w14:textId="77777777" w:rsidR="0012463C" w:rsidRDefault="0012463C" w:rsidP="0012463C">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1FF406D7" w14:textId="77777777" w:rsidR="0012463C" w:rsidRDefault="00206AC7" w:rsidP="0012463C">
      <w:pPr>
        <w:shd w:val="clear" w:color="auto" w:fill="FFFFFF"/>
        <w:ind w:right="-716"/>
        <w:rPr>
          <w:rFonts w:ascii="Open Sans" w:eastAsia="Open Sans" w:hAnsi="Open Sans" w:cs="Open Sans"/>
          <w:color w:val="0000FF"/>
          <w:sz w:val="19"/>
          <w:szCs w:val="19"/>
        </w:rPr>
      </w:pPr>
      <w:hyperlink r:id="rId31">
        <w:r w:rsidR="0012463C">
          <w:rPr>
            <w:rFonts w:ascii="Open Sans" w:eastAsia="Open Sans" w:hAnsi="Open Sans" w:cs="Open Sans"/>
            <w:color w:val="0000FF"/>
            <w:sz w:val="19"/>
            <w:szCs w:val="19"/>
            <w:u w:val="single"/>
          </w:rPr>
          <w:t>emerino@llorenteycuenca.com</w:t>
        </w:r>
      </w:hyperlink>
    </w:p>
    <w:p w14:paraId="6FB7257E" w14:textId="77777777" w:rsidR="0012463C" w:rsidRDefault="0012463C" w:rsidP="0012463C">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6026463C" w14:textId="77777777" w:rsidR="0012463C" w:rsidRDefault="0012463C" w:rsidP="0012463C">
      <w:pPr>
        <w:shd w:val="clear" w:color="auto" w:fill="FFFFFF"/>
        <w:ind w:right="-716"/>
        <w:rPr>
          <w:rFonts w:ascii="Open Sans" w:eastAsia="Open Sans" w:hAnsi="Open Sans" w:cs="Open Sans"/>
          <w:color w:val="000000"/>
          <w:sz w:val="19"/>
          <w:szCs w:val="19"/>
        </w:rPr>
      </w:pPr>
    </w:p>
    <w:p w14:paraId="0864CC42" w14:textId="77777777" w:rsidR="008C12EE" w:rsidRDefault="008C12EE" w:rsidP="0012463C">
      <w:pPr>
        <w:spacing w:line="276" w:lineRule="auto"/>
        <w:ind w:right="-574"/>
        <w:jc w:val="right"/>
        <w:rPr>
          <w:rFonts w:ascii="Times New Roman" w:eastAsia="Times New Roman" w:hAnsi="Times New Roman" w:cs="Times New Roman"/>
          <w:color w:val="000000"/>
        </w:rPr>
      </w:pPr>
    </w:p>
    <w:sectPr w:rsidR="008C12EE">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7A16"/>
    <w:multiLevelType w:val="multilevel"/>
    <w:tmpl w:val="EC88D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EE"/>
    <w:rsid w:val="0012463C"/>
    <w:rsid w:val="00206AC7"/>
    <w:rsid w:val="008C1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39DA"/>
  <w15:docId w15:val="{9FFF8C46-31AC-4816-BCF5-16DB3903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5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fotocasa.es" TargetMode="External"/><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prensa.fotocasa.es" TargetMode="External"/><Relationship Id="rId7" Type="http://schemas.openxmlformats.org/officeDocument/2006/relationships/hyperlink" Target="https://www.fotocasa.es" TargetMode="External"/><Relationship Id="rId12" Type="http://schemas.openxmlformats.org/officeDocument/2006/relationships/hyperlink" Target="https://www.fotocasa.es" TargetMode="External"/><Relationship Id="rId17" Type="http://schemas.openxmlformats.org/officeDocument/2006/relationships/hyperlink" Target="https://www.fotocasa.es" TargetMode="External"/><Relationship Id="rId25" Type="http://schemas.openxmlformats.org/officeDocument/2006/relationships/hyperlink" Target="https://www.infojob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fotocasa.es/indice/"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www.habitacl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fotocasa.es/es/" TargetMode="External"/><Relationship Id="rId28" Type="http://schemas.openxmlformats.org/officeDocument/2006/relationships/hyperlink" Target="http://adevinta.es" TargetMode="External"/><Relationship Id="rId10" Type="http://schemas.openxmlformats.org/officeDocument/2006/relationships/image" Target="media/image2.png"/><Relationship Id="rId19" Type="http://schemas.openxmlformats.org/officeDocument/2006/relationships/hyperlink" Target="https://www.fotocasa.es"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5.png"/><Relationship Id="rId22" Type="http://schemas.openxmlformats.org/officeDocument/2006/relationships/hyperlink" Target="https://www.fotocasa.es/es/quienes-somos/" TargetMode="External"/><Relationship Id="rId27" Type="http://schemas.openxmlformats.org/officeDocument/2006/relationships/hyperlink" Target="https://motos.coches.net/" TargetMode="External"/><Relationship Id="rId30" Type="http://schemas.openxmlformats.org/officeDocument/2006/relationships/hyperlink" Target="mailto:comunicacion@fotocasa.es" TargetMode="Externa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3-NOTAS%20DE%20PRENSA\01-VENTA\01-NOTAS%20DE%20PRENSA\2021\09-SEPTIEMBRE\PRENSA%20VENTA%20SEP%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5.0501614378675064E-2"/>
          <c:y val="7.5592848822114339E-2"/>
          <c:w val="0.94885678271547336"/>
          <c:h val="0.6422783165266569"/>
        </c:manualLayout>
      </c:layout>
      <c:barChart>
        <c:barDir val="col"/>
        <c:grouping val="clustered"/>
        <c:varyColors val="0"/>
        <c:ser>
          <c:idx val="0"/>
          <c:order val="0"/>
          <c:tx>
            <c:strRef>
              <c:f>comu!$C$26</c:f>
              <c:strCache>
                <c:ptCount val="1"/>
                <c:pt idx="0">
                  <c:v>  Variación mensual  </c:v>
                </c:pt>
              </c:strCache>
            </c:strRef>
          </c:tx>
          <c:spPr>
            <a:solidFill>
              <a:schemeClr val="accent1"/>
            </a:solidFill>
            <a:ln>
              <a:noFill/>
            </a:ln>
            <a:effectLst/>
          </c:spPr>
          <c:invertIfNegative val="0"/>
          <c:dLbls>
            <c:dLbl>
              <c:idx val="4"/>
              <c:layout>
                <c:manualLayout>
                  <c:x val="-1.5748031496062895E-2"/>
                  <c:y val="1.7857142857142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F1-4329-B1E5-C6D8A01AF102}"/>
                </c:ext>
              </c:extLst>
            </c:dLbl>
            <c:dLbl>
              <c:idx val="5"/>
              <c:layout>
                <c:manualLayout>
                  <c:x val="-3.67454068241469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F1-4329-B1E5-C6D8A01AF1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comu!$A$38:$B$43</c:f>
              <c:strCache>
                <c:ptCount val="6"/>
                <c:pt idx="0">
                  <c:v>T3 - 2016</c:v>
                </c:pt>
                <c:pt idx="1">
                  <c:v>T3 - 2017</c:v>
                </c:pt>
                <c:pt idx="2">
                  <c:v>T3 - 2018</c:v>
                </c:pt>
                <c:pt idx="3">
                  <c:v>T3 - 2019</c:v>
                </c:pt>
                <c:pt idx="4">
                  <c:v>T3 - 2020</c:v>
                </c:pt>
                <c:pt idx="5">
                  <c:v>T3 - 2021</c:v>
                </c:pt>
              </c:strCache>
            </c:strRef>
          </c:cat>
          <c:val>
            <c:numRef>
              <c:f>comu!$C$38:$C$43</c:f>
              <c:numCache>
                <c:formatCode>#,##0.0"%"</c:formatCode>
                <c:ptCount val="6"/>
                <c:pt idx="0">
                  <c:v>0.53033876631267685</c:v>
                </c:pt>
                <c:pt idx="1">
                  <c:v>0.44252616619948615</c:v>
                </c:pt>
                <c:pt idx="2">
                  <c:v>0.71964098696548628</c:v>
                </c:pt>
                <c:pt idx="3">
                  <c:v>-3.7900000000000003E-2</c:v>
                </c:pt>
                <c:pt idx="4">
                  <c:v>-1.6860935901806928</c:v>
                </c:pt>
                <c:pt idx="5">
                  <c:v>7.9354162919376137E-2</c:v>
                </c:pt>
              </c:numCache>
            </c:numRef>
          </c:val>
          <c:extLst>
            <c:ext xmlns:c16="http://schemas.microsoft.com/office/drawing/2014/chart" uri="{C3380CC4-5D6E-409C-BE32-E72D297353CC}">
              <c16:uniqueId val="{00000000-95F1-4329-B1E5-C6D8A01AF102}"/>
            </c:ext>
          </c:extLst>
        </c:ser>
        <c:ser>
          <c:idx val="1"/>
          <c:order val="1"/>
          <c:tx>
            <c:strRef>
              <c:f>comu!$D$26</c:f>
              <c:strCache>
                <c:ptCount val="1"/>
                <c:pt idx="0">
                  <c:v>  Variación trimestral </c:v>
                </c:pt>
              </c:strCache>
            </c:strRef>
          </c:tx>
          <c:spPr>
            <a:solidFill>
              <a:srgbClr val="61C2C7"/>
            </a:solidFill>
            <a:ln>
              <a:noFill/>
            </a:ln>
            <a:effectLst/>
          </c:spPr>
          <c:invertIfNegative val="0"/>
          <c:dLbls>
            <c:dLbl>
              <c:idx val="0"/>
              <c:layout>
                <c:manualLayout>
                  <c:x val="1.0498687664041995E-2"/>
                  <c:y val="-5.3571428571428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F1-4329-B1E5-C6D8A01AF102}"/>
                </c:ext>
              </c:extLst>
            </c:dLbl>
            <c:dLbl>
              <c:idx val="1"/>
              <c:layout>
                <c:manualLayout>
                  <c:x val="0"/>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F1-4329-B1E5-C6D8A01AF102}"/>
                </c:ext>
              </c:extLst>
            </c:dLbl>
            <c:dLbl>
              <c:idx val="3"/>
              <c:layout>
                <c:manualLayout>
                  <c:x val="0"/>
                  <c:y val="-2.3809523809523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F1-4329-B1E5-C6D8A01AF102}"/>
                </c:ext>
              </c:extLst>
            </c:dLbl>
            <c:dLbl>
              <c:idx val="4"/>
              <c:layout>
                <c:manualLayout>
                  <c:x val="1.0498687664041995E-2"/>
                  <c:y val="-3.5712879640044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F1-4329-B1E5-C6D8A01AF102}"/>
                </c:ext>
              </c:extLst>
            </c:dLbl>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0"/>
              </c:ext>
            </c:extLst>
          </c:dLbls>
          <c:cat>
            <c:strRef>
              <c:f>comu!$A$38:$B$43</c:f>
              <c:strCache>
                <c:ptCount val="6"/>
                <c:pt idx="0">
                  <c:v>T3 - 2016</c:v>
                </c:pt>
                <c:pt idx="1">
                  <c:v>T3 - 2017</c:v>
                </c:pt>
                <c:pt idx="2">
                  <c:v>T3 - 2018</c:v>
                </c:pt>
                <c:pt idx="3">
                  <c:v>T3 - 2019</c:v>
                </c:pt>
                <c:pt idx="4">
                  <c:v>T3 - 2020</c:v>
                </c:pt>
                <c:pt idx="5">
                  <c:v>T3 - 2021</c:v>
                </c:pt>
              </c:strCache>
            </c:strRef>
          </c:cat>
          <c:val>
            <c:numRef>
              <c:f>comu!$D$38:$D$43</c:f>
              <c:numCache>
                <c:formatCode>#,##0.0"%"</c:formatCode>
                <c:ptCount val="6"/>
                <c:pt idx="0">
                  <c:v>0.94440468846390679</c:v>
                </c:pt>
                <c:pt idx="1">
                  <c:v>1.2753064293445027</c:v>
                </c:pt>
                <c:pt idx="2">
                  <c:v>2.3946763060946674</c:v>
                </c:pt>
                <c:pt idx="3">
                  <c:v>-1.0044</c:v>
                </c:pt>
                <c:pt idx="4">
                  <c:v>-1.5050675946137848</c:v>
                </c:pt>
                <c:pt idx="5">
                  <c:v>0.44761141170162055</c:v>
                </c:pt>
              </c:numCache>
            </c:numRef>
          </c:val>
          <c:extLst>
            <c:ext xmlns:c16="http://schemas.microsoft.com/office/drawing/2014/chart" uri="{C3380CC4-5D6E-409C-BE32-E72D297353CC}">
              <c16:uniqueId val="{00000001-95F1-4329-B1E5-C6D8A01AF102}"/>
            </c:ext>
          </c:extLst>
        </c:ser>
        <c:ser>
          <c:idx val="2"/>
          <c:order val="2"/>
          <c:tx>
            <c:strRef>
              <c:f>comu!$E$26</c:f>
              <c:strCache>
                <c:ptCount val="1"/>
                <c:pt idx="0">
                  <c:v>  Variación interanual </c:v>
                </c:pt>
              </c:strCache>
            </c:strRef>
          </c:tx>
          <c:spPr>
            <a:solidFill>
              <a:sysClr val="window" lastClr="FFFFFF">
                <a:lumMod val="85000"/>
              </a:sysClr>
            </a:solidFill>
            <a:ln>
              <a:noFill/>
            </a:ln>
            <a:effectLst/>
          </c:spPr>
          <c:invertIfNegative val="0"/>
          <c:dLbls>
            <c:dLbl>
              <c:idx val="0"/>
              <c:layout>
                <c:manualLayout>
                  <c:x val="8.21680991089610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F1-4329-B1E5-C6D8A01AF102}"/>
                </c:ext>
              </c:extLst>
            </c:dLbl>
            <c:dLbl>
              <c:idx val="4"/>
              <c:layout>
                <c:manualLayout>
                  <c:x val="3.4560522454378143E-2"/>
                  <c:y val="4.8932789651293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F1-4329-B1E5-C6D8A01AF102}"/>
                </c:ext>
              </c:extLst>
            </c:dLbl>
            <c:dLbl>
              <c:idx val="5"/>
              <c:layout>
                <c:manualLayout>
                  <c:x val="1.0498687664041995E-2"/>
                  <c:y val="-1.7857142857142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F1-4329-B1E5-C6D8A01AF1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comu!$A$38:$B$43</c:f>
              <c:strCache>
                <c:ptCount val="6"/>
                <c:pt idx="0">
                  <c:v>T3 - 2016</c:v>
                </c:pt>
                <c:pt idx="1">
                  <c:v>T3 - 2017</c:v>
                </c:pt>
                <c:pt idx="2">
                  <c:v>T3 - 2018</c:v>
                </c:pt>
                <c:pt idx="3">
                  <c:v>T3 - 2019</c:v>
                </c:pt>
                <c:pt idx="4">
                  <c:v>T3 - 2020</c:v>
                </c:pt>
                <c:pt idx="5">
                  <c:v>T3 - 2021</c:v>
                </c:pt>
              </c:strCache>
            </c:strRef>
          </c:cat>
          <c:val>
            <c:numRef>
              <c:f>comu!$E$38:$E$43</c:f>
              <c:numCache>
                <c:formatCode>#,##0.0"%"</c:formatCode>
                <c:ptCount val="6"/>
                <c:pt idx="0">
                  <c:v>-0.58311942890555413</c:v>
                </c:pt>
                <c:pt idx="1">
                  <c:v>4.8411522323903666</c:v>
                </c:pt>
                <c:pt idx="2">
                  <c:v>7.756844114775352</c:v>
                </c:pt>
                <c:pt idx="3">
                  <c:v>2.2728000000000002</c:v>
                </c:pt>
                <c:pt idx="4">
                  <c:v>-2.3876150058407042</c:v>
                </c:pt>
                <c:pt idx="5">
                  <c:v>2.5083041176502396</c:v>
                </c:pt>
              </c:numCache>
            </c:numRef>
          </c:val>
          <c:extLst>
            <c:ext xmlns:c16="http://schemas.microsoft.com/office/drawing/2014/chart" uri="{C3380CC4-5D6E-409C-BE32-E72D297353CC}">
              <c16:uniqueId val="{00000004-95F1-4329-B1E5-C6D8A01AF102}"/>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4.2503053683187672E-2"/>
          <c:y val="0.87245282910144895"/>
          <c:w val="0.85926224347185198"/>
          <c:h val="0.112873902056266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Ps1fNsQwSyJY9oDD5ZuE4HPPw==">AMUW2mW+tCObpD6lStNDXymeMmpvbTbf0ghAIXmAYwiPTSmCd2SAv8zyD54eri+GleoF+H06ThwIOGhOdgfnbqMzV3XHKd1WHQN1VdbI4H0sjHJJ/PjwbIE=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3124</Words>
  <Characters>17184</Characters>
  <Application>Microsoft Office Word</Application>
  <DocSecurity>0</DocSecurity>
  <Lines>143</Lines>
  <Paragraphs>40</Paragraphs>
  <ScaleCrop>false</ScaleCrop>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dcterms:created xsi:type="dcterms:W3CDTF">2021-06-23T10:12:00Z</dcterms:created>
  <dcterms:modified xsi:type="dcterms:W3CDTF">2021-10-04T06:37:00Z</dcterms:modified>
</cp:coreProperties>
</file>