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163BD" w:rsidRDefault="009D7C64">
      <w:pPr>
        <w:ind w:right="-574"/>
      </w:pPr>
      <w:r>
        <w:rPr>
          <w:noProof/>
        </w:rPr>
        <w:drawing>
          <wp:anchor distT="0" distB="0" distL="114300" distR="114300" simplePos="0" relativeHeight="251658240" behindDoc="0" locked="0" layoutInCell="1" hidden="0" allowOverlap="1" wp14:anchorId="2CA9093E" wp14:editId="6BD46D2E">
            <wp:simplePos x="0" y="0"/>
            <wp:positionH relativeFrom="column">
              <wp:posOffset>-1078853</wp:posOffset>
            </wp:positionH>
            <wp:positionV relativeFrom="paragraph">
              <wp:posOffset>-350441</wp:posOffset>
            </wp:positionV>
            <wp:extent cx="7581265" cy="1019175"/>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A163BD" w:rsidRDefault="00A163BD">
      <w:pPr>
        <w:ind w:right="-574"/>
        <w:jc w:val="right"/>
        <w:rPr>
          <w:rFonts w:ascii="National" w:eastAsia="National" w:hAnsi="National" w:cs="National"/>
          <w:color w:val="303AB2"/>
          <w:sz w:val="36"/>
          <w:szCs w:val="36"/>
        </w:rPr>
      </w:pPr>
    </w:p>
    <w:p w14:paraId="00000003" w14:textId="77777777" w:rsidR="00A163BD" w:rsidRDefault="00A163BD">
      <w:pPr>
        <w:ind w:right="-574"/>
        <w:jc w:val="right"/>
        <w:rPr>
          <w:rFonts w:ascii="National" w:eastAsia="National" w:hAnsi="National" w:cs="National"/>
          <w:color w:val="303AB2"/>
          <w:sz w:val="36"/>
          <w:szCs w:val="36"/>
        </w:rPr>
      </w:pPr>
    </w:p>
    <w:p w14:paraId="00000004" w14:textId="77777777" w:rsidR="00A163BD" w:rsidRDefault="00A163BD">
      <w:pPr>
        <w:spacing w:line="276" w:lineRule="auto"/>
        <w:ind w:right="-574"/>
        <w:jc w:val="center"/>
        <w:rPr>
          <w:rFonts w:ascii="National" w:eastAsia="National" w:hAnsi="National" w:cs="National"/>
          <w:b/>
          <w:color w:val="1DBDC5"/>
          <w:sz w:val="20"/>
          <w:szCs w:val="20"/>
        </w:rPr>
      </w:pPr>
    </w:p>
    <w:p w14:paraId="00000006" w14:textId="50846877" w:rsidR="00A163BD" w:rsidRDefault="009D7C64">
      <w:pPr>
        <w:shd w:val="clear" w:color="auto" w:fill="FFFFFF"/>
        <w:ind w:right="-574"/>
        <w:jc w:val="center"/>
        <w:rPr>
          <w:rFonts w:ascii="Open Sans" w:eastAsia="Open Sans" w:hAnsi="Open Sans" w:cs="Open Sans"/>
          <w:color w:val="000000"/>
          <w:sz w:val="22"/>
          <w:szCs w:val="22"/>
          <w:highlight w:val="yellow"/>
        </w:rPr>
      </w:pPr>
      <w:r>
        <w:rPr>
          <w:rFonts w:ascii="National" w:eastAsia="National" w:hAnsi="National" w:cs="National"/>
          <w:b/>
          <w:color w:val="303AB2"/>
          <w:sz w:val="46"/>
          <w:szCs w:val="46"/>
        </w:rPr>
        <w:t xml:space="preserve">La eficiencia energética se convierte en el segundo motivo por el que se compra vivienda de </w:t>
      </w:r>
      <w:r w:rsidR="0071343E">
        <w:rPr>
          <w:rFonts w:ascii="National" w:eastAsia="National" w:hAnsi="National" w:cs="National"/>
          <w:b/>
          <w:color w:val="303AB2"/>
          <w:sz w:val="46"/>
          <w:szCs w:val="46"/>
        </w:rPr>
        <w:t>obra n</w:t>
      </w:r>
      <w:r>
        <w:rPr>
          <w:rFonts w:ascii="National" w:eastAsia="National" w:hAnsi="National" w:cs="National"/>
          <w:b/>
          <w:color w:val="303AB2"/>
          <w:sz w:val="46"/>
          <w:szCs w:val="46"/>
        </w:rPr>
        <w:t>ueva</w:t>
      </w:r>
    </w:p>
    <w:p w14:paraId="00000007" w14:textId="77777777" w:rsidR="00A163BD" w:rsidRDefault="00A163B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00000008" w14:textId="77777777" w:rsidR="00A163BD" w:rsidRDefault="009D7C64">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45% prefiere la vivienda de nueva construcción para evitar realizar reformas</w:t>
      </w:r>
    </w:p>
    <w:p w14:paraId="00000009" w14:textId="77777777" w:rsidR="00A163BD" w:rsidRDefault="009D7C64">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33% de los compradores de obra nueva eligen esta tipología porque es más sostenible</w:t>
      </w:r>
    </w:p>
    <w:p w14:paraId="0000000A" w14:textId="77777777" w:rsidR="00A163BD" w:rsidRDefault="009D7C64">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Aumenta la importancia de la terraza, el garaje y las zonas comunes como características indispensables a la hora de comprar vivienda a estrenar</w:t>
      </w:r>
    </w:p>
    <w:p w14:paraId="0000000B" w14:textId="1D228B38" w:rsidR="00A163BD" w:rsidRDefault="009D7C64">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precio continúa siendo el requisito fundamental para escoger el inmueble</w:t>
      </w:r>
    </w:p>
    <w:p w14:paraId="51439851" w14:textId="727F9D2A" w:rsidR="003D2D8C" w:rsidRPr="008E28B0" w:rsidRDefault="00845825">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hyperlink r:id="rId9" w:history="1">
        <w:r w:rsidR="003D2D8C" w:rsidRPr="008E28B0">
          <w:rPr>
            <w:rStyle w:val="Hipervnculo"/>
            <w:rFonts w:ascii="Open Sans" w:eastAsia="Open Sans" w:hAnsi="Open Sans" w:cs="Open Sans"/>
            <w:sz w:val="22"/>
            <w:szCs w:val="22"/>
          </w:rPr>
          <w:t>Aquí se puede ver una valoración en vídeo</w:t>
        </w:r>
      </w:hyperlink>
      <w:r w:rsidR="003D2D8C" w:rsidRPr="008E28B0">
        <w:rPr>
          <w:rFonts w:ascii="Open Sans" w:eastAsia="Open Sans" w:hAnsi="Open Sans" w:cs="Open Sans"/>
          <w:sz w:val="22"/>
          <w:szCs w:val="22"/>
        </w:rPr>
        <w:t xml:space="preserve"> de la directora de Estudios de Fotocasa</w:t>
      </w:r>
    </w:p>
    <w:p w14:paraId="0000000D" w14:textId="77777777" w:rsidR="00A163BD" w:rsidRDefault="00A163BD">
      <w:pPr>
        <w:spacing w:line="276" w:lineRule="auto"/>
        <w:ind w:right="-574"/>
        <w:rPr>
          <w:rFonts w:ascii="Open Sans" w:eastAsia="Open Sans" w:hAnsi="Open Sans" w:cs="Open Sans"/>
          <w:sz w:val="22"/>
          <w:szCs w:val="22"/>
        </w:rPr>
      </w:pPr>
    </w:p>
    <w:p w14:paraId="0000000F" w14:textId="4E0E82B5" w:rsidR="00A163BD" w:rsidRDefault="009D7C64">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3D2D8C">
        <w:rPr>
          <w:rFonts w:ascii="Open Sans Light" w:eastAsia="Open Sans Light" w:hAnsi="Open Sans Light" w:cs="Open Sans Light"/>
          <w:b/>
          <w:color w:val="303AB2"/>
        </w:rPr>
        <w:t>29</w:t>
      </w:r>
      <w:r>
        <w:rPr>
          <w:rFonts w:ascii="Open Sans Light" w:eastAsia="Open Sans Light" w:hAnsi="Open Sans Light" w:cs="Open Sans Light"/>
          <w:b/>
          <w:color w:val="303AB2"/>
        </w:rPr>
        <w:t xml:space="preserve"> de </w:t>
      </w:r>
      <w:r w:rsidR="0071343E">
        <w:rPr>
          <w:rFonts w:ascii="Open Sans Light" w:eastAsia="Open Sans Light" w:hAnsi="Open Sans Light" w:cs="Open Sans Light"/>
          <w:b/>
          <w:color w:val="303AB2"/>
        </w:rPr>
        <w:t>noviembre</w:t>
      </w:r>
      <w:r>
        <w:rPr>
          <w:rFonts w:ascii="Open Sans Light" w:eastAsia="Open Sans Light" w:hAnsi="Open Sans Light" w:cs="Open Sans Light"/>
          <w:b/>
          <w:color w:val="303AB2"/>
        </w:rPr>
        <w:t xml:space="preserve"> de 2021</w:t>
      </w:r>
    </w:p>
    <w:p w14:paraId="00000010" w14:textId="094C0D44" w:rsidR="00A163BD" w:rsidRDefault="009D7C64">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Cada vez más, los ciudadanos van adquiriendo consciencia de la importancia de la sostenibilidad en la vivienda. Es por ello </w:t>
      </w:r>
      <w:proofErr w:type="gramStart"/>
      <w:r w:rsidR="003D2D8C">
        <w:rPr>
          <w:rFonts w:ascii="Open Sans" w:eastAsia="Open Sans" w:hAnsi="Open Sans" w:cs="Open Sans"/>
          <w:sz w:val="22"/>
          <w:szCs w:val="22"/>
        </w:rPr>
        <w:t>que</w:t>
      </w:r>
      <w:proofErr w:type="gramEnd"/>
      <w:r w:rsidR="003D2D8C">
        <w:rPr>
          <w:rFonts w:ascii="Open Sans" w:eastAsia="Open Sans" w:hAnsi="Open Sans" w:cs="Open Sans"/>
          <w:sz w:val="22"/>
          <w:szCs w:val="22"/>
        </w:rPr>
        <w:t>,</w:t>
      </w:r>
      <w:r>
        <w:rPr>
          <w:rFonts w:ascii="Open Sans" w:eastAsia="Open Sans" w:hAnsi="Open Sans" w:cs="Open Sans"/>
          <w:sz w:val="22"/>
          <w:szCs w:val="22"/>
        </w:rPr>
        <w:t xml:space="preserve"> a la hora de buscar, la eficiencia energética se ha convertido en la segunda razón por la que los demandantes optan por comprar en el mercado de obra nueva. Esta es una de las principales conclusiones que se desprenden del informe </w:t>
      </w:r>
      <w:sdt>
        <w:sdtPr>
          <w:tag w:val="goog_rdk_0"/>
          <w:id w:val="-1581674193"/>
        </w:sdtPr>
        <w:sdtEndPr/>
        <w:sdtContent/>
      </w:sdt>
      <w:r>
        <w:rPr>
          <w:rFonts w:ascii="Open Sans" w:eastAsia="Open Sans" w:hAnsi="Open Sans" w:cs="Open Sans"/>
          <w:i/>
          <w:sz w:val="22"/>
          <w:szCs w:val="22"/>
        </w:rPr>
        <w:t>“</w:t>
      </w:r>
      <w:hyperlink r:id="rId10" w:history="1">
        <w:r w:rsidRPr="0071343E">
          <w:rPr>
            <w:rStyle w:val="Hipervnculo"/>
            <w:rFonts w:ascii="Open Sans" w:eastAsia="Open Sans" w:hAnsi="Open Sans" w:cs="Open Sans"/>
            <w:b/>
            <w:bCs/>
            <w:i/>
            <w:sz w:val="22"/>
            <w:szCs w:val="22"/>
          </w:rPr>
          <w:t>Perfil del comprador de obra nueva</w:t>
        </w:r>
        <w:r w:rsidR="006901C4">
          <w:rPr>
            <w:rStyle w:val="Hipervnculo"/>
            <w:rFonts w:ascii="Open Sans" w:eastAsia="Open Sans" w:hAnsi="Open Sans" w:cs="Open Sans"/>
            <w:b/>
            <w:bCs/>
            <w:i/>
            <w:sz w:val="22"/>
            <w:szCs w:val="22"/>
          </w:rPr>
          <w:t xml:space="preserve"> en </w:t>
        </w:r>
        <w:r w:rsidRPr="0071343E">
          <w:rPr>
            <w:rStyle w:val="Hipervnculo"/>
            <w:rFonts w:ascii="Open Sans" w:eastAsia="Open Sans" w:hAnsi="Open Sans" w:cs="Open Sans"/>
            <w:b/>
            <w:bCs/>
            <w:i/>
            <w:sz w:val="22"/>
            <w:szCs w:val="22"/>
          </w:rPr>
          <w:t>2021</w:t>
        </w:r>
      </w:hyperlink>
      <w:r>
        <w:rPr>
          <w:rFonts w:ascii="Open Sans" w:eastAsia="Open Sans" w:hAnsi="Open Sans" w:cs="Open Sans"/>
          <w:i/>
          <w:sz w:val="22"/>
          <w:szCs w:val="22"/>
        </w:rPr>
        <w:t xml:space="preserve">” </w:t>
      </w:r>
      <w:r>
        <w:rPr>
          <w:rFonts w:ascii="Open Sans" w:eastAsia="Open Sans" w:hAnsi="Open Sans" w:cs="Open Sans"/>
          <w:sz w:val="22"/>
          <w:szCs w:val="22"/>
        </w:rPr>
        <w:t xml:space="preserve">realizado por </w:t>
      </w:r>
      <w:hyperlink r:id="rId11">
        <w:r>
          <w:rPr>
            <w:rFonts w:ascii="Open Sans" w:eastAsia="Open Sans" w:hAnsi="Open Sans" w:cs="Open Sans"/>
            <w:color w:val="1155CC"/>
            <w:sz w:val="22"/>
            <w:szCs w:val="22"/>
            <w:u w:val="single"/>
          </w:rPr>
          <w:t xml:space="preserve">Fotocasa </w:t>
        </w:r>
        <w:proofErr w:type="spellStart"/>
        <w:r>
          <w:rPr>
            <w:rFonts w:ascii="Open Sans" w:eastAsia="Open Sans" w:hAnsi="Open Sans" w:cs="Open Sans"/>
            <w:color w:val="1155CC"/>
            <w:sz w:val="22"/>
            <w:szCs w:val="22"/>
            <w:u w:val="single"/>
          </w:rPr>
          <w:t>Research</w:t>
        </w:r>
        <w:proofErr w:type="spellEnd"/>
      </w:hyperlink>
      <w:r>
        <w:rPr>
          <w:rFonts w:ascii="Open Sans" w:eastAsia="Open Sans" w:hAnsi="Open Sans" w:cs="Open Sans"/>
          <w:sz w:val="22"/>
          <w:szCs w:val="22"/>
        </w:rPr>
        <w:t>.</w:t>
      </w:r>
    </w:p>
    <w:p w14:paraId="00000011" w14:textId="77777777" w:rsidR="00A163BD" w:rsidRDefault="00A163BD">
      <w:pPr>
        <w:spacing w:line="276" w:lineRule="auto"/>
        <w:ind w:right="-574"/>
        <w:jc w:val="both"/>
        <w:rPr>
          <w:rFonts w:ascii="Open Sans" w:eastAsia="Open Sans" w:hAnsi="Open Sans" w:cs="Open Sans"/>
          <w:sz w:val="22"/>
          <w:szCs w:val="22"/>
        </w:rPr>
      </w:pPr>
    </w:p>
    <w:p w14:paraId="00000012" w14:textId="77777777" w:rsidR="00A163BD" w:rsidRDefault="009D7C64">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Un 61% de los compradores han considerado comprar vivienda de nueva construcción en los últimos 12 meses, por lo que resulta interesante ahondar en las razones por las que tienen la vivienda de obra nueva en su radar. Y, cuando son preguntados por ello, </w:t>
      </w:r>
      <w:r>
        <w:rPr>
          <w:rFonts w:ascii="Open Sans" w:eastAsia="Open Sans" w:hAnsi="Open Sans" w:cs="Open Sans"/>
          <w:b/>
          <w:sz w:val="22"/>
          <w:szCs w:val="22"/>
        </w:rPr>
        <w:t>hay una razón clara que no ha cambiado con la pandemia: evitar tener que hacer obra</w:t>
      </w:r>
      <w:r>
        <w:rPr>
          <w:rFonts w:ascii="Open Sans" w:eastAsia="Open Sans" w:hAnsi="Open Sans" w:cs="Open Sans"/>
          <w:sz w:val="22"/>
          <w:szCs w:val="22"/>
        </w:rPr>
        <w:t xml:space="preserve">. </w:t>
      </w:r>
    </w:p>
    <w:p w14:paraId="00000013" w14:textId="77777777" w:rsidR="00A163BD" w:rsidRDefault="00A163BD">
      <w:pPr>
        <w:spacing w:line="276" w:lineRule="auto"/>
        <w:ind w:right="-574"/>
        <w:jc w:val="both"/>
        <w:rPr>
          <w:rFonts w:ascii="Open Sans" w:eastAsia="Open Sans" w:hAnsi="Open Sans" w:cs="Open Sans"/>
          <w:sz w:val="22"/>
          <w:szCs w:val="22"/>
        </w:rPr>
      </w:pPr>
    </w:p>
    <w:p w14:paraId="00000014" w14:textId="28F73519" w:rsidR="00A163BD" w:rsidRDefault="009D7C64">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Concretamente, el 45% apunta que el no tener que hacer reformas es un motivo para considerar la obra nueva, un porcentaje ligeramente superior al de años anteriores.  Pero no es lo único que hace que los particulares compren o se planteen comprar una casa de nueva construcción: la eficiencia energética (33%), </w:t>
      </w:r>
      <w:r>
        <w:rPr>
          <w:rFonts w:ascii="Open Sans" w:eastAsia="Open Sans" w:hAnsi="Open Sans" w:cs="Open Sans"/>
          <w:b/>
          <w:sz w:val="22"/>
          <w:szCs w:val="22"/>
        </w:rPr>
        <w:t xml:space="preserve">los servicios adicionales que pueda incluir como garaje o piscina (30 %), las mejores calidades (28 %) </w:t>
      </w:r>
      <w:r>
        <w:rPr>
          <w:rFonts w:ascii="Open Sans" w:eastAsia="Open Sans" w:hAnsi="Open Sans" w:cs="Open Sans"/>
          <w:sz w:val="22"/>
          <w:szCs w:val="22"/>
        </w:rPr>
        <w:t>y la posibilidad de adaptarlo mejor a las necesidades (26 %) son otros de los motivos más señalados.</w:t>
      </w:r>
    </w:p>
    <w:p w14:paraId="00000016" w14:textId="177C410E" w:rsidR="00A163BD" w:rsidRDefault="009D7C64">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“​​En un momento en el que la sostenibilidad, será probablemente, además de la palabra recuperación, la que más veremos repetirse en los próximos años. Será un reto constante para nuestro país y para el sector inmobiliario atender las necesidades de la creación de un mercado inmobiliario eficiente energéticamente. Así, las prestaciones proporcionadas por la obra nueva cumplen con los parámetros de sostenibilidad y responden a las nuevas necesidades de los usuarios, lo que hace que esta vivienda a estrenar esté en una posición de ventaja frente a la vivienda de segunda mano, y explica que hayamos visto un aumento en su demanda en los ejercicios anteriores. Quizás por ello, la vivienda de obra nueva está presentando el mayor porcentaje de ventas de los últimos seis años, según las promotoras”, explica María Matos, directora de Estudios y portavoz de </w:t>
      </w:r>
      <w:hyperlink r:id="rId12">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w:t>
      </w:r>
    </w:p>
    <w:p w14:paraId="00000017" w14:textId="77777777" w:rsidR="00A163BD" w:rsidRDefault="00A163BD">
      <w:pPr>
        <w:spacing w:line="276" w:lineRule="auto"/>
        <w:ind w:right="-574"/>
        <w:jc w:val="both"/>
        <w:rPr>
          <w:rFonts w:ascii="Open Sans" w:eastAsia="Open Sans" w:hAnsi="Open Sans" w:cs="Open Sans"/>
          <w:sz w:val="22"/>
          <w:szCs w:val="22"/>
        </w:rPr>
      </w:pPr>
    </w:p>
    <w:p w14:paraId="00000018" w14:textId="77777777" w:rsidR="00A163BD" w:rsidRDefault="009D7C64">
      <w:pP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4F6D7FDC" wp14:editId="36CF0865">
            <wp:extent cx="6163809" cy="5524818"/>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163809" cy="5524818"/>
                    </a:xfrm>
                    <a:prstGeom prst="rect">
                      <a:avLst/>
                    </a:prstGeom>
                    <a:ln/>
                  </pic:spPr>
                </pic:pic>
              </a:graphicData>
            </a:graphic>
          </wp:inline>
        </w:drawing>
      </w:r>
    </w:p>
    <w:p w14:paraId="00000019" w14:textId="77777777" w:rsidR="00A163BD" w:rsidRDefault="00A163BD">
      <w:pPr>
        <w:spacing w:line="276" w:lineRule="auto"/>
        <w:ind w:right="-574"/>
        <w:jc w:val="both"/>
        <w:rPr>
          <w:rFonts w:ascii="Open Sans" w:eastAsia="Open Sans" w:hAnsi="Open Sans" w:cs="Open Sans"/>
          <w:sz w:val="22"/>
          <w:szCs w:val="22"/>
        </w:rPr>
      </w:pPr>
    </w:p>
    <w:p w14:paraId="5F453D7C" w14:textId="77777777" w:rsidR="00832F2D" w:rsidRDefault="00832F2D" w:rsidP="00832F2D">
      <w:pPr>
        <w:spacing w:line="276" w:lineRule="auto"/>
        <w:ind w:right="-574"/>
        <w:jc w:val="center"/>
        <w:rPr>
          <w:rFonts w:ascii="Open Sans" w:eastAsia="Open Sans" w:hAnsi="Open Sans" w:cs="Open Sans"/>
          <w:sz w:val="22"/>
          <w:szCs w:val="22"/>
        </w:rPr>
      </w:pPr>
      <w:r>
        <w:rPr>
          <w:noProof/>
        </w:rPr>
        <w:lastRenderedPageBreak/>
        <w:drawing>
          <wp:inline distT="0" distB="0" distL="0" distR="0" wp14:anchorId="725B5C1D" wp14:editId="19F808BB">
            <wp:extent cx="5181600" cy="3336517"/>
            <wp:effectExtent l="0" t="0" r="0" b="0"/>
            <wp:docPr id="1" name="Imagen 1" descr="Mujer con ropa deportiva&#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ujer con ropa deportiva&#10;&#10;Descripción generada automáticamente">
                      <a:hlinkClick r:id="rId9"/>
                    </pic:cNvPr>
                    <pic:cNvPicPr/>
                  </pic:nvPicPr>
                  <pic:blipFill>
                    <a:blip r:embed="rId14"/>
                    <a:stretch>
                      <a:fillRect/>
                    </a:stretch>
                  </pic:blipFill>
                  <pic:spPr>
                    <a:xfrm>
                      <a:off x="0" y="0"/>
                      <a:ext cx="5200174" cy="3348477"/>
                    </a:xfrm>
                    <a:prstGeom prst="rect">
                      <a:avLst/>
                    </a:prstGeom>
                  </pic:spPr>
                </pic:pic>
              </a:graphicData>
            </a:graphic>
          </wp:inline>
        </w:drawing>
      </w:r>
    </w:p>
    <w:p w14:paraId="3BBB8F04" w14:textId="77777777" w:rsidR="00832F2D" w:rsidRDefault="00832F2D">
      <w:pPr>
        <w:spacing w:line="276" w:lineRule="auto"/>
        <w:ind w:right="-574"/>
        <w:jc w:val="both"/>
        <w:rPr>
          <w:rFonts w:ascii="Open Sans" w:eastAsia="Open Sans" w:hAnsi="Open Sans" w:cs="Open Sans"/>
          <w:sz w:val="22"/>
          <w:szCs w:val="22"/>
        </w:rPr>
      </w:pPr>
    </w:p>
    <w:p w14:paraId="0000001A" w14:textId="5AB70EB1" w:rsidR="00A163BD" w:rsidRDefault="009D7C64">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los últimos años apenas se han registrado cambios significativos en estas motivaciones, con la salvedad de la entrada en lugar de honor de las ventajas de la obra nueva en términos de eficiencia energética. No ha dejado de ganar importancia y en este 2021 se ha convertido en el segundo motivo más importante para buscar una casa de nueva construcción. </w:t>
      </w:r>
    </w:p>
    <w:p w14:paraId="0000001B" w14:textId="77777777" w:rsidR="00A163BD" w:rsidRDefault="00A163BD">
      <w:pPr>
        <w:spacing w:line="276" w:lineRule="auto"/>
        <w:ind w:right="-550"/>
        <w:jc w:val="both"/>
        <w:rPr>
          <w:rFonts w:ascii="Open Sans" w:eastAsia="Open Sans" w:hAnsi="Open Sans" w:cs="Open Sans"/>
          <w:sz w:val="22"/>
          <w:szCs w:val="22"/>
        </w:rPr>
      </w:pPr>
    </w:p>
    <w:p w14:paraId="0000001C" w14:textId="77777777" w:rsidR="00A163BD" w:rsidRDefault="009D7C64">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Las características del inmueble</w:t>
      </w:r>
    </w:p>
    <w:p w14:paraId="0000001D" w14:textId="77777777" w:rsidR="00A163BD" w:rsidRDefault="00A163BD">
      <w:pPr>
        <w:spacing w:line="276" w:lineRule="auto"/>
        <w:ind w:right="-574"/>
        <w:rPr>
          <w:rFonts w:ascii="Open Sans Light" w:eastAsia="Open Sans Light" w:hAnsi="Open Sans Light" w:cs="Open Sans Light"/>
          <w:b/>
          <w:color w:val="303AB2"/>
          <w:sz w:val="26"/>
          <w:szCs w:val="26"/>
        </w:rPr>
      </w:pPr>
    </w:p>
    <w:p w14:paraId="00000020" w14:textId="256A69D1" w:rsidR="00A163BD" w:rsidRDefault="009D7C64">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Para poder acceder a una vivienda, sea de obra nueva o no, el primer requisito es poder pagarla. Entre los compradores que consideran obra nueva es también el primer filtro a la hora de elegir un inmueble. De hecho, </w:t>
      </w:r>
      <w:r>
        <w:rPr>
          <w:rFonts w:ascii="Open Sans" w:eastAsia="Open Sans" w:hAnsi="Open Sans" w:cs="Open Sans"/>
          <w:b/>
          <w:sz w:val="22"/>
          <w:szCs w:val="22"/>
        </w:rPr>
        <w:t>que el precio encaje con el presupuesto es algo que valoran con una importancia de 8,5 puntos sobre 10</w:t>
      </w:r>
      <w:r>
        <w:rPr>
          <w:rFonts w:ascii="Open Sans" w:eastAsia="Open Sans" w:hAnsi="Open Sans" w:cs="Open Sans"/>
          <w:sz w:val="22"/>
          <w:szCs w:val="22"/>
        </w:rPr>
        <w:t xml:space="preserve">. Una vez superado el corte del precio, </w:t>
      </w:r>
      <w:r>
        <w:rPr>
          <w:rFonts w:ascii="Open Sans" w:eastAsia="Open Sans" w:hAnsi="Open Sans" w:cs="Open Sans"/>
          <w:b/>
          <w:sz w:val="22"/>
          <w:szCs w:val="22"/>
        </w:rPr>
        <w:t>las cuestiones vinculadas a las características intrínsecas de la vivienda son las que más peso tienen</w:t>
      </w:r>
      <w:r>
        <w:rPr>
          <w:rFonts w:ascii="Open Sans" w:eastAsia="Open Sans" w:hAnsi="Open Sans" w:cs="Open Sans"/>
          <w:sz w:val="22"/>
          <w:szCs w:val="22"/>
        </w:rPr>
        <w:t xml:space="preserve">. Es el caso del número de habitaciones, valorado con una importancia de 8,1 puntos, pero también de la superficie (7,8) o la distribución (7,9). </w:t>
      </w:r>
    </w:p>
    <w:p w14:paraId="00000021" w14:textId="77777777" w:rsidR="00A163BD" w:rsidRDefault="00A163BD">
      <w:pPr>
        <w:spacing w:line="276" w:lineRule="auto"/>
        <w:ind w:right="-550"/>
        <w:jc w:val="both"/>
        <w:rPr>
          <w:rFonts w:ascii="Open Sans" w:eastAsia="Open Sans" w:hAnsi="Open Sans" w:cs="Open Sans"/>
          <w:sz w:val="22"/>
          <w:szCs w:val="22"/>
        </w:rPr>
      </w:pPr>
    </w:p>
    <w:p w14:paraId="00000022" w14:textId="77777777" w:rsidR="00A163BD" w:rsidRDefault="009D7C64">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Durante el último año se ha producido un </w:t>
      </w:r>
      <w:r>
        <w:rPr>
          <w:rFonts w:ascii="Open Sans" w:eastAsia="Open Sans" w:hAnsi="Open Sans" w:cs="Open Sans"/>
          <w:b/>
          <w:sz w:val="22"/>
          <w:szCs w:val="22"/>
        </w:rPr>
        <w:t>incremento significativo de la importancia que los particulares otorgan a algunos aspectos vinculados a las comodidades de la vivienda</w:t>
      </w:r>
      <w:r>
        <w:rPr>
          <w:rFonts w:ascii="Open Sans" w:eastAsia="Open Sans" w:hAnsi="Open Sans" w:cs="Open Sans"/>
          <w:sz w:val="22"/>
          <w:szCs w:val="22"/>
        </w:rPr>
        <w:t xml:space="preserve">. Un crecimiento que llega tras un año marcado por la pandemia y por las restricciones que nos han obligado a pasar en casa más tiempo de lo habitual. </w:t>
      </w:r>
    </w:p>
    <w:p w14:paraId="00000023" w14:textId="77777777" w:rsidR="00A163BD" w:rsidRDefault="00A163BD">
      <w:pPr>
        <w:spacing w:line="276" w:lineRule="auto"/>
        <w:ind w:right="-550"/>
        <w:jc w:val="both"/>
        <w:rPr>
          <w:rFonts w:ascii="Open Sans" w:eastAsia="Open Sans" w:hAnsi="Open Sans" w:cs="Open Sans"/>
          <w:sz w:val="22"/>
          <w:szCs w:val="22"/>
        </w:rPr>
      </w:pPr>
    </w:p>
    <w:p w14:paraId="00000024" w14:textId="6DC5DE1C" w:rsidR="00A163BD" w:rsidRDefault="009D7C64">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lastRenderedPageBreak/>
        <w:t xml:space="preserve">Por ejemplo, </w:t>
      </w:r>
      <w:r>
        <w:rPr>
          <w:rFonts w:ascii="Open Sans" w:eastAsia="Open Sans" w:hAnsi="Open Sans" w:cs="Open Sans"/>
          <w:b/>
          <w:sz w:val="22"/>
          <w:szCs w:val="22"/>
        </w:rPr>
        <w:t>que tenga terraza es algo a lo que, en febrero de 2020, este colectivo le otorgaba una puntuación de 6,7 puntos sobre 10 y en febrero de 2021 de 7,4</w:t>
      </w:r>
      <w:r>
        <w:rPr>
          <w:rFonts w:ascii="Open Sans" w:eastAsia="Open Sans" w:hAnsi="Open Sans" w:cs="Open Sans"/>
          <w:sz w:val="22"/>
          <w:szCs w:val="22"/>
        </w:rPr>
        <w:t xml:space="preserve">. Confirman este aumento de la exigencia los incrementos en la importancia que dan a la disponibilidad de plaza de garaje (de 7 puntos ha subido a 7,5 puntos), de zonas comunes (de 5,1 a 5,6) o de piscina (de 3,8 a 4,4). </w:t>
      </w:r>
    </w:p>
    <w:p w14:paraId="5AE6D168" w14:textId="77777777" w:rsidR="00832F2D" w:rsidRDefault="00832F2D">
      <w:pPr>
        <w:spacing w:line="276" w:lineRule="auto"/>
        <w:ind w:right="-550"/>
        <w:jc w:val="both"/>
        <w:rPr>
          <w:rFonts w:ascii="Open Sans" w:eastAsia="Open Sans" w:hAnsi="Open Sans" w:cs="Open Sans"/>
          <w:sz w:val="22"/>
          <w:szCs w:val="22"/>
        </w:rPr>
      </w:pPr>
    </w:p>
    <w:p w14:paraId="00000025" w14:textId="77777777" w:rsidR="00A163BD" w:rsidRDefault="009D7C64">
      <w:pPr>
        <w:spacing w:line="276" w:lineRule="auto"/>
        <w:ind w:right="-550"/>
        <w:jc w:val="center"/>
        <w:rPr>
          <w:rFonts w:ascii="Open Sans Light" w:eastAsia="Open Sans Light" w:hAnsi="Open Sans Light" w:cs="Open Sans Light"/>
          <w:b/>
          <w:color w:val="303AB2"/>
          <w:sz w:val="22"/>
          <w:szCs w:val="22"/>
        </w:rPr>
      </w:pPr>
      <w:r>
        <w:rPr>
          <w:rFonts w:ascii="Open Sans" w:eastAsia="Open Sans" w:hAnsi="Open Sans" w:cs="Open Sans"/>
          <w:noProof/>
          <w:sz w:val="22"/>
          <w:szCs w:val="22"/>
        </w:rPr>
        <w:drawing>
          <wp:inline distT="114300" distB="114300" distL="114300" distR="114300" wp14:anchorId="3F81CCA1" wp14:editId="6D3EB6CF">
            <wp:extent cx="5381625" cy="7153275"/>
            <wp:effectExtent l="0" t="0" r="9525" b="9525"/>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381926" cy="7153675"/>
                    </a:xfrm>
                    <a:prstGeom prst="rect">
                      <a:avLst/>
                    </a:prstGeom>
                    <a:ln/>
                  </pic:spPr>
                </pic:pic>
              </a:graphicData>
            </a:graphic>
          </wp:inline>
        </w:drawing>
      </w:r>
    </w:p>
    <w:p w14:paraId="00000026" w14:textId="77777777" w:rsidR="00A163BD" w:rsidRDefault="009D7C64">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Sobre el informe “Perfil del comprador de obra nueva 2020-2021”</w:t>
      </w:r>
    </w:p>
    <w:p w14:paraId="00000027" w14:textId="77777777" w:rsidR="00A163BD" w:rsidRDefault="00A163BD">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00000028" w14:textId="77777777" w:rsidR="00A163BD" w:rsidRDefault="009D7C64">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6">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sz w:val="22"/>
          <w:szCs w:val="22"/>
        </w:rPr>
        <w:t>Perfil del comprador de obra nueva 2020-2021</w:t>
      </w:r>
      <w:r>
        <w:rPr>
          <w:rFonts w:ascii="Open Sans" w:eastAsia="Open Sans" w:hAnsi="Open Sans" w:cs="Open Sans"/>
          <w:b/>
          <w:i/>
          <w:color w:val="000000"/>
          <w:sz w:val="22"/>
          <w:szCs w:val="22"/>
        </w:rPr>
        <w:t>”</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00000029" w14:textId="77777777" w:rsidR="00A163BD" w:rsidRDefault="009D7C64">
      <w:pPr>
        <w:spacing w:before="240" w:line="276" w:lineRule="auto"/>
        <w:ind w:right="-574"/>
        <w:jc w:val="both"/>
        <w:rPr>
          <w:rFonts w:ascii="Open Sans Light" w:eastAsia="Open Sans Light" w:hAnsi="Open Sans Light" w:cs="Open Sans Light"/>
          <w:b/>
          <w:color w:val="303AB2"/>
        </w:rPr>
      </w:pPr>
      <w:r>
        <w:rPr>
          <w:rFonts w:ascii="Open Sans" w:eastAsia="Open Sans" w:hAnsi="Open Sans" w:cs="Open Sans"/>
          <w:color w:val="000000"/>
          <w:sz w:val="22"/>
          <w:szCs w:val="22"/>
        </w:rPr>
        <w:t>El estudio pretende dar continuidad a los informes presentados en 2019, 2018 y 2017. Al igual que los anteriores estudios, se ha realizado sobre un panel independiente con una penetraci</w:t>
      </w:r>
      <w:r>
        <w:rPr>
          <w:rFonts w:ascii="Open Sans" w:eastAsia="Open Sans" w:hAnsi="Open Sans" w:cs="Open Sans"/>
          <w:sz w:val="22"/>
          <w:szCs w:val="22"/>
        </w:rPr>
        <w:t xml:space="preserve">ón de </w:t>
      </w:r>
      <w:r>
        <w:rPr>
          <w:rFonts w:ascii="Open Sans" w:eastAsia="Open Sans" w:hAnsi="Open Sans" w:cs="Open Sans"/>
          <w:color w:val="000000"/>
          <w:sz w:val="22"/>
          <w:szCs w:val="22"/>
        </w:rPr>
        <w:t>muestra de 5.000 personas representativas de la sociedad española y que tienen entre 18 y 75 años, y una muestra de 610 personas de 18 a 75 años re</w:t>
      </w:r>
      <w:r>
        <w:rPr>
          <w:rFonts w:ascii="Open Sans" w:eastAsia="Open Sans" w:hAnsi="Open Sans" w:cs="Open Sans"/>
          <w:sz w:val="22"/>
          <w:szCs w:val="22"/>
        </w:rPr>
        <w:t>presentativas de los compradores que han considerado obra nueva</w:t>
      </w:r>
      <w:r>
        <w:rPr>
          <w:rFonts w:ascii="Open Sans" w:eastAsia="Open Sans" w:hAnsi="Open Sans" w:cs="Open Sans"/>
          <w:color w:val="000000"/>
          <w:sz w:val="22"/>
          <w:szCs w:val="22"/>
        </w:rPr>
        <w:t xml:space="preserve"> a través de encuestas online que se efectuaron entre febrero y marzo de 2021. Error muestral: +-1,4%</w:t>
      </w:r>
      <w:r>
        <w:rPr>
          <w:rFonts w:ascii="Open Sans" w:eastAsia="Open Sans" w:hAnsi="Open Sans" w:cs="Open Sans"/>
          <w:sz w:val="22"/>
          <w:szCs w:val="22"/>
        </w:rPr>
        <w:t>.</w:t>
      </w:r>
    </w:p>
    <w:p w14:paraId="0000002A" w14:textId="77777777" w:rsidR="00A163BD" w:rsidRDefault="00A163BD">
      <w:pPr>
        <w:spacing w:line="276" w:lineRule="auto"/>
        <w:ind w:right="-716"/>
        <w:jc w:val="right"/>
        <w:rPr>
          <w:rFonts w:ascii="Open Sans Light" w:eastAsia="Open Sans Light" w:hAnsi="Open Sans Light" w:cs="Open Sans Light"/>
          <w:b/>
          <w:color w:val="303AB2"/>
        </w:rPr>
      </w:pPr>
    </w:p>
    <w:p w14:paraId="0000002B" w14:textId="77777777" w:rsidR="00A163BD" w:rsidRDefault="009D7C64">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2C" w14:textId="77777777" w:rsidR="00A163BD" w:rsidRDefault="009D7C64">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0" w:name="_heading=h.30j0zll" w:colFirst="0" w:colLast="0"/>
    <w:bookmarkEnd w:id="0"/>
    <w:p w14:paraId="0000002D" w14:textId="77777777" w:rsidR="00A163BD" w:rsidRDefault="009D7C64">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rsidR="005C7C03">
        <w:fldChar w:fldCharType="begin"/>
      </w:r>
      <w:r w:rsidR="005C7C03">
        <w:instrText xml:space="preserve"> HYPERLINK "https://www.adevinta.com/" \h </w:instrText>
      </w:r>
      <w:r w:rsidR="005C7C03">
        <w:fldChar w:fldCharType="separate"/>
      </w:r>
      <w:r>
        <w:rPr>
          <w:rFonts w:ascii="Open Sans" w:eastAsia="Open Sans" w:hAnsi="Open Sans" w:cs="Open Sans"/>
          <w:color w:val="0000FF"/>
          <w:sz w:val="22"/>
          <w:szCs w:val="22"/>
          <w:u w:val="single"/>
        </w:rPr>
        <w:t>Adevinta</w:t>
      </w:r>
      <w:proofErr w:type="spellEnd"/>
      <w:r w:rsidR="005C7C03">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cada mes.</w:t>
      </w:r>
    </w:p>
    <w:p w14:paraId="0000002E" w14:textId="77777777" w:rsidR="00A163BD" w:rsidRDefault="00845825">
      <w:pPr>
        <w:shd w:val="clear" w:color="auto" w:fill="FFFFFF"/>
        <w:spacing w:before="280" w:after="280"/>
        <w:ind w:right="-716"/>
        <w:jc w:val="both"/>
        <w:rPr>
          <w:rFonts w:ascii="Times New Roman" w:eastAsia="Times New Roman" w:hAnsi="Times New Roman" w:cs="Times New Roman"/>
          <w:color w:val="222222"/>
          <w:sz w:val="22"/>
          <w:szCs w:val="22"/>
        </w:rPr>
      </w:pPr>
      <w:hyperlink r:id="rId18">
        <w:r w:rsidR="009D7C64">
          <w:rPr>
            <w:rFonts w:ascii="Open Sans" w:eastAsia="Open Sans" w:hAnsi="Open Sans" w:cs="Open Sans"/>
            <w:color w:val="0000FF"/>
            <w:sz w:val="22"/>
            <w:szCs w:val="22"/>
            <w:u w:val="single"/>
          </w:rPr>
          <w:t>Más información sobre Fotocasa</w:t>
        </w:r>
      </w:hyperlink>
      <w:r w:rsidR="009D7C64">
        <w:rPr>
          <w:rFonts w:ascii="Open Sans" w:eastAsia="Open Sans" w:hAnsi="Open Sans" w:cs="Open Sans"/>
          <w:color w:val="000000"/>
          <w:sz w:val="22"/>
          <w:szCs w:val="22"/>
        </w:rPr>
        <w:t>.</w:t>
      </w:r>
    </w:p>
    <w:p w14:paraId="0000002F" w14:textId="77777777" w:rsidR="00A163BD" w:rsidRDefault="009D7C64">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rsidR="005C7C03">
        <w:fldChar w:fldCharType="begin"/>
      </w:r>
      <w:r w:rsidR="005C7C03">
        <w:instrText xml:space="preserve"> HYPERLINK "https://www.adevinta.com/" \h </w:instrText>
      </w:r>
      <w:r w:rsidR="005C7C03">
        <w:fldChar w:fldCharType="separate"/>
      </w:r>
      <w:r>
        <w:rPr>
          <w:rFonts w:ascii="Open Sans" w:eastAsia="Open Sans" w:hAnsi="Open Sans" w:cs="Open Sans"/>
          <w:color w:val="0000FF"/>
          <w:sz w:val="22"/>
          <w:szCs w:val="22"/>
          <w:u w:val="single"/>
        </w:rPr>
        <w:t>Adevinta</w:t>
      </w:r>
      <w:proofErr w:type="spellEnd"/>
      <w:r w:rsidR="005C7C03">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1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rsidR="005C7C03">
        <w:fldChar w:fldCharType="begin"/>
      </w:r>
      <w:r w:rsidR="005C7C03">
        <w:instrText xml:space="preserve"> HYPERLINK "https://www.habitaclia.com/" \h </w:instrText>
      </w:r>
      <w:r w:rsidR="005C7C03">
        <w:fldChar w:fldCharType="separate"/>
      </w:r>
      <w:r>
        <w:rPr>
          <w:rFonts w:ascii="Open Sans" w:eastAsia="Open Sans" w:hAnsi="Open Sans" w:cs="Open Sans"/>
          <w:color w:val="0000FF"/>
          <w:sz w:val="22"/>
          <w:szCs w:val="22"/>
          <w:u w:val="single"/>
        </w:rPr>
        <w:t>habitaclia</w:t>
      </w:r>
      <w:proofErr w:type="spellEnd"/>
      <w:r w:rsidR="005C7C03">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0">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1">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2">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rsidR="005C7C03">
        <w:fldChar w:fldCharType="begin"/>
      </w:r>
      <w:r w:rsidR="005C7C03">
        <w:instrText xml:space="preserve"> HYPERLINK "https://www.milanuncios.es/" \h </w:instrText>
      </w:r>
      <w:r w:rsidR="005C7C03">
        <w:fldChar w:fldCharType="separate"/>
      </w:r>
      <w:r>
        <w:rPr>
          <w:rFonts w:ascii="Open Sans" w:eastAsia="Open Sans" w:hAnsi="Open Sans" w:cs="Open Sans"/>
          <w:color w:val="0000FF"/>
          <w:sz w:val="22"/>
          <w:szCs w:val="22"/>
          <w:u w:val="single"/>
        </w:rPr>
        <w:t>Milanuncios</w:t>
      </w:r>
      <w:proofErr w:type="spellEnd"/>
      <w:r w:rsidR="005C7C03">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rsidR="005C7C03">
        <w:fldChar w:fldCharType="begin"/>
      </w:r>
      <w:r w:rsidR="005C7C03">
        <w:instrText xml:space="preserve"> HYPERLINK "https://www.vibbo.com/" \h </w:instrText>
      </w:r>
      <w:r w:rsidR="005C7C03">
        <w:fldChar w:fldCharType="separate"/>
      </w:r>
      <w:r>
        <w:rPr>
          <w:rFonts w:ascii="Open Sans" w:eastAsia="Open Sans" w:hAnsi="Open Sans" w:cs="Open Sans"/>
          <w:color w:val="0000FF"/>
          <w:sz w:val="22"/>
          <w:szCs w:val="22"/>
          <w:u w:val="single"/>
        </w:rPr>
        <w:t>vibbo</w:t>
      </w:r>
      <w:proofErr w:type="spellEnd"/>
      <w:r w:rsidR="005C7C03">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00000030" w14:textId="77777777" w:rsidR="00A163BD" w:rsidRDefault="00A163BD">
      <w:pPr>
        <w:shd w:val="clear" w:color="auto" w:fill="FFFFFF"/>
        <w:spacing w:line="276" w:lineRule="auto"/>
        <w:ind w:right="-716"/>
        <w:jc w:val="both"/>
        <w:rPr>
          <w:rFonts w:ascii="Open Sans" w:eastAsia="Open Sans" w:hAnsi="Open Sans" w:cs="Open Sans"/>
          <w:color w:val="000000"/>
          <w:sz w:val="22"/>
          <w:szCs w:val="22"/>
        </w:rPr>
      </w:pPr>
    </w:p>
    <w:p w14:paraId="00000031" w14:textId="77777777" w:rsidR="00A163BD" w:rsidRDefault="009D7C64">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3">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00000032" w14:textId="77777777" w:rsidR="00A163BD" w:rsidRDefault="00A163BD">
      <w:pPr>
        <w:shd w:val="clear" w:color="auto" w:fill="FFFFFF"/>
        <w:spacing w:line="276" w:lineRule="auto"/>
        <w:ind w:right="-716"/>
        <w:jc w:val="both"/>
        <w:rPr>
          <w:rFonts w:ascii="Open Sans" w:eastAsia="Open Sans" w:hAnsi="Open Sans" w:cs="Open Sans"/>
          <w:color w:val="000000"/>
          <w:sz w:val="21"/>
          <w:szCs w:val="21"/>
        </w:rPr>
      </w:pPr>
    </w:p>
    <w:p w14:paraId="00000033" w14:textId="77777777" w:rsidR="00A163BD" w:rsidRDefault="00A163BD">
      <w:pPr>
        <w:spacing w:line="276" w:lineRule="auto"/>
        <w:ind w:right="-716"/>
        <w:rPr>
          <w:rFonts w:ascii="Open Sans Light" w:eastAsia="Open Sans Light" w:hAnsi="Open Sans Light" w:cs="Open Sans Light"/>
          <w:b/>
          <w:color w:val="303AB2"/>
          <w:sz w:val="22"/>
          <w:szCs w:val="22"/>
        </w:rPr>
      </w:pPr>
    </w:p>
    <w:p w14:paraId="00000034" w14:textId="76B506CF" w:rsidR="00A163BD" w:rsidRDefault="009D7C64">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lastRenderedPageBreak/>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sidR="008E28B0">
        <w:rPr>
          <w:rFonts w:ascii="Open Sans Light" w:eastAsia="Open Sans Light" w:hAnsi="Open Sans Light" w:cs="Open Sans Light"/>
          <w:b/>
          <w:color w:val="303AB2"/>
          <w:sz w:val="22"/>
          <w:szCs w:val="22"/>
        </w:rPr>
        <w:t xml:space="preserve">  </w:t>
      </w:r>
      <w:r>
        <w:rPr>
          <w:rFonts w:ascii="Open Sans Light" w:eastAsia="Open Sans Light" w:hAnsi="Open Sans Light" w:cs="Open Sans Light"/>
          <w:b/>
          <w:color w:val="303AB2"/>
        </w:rPr>
        <w:t>Departamento Comunicación Fotocasa</w:t>
      </w:r>
    </w:p>
    <w:p w14:paraId="00000035" w14:textId="77777777" w:rsidR="00A163BD" w:rsidRDefault="009D7C64">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00000036" w14:textId="77777777" w:rsidR="00A163BD" w:rsidRDefault="00845825">
      <w:pPr>
        <w:shd w:val="clear" w:color="auto" w:fill="FFFFFF"/>
        <w:spacing w:line="276" w:lineRule="auto"/>
        <w:ind w:right="-716"/>
        <w:rPr>
          <w:rFonts w:ascii="Open Sans" w:eastAsia="Open Sans" w:hAnsi="Open Sans" w:cs="Open Sans"/>
          <w:color w:val="0000FF"/>
          <w:sz w:val="19"/>
          <w:szCs w:val="19"/>
          <w:u w:val="single"/>
        </w:rPr>
      </w:pPr>
      <w:hyperlink r:id="rId24">
        <w:r w:rsidR="009D7C64">
          <w:rPr>
            <w:rFonts w:ascii="Open Sans" w:eastAsia="Open Sans" w:hAnsi="Open Sans" w:cs="Open Sans"/>
            <w:color w:val="0000FF"/>
            <w:sz w:val="19"/>
            <w:szCs w:val="19"/>
            <w:u w:val="single"/>
          </w:rPr>
          <w:t>rtorne@llorenteycuenca.com</w:t>
        </w:r>
      </w:hyperlink>
      <w:r w:rsidR="009D7C64">
        <w:rPr>
          <w:rFonts w:ascii="Open Sans" w:eastAsia="Open Sans" w:hAnsi="Open Sans" w:cs="Open Sans"/>
          <w:color w:val="0000FF"/>
          <w:sz w:val="19"/>
          <w:szCs w:val="19"/>
        </w:rPr>
        <w:tab/>
      </w:r>
      <w:r w:rsidR="009D7C64">
        <w:rPr>
          <w:rFonts w:ascii="Open Sans" w:eastAsia="Open Sans" w:hAnsi="Open Sans" w:cs="Open Sans"/>
          <w:color w:val="0000FF"/>
          <w:sz w:val="19"/>
          <w:szCs w:val="19"/>
        </w:rPr>
        <w:tab/>
      </w:r>
      <w:r w:rsidR="009D7C64">
        <w:rPr>
          <w:rFonts w:ascii="Open Sans" w:eastAsia="Open Sans" w:hAnsi="Open Sans" w:cs="Open Sans"/>
          <w:color w:val="0000FF"/>
          <w:sz w:val="19"/>
          <w:szCs w:val="19"/>
        </w:rPr>
        <w:tab/>
        <w:t xml:space="preserve">                                                  </w:t>
      </w:r>
      <w:hyperlink r:id="rId25">
        <w:r w:rsidR="009D7C64">
          <w:rPr>
            <w:rFonts w:ascii="Open Sans" w:eastAsia="Open Sans" w:hAnsi="Open Sans" w:cs="Open Sans"/>
            <w:color w:val="0000FF"/>
            <w:sz w:val="19"/>
            <w:szCs w:val="19"/>
            <w:u w:val="single"/>
          </w:rPr>
          <w:t>comunicacion@fotocasa.es</w:t>
        </w:r>
      </w:hyperlink>
    </w:p>
    <w:p w14:paraId="00000037" w14:textId="77777777" w:rsidR="00A163BD" w:rsidRDefault="009D7C64">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00000038" w14:textId="77777777" w:rsidR="00A163BD" w:rsidRDefault="009D7C64">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39" w14:textId="77777777" w:rsidR="00A163BD" w:rsidRDefault="009D7C64">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000003A" w14:textId="77777777" w:rsidR="00A163BD" w:rsidRDefault="00845825">
      <w:pPr>
        <w:shd w:val="clear" w:color="auto" w:fill="FFFFFF"/>
        <w:ind w:right="-716"/>
        <w:rPr>
          <w:rFonts w:ascii="Open Sans" w:eastAsia="Open Sans" w:hAnsi="Open Sans" w:cs="Open Sans"/>
          <w:color w:val="0000FF"/>
          <w:sz w:val="19"/>
          <w:szCs w:val="19"/>
        </w:rPr>
      </w:pPr>
      <w:hyperlink r:id="rId26">
        <w:r w:rsidR="009D7C64">
          <w:rPr>
            <w:rFonts w:ascii="Open Sans" w:eastAsia="Open Sans" w:hAnsi="Open Sans" w:cs="Open Sans"/>
            <w:color w:val="0000FF"/>
            <w:sz w:val="19"/>
            <w:szCs w:val="19"/>
            <w:u w:val="single"/>
          </w:rPr>
          <w:t>emerino@llorenteycuenca.com</w:t>
        </w:r>
      </w:hyperlink>
    </w:p>
    <w:p w14:paraId="0000003B" w14:textId="77777777" w:rsidR="00A163BD" w:rsidRDefault="009D7C64">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663 35 69 75 </w:t>
      </w:r>
    </w:p>
    <w:sectPr w:rsidR="00A163BD">
      <w:footerReference w:type="default" r:id="rId27"/>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51739" w14:textId="77777777" w:rsidR="00845825" w:rsidRDefault="00845825">
      <w:r>
        <w:separator/>
      </w:r>
    </w:p>
  </w:endnote>
  <w:endnote w:type="continuationSeparator" w:id="0">
    <w:p w14:paraId="7AFDABCB" w14:textId="77777777" w:rsidR="00845825" w:rsidRDefault="00845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7777777" w:rsidR="00A163BD" w:rsidRDefault="009D7C64">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58437088" wp14:editId="2E4101BA">
          <wp:simplePos x="0" y="0"/>
          <wp:positionH relativeFrom="column">
            <wp:posOffset>-1068058</wp:posOffset>
          </wp:positionH>
          <wp:positionV relativeFrom="paragraph">
            <wp:posOffset>174608</wp:posOffset>
          </wp:positionV>
          <wp:extent cx="7670550" cy="451315"/>
          <wp:effectExtent l="0" t="0" r="0" b="0"/>
          <wp:wrapSquare wrapText="bothSides" distT="0" distB="0" distL="0" distR="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C7596" w14:textId="77777777" w:rsidR="00845825" w:rsidRDefault="00845825">
      <w:r>
        <w:separator/>
      </w:r>
    </w:p>
  </w:footnote>
  <w:footnote w:type="continuationSeparator" w:id="0">
    <w:p w14:paraId="3614956E" w14:textId="77777777" w:rsidR="00845825" w:rsidRDefault="00845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761C60"/>
    <w:multiLevelType w:val="multilevel"/>
    <w:tmpl w:val="AC3C0AC0"/>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3BD"/>
    <w:rsid w:val="001F3B35"/>
    <w:rsid w:val="003D2D8C"/>
    <w:rsid w:val="00527830"/>
    <w:rsid w:val="005C1FEE"/>
    <w:rsid w:val="005C7C03"/>
    <w:rsid w:val="006901C4"/>
    <w:rsid w:val="0071343E"/>
    <w:rsid w:val="00832F2D"/>
    <w:rsid w:val="00845825"/>
    <w:rsid w:val="008E28B0"/>
    <w:rsid w:val="009D7C64"/>
    <w:rsid w:val="00A163BD"/>
    <w:rsid w:val="00E476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3807"/>
  <w15:docId w15:val="{0F53BC5C-106E-48AE-8D4F-24C6314A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es/quienes-somo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indice/"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www.fotocasa.es" TargetMode="External"/><Relationship Id="rId20" Type="http://schemas.openxmlformats.org/officeDocument/2006/relationships/hyperlink" Target="https://www.infojob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mailto:rtorne@llorenteycuenca.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prensa.fotocasa.es" TargetMode="External"/><Relationship Id="rId28" Type="http://schemas.openxmlformats.org/officeDocument/2006/relationships/fontTable" Target="fontTable.xml"/><Relationship Id="rId10" Type="http://schemas.openxmlformats.org/officeDocument/2006/relationships/hyperlink" Target="https://s36360.pcdn.co/wp-content/uploads/2021/10/Informe-obra-nueva-2021.pdf" TargetMode="External"/><Relationship Id="rId19" Type="http://schemas.openxmlformats.org/officeDocument/2006/relationships/hyperlink" Target="http://www.fotocasa.es/" TargetMode="External"/><Relationship Id="rId4" Type="http://schemas.openxmlformats.org/officeDocument/2006/relationships/settings" Target="settings.xml"/><Relationship Id="rId9" Type="http://schemas.openxmlformats.org/officeDocument/2006/relationships/hyperlink" Target="https://youtu.be/WURj8hb1ESQ" TargetMode="External"/><Relationship Id="rId14" Type="http://schemas.openxmlformats.org/officeDocument/2006/relationships/image" Target="media/image3.png"/><Relationship Id="rId22" Type="http://schemas.openxmlformats.org/officeDocument/2006/relationships/hyperlink" Target="https://motos.coches.net/"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HQp9hRZx6YycGmhV59wGFO7zqQ==">AMUW2mUVuCv9KujXUJoPJutfTOAlEciIImjSfsLkmO4Vq95uvDmMceNlYsrwnyWM1JEoCb7gGgIZJ09uh4yGSFKFauy9VcUt1en48/t63jDgT3nmZMURuX0LH3zOIXeCBNSQ8/o9SBnCoOLHEFQngOBRuA+sIjJwa/APyv0jtKj46Cl45kca/7bLLvxS3O0Jl+wZ0rlmM4yaDJmpYweKBxJHbWYMYJxfsaQ2Cm/Alg7iek/tWXW2/96D/n35n2C1yjlw5yd+e3zMV0m850qecVURcgt2VBXM9uvbzXW+67+B1yBFH0QzIXMBuvc9bxm+bVQQwDm1zt8JMOK5aeZuJT85lhPIjX0EVGlQM+SZkTutSQiA0KWAVM97GVhRcop5UeDbW2ozHi5BTLIfLvLIhgqlKBQY6YOM3ARUEC/NoZwoeQxz+PumaB5DsyK0T4cATh08cZEdmk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6</Pages>
  <Words>1278</Words>
  <Characters>7035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8</cp:revision>
  <dcterms:created xsi:type="dcterms:W3CDTF">2021-05-04T14:46:00Z</dcterms:created>
  <dcterms:modified xsi:type="dcterms:W3CDTF">2021-11-23T10:36:00Z</dcterms:modified>
</cp:coreProperties>
</file>