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66AB" w:rsidRDefault="002D37FE">
      <w:pPr>
        <w:ind w:right="-574"/>
      </w:pPr>
      <w:r>
        <w:rPr>
          <w:noProof/>
        </w:rPr>
        <w:drawing>
          <wp:anchor distT="0" distB="0" distL="114300" distR="114300" simplePos="0" relativeHeight="251658240" behindDoc="0" locked="0" layoutInCell="1" hidden="0" allowOverlap="1">
            <wp:simplePos x="0" y="0"/>
            <wp:positionH relativeFrom="column">
              <wp:posOffset>-1078852</wp:posOffset>
            </wp:positionH>
            <wp:positionV relativeFrom="paragraph">
              <wp:posOffset>-350440</wp:posOffset>
            </wp:positionV>
            <wp:extent cx="7581265" cy="1019175"/>
            <wp:effectExtent l="0" t="0" r="0" b="0"/>
            <wp:wrapNone/>
            <wp:docPr id="7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000002" w14:textId="77777777" w:rsidR="008B66AB" w:rsidRDefault="008B66AB">
      <w:pPr>
        <w:ind w:right="-574"/>
        <w:jc w:val="right"/>
        <w:rPr>
          <w:rFonts w:ascii="National" w:eastAsia="National" w:hAnsi="National" w:cs="National"/>
          <w:color w:val="303AB2"/>
          <w:sz w:val="36"/>
          <w:szCs w:val="36"/>
        </w:rPr>
      </w:pPr>
    </w:p>
    <w:p w14:paraId="00000003" w14:textId="77777777" w:rsidR="008B66AB" w:rsidRDefault="008B66AB">
      <w:pPr>
        <w:ind w:right="-574"/>
        <w:jc w:val="right"/>
        <w:rPr>
          <w:rFonts w:ascii="National" w:eastAsia="National" w:hAnsi="National" w:cs="National"/>
          <w:color w:val="303AB2"/>
          <w:sz w:val="36"/>
          <w:szCs w:val="36"/>
        </w:rPr>
      </w:pPr>
    </w:p>
    <w:p w14:paraId="00000004" w14:textId="77777777" w:rsidR="008B66AB" w:rsidRDefault="008B66AB">
      <w:pPr>
        <w:spacing w:line="276" w:lineRule="auto"/>
        <w:ind w:right="-574"/>
        <w:jc w:val="center"/>
        <w:rPr>
          <w:rFonts w:ascii="National" w:eastAsia="National" w:hAnsi="National" w:cs="National"/>
          <w:b/>
          <w:color w:val="1DBDC5"/>
          <w:sz w:val="20"/>
          <w:szCs w:val="20"/>
        </w:rPr>
      </w:pPr>
    </w:p>
    <w:p w14:paraId="66D2E86F" w14:textId="77777777" w:rsidR="00C13CF0" w:rsidRDefault="00C13CF0" w:rsidP="00C13CF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“EXPERIENCIA EN ALQUILER EN 2021”</w:t>
      </w:r>
    </w:p>
    <w:p w14:paraId="00000006" w14:textId="77777777" w:rsidR="008B66AB" w:rsidRDefault="002D37FE">
      <w:pPr>
        <w:pBdr>
          <w:top w:val="nil"/>
          <w:left w:val="nil"/>
          <w:bottom w:val="nil"/>
          <w:right w:val="nil"/>
          <w:between w:val="nil"/>
        </w:pBdr>
        <w:spacing w:line="276" w:lineRule="auto"/>
        <w:ind w:left="644" w:right="-574"/>
        <w:jc w:val="center"/>
        <w:rPr>
          <w:rFonts w:ascii="National" w:eastAsia="National" w:hAnsi="National" w:cs="National"/>
          <w:b/>
          <w:color w:val="303AB2"/>
          <w:sz w:val="22"/>
          <w:szCs w:val="22"/>
        </w:rPr>
      </w:pPr>
      <w:r>
        <w:rPr>
          <w:rFonts w:ascii="National" w:eastAsia="National" w:hAnsi="National" w:cs="National"/>
          <w:b/>
          <w:color w:val="303AB2"/>
          <w:sz w:val="48"/>
          <w:szCs w:val="48"/>
        </w:rPr>
        <w:t>9 de cada 10 inquilinos consideran que el precio del alquiler es caro o muy caro</w:t>
      </w:r>
    </w:p>
    <w:p w14:paraId="00000007" w14:textId="77777777" w:rsidR="008B66AB" w:rsidRDefault="008B66AB">
      <w:pPr>
        <w:spacing w:line="276" w:lineRule="auto"/>
        <w:ind w:right="-574"/>
        <w:jc w:val="both"/>
        <w:rPr>
          <w:rFonts w:ascii="Open Sans" w:eastAsia="Open Sans" w:hAnsi="Open Sans" w:cs="Open Sans"/>
          <w:sz w:val="22"/>
          <w:szCs w:val="22"/>
        </w:rPr>
      </w:pPr>
    </w:p>
    <w:p w14:paraId="00000008" w14:textId="77777777" w:rsidR="008B66AB" w:rsidRDefault="002D37FE">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jóvenes de 25 a 34 años tienen mayor pretensión de comprar vivienda que otras franjas de edad, se lo plantean en el 52% de los casos</w:t>
      </w:r>
    </w:p>
    <w:p w14:paraId="00000009" w14:textId="77777777" w:rsidR="008B66AB" w:rsidRDefault="002D37FE">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arrendatarios creen que el precio del alquiler descendió durante la pandemia pero que subirán a partir de ahora</w:t>
      </w:r>
    </w:p>
    <w:p w14:paraId="0000000A" w14:textId="77777777" w:rsidR="008B66AB" w:rsidRDefault="002D37FE">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Pes</w:t>
      </w:r>
      <w:r>
        <w:rPr>
          <w:rFonts w:ascii="Open Sans" w:eastAsia="Open Sans" w:hAnsi="Open Sans" w:cs="Open Sans"/>
          <w:sz w:val="22"/>
          <w:szCs w:val="22"/>
        </w:rPr>
        <w:t xml:space="preserve">e a la percepción de precios altos, el 44% de los inquilinos pretende comprar en los próximos años </w:t>
      </w:r>
    </w:p>
    <w:p w14:paraId="0000000B" w14:textId="2EC390D5" w:rsidR="008B66AB" w:rsidRDefault="002D37FE">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64</w:t>
      </w:r>
      <w:r>
        <w:rPr>
          <w:rFonts w:ascii="Open Sans" w:eastAsia="Open Sans" w:hAnsi="Open Sans" w:cs="Open Sans"/>
          <w:sz w:val="22"/>
          <w:szCs w:val="22"/>
        </w:rPr>
        <w:t>% de los inquilinos considera que los precios de la vivienda en propiedad seguirá</w:t>
      </w:r>
      <w:r w:rsidR="00C13CF0">
        <w:rPr>
          <w:rFonts w:ascii="Open Sans" w:eastAsia="Open Sans" w:hAnsi="Open Sans" w:cs="Open Sans"/>
          <w:sz w:val="22"/>
          <w:szCs w:val="22"/>
        </w:rPr>
        <w:t>n</w:t>
      </w:r>
      <w:r>
        <w:rPr>
          <w:rFonts w:ascii="Open Sans" w:eastAsia="Open Sans" w:hAnsi="Open Sans" w:cs="Open Sans"/>
          <w:sz w:val="22"/>
          <w:szCs w:val="22"/>
        </w:rPr>
        <w:t xml:space="preserve"> subiendo</w:t>
      </w:r>
    </w:p>
    <w:p w14:paraId="0000000C" w14:textId="77777777" w:rsidR="008B66AB" w:rsidRDefault="008B66AB">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00000D" w14:textId="0E24A466" w:rsidR="008B66AB" w:rsidRDefault="002D37FE">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C13CF0">
        <w:rPr>
          <w:rFonts w:ascii="Open Sans Light" w:eastAsia="Open Sans Light" w:hAnsi="Open Sans Light" w:cs="Open Sans Light"/>
          <w:b/>
          <w:color w:val="303AB2"/>
        </w:rPr>
        <w:t>30</w:t>
      </w:r>
      <w:r>
        <w:rPr>
          <w:rFonts w:ascii="Open Sans Light" w:eastAsia="Open Sans Light" w:hAnsi="Open Sans Light" w:cs="Open Sans Light"/>
          <w:b/>
          <w:color w:val="303AB2"/>
        </w:rPr>
        <w:t xml:space="preserve"> de </w:t>
      </w:r>
      <w:r w:rsidR="00C13CF0">
        <w:rPr>
          <w:rFonts w:ascii="Open Sans Light" w:eastAsia="Open Sans Light" w:hAnsi="Open Sans Light" w:cs="Open Sans Light"/>
          <w:b/>
          <w:color w:val="303AB2"/>
        </w:rPr>
        <w:t>diciembre</w:t>
      </w:r>
      <w:r>
        <w:rPr>
          <w:rFonts w:ascii="Open Sans Light" w:eastAsia="Open Sans Light" w:hAnsi="Open Sans Light" w:cs="Open Sans Light"/>
          <w:b/>
          <w:color w:val="303AB2"/>
        </w:rPr>
        <w:t xml:space="preserve"> de 2021</w:t>
      </w:r>
    </w:p>
    <w:p w14:paraId="0000000E" w14:textId="77777777" w:rsidR="008B66AB" w:rsidRDefault="008B66AB">
      <w:pPr>
        <w:spacing w:line="276" w:lineRule="auto"/>
        <w:ind w:right="-574"/>
        <w:jc w:val="both"/>
        <w:rPr>
          <w:rFonts w:ascii="Open Sans" w:eastAsia="Open Sans" w:hAnsi="Open Sans" w:cs="Open Sans"/>
          <w:sz w:val="22"/>
          <w:szCs w:val="22"/>
        </w:rPr>
      </w:pPr>
    </w:p>
    <w:p w14:paraId="62710379" w14:textId="77777777" w:rsidR="00C13CF0" w:rsidRDefault="002D37FE" w:rsidP="00C13CF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Cuando participan en el mercado de la vivienda, los inquilinos evalúan y analizan diferentes alternativas para residir en ella. Un contacto con el mercado que les permite desarrollar una percepción sobre los precios y una opinión concreta sobre el momento </w:t>
      </w:r>
      <w:r>
        <w:rPr>
          <w:rFonts w:ascii="Open Sans" w:eastAsia="Open Sans" w:hAnsi="Open Sans" w:cs="Open Sans"/>
          <w:sz w:val="22"/>
          <w:szCs w:val="22"/>
        </w:rPr>
        <w:t xml:space="preserve">que se vive en el sector. Concretamente, </w:t>
      </w:r>
      <w:r>
        <w:rPr>
          <w:rFonts w:ascii="Open Sans" w:eastAsia="Open Sans" w:hAnsi="Open Sans" w:cs="Open Sans"/>
          <w:b/>
          <w:sz w:val="22"/>
          <w:szCs w:val="22"/>
        </w:rPr>
        <w:t>siete de cada diez (68%) consideran que los precios de la vivienda en el mercado de arrendamiento son muy caros</w:t>
      </w:r>
      <w:r>
        <w:rPr>
          <w:rFonts w:ascii="Open Sans" w:eastAsia="Open Sans" w:hAnsi="Open Sans" w:cs="Open Sans"/>
          <w:sz w:val="22"/>
          <w:szCs w:val="22"/>
        </w:rPr>
        <w:t>. Otro 21 % consideran que es algo caro. Entre unos y otros suman prácticamente nueve de cada diez. Es u</w:t>
      </w:r>
      <w:r>
        <w:rPr>
          <w:rFonts w:ascii="Open Sans" w:eastAsia="Open Sans" w:hAnsi="Open Sans" w:cs="Open Sans"/>
          <w:sz w:val="22"/>
          <w:szCs w:val="22"/>
        </w:rPr>
        <w:t xml:space="preserve">na de las principales conclusiones que se desprenden </w:t>
      </w:r>
      <w:r w:rsidR="00C13CF0">
        <w:rPr>
          <w:rFonts w:ascii="Open Sans" w:eastAsia="Open Sans" w:hAnsi="Open Sans" w:cs="Open Sans"/>
          <w:sz w:val="22"/>
          <w:szCs w:val="22"/>
        </w:rPr>
        <w:t xml:space="preserve">del informe </w:t>
      </w:r>
      <w:sdt>
        <w:sdtPr>
          <w:tag w:val="goog_rdk_0"/>
          <w:id w:val="-1212569636"/>
        </w:sdtPr>
        <w:sdtContent/>
      </w:sdt>
      <w:r w:rsidR="00C13CF0">
        <w:rPr>
          <w:rFonts w:ascii="Open Sans" w:eastAsia="Open Sans" w:hAnsi="Open Sans" w:cs="Open Sans"/>
          <w:sz w:val="22"/>
          <w:szCs w:val="22"/>
        </w:rPr>
        <w:t>“</w:t>
      </w:r>
      <w:hyperlink r:id="rId9" w:history="1">
        <w:r w:rsidR="00C13CF0" w:rsidRPr="00BD3504">
          <w:rPr>
            <w:rStyle w:val="Hipervnculo"/>
            <w:rFonts w:ascii="Open Sans" w:eastAsia="Open Sans" w:hAnsi="Open Sans" w:cs="Open Sans"/>
            <w:b/>
            <w:sz w:val="22"/>
            <w:szCs w:val="22"/>
          </w:rPr>
          <w:t>Experiencia en alquiler en 2021</w:t>
        </w:r>
      </w:hyperlink>
      <w:r w:rsidR="00C13CF0">
        <w:rPr>
          <w:rFonts w:ascii="Open Sans" w:eastAsia="Open Sans" w:hAnsi="Open Sans" w:cs="Open Sans"/>
          <w:sz w:val="22"/>
          <w:szCs w:val="22"/>
        </w:rPr>
        <w:t xml:space="preserve">” realizado por el portal inmobiliario </w:t>
      </w:r>
      <w:hyperlink r:id="rId10">
        <w:r w:rsidR="00C13CF0">
          <w:rPr>
            <w:rFonts w:ascii="Open Sans" w:eastAsia="Open Sans" w:hAnsi="Open Sans" w:cs="Open Sans"/>
            <w:color w:val="0000FF"/>
            <w:sz w:val="22"/>
            <w:szCs w:val="22"/>
            <w:u w:val="single"/>
          </w:rPr>
          <w:t>Fotocasa</w:t>
        </w:r>
      </w:hyperlink>
      <w:r w:rsidR="00C13CF0">
        <w:rPr>
          <w:rFonts w:ascii="Open Sans" w:eastAsia="Open Sans" w:hAnsi="Open Sans" w:cs="Open Sans"/>
          <w:sz w:val="22"/>
          <w:szCs w:val="22"/>
        </w:rPr>
        <w:t>.</w:t>
      </w:r>
    </w:p>
    <w:p w14:paraId="00000010" w14:textId="249F1DE3" w:rsidR="008B66AB" w:rsidRDefault="008B66AB">
      <w:pPr>
        <w:spacing w:line="276" w:lineRule="auto"/>
        <w:ind w:right="-574"/>
        <w:jc w:val="both"/>
        <w:rPr>
          <w:rFonts w:ascii="Open Sans" w:eastAsia="Open Sans" w:hAnsi="Open Sans" w:cs="Open Sans"/>
          <w:sz w:val="22"/>
          <w:szCs w:val="22"/>
        </w:rPr>
      </w:pPr>
    </w:p>
    <w:p w14:paraId="00000011" w14:textId="77777777" w:rsidR="008B66AB" w:rsidRDefault="002D37FE">
      <w:pP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Poniendo el foco en este primer punto, el de la percep</w:t>
      </w:r>
      <w:r>
        <w:rPr>
          <w:rFonts w:ascii="Open Sans" w:eastAsia="Open Sans" w:hAnsi="Open Sans" w:cs="Open Sans"/>
          <w:sz w:val="22"/>
          <w:szCs w:val="22"/>
        </w:rPr>
        <w:t xml:space="preserve">ción de precios, existe entre los demandantes de alquiler </w:t>
      </w:r>
      <w:r>
        <w:rPr>
          <w:rFonts w:ascii="Open Sans" w:eastAsia="Open Sans" w:hAnsi="Open Sans" w:cs="Open Sans"/>
          <w:b/>
          <w:sz w:val="22"/>
          <w:szCs w:val="22"/>
        </w:rPr>
        <w:t>una opinión prácticamente unánime sobre el elevado coste de la vivienda</w:t>
      </w:r>
      <w:r>
        <w:rPr>
          <w:rFonts w:ascii="Open Sans" w:eastAsia="Open Sans" w:hAnsi="Open Sans" w:cs="Open Sans"/>
          <w:sz w:val="22"/>
          <w:szCs w:val="22"/>
        </w:rPr>
        <w:t>. Resulta significativo analizar cómo ha evolucionado por semestres esta percepción de precios de los inquilinos —entendiendo c</w:t>
      </w:r>
      <w:r>
        <w:rPr>
          <w:rFonts w:ascii="Open Sans" w:eastAsia="Open Sans" w:hAnsi="Open Sans" w:cs="Open Sans"/>
          <w:sz w:val="22"/>
          <w:szCs w:val="22"/>
        </w:rPr>
        <w:t xml:space="preserve">omo tales a los que han alquilado o buscado alquilar una casa para vivir en ella— durante los últimos dos años: desde febrero de 2020, justo antes de la pandemia, hasta agosto de 2021. </w:t>
      </w:r>
    </w:p>
    <w:p w14:paraId="00000012" w14:textId="77777777" w:rsidR="008B66AB" w:rsidRDefault="008B66AB">
      <w:pPr>
        <w:spacing w:line="276" w:lineRule="auto"/>
        <w:ind w:right="-574"/>
        <w:jc w:val="both"/>
        <w:rPr>
          <w:rFonts w:ascii="Open Sans" w:eastAsia="Open Sans" w:hAnsi="Open Sans" w:cs="Open Sans"/>
          <w:sz w:val="22"/>
          <w:szCs w:val="22"/>
        </w:rPr>
      </w:pPr>
    </w:p>
    <w:p w14:paraId="00000013" w14:textId="585A2CAB" w:rsidR="008B66AB" w:rsidRDefault="002D37FE">
      <w:pP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lastRenderedPageBreak/>
        <w:t>Los datos indican que no hubo cambios hacia consideraciones de precio</w:t>
      </w:r>
      <w:r>
        <w:rPr>
          <w:rFonts w:ascii="Open Sans" w:eastAsia="Open Sans" w:hAnsi="Open Sans" w:cs="Open Sans"/>
          <w:sz w:val="22"/>
          <w:szCs w:val="22"/>
        </w:rPr>
        <w:t xml:space="preserve"> más moderadas (“barato” o “ni caro ni barato”), pero sí que hubo un cierto trasvase entre los que lo estimaban muy caro hacia la posición de algo caro. Un cambio meramente coyuntural que ya ha quedado en el olvido: los porcentajes actuales se sitúan ya en</w:t>
      </w:r>
      <w:r>
        <w:rPr>
          <w:rFonts w:ascii="Open Sans" w:eastAsia="Open Sans" w:hAnsi="Open Sans" w:cs="Open Sans"/>
          <w:sz w:val="22"/>
          <w:szCs w:val="22"/>
        </w:rPr>
        <w:t xml:space="preserve"> niveles incluso superiores a la aparición de la covid-19.</w:t>
      </w:r>
    </w:p>
    <w:p w14:paraId="167076DD" w14:textId="5158C7E3" w:rsidR="00F938A2" w:rsidRDefault="00F938A2">
      <w:pPr>
        <w:spacing w:after="160" w:line="276" w:lineRule="auto"/>
        <w:ind w:right="-550"/>
        <w:jc w:val="both"/>
        <w:rPr>
          <w:rFonts w:ascii="Open Sans" w:eastAsia="Open Sans" w:hAnsi="Open Sans" w:cs="Open Sans"/>
          <w:sz w:val="22"/>
          <w:szCs w:val="22"/>
        </w:rPr>
      </w:pPr>
      <w:r>
        <w:rPr>
          <w:noProof/>
        </w:rPr>
        <w:drawing>
          <wp:inline distT="0" distB="0" distL="0" distR="0" wp14:anchorId="55F9246F" wp14:editId="361BC309">
            <wp:extent cx="5811700" cy="3028950"/>
            <wp:effectExtent l="0" t="0" r="0"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1"/>
                    <a:stretch>
                      <a:fillRect/>
                    </a:stretch>
                  </pic:blipFill>
                  <pic:spPr>
                    <a:xfrm>
                      <a:off x="0" y="0"/>
                      <a:ext cx="5815326" cy="3030840"/>
                    </a:xfrm>
                    <a:prstGeom prst="rect">
                      <a:avLst/>
                    </a:prstGeom>
                  </pic:spPr>
                </pic:pic>
              </a:graphicData>
            </a:graphic>
          </wp:inline>
        </w:drawing>
      </w:r>
    </w:p>
    <w:p w14:paraId="00000015"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Y no sólo son los precios del arrendamiento los que se percibe que han vuelto a niveles previos a la pandemia, también </w:t>
      </w:r>
      <w:r>
        <w:rPr>
          <w:rFonts w:ascii="Open Sans" w:eastAsia="Open Sans" w:hAnsi="Open Sans" w:cs="Open Sans"/>
          <w:b/>
          <w:sz w:val="22"/>
          <w:szCs w:val="22"/>
        </w:rPr>
        <w:t>las expectativas sobre su evolución futura por parte de los demandantes de vivienda de alquiler describen una curva similar</w:t>
      </w:r>
      <w:r>
        <w:rPr>
          <w:rFonts w:ascii="Open Sans" w:eastAsia="Open Sans" w:hAnsi="Open Sans" w:cs="Open Sans"/>
          <w:sz w:val="22"/>
          <w:szCs w:val="22"/>
        </w:rPr>
        <w:t xml:space="preserve">. </w:t>
      </w:r>
    </w:p>
    <w:p w14:paraId="00000016"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Así, en ago</w:t>
      </w:r>
      <w:r>
        <w:rPr>
          <w:rFonts w:ascii="Open Sans" w:eastAsia="Open Sans" w:hAnsi="Open Sans" w:cs="Open Sans"/>
          <w:sz w:val="22"/>
          <w:szCs w:val="22"/>
        </w:rPr>
        <w:t xml:space="preserve">sto de 2020 y en febrero de 2021 había perdido cierto peso con respecto a febrero de 2020 (justo antes de que la aparición de la llegada de la covid-19) la creencia de que los precios seguirían subiendo y la habían ganado las expectativas de estabilidad e </w:t>
      </w:r>
      <w:r>
        <w:rPr>
          <w:rFonts w:ascii="Open Sans" w:eastAsia="Open Sans" w:hAnsi="Open Sans" w:cs="Open Sans"/>
          <w:sz w:val="22"/>
          <w:szCs w:val="22"/>
        </w:rPr>
        <w:t xml:space="preserve">incluso de bajada. </w:t>
      </w:r>
    </w:p>
    <w:p w14:paraId="00000017"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Pero ese escenario ya quedó atrás: en agosto de 2021 hay un 74 % de inquilinos (o aspirantes a serlo) que cree que los precios de la vivienda de alquiler seguirán subiendo, un porcentaje incluso dos puntos más alto que el 72 % que pensa</w:t>
      </w:r>
      <w:r>
        <w:rPr>
          <w:rFonts w:ascii="Open Sans" w:eastAsia="Open Sans" w:hAnsi="Open Sans" w:cs="Open Sans"/>
          <w:sz w:val="22"/>
          <w:szCs w:val="22"/>
        </w:rPr>
        <w:t xml:space="preserve">ban esto mismo en febrero de 2020. </w:t>
      </w:r>
    </w:p>
    <w:p w14:paraId="00000018" w14:textId="2A544FFF" w:rsidR="008B66AB" w:rsidRDefault="00F938A2">
      <w:pPr>
        <w:spacing w:after="160" w:line="276" w:lineRule="auto"/>
        <w:rPr>
          <w:sz w:val="22"/>
          <w:szCs w:val="22"/>
        </w:rPr>
      </w:pPr>
      <w:r>
        <w:rPr>
          <w:noProof/>
        </w:rPr>
        <w:lastRenderedPageBreak/>
        <w:drawing>
          <wp:inline distT="0" distB="0" distL="0" distR="0" wp14:anchorId="7F8DC08D" wp14:editId="2B058EE2">
            <wp:extent cx="5686425" cy="3379201"/>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2"/>
                    <a:stretch>
                      <a:fillRect/>
                    </a:stretch>
                  </pic:blipFill>
                  <pic:spPr>
                    <a:xfrm>
                      <a:off x="0" y="0"/>
                      <a:ext cx="5694693" cy="3384115"/>
                    </a:xfrm>
                    <a:prstGeom prst="rect">
                      <a:avLst/>
                    </a:prstGeom>
                  </pic:spPr>
                </pic:pic>
              </a:graphicData>
            </a:graphic>
          </wp:inline>
        </w:drawing>
      </w:r>
    </w:p>
    <w:p w14:paraId="59E030FE" w14:textId="77777777" w:rsidR="00F938A2" w:rsidRDefault="00F938A2">
      <w:pPr>
        <w:pStyle w:val="Ttulo2"/>
        <w:spacing w:before="280" w:after="280" w:line="276" w:lineRule="auto"/>
        <w:rPr>
          <w:rFonts w:ascii="Open Sans Light" w:eastAsia="Open Sans Light" w:hAnsi="Open Sans Light" w:cs="Open Sans Light"/>
          <w:color w:val="303AB2"/>
          <w:sz w:val="26"/>
          <w:szCs w:val="26"/>
        </w:rPr>
      </w:pPr>
    </w:p>
    <w:p w14:paraId="00000019" w14:textId="2BE3B695" w:rsidR="008B66AB" w:rsidRDefault="002D37FE">
      <w:pPr>
        <w:pStyle w:val="Ttulo2"/>
        <w:spacing w:before="280" w:after="280" w:line="276" w:lineRule="auto"/>
        <w:rPr>
          <w:b w:val="0"/>
          <w:color w:val="252F80"/>
          <w:sz w:val="26"/>
          <w:szCs w:val="26"/>
        </w:rPr>
      </w:pPr>
      <w:r>
        <w:rPr>
          <w:rFonts w:ascii="Open Sans Light" w:eastAsia="Open Sans Light" w:hAnsi="Open Sans Light" w:cs="Open Sans Light"/>
          <w:color w:val="303AB2"/>
          <w:sz w:val="26"/>
          <w:szCs w:val="26"/>
        </w:rPr>
        <w:t>Compraventa: se repite el patrón</w:t>
      </w:r>
    </w:p>
    <w:p w14:paraId="0000001A"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También merece la pena observar la percepción que tienen estos demandantes de vivienda en alquiler sobre el mercado de propiedad, ya que, como hemos visto, </w:t>
      </w:r>
      <w:r>
        <w:rPr>
          <w:rFonts w:ascii="Open Sans" w:eastAsia="Open Sans" w:hAnsi="Open Sans" w:cs="Open Sans"/>
          <w:b/>
          <w:sz w:val="22"/>
          <w:szCs w:val="22"/>
        </w:rPr>
        <w:t>un grupo muy numeroso de ello</w:t>
      </w:r>
      <w:r>
        <w:rPr>
          <w:rFonts w:ascii="Open Sans" w:eastAsia="Open Sans" w:hAnsi="Open Sans" w:cs="Open Sans"/>
          <w:b/>
          <w:sz w:val="22"/>
          <w:szCs w:val="22"/>
        </w:rPr>
        <w:t>s ha optado por el arrendamiento ante la imposibilidad de comprar vivienda</w:t>
      </w:r>
      <w:r>
        <w:rPr>
          <w:rFonts w:ascii="Open Sans" w:eastAsia="Open Sans" w:hAnsi="Open Sans" w:cs="Open Sans"/>
          <w:sz w:val="22"/>
          <w:szCs w:val="22"/>
        </w:rPr>
        <w:t xml:space="preserve">, que, de poder, sería su verdadera elección. </w:t>
      </w:r>
    </w:p>
    <w:p w14:paraId="0000001B"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Y, en este caso, se repite el patrón: una cierta tendencia a percibir que los precios —sin dejar de estar caros— se podían estar moderando durante el primer año de pandemia (de febrero de 2020 a febrero de 2021), pero ese periodo ya ha quedado atrás y </w:t>
      </w:r>
      <w:r>
        <w:rPr>
          <w:rFonts w:ascii="Open Sans" w:eastAsia="Open Sans" w:hAnsi="Open Sans" w:cs="Open Sans"/>
          <w:b/>
          <w:sz w:val="22"/>
          <w:szCs w:val="22"/>
        </w:rPr>
        <w:t>hast</w:t>
      </w:r>
      <w:r>
        <w:rPr>
          <w:rFonts w:ascii="Open Sans" w:eastAsia="Open Sans" w:hAnsi="Open Sans" w:cs="Open Sans"/>
          <w:b/>
          <w:sz w:val="22"/>
          <w:szCs w:val="22"/>
        </w:rPr>
        <w:t>a un 58 % de los demandantes de vivienda creen, en agosto de 2021, que la vivienda en propiedad es muy cara</w:t>
      </w:r>
      <w:r>
        <w:rPr>
          <w:rFonts w:ascii="Open Sans" w:eastAsia="Open Sans" w:hAnsi="Open Sans" w:cs="Open Sans"/>
          <w:sz w:val="22"/>
          <w:szCs w:val="22"/>
        </w:rPr>
        <w:t xml:space="preserve"> (en febrero de 2020 el porcentaje era del 55 %). </w:t>
      </w:r>
    </w:p>
    <w:p w14:paraId="0000001C"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b/>
          <w:sz w:val="22"/>
          <w:szCs w:val="22"/>
        </w:rPr>
      </w:pPr>
      <w:r>
        <w:rPr>
          <w:rFonts w:ascii="Open Sans" w:eastAsia="Open Sans" w:hAnsi="Open Sans" w:cs="Open Sans"/>
          <w:sz w:val="22"/>
          <w:szCs w:val="22"/>
        </w:rPr>
        <w:t>Si sumamos el 31 % de ellos que considera que es algo cara, el resultado vuelve a ser el mismo que</w:t>
      </w:r>
      <w:r>
        <w:rPr>
          <w:rFonts w:ascii="Open Sans" w:eastAsia="Open Sans" w:hAnsi="Open Sans" w:cs="Open Sans"/>
          <w:sz w:val="22"/>
          <w:szCs w:val="22"/>
        </w:rPr>
        <w:t xml:space="preserve"> teníamos en el alquiler: </w:t>
      </w:r>
      <w:r>
        <w:rPr>
          <w:rFonts w:ascii="Open Sans" w:eastAsia="Open Sans" w:hAnsi="Open Sans" w:cs="Open Sans"/>
          <w:b/>
          <w:sz w:val="22"/>
          <w:szCs w:val="22"/>
        </w:rPr>
        <w:t xml:space="preserve">nueve de cada diez inquilinos cree que la vivienda en propiedad es cara. </w:t>
      </w:r>
    </w:p>
    <w:p w14:paraId="0000001D" w14:textId="4CEFF8FE" w:rsidR="008B66AB" w:rsidRDefault="00F938A2">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noProof/>
        </w:rPr>
        <w:lastRenderedPageBreak/>
        <w:drawing>
          <wp:inline distT="0" distB="0" distL="0" distR="0" wp14:anchorId="2D2FF441" wp14:editId="62BE8834">
            <wp:extent cx="5796179" cy="2990850"/>
            <wp:effectExtent l="0" t="0" r="0" b="0"/>
            <wp:docPr id="3"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13"/>
                    <a:stretch>
                      <a:fillRect/>
                    </a:stretch>
                  </pic:blipFill>
                  <pic:spPr>
                    <a:xfrm>
                      <a:off x="0" y="0"/>
                      <a:ext cx="5801617" cy="2993656"/>
                    </a:xfrm>
                    <a:prstGeom prst="rect">
                      <a:avLst/>
                    </a:prstGeom>
                  </pic:spPr>
                </pic:pic>
              </a:graphicData>
            </a:graphic>
          </wp:inline>
        </w:drawing>
      </w:r>
    </w:p>
    <w:p w14:paraId="0000001E" w14:textId="77777777" w:rsidR="008B66AB" w:rsidRDefault="008B66AB">
      <w:pPr>
        <w:pBdr>
          <w:top w:val="nil"/>
          <w:left w:val="nil"/>
          <w:bottom w:val="nil"/>
          <w:right w:val="nil"/>
          <w:between w:val="nil"/>
        </w:pBdr>
        <w:spacing w:after="160" w:line="276" w:lineRule="auto"/>
        <w:ind w:right="-550"/>
        <w:jc w:val="both"/>
        <w:rPr>
          <w:rFonts w:ascii="Open Sans" w:eastAsia="Open Sans" w:hAnsi="Open Sans" w:cs="Open Sans"/>
          <w:sz w:val="22"/>
          <w:szCs w:val="22"/>
        </w:rPr>
      </w:pPr>
    </w:p>
    <w:p w14:paraId="0000001F" w14:textId="0595E03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Cuando se trata de la percepción de los inquilinos sobre la </w:t>
      </w:r>
      <w:r>
        <w:rPr>
          <w:rFonts w:ascii="Open Sans" w:eastAsia="Open Sans" w:hAnsi="Open Sans" w:cs="Open Sans"/>
          <w:sz w:val="22"/>
          <w:szCs w:val="22"/>
        </w:rPr>
        <w:t xml:space="preserve">evolución futura de la vivienda en propiedad, </w:t>
      </w:r>
      <w:r>
        <w:rPr>
          <w:rFonts w:ascii="Open Sans" w:eastAsia="Open Sans" w:hAnsi="Open Sans" w:cs="Open Sans"/>
          <w:b/>
          <w:sz w:val="22"/>
          <w:szCs w:val="22"/>
        </w:rPr>
        <w:t>la convicción de que seguirán al alza es genera</w:t>
      </w:r>
      <w:r>
        <w:rPr>
          <w:rFonts w:ascii="Open Sans" w:eastAsia="Open Sans" w:hAnsi="Open Sans" w:cs="Open Sans"/>
          <w:b/>
          <w:sz w:val="22"/>
          <w:szCs w:val="22"/>
        </w:rPr>
        <w:t>lizada e incluso más acentuada que antes de la pandemia</w:t>
      </w:r>
      <w:r>
        <w:rPr>
          <w:rFonts w:ascii="Open Sans" w:eastAsia="Open Sans" w:hAnsi="Open Sans" w:cs="Open Sans"/>
          <w:sz w:val="22"/>
          <w:szCs w:val="22"/>
        </w:rPr>
        <w:t xml:space="preserve">. </w:t>
      </w:r>
    </w:p>
    <w:p w14:paraId="00000020"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Hasta </w:t>
      </w:r>
      <w:r>
        <w:rPr>
          <w:rFonts w:ascii="Open Sans" w:eastAsia="Open Sans" w:hAnsi="Open Sans" w:cs="Open Sans"/>
          <w:b/>
          <w:sz w:val="22"/>
          <w:szCs w:val="22"/>
        </w:rPr>
        <w:t>un 64 % de ellos (frente al 55 % de febrero de 2020) consideran que los precios de la vivienda en propiedad seguirán subiendo</w:t>
      </w:r>
      <w:r>
        <w:rPr>
          <w:rFonts w:ascii="Open Sans" w:eastAsia="Open Sans" w:hAnsi="Open Sans" w:cs="Open Sans"/>
          <w:sz w:val="22"/>
          <w:szCs w:val="22"/>
        </w:rPr>
        <w:t>; un 30 % (eran el 37 % en febrero de 2020) creen que está más o me</w:t>
      </w:r>
      <w:r>
        <w:rPr>
          <w:rFonts w:ascii="Open Sans" w:eastAsia="Open Sans" w:hAnsi="Open Sans" w:cs="Open Sans"/>
          <w:sz w:val="22"/>
          <w:szCs w:val="22"/>
        </w:rPr>
        <w:t xml:space="preserve">nos estable; y sólo el 6 % pronostica que la tendencia es a la baja. </w:t>
      </w:r>
    </w:p>
    <w:p w14:paraId="00000021" w14:textId="5E0ADC71" w:rsidR="008B66AB" w:rsidRDefault="00F938A2">
      <w:pPr>
        <w:spacing w:after="160" w:line="276" w:lineRule="auto"/>
        <w:jc w:val="right"/>
        <w:rPr>
          <w:sz w:val="22"/>
          <w:szCs w:val="22"/>
        </w:rPr>
      </w:pPr>
      <w:r>
        <w:rPr>
          <w:noProof/>
        </w:rPr>
        <w:drawing>
          <wp:inline distT="0" distB="0" distL="0" distR="0" wp14:anchorId="61B7B530" wp14:editId="29777044">
            <wp:extent cx="5795645" cy="3133113"/>
            <wp:effectExtent l="0" t="0" r="0" b="0"/>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4"/>
                    <a:stretch>
                      <a:fillRect/>
                    </a:stretch>
                  </pic:blipFill>
                  <pic:spPr>
                    <a:xfrm>
                      <a:off x="0" y="0"/>
                      <a:ext cx="5798536" cy="3134676"/>
                    </a:xfrm>
                    <a:prstGeom prst="rect">
                      <a:avLst/>
                    </a:prstGeom>
                  </pic:spPr>
                </pic:pic>
              </a:graphicData>
            </a:graphic>
          </wp:inline>
        </w:drawing>
      </w:r>
      <w:r w:rsidR="002D37FE">
        <w:rPr>
          <w:i/>
          <w:sz w:val="22"/>
          <w:szCs w:val="22"/>
        </w:rPr>
        <w:t xml:space="preserve"> </w:t>
      </w:r>
    </w:p>
    <w:p w14:paraId="00000022" w14:textId="77777777" w:rsidR="008B66AB" w:rsidRDefault="002D37FE">
      <w:pPr>
        <w:pStyle w:val="Ttulo2"/>
        <w:spacing w:before="0" w:after="160" w:line="276" w:lineRule="auto"/>
        <w:rPr>
          <w:b w:val="0"/>
          <w:color w:val="252F80"/>
          <w:sz w:val="26"/>
          <w:szCs w:val="26"/>
        </w:rPr>
      </w:pPr>
      <w:r>
        <w:rPr>
          <w:rFonts w:ascii="Open Sans Light" w:eastAsia="Open Sans Light" w:hAnsi="Open Sans Light" w:cs="Open Sans Light"/>
          <w:color w:val="303AB2"/>
          <w:sz w:val="26"/>
          <w:szCs w:val="26"/>
        </w:rPr>
        <w:lastRenderedPageBreak/>
        <w:t>Se mantiene la intención de compra</w:t>
      </w:r>
    </w:p>
    <w:p w14:paraId="00000023"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Los inquilinos creen que los precios de la vivienda en propiedad están muy altos y que seguirán subiendo, pero, </w:t>
      </w:r>
      <w:r>
        <w:rPr>
          <w:rFonts w:ascii="Open Sans" w:eastAsia="Open Sans" w:hAnsi="Open Sans" w:cs="Open Sans"/>
          <w:b/>
          <w:sz w:val="22"/>
          <w:szCs w:val="22"/>
        </w:rPr>
        <w:t xml:space="preserve">pese a todo, hasta un 44 % de ellos </w:t>
      </w:r>
      <w:r>
        <w:rPr>
          <w:rFonts w:ascii="Open Sans" w:eastAsia="Open Sans" w:hAnsi="Open Sans" w:cs="Open Sans"/>
          <w:b/>
          <w:sz w:val="22"/>
          <w:szCs w:val="22"/>
        </w:rPr>
        <w:t>tiene intención de comprar vivienda en los próximos cinco años</w:t>
      </w:r>
      <w:r>
        <w:rPr>
          <w:rFonts w:ascii="Open Sans" w:eastAsia="Open Sans" w:hAnsi="Open Sans" w:cs="Open Sans"/>
          <w:sz w:val="22"/>
          <w:szCs w:val="22"/>
        </w:rPr>
        <w:t xml:space="preserve">. Este porcentaje —registrado en febrero de 2021 y, por tanto, anterior a esos aumentos que acabamos de analizar en la percepción de los precios— se mantiene constante a lo largo de los años. </w:t>
      </w:r>
    </w:p>
    <w:p w14:paraId="00000024" w14:textId="7777777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L</w:t>
      </w:r>
      <w:r>
        <w:rPr>
          <w:rFonts w:ascii="Open Sans" w:eastAsia="Open Sans" w:hAnsi="Open Sans" w:cs="Open Sans"/>
          <w:sz w:val="22"/>
          <w:szCs w:val="22"/>
        </w:rPr>
        <w:t>a pretensión de adquirir vivienda a corto o medio plazo (hasta cinco años) tiene además un componente de ciclo vital muy marcado: son los inquilinos jóvenes adultos los que presentan porcentajes mucho más altos que el resto, que llegan al 52 % entre los 25</w:t>
      </w:r>
      <w:r>
        <w:rPr>
          <w:rFonts w:ascii="Open Sans" w:eastAsia="Open Sans" w:hAnsi="Open Sans" w:cs="Open Sans"/>
          <w:sz w:val="22"/>
          <w:szCs w:val="22"/>
        </w:rPr>
        <w:t xml:space="preserve"> y los 34 años y al 48 % entre los 35 y los 44 años. </w:t>
      </w:r>
    </w:p>
    <w:p w14:paraId="00000025" w14:textId="3D367BD7" w:rsidR="008B66AB" w:rsidRDefault="002D37FE">
      <w:pPr>
        <w:pBdr>
          <w:top w:val="nil"/>
          <w:left w:val="nil"/>
          <w:bottom w:val="nil"/>
          <w:right w:val="nil"/>
          <w:between w:val="nil"/>
        </w:pBdr>
        <w:spacing w:after="160" w:line="276" w:lineRule="auto"/>
        <w:ind w:right="-550"/>
        <w:jc w:val="both"/>
        <w:rPr>
          <w:rFonts w:ascii="Open Sans" w:eastAsia="Open Sans" w:hAnsi="Open Sans" w:cs="Open Sans"/>
          <w:sz w:val="22"/>
          <w:szCs w:val="22"/>
        </w:rPr>
      </w:pPr>
      <w:r>
        <w:rPr>
          <w:rFonts w:ascii="Open Sans" w:eastAsia="Open Sans" w:hAnsi="Open Sans" w:cs="Open Sans"/>
          <w:sz w:val="22"/>
          <w:szCs w:val="22"/>
        </w:rPr>
        <w:t>Pero el problema de los precios se plasma de forma evidente en que el grupo más numeroso (el 39 %) es el de quienes no tienen intención de comprar en los próximos cinco años, pero no descarta hacerlo má</w:t>
      </w:r>
      <w:r>
        <w:rPr>
          <w:rFonts w:ascii="Open Sans" w:eastAsia="Open Sans" w:hAnsi="Open Sans" w:cs="Open Sans"/>
          <w:sz w:val="22"/>
          <w:szCs w:val="22"/>
        </w:rPr>
        <w:t xml:space="preserve">s adelante. De hecho, sólo hay un 17 % de demandantes de vivienda en arrendamiento que no tiene entre sus planes la adquisición de casa en propiedad. </w:t>
      </w:r>
    </w:p>
    <w:p w14:paraId="6E39B63A" w14:textId="77777777" w:rsidR="00557604" w:rsidRDefault="00557604">
      <w:pPr>
        <w:pBdr>
          <w:top w:val="nil"/>
          <w:left w:val="nil"/>
          <w:bottom w:val="nil"/>
          <w:right w:val="nil"/>
          <w:between w:val="nil"/>
        </w:pBdr>
        <w:spacing w:after="160" w:line="276" w:lineRule="auto"/>
        <w:ind w:right="-550"/>
        <w:jc w:val="both"/>
        <w:rPr>
          <w:rFonts w:ascii="Open Sans" w:eastAsia="Open Sans" w:hAnsi="Open Sans" w:cs="Open Sans"/>
          <w:sz w:val="22"/>
          <w:szCs w:val="22"/>
        </w:rPr>
      </w:pPr>
    </w:p>
    <w:p w14:paraId="00000026" w14:textId="332D191D" w:rsidR="008B66AB" w:rsidRDefault="00A70BE8">
      <w:pPr>
        <w:spacing w:after="160" w:line="259" w:lineRule="auto"/>
        <w:rPr>
          <w:color w:val="252F80"/>
          <w:sz w:val="32"/>
          <w:szCs w:val="32"/>
        </w:rPr>
      </w:pPr>
      <w:r>
        <w:rPr>
          <w:noProof/>
        </w:rPr>
        <w:drawing>
          <wp:inline distT="0" distB="0" distL="0" distR="0" wp14:anchorId="64292AF9" wp14:editId="2213ECFC">
            <wp:extent cx="5674840" cy="2457450"/>
            <wp:effectExtent l="0" t="0" r="2540"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5"/>
                    <a:stretch>
                      <a:fillRect/>
                    </a:stretch>
                  </pic:blipFill>
                  <pic:spPr>
                    <a:xfrm>
                      <a:off x="0" y="0"/>
                      <a:ext cx="5677335" cy="2458531"/>
                    </a:xfrm>
                    <a:prstGeom prst="rect">
                      <a:avLst/>
                    </a:prstGeom>
                  </pic:spPr>
                </pic:pic>
              </a:graphicData>
            </a:graphic>
          </wp:inline>
        </w:drawing>
      </w:r>
    </w:p>
    <w:p w14:paraId="00000027" w14:textId="77777777" w:rsidR="008B66AB" w:rsidRDefault="008B66AB">
      <w:pPr>
        <w:spacing w:after="160" w:line="259" w:lineRule="auto"/>
        <w:rPr>
          <w:rFonts w:ascii="Open Sans" w:eastAsia="Open Sans" w:hAnsi="Open Sans" w:cs="Open Sans"/>
          <w:sz w:val="22"/>
          <w:szCs w:val="22"/>
        </w:rPr>
      </w:pPr>
    </w:p>
    <w:p w14:paraId="4AC45D54" w14:textId="77777777" w:rsidR="00C13CF0" w:rsidRDefault="00C13CF0" w:rsidP="00C13CF0">
      <w:pPr>
        <w:spacing w:line="276" w:lineRule="auto"/>
        <w:ind w:right="-716"/>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                                                       </w:t>
      </w:r>
    </w:p>
    <w:p w14:paraId="4CD366F1" w14:textId="77777777" w:rsidR="00C13CF0" w:rsidRDefault="00C13CF0" w:rsidP="00C13CF0">
      <w:pPr>
        <w:spacing w:line="276" w:lineRule="auto"/>
        <w:ind w:right="-716"/>
        <w:jc w:val="center"/>
        <w:rPr>
          <w:rFonts w:ascii="Open Sans Light" w:eastAsia="Open Sans Light" w:hAnsi="Open Sans Light" w:cs="Open Sans Light"/>
          <w:b/>
          <w:color w:val="303AB2"/>
        </w:rPr>
      </w:pPr>
    </w:p>
    <w:p w14:paraId="3F5FB8EC" w14:textId="71773FAF" w:rsidR="00C13CF0" w:rsidRDefault="00C13CF0" w:rsidP="00C13CF0">
      <w:pPr>
        <w:spacing w:line="276" w:lineRule="auto"/>
        <w:ind w:right="-716"/>
        <w:jc w:val="center"/>
        <w:rPr>
          <w:rFonts w:ascii="Open Sans Light" w:eastAsia="Open Sans Light" w:hAnsi="Open Sans Light" w:cs="Open Sans Light"/>
          <w:b/>
          <w:color w:val="303AB2"/>
        </w:rPr>
      </w:pPr>
    </w:p>
    <w:p w14:paraId="06D30900" w14:textId="7A60F7D8" w:rsidR="00A70BE8" w:rsidRDefault="00A70BE8" w:rsidP="00C13CF0">
      <w:pPr>
        <w:spacing w:line="276" w:lineRule="auto"/>
        <w:ind w:right="-716"/>
        <w:jc w:val="center"/>
        <w:rPr>
          <w:rFonts w:ascii="Open Sans Light" w:eastAsia="Open Sans Light" w:hAnsi="Open Sans Light" w:cs="Open Sans Light"/>
          <w:b/>
          <w:color w:val="303AB2"/>
        </w:rPr>
      </w:pPr>
    </w:p>
    <w:p w14:paraId="751114F3" w14:textId="2B5D954E" w:rsidR="00A70BE8" w:rsidRDefault="00A70BE8" w:rsidP="00C13CF0">
      <w:pPr>
        <w:spacing w:line="276" w:lineRule="auto"/>
        <w:ind w:right="-716"/>
        <w:jc w:val="center"/>
        <w:rPr>
          <w:rFonts w:ascii="Open Sans Light" w:eastAsia="Open Sans Light" w:hAnsi="Open Sans Light" w:cs="Open Sans Light"/>
          <w:b/>
          <w:color w:val="303AB2"/>
        </w:rPr>
      </w:pPr>
    </w:p>
    <w:p w14:paraId="4035A1E2" w14:textId="77777777" w:rsidR="00A70BE8" w:rsidRDefault="00A70BE8" w:rsidP="00C13CF0">
      <w:pPr>
        <w:spacing w:line="276" w:lineRule="auto"/>
        <w:ind w:right="-716"/>
        <w:jc w:val="center"/>
        <w:rPr>
          <w:rFonts w:ascii="Open Sans Light" w:eastAsia="Open Sans Light" w:hAnsi="Open Sans Light" w:cs="Open Sans Light"/>
          <w:b/>
          <w:color w:val="303AB2"/>
        </w:rPr>
      </w:pPr>
    </w:p>
    <w:p w14:paraId="58773015" w14:textId="77777777" w:rsidR="00C13CF0" w:rsidRDefault="00C13CF0" w:rsidP="00C13CF0">
      <w:pPr>
        <w:spacing w:line="276" w:lineRule="auto"/>
        <w:ind w:right="-716"/>
        <w:jc w:val="center"/>
        <w:rPr>
          <w:rFonts w:ascii="Open Sans Light" w:eastAsia="Open Sans Light" w:hAnsi="Open Sans Light" w:cs="Open Sans Light"/>
          <w:b/>
          <w:color w:val="303AB2"/>
        </w:rPr>
      </w:pPr>
    </w:p>
    <w:p w14:paraId="15A1AB30" w14:textId="77777777" w:rsidR="00C13CF0" w:rsidRDefault="00C13CF0" w:rsidP="00C13CF0">
      <w:pPr>
        <w:spacing w:line="276" w:lineRule="auto"/>
        <w:ind w:right="-716"/>
        <w:jc w:val="center"/>
        <w:rPr>
          <w:rFonts w:ascii="Open Sans Light" w:eastAsia="Open Sans Light" w:hAnsi="Open Sans Light" w:cs="Open Sans Light"/>
          <w:b/>
          <w:color w:val="303AB2"/>
        </w:rPr>
      </w:pPr>
    </w:p>
    <w:p w14:paraId="6AAB185E" w14:textId="641DADBF" w:rsidR="00C13CF0" w:rsidRDefault="00C13CF0" w:rsidP="00C13CF0">
      <w:pPr>
        <w:spacing w:line="276" w:lineRule="auto"/>
        <w:ind w:right="-716"/>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                                                          </w:t>
      </w:r>
      <w:r>
        <w:rPr>
          <w:rFonts w:ascii="Open Sans Light" w:eastAsia="Open Sans Light" w:hAnsi="Open Sans Light" w:cs="Open Sans Light"/>
          <w:b/>
          <w:color w:val="303AB2"/>
        </w:rPr>
        <w:t>Sobre el informe “Experiencia en alquiler en 2021”</w:t>
      </w:r>
    </w:p>
    <w:p w14:paraId="40D2BA6C" w14:textId="77777777" w:rsidR="00C13CF0" w:rsidRDefault="00C13CF0" w:rsidP="00C13CF0">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6">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w:t>
      </w:r>
      <w:r>
        <w:rPr>
          <w:rFonts w:ascii="Open Sans" w:eastAsia="Open Sans" w:hAnsi="Open Sans" w:cs="Open Sans"/>
          <w:b/>
          <w:i/>
          <w:sz w:val="22"/>
          <w:szCs w:val="22"/>
        </w:rPr>
        <w:t xml:space="preserve"> “</w:t>
      </w:r>
      <w:hyperlink r:id="rId17" w:history="1">
        <w:r w:rsidRPr="00BD3504">
          <w:rPr>
            <w:rStyle w:val="Hipervnculo"/>
            <w:rFonts w:ascii="Open Sans" w:eastAsia="Open Sans" w:hAnsi="Open Sans" w:cs="Open Sans"/>
            <w:b/>
            <w:i/>
            <w:sz w:val="22"/>
            <w:szCs w:val="22"/>
          </w:rPr>
          <w:t>Experiencia en alquiler en 2021</w:t>
        </w:r>
      </w:hyperlink>
      <w:r>
        <w:rPr>
          <w:rFonts w:ascii="Open Sans" w:eastAsia="Open Sans" w:hAnsi="Open Sans" w:cs="Open Sans"/>
          <w:b/>
          <w:i/>
          <w:sz w:val="22"/>
          <w:szCs w:val="22"/>
        </w:rPr>
        <w:t xml:space="preserve">” </w:t>
      </w:r>
      <w:r>
        <w:rPr>
          <w:rFonts w:ascii="Open Sans" w:eastAsia="Open Sans" w:hAnsi="Open Sans" w:cs="Open Sans"/>
          <w:sz w:val="22"/>
          <w:szCs w:val="22"/>
        </w:rPr>
        <w:t xml:space="preserve">en base a un exhaustivo análisis del equipo de </w:t>
      </w:r>
      <w:proofErr w:type="spellStart"/>
      <w:r>
        <w:rPr>
          <w:rFonts w:ascii="Open Sans" w:eastAsia="Open Sans" w:hAnsi="Open Sans" w:cs="Open Sans"/>
          <w:sz w:val="22"/>
          <w:szCs w:val="22"/>
        </w:rPr>
        <w:t>Bussiness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14:paraId="6F4686C4" w14:textId="77777777" w:rsidR="00C13CF0" w:rsidRDefault="00C13CF0" w:rsidP="00C13CF0">
      <w:pPr>
        <w:spacing w:before="240" w:line="276" w:lineRule="auto"/>
        <w:ind w:right="-574"/>
        <w:jc w:val="both"/>
        <w:rPr>
          <w:rFonts w:ascii="Open Sans" w:eastAsia="Open Sans" w:hAnsi="Open Sans" w:cs="Open Sans"/>
          <w:sz w:val="22"/>
          <w:szCs w:val="22"/>
        </w:rPr>
      </w:pPr>
      <w:r>
        <w:rPr>
          <w:rFonts w:ascii="Open Sans" w:eastAsia="Open Sans" w:hAnsi="Open Sans" w:cs="Open Sans"/>
          <w:sz w:val="22"/>
          <w:szCs w:val="22"/>
        </w:rPr>
        <w:t>El estudio pone el foco en la experiencia de propietarios e inquilinos durante el proceso del alquiler de vivienda. Al igual que los anteriores informes, se ha realizado sobre un panel independiente con una muestra de 5.000 personas representativas de la sociedad española y que tienen entre 18 y 75 años, a través de encuestas online que se efectuaron en el primer semestre de 2021. Error muestral: +-1,4%</w:t>
      </w:r>
    </w:p>
    <w:p w14:paraId="0000002D" w14:textId="77777777" w:rsidR="008B66AB" w:rsidRDefault="008B66AB">
      <w:pPr>
        <w:spacing w:line="276" w:lineRule="auto"/>
        <w:ind w:right="-716"/>
        <w:jc w:val="right"/>
        <w:rPr>
          <w:rFonts w:ascii="Open Sans Light" w:eastAsia="Open Sans Light" w:hAnsi="Open Sans Light" w:cs="Open Sans Light"/>
          <w:b/>
          <w:color w:val="303AB2"/>
        </w:rPr>
      </w:pPr>
    </w:p>
    <w:p w14:paraId="0000002E" w14:textId="77777777" w:rsidR="008B66AB" w:rsidRDefault="008B66AB">
      <w:pPr>
        <w:spacing w:line="276" w:lineRule="auto"/>
        <w:ind w:right="-716"/>
        <w:jc w:val="right"/>
        <w:rPr>
          <w:rFonts w:ascii="Open Sans Light" w:eastAsia="Open Sans Light" w:hAnsi="Open Sans Light" w:cs="Open Sans Light"/>
          <w:b/>
          <w:color w:val="303AB2"/>
        </w:rPr>
      </w:pPr>
    </w:p>
    <w:p w14:paraId="0000002F" w14:textId="77777777" w:rsidR="008B66AB" w:rsidRDefault="002D37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030" w14:textId="77777777" w:rsidR="008B66AB" w:rsidRDefault="002D37FE">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w:t>
      </w:r>
      <w:r>
        <w:rPr>
          <w:rFonts w:ascii="Open Sans" w:eastAsia="Open Sans" w:hAnsi="Open Sans" w:cs="Open Sans"/>
          <w:sz w:val="22"/>
          <w:szCs w:val="22"/>
        </w:rPr>
        <w:t>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w:t>
      </w:r>
      <w:r>
        <w:rPr>
          <w:rFonts w:ascii="Open Sans" w:eastAsia="Open Sans" w:hAnsi="Open Sans" w:cs="Open Sans"/>
          <w:sz w:val="22"/>
          <w:szCs w:val="22"/>
        </w:rPr>
        <w:t>ferencia sobre la evolución del precio medio de la vivienda en España, tanto en venta como en alquiler.</w:t>
      </w:r>
    </w:p>
    <w:bookmarkStart w:id="0" w:name="_heading=h.30j0zll" w:colFirst="0" w:colLast="0"/>
    <w:bookmarkEnd w:id="0"/>
    <w:p w14:paraId="00000031" w14:textId="77777777" w:rsidR="008B66AB" w:rsidRDefault="002D37FE">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w:t>
      </w:r>
      <w:r>
        <w:rPr>
          <w:rFonts w:ascii="Open Sans" w:eastAsia="Open Sans" w:hAnsi="Open Sans" w:cs="Open Sans"/>
          <w:sz w:val="22"/>
          <w:szCs w:val="22"/>
        </w:rPr>
        <w:t>nes de visitas cada mes.</w:t>
      </w:r>
    </w:p>
    <w:p w14:paraId="00000032" w14:textId="77777777" w:rsidR="008B66AB" w:rsidRDefault="002D37FE">
      <w:pPr>
        <w:shd w:val="clear" w:color="auto" w:fill="FFFFFF"/>
        <w:spacing w:before="280" w:after="280"/>
        <w:ind w:right="-716"/>
        <w:jc w:val="both"/>
        <w:rPr>
          <w:rFonts w:ascii="Times New Roman" w:eastAsia="Times New Roman" w:hAnsi="Times New Roman" w:cs="Times New Roman"/>
          <w:color w:val="222222"/>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00000033" w14:textId="77777777" w:rsidR="008B66AB" w:rsidRDefault="002D37FE">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es una de las principales empresas del sector tec</w:t>
      </w:r>
      <w:r>
        <w:rPr>
          <w:rFonts w:ascii="Open Sans" w:eastAsia="Open Sans" w:hAnsi="Open Sans" w:cs="Open Sans"/>
          <w:sz w:val="22"/>
          <w:szCs w:val="22"/>
        </w:rPr>
        <w:t xml:space="preserve">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w:t>
      </w:r>
      <w:r>
        <w:rPr>
          <w:rFonts w:ascii="Open Sans" w:eastAsia="Open Sans" w:hAnsi="Open Sans" w:cs="Open Sans"/>
          <w:sz w:val="22"/>
          <w:szCs w:val="22"/>
        </w:rPr>
        <w:t>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2">
        <w:r>
          <w:rPr>
            <w:rFonts w:ascii="Open Sans" w:eastAsia="Open Sans" w:hAnsi="Open Sans" w:cs="Open Sans"/>
            <w:color w:val="0000FF"/>
            <w:sz w:val="22"/>
            <w:szCs w:val="22"/>
            <w:u w:val="single"/>
          </w:rPr>
          <w:t>c</w:t>
        </w:r>
        <w:r>
          <w:rPr>
            <w:rFonts w:ascii="Open Sans" w:eastAsia="Open Sans" w:hAnsi="Open Sans" w:cs="Open Sans"/>
            <w:color w:val="0000FF"/>
            <w:sz w:val="22"/>
            <w:szCs w:val="22"/>
            <w:u w:val="single"/>
          </w:rPr>
          <w:t>oches.net</w:t>
        </w:r>
      </w:hyperlink>
      <w:r>
        <w:rPr>
          <w:rFonts w:ascii="Open Sans" w:eastAsia="Open Sans" w:hAnsi="Open Sans" w:cs="Open Sans"/>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w:t>
      </w:r>
      <w:r>
        <w:rPr>
          <w:rFonts w:ascii="Open Sans" w:eastAsia="Open Sans" w:hAnsi="Open Sans" w:cs="Open Sans"/>
          <w:sz w:val="22"/>
          <w:szCs w:val="22"/>
        </w:rPr>
        <w:t xml:space="preserve">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00000034" w14:textId="77777777" w:rsidR="008B66AB" w:rsidRDefault="008B66AB">
      <w:pPr>
        <w:shd w:val="clear" w:color="auto" w:fill="FFFFFF"/>
        <w:spacing w:line="276" w:lineRule="auto"/>
        <w:ind w:right="-716"/>
        <w:jc w:val="both"/>
        <w:rPr>
          <w:rFonts w:ascii="Open Sans" w:eastAsia="Open Sans" w:hAnsi="Open Sans" w:cs="Open Sans"/>
          <w:sz w:val="21"/>
          <w:szCs w:val="21"/>
        </w:rPr>
      </w:pPr>
    </w:p>
    <w:p w14:paraId="00000035" w14:textId="77777777" w:rsidR="008B66AB" w:rsidRDefault="002D37FE">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00000036" w14:textId="77777777" w:rsidR="008B66AB" w:rsidRDefault="008B66AB">
      <w:pPr>
        <w:shd w:val="clear" w:color="auto" w:fill="FFFFFF"/>
        <w:spacing w:line="276" w:lineRule="auto"/>
        <w:ind w:right="-716"/>
        <w:jc w:val="both"/>
        <w:rPr>
          <w:rFonts w:ascii="Open Sans" w:eastAsia="Open Sans" w:hAnsi="Open Sans" w:cs="Open Sans"/>
          <w:sz w:val="21"/>
          <w:szCs w:val="21"/>
        </w:rPr>
      </w:pPr>
    </w:p>
    <w:p w14:paraId="00000037" w14:textId="77777777" w:rsidR="008B66AB" w:rsidRDefault="008B66AB">
      <w:pPr>
        <w:spacing w:line="276" w:lineRule="auto"/>
        <w:ind w:right="-716"/>
        <w:rPr>
          <w:rFonts w:ascii="Open Sans Light" w:eastAsia="Open Sans Light" w:hAnsi="Open Sans Light" w:cs="Open Sans Light"/>
          <w:b/>
          <w:color w:val="303AB2"/>
          <w:sz w:val="22"/>
          <w:szCs w:val="22"/>
        </w:rPr>
      </w:pPr>
    </w:p>
    <w:p w14:paraId="00000038" w14:textId="77777777" w:rsidR="008B66AB" w:rsidRDefault="002D37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0000039" w14:textId="77777777" w:rsidR="008B66AB" w:rsidRDefault="002D37FE">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0000003A" w14:textId="77777777" w:rsidR="008B66AB" w:rsidRDefault="002D37FE">
      <w:pPr>
        <w:shd w:val="clear" w:color="auto" w:fill="FFFFFF"/>
        <w:spacing w:line="276" w:lineRule="auto"/>
        <w:ind w:right="-716"/>
        <w:rPr>
          <w:rFonts w:ascii="Open Sans" w:eastAsia="Open Sans" w:hAnsi="Open Sans" w:cs="Open Sans"/>
          <w:color w:val="0000FF"/>
          <w:sz w:val="19"/>
          <w:szCs w:val="19"/>
          <w:u w:val="single"/>
        </w:rPr>
      </w:pPr>
      <w:hyperlink r:id="rId25">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6">
        <w:r>
          <w:rPr>
            <w:rFonts w:ascii="Open Sans" w:eastAsia="Open Sans" w:hAnsi="Open Sans" w:cs="Open Sans"/>
            <w:color w:val="0000FF"/>
            <w:sz w:val="19"/>
            <w:szCs w:val="19"/>
            <w:u w:val="single"/>
          </w:rPr>
          <w:t>comunicacion@fotocasa.es</w:t>
        </w:r>
      </w:hyperlink>
    </w:p>
    <w:p w14:paraId="0000003B" w14:textId="77777777" w:rsidR="008B66AB" w:rsidRDefault="002D37FE">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 xml:space="preserve">                              620 66 29 26</w:t>
      </w:r>
    </w:p>
    <w:p w14:paraId="0000003C" w14:textId="77777777" w:rsidR="008B66AB" w:rsidRDefault="002D37FE">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000003D" w14:textId="77777777" w:rsidR="008B66AB" w:rsidRDefault="002D37FE">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0000003E" w14:textId="77777777" w:rsidR="008B66AB" w:rsidRDefault="002D37FE">
      <w:pPr>
        <w:shd w:val="clear" w:color="auto" w:fill="FFFFFF"/>
        <w:ind w:right="-716"/>
        <w:rPr>
          <w:rFonts w:ascii="Open Sans" w:eastAsia="Open Sans" w:hAnsi="Open Sans" w:cs="Open Sans"/>
          <w:color w:val="0000FF"/>
          <w:sz w:val="19"/>
          <w:szCs w:val="19"/>
        </w:rPr>
      </w:pPr>
      <w:hyperlink r:id="rId27">
        <w:r>
          <w:rPr>
            <w:rFonts w:ascii="Open Sans" w:eastAsia="Open Sans" w:hAnsi="Open Sans" w:cs="Open Sans"/>
            <w:color w:val="0000FF"/>
            <w:sz w:val="19"/>
            <w:szCs w:val="19"/>
            <w:u w:val="single"/>
          </w:rPr>
          <w:t>emerino@llorenteycuenca.com</w:t>
        </w:r>
      </w:hyperlink>
    </w:p>
    <w:p w14:paraId="0000003F" w14:textId="77777777" w:rsidR="008B66AB" w:rsidRDefault="002D37FE">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00000040" w14:textId="77777777" w:rsidR="008B66AB" w:rsidRDefault="008B66AB">
      <w:pPr>
        <w:shd w:val="clear" w:color="auto" w:fill="FFFFFF"/>
        <w:ind w:right="-716"/>
        <w:rPr>
          <w:rFonts w:ascii="Open Sans" w:eastAsia="Open Sans" w:hAnsi="Open Sans" w:cs="Open Sans"/>
          <w:sz w:val="21"/>
          <w:szCs w:val="21"/>
        </w:rPr>
      </w:pPr>
    </w:p>
    <w:sectPr w:rsidR="008B66AB">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03CD" w14:textId="77777777" w:rsidR="002D37FE" w:rsidRDefault="002D37FE">
      <w:r>
        <w:separator/>
      </w:r>
    </w:p>
  </w:endnote>
  <w:endnote w:type="continuationSeparator" w:id="0">
    <w:p w14:paraId="12EDBAAB" w14:textId="77777777" w:rsidR="002D37FE" w:rsidRDefault="002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8B66AB" w:rsidRDefault="002D37F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simplePos x="0" y="0"/>
          <wp:positionH relativeFrom="column">
            <wp:posOffset>-1068057</wp:posOffset>
          </wp:positionH>
          <wp:positionV relativeFrom="paragraph">
            <wp:posOffset>174608</wp:posOffset>
          </wp:positionV>
          <wp:extent cx="7670550" cy="451315"/>
          <wp:effectExtent l="0" t="0" r="0" b="0"/>
          <wp:wrapSquare wrapText="bothSides" distT="0" distB="0" distL="0" distR="0"/>
          <wp:docPr id="7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5A3C" w14:textId="77777777" w:rsidR="002D37FE" w:rsidRDefault="002D37FE">
      <w:r>
        <w:separator/>
      </w:r>
    </w:p>
  </w:footnote>
  <w:footnote w:type="continuationSeparator" w:id="0">
    <w:p w14:paraId="5E5619AB" w14:textId="77777777" w:rsidR="002D37FE" w:rsidRDefault="002D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41D"/>
    <w:multiLevelType w:val="multilevel"/>
    <w:tmpl w:val="2F0EA6C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AB"/>
    <w:rsid w:val="002D37FE"/>
    <w:rsid w:val="00557604"/>
    <w:rsid w:val="008B66AB"/>
    <w:rsid w:val="00A70BE8"/>
    <w:rsid w:val="00C13CF0"/>
    <w:rsid w:val="00F93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AC91"/>
  <w15:docId w15:val="{76357149-556D-4422-8320-BC7602C2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3"/>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36360.pcdn.co/wp-content/uploads/2021/12/Experiencia-en-alquiler-en-2021.pdf"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s36360.pcdn.co/wp-content/uploads/2021/12/Experiencia-en-alquiler-en-2021.pdf"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2wqty1vYfgG52VZZ5x67T9v0w==">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4</cp:revision>
  <dcterms:created xsi:type="dcterms:W3CDTF">2021-05-04T14:46:00Z</dcterms:created>
  <dcterms:modified xsi:type="dcterms:W3CDTF">2021-12-20T12:34:00Z</dcterms:modified>
</cp:coreProperties>
</file>