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66E72" w:rsidRDefault="004A5310">
      <w:pPr>
        <w:ind w:right="-574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-1078862</wp:posOffset>
            </wp:positionH>
            <wp:positionV relativeFrom="paragraph">
              <wp:posOffset>-350450</wp:posOffset>
            </wp:positionV>
            <wp:extent cx="7581265" cy="1019175"/>
            <wp:effectExtent l="0" t="0" r="0" b="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466E72" w:rsidRDefault="00466E72">
      <w:pPr>
        <w:ind w:right="-574"/>
        <w:jc w:val="right"/>
        <w:rPr>
          <w:rFonts w:ascii="National" w:eastAsia="National" w:hAnsi="National" w:cs="National"/>
          <w:color w:val="303AB2"/>
          <w:sz w:val="36"/>
          <w:szCs w:val="36"/>
        </w:rPr>
      </w:pPr>
    </w:p>
    <w:p w14:paraId="00000003" w14:textId="77777777" w:rsidR="00466E72" w:rsidRDefault="00466E72">
      <w:pPr>
        <w:ind w:right="-574"/>
        <w:jc w:val="right"/>
        <w:rPr>
          <w:rFonts w:ascii="National" w:eastAsia="National" w:hAnsi="National" w:cs="National"/>
          <w:color w:val="303AB2"/>
          <w:sz w:val="36"/>
          <w:szCs w:val="36"/>
        </w:rPr>
      </w:pPr>
    </w:p>
    <w:p w14:paraId="00000004" w14:textId="77777777" w:rsidR="00466E72" w:rsidRDefault="00466E72">
      <w:pPr>
        <w:spacing w:line="276" w:lineRule="auto"/>
        <w:ind w:right="-574"/>
        <w:jc w:val="center"/>
        <w:rPr>
          <w:rFonts w:ascii="National" w:eastAsia="National" w:hAnsi="National" w:cs="National"/>
          <w:b/>
          <w:color w:val="1DBDC5"/>
          <w:sz w:val="20"/>
          <w:szCs w:val="20"/>
        </w:rPr>
      </w:pPr>
    </w:p>
    <w:p w14:paraId="00000005" w14:textId="77777777" w:rsidR="00466E72" w:rsidRDefault="00466E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 w:right="-574"/>
        <w:rPr>
          <w:rFonts w:ascii="National" w:eastAsia="National" w:hAnsi="National" w:cs="National"/>
          <w:b/>
          <w:color w:val="303AB2"/>
          <w:sz w:val="50"/>
          <w:szCs w:val="50"/>
        </w:rPr>
      </w:pPr>
    </w:p>
    <w:p w14:paraId="00000006" w14:textId="77777777" w:rsidR="00466E72" w:rsidRDefault="004A5310">
      <w:pPr>
        <w:shd w:val="clear" w:color="auto" w:fill="FFFFFF"/>
        <w:ind w:right="-574"/>
        <w:jc w:val="center"/>
        <w:rPr>
          <w:rFonts w:ascii="National" w:eastAsia="National" w:hAnsi="National" w:cs="National"/>
          <w:b/>
          <w:color w:val="303AB2"/>
          <w:sz w:val="50"/>
          <w:szCs w:val="50"/>
        </w:rPr>
      </w:pPr>
      <w:r>
        <w:rPr>
          <w:rFonts w:ascii="National" w:eastAsia="National" w:hAnsi="National" w:cs="National"/>
          <w:b/>
          <w:color w:val="303AB2"/>
          <w:sz w:val="50"/>
          <w:szCs w:val="50"/>
        </w:rPr>
        <w:t xml:space="preserve">Fotocasa refuerza su apuesta por el Big Data con la adquisición de la </w:t>
      </w:r>
      <w:proofErr w:type="spellStart"/>
      <w:r>
        <w:rPr>
          <w:rFonts w:ascii="National" w:eastAsia="National" w:hAnsi="National" w:cs="National"/>
          <w:b/>
          <w:color w:val="303AB2"/>
          <w:sz w:val="50"/>
          <w:szCs w:val="50"/>
        </w:rPr>
        <w:t>PropTech</w:t>
      </w:r>
      <w:proofErr w:type="spellEnd"/>
      <w:r>
        <w:rPr>
          <w:rFonts w:ascii="National" w:eastAsia="National" w:hAnsi="National" w:cs="National"/>
          <w:b/>
          <w:color w:val="303AB2"/>
          <w:sz w:val="50"/>
          <w:szCs w:val="50"/>
        </w:rPr>
        <w:t xml:space="preserve"> española </w:t>
      </w:r>
      <w:proofErr w:type="spellStart"/>
      <w:r>
        <w:rPr>
          <w:rFonts w:ascii="National" w:eastAsia="National" w:hAnsi="National" w:cs="National"/>
          <w:b/>
          <w:color w:val="303AB2"/>
          <w:sz w:val="50"/>
          <w:szCs w:val="50"/>
        </w:rPr>
        <w:t>PixiePixel</w:t>
      </w:r>
      <w:proofErr w:type="spellEnd"/>
    </w:p>
    <w:p w14:paraId="00000007" w14:textId="77777777" w:rsidR="00466E72" w:rsidRDefault="00466E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 w:right="-574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008" w14:textId="77777777" w:rsidR="00466E72" w:rsidRDefault="004A5310">
      <w:pPr>
        <w:numPr>
          <w:ilvl w:val="0"/>
          <w:numId w:val="2"/>
        </w:num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proofErr w:type="spellStart"/>
      <w:r>
        <w:rPr>
          <w:rFonts w:ascii="Open Sans" w:eastAsia="Open Sans" w:hAnsi="Open Sans" w:cs="Open Sans"/>
          <w:sz w:val="22"/>
          <w:szCs w:val="22"/>
        </w:rPr>
        <w:t>PixiePixel</w:t>
      </w:r>
      <w:proofErr w:type="spellEnd"/>
      <w:r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es la empresa de referencia de Big Data en el sector inmobiliario y dicha compra supone la culminación de la exitosa colaboración con Fotocasa</w:t>
      </w:r>
    </w:p>
    <w:p w14:paraId="00000009" w14:textId="77777777" w:rsidR="00466E72" w:rsidRDefault="004A5310">
      <w:pPr>
        <w:numPr>
          <w:ilvl w:val="0"/>
          <w:numId w:val="2"/>
        </w:num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proofErr w:type="spellStart"/>
      <w:r>
        <w:rPr>
          <w:rFonts w:ascii="Open Sans" w:eastAsia="Open Sans" w:hAnsi="Open Sans" w:cs="Open Sans"/>
          <w:sz w:val="22"/>
          <w:szCs w:val="22"/>
        </w:rPr>
        <w:t>DataVenues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es una herramienta de valoración de inmuebles, y análisis y diagnóstico del mercado inmobiliario cread</w:t>
      </w:r>
      <w:r>
        <w:rPr>
          <w:rFonts w:ascii="Open Sans" w:eastAsia="Open Sans" w:hAnsi="Open Sans" w:cs="Open Sans"/>
          <w:sz w:val="22"/>
          <w:szCs w:val="22"/>
        </w:rPr>
        <w:t xml:space="preserve">a por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PixiePixel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con el objetivo de ayudar a los profesionales del sector a analizar la oferta y demanda de cada zona</w:t>
      </w:r>
    </w:p>
    <w:p w14:paraId="0000000A" w14:textId="77777777" w:rsidR="00466E72" w:rsidRDefault="004A5310">
      <w:pPr>
        <w:numPr>
          <w:ilvl w:val="0"/>
          <w:numId w:val="2"/>
        </w:num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La adquisición demuestra la apuesta de Fotocasa por acercar la tecnología al profesional inmobiliario con la propuesta de nuevas solucione</w:t>
      </w:r>
      <w:r>
        <w:rPr>
          <w:rFonts w:ascii="Open Sans" w:eastAsia="Open Sans" w:hAnsi="Open Sans" w:cs="Open Sans"/>
          <w:sz w:val="22"/>
          <w:szCs w:val="22"/>
        </w:rPr>
        <w:t>s de datos</w:t>
      </w:r>
    </w:p>
    <w:p w14:paraId="0000000B" w14:textId="77777777" w:rsidR="00466E72" w:rsidRDefault="004A5310">
      <w:pPr>
        <w:numPr>
          <w:ilvl w:val="0"/>
          <w:numId w:val="2"/>
        </w:num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El equipo de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PixiePixel</w:t>
      </w:r>
      <w:proofErr w:type="spellEnd"/>
      <w:r>
        <w:rPr>
          <w:rFonts w:ascii="Open Sans" w:eastAsia="Open Sans" w:hAnsi="Open Sans" w:cs="Open Sans"/>
          <w:sz w:val="22"/>
          <w:szCs w:val="22"/>
        </w:rPr>
        <w:t>, especializado en tecnología Big Data en el sector inmobiliario, se integrará en Fotocasa</w:t>
      </w:r>
    </w:p>
    <w:p w14:paraId="0000000C" w14:textId="77777777" w:rsidR="00466E72" w:rsidRDefault="00466E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0000000D" w14:textId="77777777" w:rsidR="00466E72" w:rsidRDefault="004A5310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Madrid, 9 de diciembre de 2021</w:t>
      </w:r>
    </w:p>
    <w:p w14:paraId="0000000E" w14:textId="77777777" w:rsidR="00466E72" w:rsidRDefault="00466E72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bookmarkStart w:id="0" w:name="_heading=h.gjdgxs" w:colFirst="0" w:colLast="0"/>
    <w:bookmarkEnd w:id="0"/>
    <w:p w14:paraId="0000000F" w14:textId="77777777" w:rsidR="00466E72" w:rsidRDefault="004A531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fldChar w:fldCharType="begin"/>
      </w:r>
      <w:r>
        <w:instrText xml:space="preserve"> HYPERLINK "http://www.fotocasa.es/"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Fotocasa</w:t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acelera su apuesta por el Big Data en el sector inmobiliario con la compra de la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PropTech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tecnológica </w:t>
      </w:r>
      <w:hyperlink r:id="rId9">
        <w:proofErr w:type="spellStart"/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PixiePixel</w:t>
        </w:r>
        <w:proofErr w:type="spellEnd"/>
      </w:hyperlink>
      <w:r>
        <w:rPr>
          <w:rFonts w:ascii="Open Sans" w:eastAsia="Open Sans" w:hAnsi="Open Sans" w:cs="Open Sans"/>
          <w:color w:val="000000"/>
          <w:sz w:val="22"/>
          <w:szCs w:val="22"/>
        </w:rPr>
        <w:t>. La adquisición ha culminado tras años de exitosa colaboración entre ambas compañías, que ha posibi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litado el desarrollo de </w:t>
      </w:r>
      <w:hyperlink r:id="rId10">
        <w:proofErr w:type="spellStart"/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DataVenues</w:t>
        </w:r>
        <w:proofErr w:type="spellEnd"/>
      </w:hyperlink>
      <w:r>
        <w:rPr>
          <w:rFonts w:ascii="Open Sans" w:eastAsia="Open Sans" w:hAnsi="Open Sans" w:cs="Open Sans"/>
          <w:color w:val="000000"/>
          <w:sz w:val="22"/>
          <w:szCs w:val="22"/>
        </w:rPr>
        <w:t>, la herramienta multiplataforma de valoraci</w:t>
      </w:r>
      <w:r>
        <w:rPr>
          <w:rFonts w:ascii="Open Sans" w:eastAsia="Open Sans" w:hAnsi="Open Sans" w:cs="Open Sans"/>
          <w:sz w:val="22"/>
          <w:szCs w:val="22"/>
        </w:rPr>
        <w:t>ón de inmuebles, análisis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y diagnóstico que permite acceder de forma fácil y fiable a la información y a los datos más actualizados del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mercado inmobiliario. </w:t>
      </w:r>
      <w:r>
        <w:rPr>
          <w:rFonts w:ascii="Open Sans" w:eastAsia="Open Sans" w:hAnsi="Open Sans" w:cs="Open Sans"/>
          <w:color w:val="000000"/>
          <w:sz w:val="22"/>
          <w:szCs w:val="22"/>
        </w:rPr>
        <w:br/>
      </w:r>
      <w:r>
        <w:rPr>
          <w:rFonts w:ascii="Open Sans" w:eastAsia="Open Sans" w:hAnsi="Open Sans" w:cs="Open Sans"/>
          <w:sz w:val="22"/>
          <w:szCs w:val="22"/>
        </w:rPr>
        <w:br/>
      </w:r>
      <w:proofErr w:type="spellStart"/>
      <w:r>
        <w:rPr>
          <w:rFonts w:ascii="Open Sans" w:eastAsia="Open Sans" w:hAnsi="Open Sans" w:cs="Open Sans"/>
          <w:sz w:val="22"/>
          <w:szCs w:val="22"/>
        </w:rPr>
        <w:t>DataVenues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cuenta con varias versiones para cubrir las necesidades de todo tipo de profesionales:</w:t>
      </w:r>
    </w:p>
    <w:p w14:paraId="00000010" w14:textId="77777777" w:rsidR="00466E72" w:rsidRDefault="00466E72">
      <w:pPr>
        <w:spacing w:line="276" w:lineRule="auto"/>
        <w:rPr>
          <w:rFonts w:ascii="Open Sans" w:eastAsia="Open Sans" w:hAnsi="Open Sans" w:cs="Open Sans"/>
          <w:sz w:val="22"/>
          <w:szCs w:val="22"/>
        </w:rPr>
      </w:pPr>
    </w:p>
    <w:p w14:paraId="00000011" w14:textId="77777777" w:rsidR="00466E72" w:rsidRDefault="004A531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proofErr w:type="spellStart"/>
      <w:r>
        <w:rPr>
          <w:rFonts w:ascii="Open Sans" w:eastAsia="Open Sans" w:hAnsi="Open Sans" w:cs="Open Sans"/>
          <w:b/>
          <w:sz w:val="22"/>
          <w:szCs w:val="22"/>
        </w:rPr>
        <w:t>DataVenues</w:t>
      </w:r>
      <w:proofErr w:type="spellEnd"/>
      <w:r>
        <w:rPr>
          <w:rFonts w:ascii="Open Sans" w:eastAsia="Open Sans" w:hAnsi="Open Sans" w:cs="Open Sans"/>
          <w:b/>
          <w:sz w:val="22"/>
          <w:szCs w:val="22"/>
        </w:rPr>
        <w:t xml:space="preserve"> Lite</w:t>
      </w:r>
      <w:r>
        <w:rPr>
          <w:rFonts w:ascii="Open Sans" w:eastAsia="Open Sans" w:hAnsi="Open Sans" w:cs="Open Sans"/>
          <w:sz w:val="22"/>
          <w:szCs w:val="22"/>
        </w:rPr>
        <w:t>: Es un producto de entrada para acercar el mundo del Big Data inmobiliario a los profesionales inmobiliarios</w:t>
      </w:r>
    </w:p>
    <w:p w14:paraId="00000012" w14:textId="77777777" w:rsidR="00466E72" w:rsidRDefault="004A531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proofErr w:type="spellStart"/>
      <w:r>
        <w:rPr>
          <w:rFonts w:ascii="Open Sans" w:eastAsia="Open Sans" w:hAnsi="Open Sans" w:cs="Open Sans"/>
          <w:b/>
          <w:sz w:val="22"/>
          <w:szCs w:val="22"/>
        </w:rPr>
        <w:t>DataVen</w:t>
      </w:r>
      <w:r>
        <w:rPr>
          <w:rFonts w:ascii="Open Sans" w:eastAsia="Open Sans" w:hAnsi="Open Sans" w:cs="Open Sans"/>
          <w:b/>
          <w:sz w:val="22"/>
          <w:szCs w:val="22"/>
        </w:rPr>
        <w:t>ues</w:t>
      </w:r>
      <w:proofErr w:type="spellEnd"/>
      <w:r>
        <w:rPr>
          <w:rFonts w:ascii="Open Sans" w:eastAsia="Open Sans" w:hAnsi="Open Sans" w:cs="Open Sans"/>
          <w:b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22"/>
          <w:szCs w:val="22"/>
        </w:rPr>
        <w:t>One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: Es la solución idónea para analizar al detalle el mercado de cada zona. </w:t>
      </w:r>
    </w:p>
    <w:p w14:paraId="00000013" w14:textId="77777777" w:rsidR="00466E72" w:rsidRDefault="004A531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proofErr w:type="spellStart"/>
      <w:r>
        <w:rPr>
          <w:rFonts w:ascii="Open Sans" w:eastAsia="Open Sans" w:hAnsi="Open Sans" w:cs="Open Sans"/>
          <w:b/>
          <w:sz w:val="22"/>
          <w:szCs w:val="22"/>
        </w:rPr>
        <w:t>DataVenues</w:t>
      </w:r>
      <w:proofErr w:type="spellEnd"/>
      <w:r>
        <w:rPr>
          <w:rFonts w:ascii="Open Sans" w:eastAsia="Open Sans" w:hAnsi="Open Sans" w:cs="Open Sans"/>
          <w:b/>
          <w:sz w:val="22"/>
          <w:szCs w:val="22"/>
        </w:rPr>
        <w:t xml:space="preserve"> Pro</w:t>
      </w:r>
      <w:r>
        <w:rPr>
          <w:rFonts w:ascii="Open Sans" w:eastAsia="Open Sans" w:hAnsi="Open Sans" w:cs="Open Sans"/>
          <w:sz w:val="22"/>
          <w:szCs w:val="22"/>
        </w:rPr>
        <w:t xml:space="preserve">: La versión más avanzada para que los profesionales inmobiliarios que necesitan la herramienta de forma más completa. </w:t>
      </w:r>
    </w:p>
    <w:p w14:paraId="00000014" w14:textId="77777777" w:rsidR="00466E72" w:rsidRDefault="00466E72">
      <w:pPr>
        <w:spacing w:line="276" w:lineRule="auto"/>
        <w:ind w:left="720"/>
        <w:jc w:val="both"/>
        <w:rPr>
          <w:rFonts w:ascii="Open Sans" w:eastAsia="Open Sans" w:hAnsi="Open Sans" w:cs="Open Sans"/>
          <w:sz w:val="22"/>
          <w:szCs w:val="22"/>
        </w:rPr>
      </w:pPr>
    </w:p>
    <w:p w14:paraId="00000015" w14:textId="77777777" w:rsidR="00466E72" w:rsidRDefault="004A531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hyperlink r:id="rId11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 lleva en sus genes la transformación tecnológica, lo que implica la búsqueda constante de nuevas funcionalidades innovadoras y ágiles para sus usuarios, combinando el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know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how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tradicional con la disrupción tecnológica. Y con esta nueva alianza</w:t>
      </w:r>
      <w:r>
        <w:rPr>
          <w:rFonts w:ascii="Open Sans" w:eastAsia="Open Sans" w:hAnsi="Open Sans" w:cs="Open Sans"/>
          <w:sz w:val="22"/>
          <w:szCs w:val="22"/>
        </w:rPr>
        <w:t>, el portal inmobiliario demuestra, una vez más, su apuesta por acercar la tecnología al profesional inmobiliario con la adquisición de soluciones que aporten valor añadido.</w:t>
      </w:r>
    </w:p>
    <w:p w14:paraId="00000016" w14:textId="77777777" w:rsidR="00466E72" w:rsidRDefault="00466E72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00000017" w14:textId="77777777" w:rsidR="00466E72" w:rsidRDefault="004A531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“La adquisición de </w:t>
      </w:r>
      <w:hyperlink r:id="rId12">
        <w:proofErr w:type="spellStart"/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PixiePixel</w:t>
        </w:r>
        <w:proofErr w:type="spellEnd"/>
      </w:hyperlink>
      <w:r>
        <w:rPr>
          <w:rFonts w:ascii="Open Sans" w:eastAsia="Open Sans" w:hAnsi="Open Sans" w:cs="Open Sans"/>
          <w:sz w:val="22"/>
          <w:szCs w:val="22"/>
        </w:rPr>
        <w:t xml:space="preserve"> supone l</w:t>
      </w:r>
      <w:r>
        <w:rPr>
          <w:rFonts w:ascii="Open Sans" w:eastAsia="Open Sans" w:hAnsi="Open Sans" w:cs="Open Sans"/>
          <w:sz w:val="22"/>
          <w:szCs w:val="22"/>
        </w:rPr>
        <w:t xml:space="preserve">a aceleración de la firme apuesta de </w:t>
      </w:r>
      <w:hyperlink r:id="rId13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 por la inteligencia de datos y, por ello, celebramos que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PixiePixel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se integre en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como un equipo de expertos especializados en tecnología Big Data en el sector inmobiliario. De esta manera, </w:t>
      </w:r>
      <w:hyperlink r:id="rId14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 sigu</w:t>
      </w:r>
      <w:r>
        <w:rPr>
          <w:rFonts w:ascii="Open Sans" w:eastAsia="Open Sans" w:hAnsi="Open Sans" w:cs="Open Sans"/>
          <w:sz w:val="22"/>
          <w:szCs w:val="22"/>
        </w:rPr>
        <w:t xml:space="preserve">e reforzando su liderazgo como proveedor estratégico referente de datos para el sector inmobiliario”, 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explica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Jose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Manuel Merino, General Manager de </w:t>
      </w:r>
      <w:hyperlink r:id="rId15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 y </w:t>
      </w:r>
      <w:hyperlink r:id="rId16">
        <w:proofErr w:type="spellStart"/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Habita</w:t>
        </w:r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clia</w:t>
        </w:r>
        <w:proofErr w:type="spellEnd"/>
      </w:hyperlink>
      <w:r>
        <w:rPr>
          <w:rFonts w:ascii="Open Sans" w:eastAsia="Open Sans" w:hAnsi="Open Sans" w:cs="Open Sans"/>
          <w:sz w:val="22"/>
          <w:szCs w:val="22"/>
        </w:rPr>
        <w:t>.</w:t>
      </w:r>
    </w:p>
    <w:p w14:paraId="00000018" w14:textId="77777777" w:rsidR="00466E72" w:rsidRDefault="00466E72">
      <w:pPr>
        <w:spacing w:line="276" w:lineRule="auto"/>
        <w:ind w:right="-574"/>
        <w:jc w:val="both"/>
        <w:rPr>
          <w:rFonts w:ascii="Open Sans" w:eastAsia="Open Sans" w:hAnsi="Open Sans" w:cs="Open Sans"/>
        </w:rPr>
      </w:pPr>
    </w:p>
    <w:p w14:paraId="00000019" w14:textId="77777777" w:rsidR="00466E72" w:rsidRDefault="004A5310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</w:pPr>
      <w:proofErr w:type="spellStart"/>
      <w:r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  <w:t>PixiePixel</w:t>
      </w:r>
      <w:proofErr w:type="spellEnd"/>
      <w:r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  <w:t xml:space="preserve">, referencia del Big Data en el sector inmobiliario </w:t>
      </w:r>
    </w:p>
    <w:p w14:paraId="0000001A" w14:textId="77777777" w:rsidR="00466E72" w:rsidRDefault="00466E72">
      <w:pPr>
        <w:spacing w:line="276" w:lineRule="auto"/>
        <w:ind w:right="-574"/>
        <w:jc w:val="both"/>
        <w:rPr>
          <w:rFonts w:ascii="Open Sans" w:eastAsia="Open Sans" w:hAnsi="Open Sans" w:cs="Open Sans"/>
        </w:rPr>
      </w:pPr>
    </w:p>
    <w:p w14:paraId="0000001B" w14:textId="77777777" w:rsidR="00466E72" w:rsidRDefault="004A531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Creada en 2008 por Diego González y Leonardo García, </w:t>
      </w:r>
      <w:hyperlink r:id="rId17">
        <w:proofErr w:type="spellStart"/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PixiePixel</w:t>
        </w:r>
        <w:proofErr w:type="spellEnd"/>
      </w:hyperlink>
      <w:r>
        <w:rPr>
          <w:rFonts w:ascii="Open Sans" w:eastAsia="Open Sans" w:hAnsi="Open Sans" w:cs="Open Sans"/>
          <w:sz w:val="22"/>
          <w:szCs w:val="22"/>
        </w:rPr>
        <w:t xml:space="preserve"> es la empresa de referencia de Big Data en el sector inmobiliario que aporta s</w:t>
      </w:r>
      <w:r>
        <w:rPr>
          <w:rFonts w:ascii="Open Sans" w:eastAsia="Open Sans" w:hAnsi="Open Sans" w:cs="Open Sans"/>
          <w:sz w:val="22"/>
          <w:szCs w:val="22"/>
        </w:rPr>
        <w:t xml:space="preserve">oluciones enfocadas a usuarios y clientes. El ejemplo más claro fue la creación de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DataVenues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, la herramienta digital que permite poner el Big Data al alcance de los profesionales inmobiliarios para mejorar la toma de decisiones, y que se ha enriquecido a </w:t>
      </w:r>
      <w:r>
        <w:rPr>
          <w:rFonts w:ascii="Open Sans" w:eastAsia="Open Sans" w:hAnsi="Open Sans" w:cs="Open Sans"/>
          <w:sz w:val="22"/>
          <w:szCs w:val="22"/>
        </w:rPr>
        <w:t xml:space="preserve">lo largo de estos años con los datos propios con los que cuenta </w:t>
      </w:r>
      <w:hyperlink r:id="rId18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sz w:val="22"/>
          <w:szCs w:val="22"/>
        </w:rPr>
        <w:t>.</w:t>
      </w:r>
    </w:p>
    <w:p w14:paraId="0000001C" w14:textId="77777777" w:rsidR="00466E72" w:rsidRDefault="00466E72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0000001D" w14:textId="77777777" w:rsidR="00466E72" w:rsidRDefault="004A531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  <w:highlight w:val="white"/>
        </w:rPr>
      </w:pPr>
      <w:r>
        <w:rPr>
          <w:rFonts w:ascii="Open Sans" w:eastAsia="Open Sans" w:hAnsi="Open Sans" w:cs="Open Sans"/>
          <w:sz w:val="22"/>
          <w:szCs w:val="22"/>
        </w:rPr>
        <w:t xml:space="preserve">“Durante todos estos años hemos ido trabajando conjuntamente Fotocasa y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PixiePixel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para conseguir que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DataVenues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fuese la herramienta de valoración de referencia en el sector inmobiliario y gracias a los datos proporcionados por Fotocasa hemos conseguido u</w:t>
      </w:r>
      <w:r>
        <w:rPr>
          <w:rFonts w:ascii="Open Sans" w:eastAsia="Open Sans" w:hAnsi="Open Sans" w:cs="Open Sans"/>
          <w:sz w:val="22"/>
          <w:szCs w:val="22"/>
        </w:rPr>
        <w:t xml:space="preserve">na herramienta sólida y muy diferenciadora dentro del sector. Ahora con la incorporación del equipo de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PixiePixel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en Fotocasa podremos amplificar esta y otras herramientas que ayuden en la toma de decisiones tanto a los clientes como a los </w:t>
      </w:r>
      <w:r>
        <w:rPr>
          <w:rFonts w:ascii="Open Sans" w:eastAsia="Open Sans" w:hAnsi="Open Sans" w:cs="Open Sans"/>
          <w:sz w:val="22"/>
          <w:szCs w:val="22"/>
          <w:highlight w:val="white"/>
        </w:rPr>
        <w:t>usuarios”, expli</w:t>
      </w:r>
      <w:r>
        <w:rPr>
          <w:rFonts w:ascii="Open Sans" w:eastAsia="Open Sans" w:hAnsi="Open Sans" w:cs="Open Sans"/>
          <w:sz w:val="22"/>
          <w:szCs w:val="22"/>
          <w:highlight w:val="white"/>
        </w:rPr>
        <w:t xml:space="preserve">ca Diego González, fundador de </w:t>
      </w:r>
      <w:hyperlink r:id="rId19">
        <w:proofErr w:type="spellStart"/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PixiePixel</w:t>
        </w:r>
        <w:proofErr w:type="spellEnd"/>
      </w:hyperlink>
      <w:r>
        <w:rPr>
          <w:rFonts w:ascii="Open Sans" w:eastAsia="Open Sans" w:hAnsi="Open Sans" w:cs="Open Sans"/>
          <w:sz w:val="22"/>
          <w:szCs w:val="22"/>
          <w:highlight w:val="white"/>
        </w:rPr>
        <w:t xml:space="preserve">. </w:t>
      </w:r>
    </w:p>
    <w:p w14:paraId="0000001E" w14:textId="77777777" w:rsidR="00466E72" w:rsidRDefault="00466E72">
      <w:pPr>
        <w:spacing w:line="276" w:lineRule="auto"/>
        <w:ind w:right="-574"/>
        <w:jc w:val="both"/>
        <w:rPr>
          <w:rFonts w:ascii="Open Sans" w:eastAsia="Open Sans" w:hAnsi="Open Sans" w:cs="Open Sans"/>
        </w:rPr>
      </w:pPr>
    </w:p>
    <w:p w14:paraId="0000001F" w14:textId="77777777" w:rsidR="00466E72" w:rsidRDefault="004A5310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</w:pPr>
      <w:r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  <w:t xml:space="preserve">Data </w:t>
      </w:r>
      <w:proofErr w:type="spellStart"/>
      <w:r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  <w:t>Venues</w:t>
      </w:r>
      <w:proofErr w:type="spellEnd"/>
      <w:r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  <w:t>, la herramienta para mejorar las decisiones inmobiliarias</w:t>
      </w:r>
    </w:p>
    <w:p w14:paraId="00000020" w14:textId="77777777" w:rsidR="00466E72" w:rsidRDefault="004A53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hyperlink r:id="rId20">
        <w:proofErr w:type="spellStart"/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DataVenues</w:t>
        </w:r>
        <w:proofErr w:type="spellEnd"/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es una herramienta </w:t>
      </w:r>
      <w:r>
        <w:rPr>
          <w:rFonts w:ascii="Open Sans" w:eastAsia="Open Sans" w:hAnsi="Open Sans" w:cs="Open Sans"/>
          <w:sz w:val="22"/>
          <w:szCs w:val="22"/>
        </w:rPr>
        <w:t>multiplataforma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de análisis del mercado inmobiliario que ayuda a los profesionales del sector a analizar sus carteras respecto a la competencia y así poder tomar mejores decisiones de captación, inversión y venta. </w:t>
      </w:r>
    </w:p>
    <w:p w14:paraId="00000021" w14:textId="77777777" w:rsidR="00466E72" w:rsidRDefault="004A531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“Se trata de la herramienta más completa </w:t>
      </w:r>
      <w:r>
        <w:rPr>
          <w:rFonts w:ascii="Open Sans" w:eastAsia="Open Sans" w:hAnsi="Open Sans" w:cs="Open Sans"/>
          <w:sz w:val="22"/>
          <w:szCs w:val="22"/>
        </w:rPr>
        <w:t xml:space="preserve">y potente que existe para el análisis del mercado inmobiliario. La colaboración entre </w:t>
      </w:r>
      <w:hyperlink r:id="rId21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 y </w:t>
      </w:r>
      <w:hyperlink r:id="rId22">
        <w:proofErr w:type="spellStart"/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PixiePixel</w:t>
        </w:r>
        <w:proofErr w:type="spellEnd"/>
      </w:hyperlink>
      <w:r>
        <w:rPr>
          <w:rFonts w:ascii="Open Sans" w:eastAsia="Open Sans" w:hAnsi="Open Sans" w:cs="Open Sans"/>
          <w:sz w:val="22"/>
          <w:szCs w:val="22"/>
        </w:rPr>
        <w:t xml:space="preserve"> ha conseguido crear una ventana hacia la toma de decisiones gr</w:t>
      </w:r>
      <w:r>
        <w:rPr>
          <w:rFonts w:ascii="Open Sans" w:eastAsia="Open Sans" w:hAnsi="Open Sans" w:cs="Open Sans"/>
          <w:sz w:val="22"/>
          <w:szCs w:val="22"/>
        </w:rPr>
        <w:t xml:space="preserve">acias al amplio espectro de información fiable </w:t>
      </w:r>
      <w:r>
        <w:rPr>
          <w:rFonts w:ascii="Open Sans" w:eastAsia="Open Sans" w:hAnsi="Open Sans" w:cs="Open Sans"/>
          <w:sz w:val="22"/>
          <w:szCs w:val="22"/>
        </w:rPr>
        <w:lastRenderedPageBreak/>
        <w:t xml:space="preserve">y relevante con la que cuenta </w:t>
      </w:r>
      <w:hyperlink r:id="rId23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 xml:space="preserve">Data </w:t>
        </w:r>
        <w:proofErr w:type="spellStart"/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Venues</w:t>
        </w:r>
        <w:proofErr w:type="spellEnd"/>
      </w:hyperlink>
      <w:r>
        <w:rPr>
          <w:rFonts w:ascii="Open Sans" w:eastAsia="Open Sans" w:hAnsi="Open Sans" w:cs="Open Sans"/>
          <w:sz w:val="22"/>
          <w:szCs w:val="22"/>
        </w:rPr>
        <w:t xml:space="preserve">”, asegura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Jose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Manuel Merino, General Manager de </w:t>
      </w:r>
      <w:hyperlink r:id="rId24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 y </w:t>
      </w:r>
      <w:hyperlink r:id="rId25">
        <w:proofErr w:type="spellStart"/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Habitaclia</w:t>
        </w:r>
        <w:proofErr w:type="spellEnd"/>
      </w:hyperlink>
      <w:r>
        <w:rPr>
          <w:rFonts w:ascii="Open Sans" w:eastAsia="Open Sans" w:hAnsi="Open Sans" w:cs="Open Sans"/>
          <w:sz w:val="22"/>
          <w:szCs w:val="22"/>
        </w:rPr>
        <w:t>.</w:t>
      </w:r>
    </w:p>
    <w:p w14:paraId="00000022" w14:textId="77777777" w:rsidR="00466E72" w:rsidRDefault="004A53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La herramienta incluye datos actualizados de cada zona tanto de oferta como de demanda, y también la valoración de los inmuebles y la evolución del precio, tanto en venta como en alqu</w:t>
      </w:r>
      <w:r>
        <w:rPr>
          <w:rFonts w:ascii="Open Sans" w:eastAsia="Open Sans" w:hAnsi="Open Sans" w:cs="Open Sans"/>
          <w:sz w:val="22"/>
          <w:szCs w:val="22"/>
        </w:rPr>
        <w:t>iler</w:t>
      </w:r>
      <w:r>
        <w:rPr>
          <w:rFonts w:ascii="Open Sans" w:eastAsia="Open Sans" w:hAnsi="Open Sans" w:cs="Open Sans"/>
          <w:color w:val="000000"/>
          <w:sz w:val="22"/>
          <w:szCs w:val="22"/>
        </w:rPr>
        <w:t>. Permite, p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or tanto, analizar y entender en profundidad la oferta y </w:t>
      </w:r>
      <w:r>
        <w:rPr>
          <w:rFonts w:ascii="Open Sans" w:eastAsia="Open Sans" w:hAnsi="Open Sans" w:cs="Open Sans"/>
          <w:sz w:val="22"/>
          <w:szCs w:val="22"/>
        </w:rPr>
        <w:t>demanda de cada zona. Además, l</w:t>
      </w:r>
      <w:r>
        <w:rPr>
          <w:rFonts w:ascii="Open Sans" w:eastAsia="Open Sans" w:hAnsi="Open Sans" w:cs="Open Sans"/>
          <w:color w:val="000000"/>
          <w:sz w:val="22"/>
          <w:szCs w:val="22"/>
        </w:rPr>
        <w:t>a información está disponible tanto de obra nueva como de segunda mano, para viviendas, garajes, trasteros, locales y oficinas</w:t>
      </w:r>
      <w:r>
        <w:rPr>
          <w:rFonts w:ascii="Open Sans" w:eastAsia="Open Sans" w:hAnsi="Open Sans" w:cs="Open Sans"/>
          <w:sz w:val="22"/>
          <w:szCs w:val="22"/>
        </w:rPr>
        <w:t xml:space="preserve">. </w:t>
      </w:r>
    </w:p>
    <w:p w14:paraId="00000023" w14:textId="77777777" w:rsidR="00466E72" w:rsidRDefault="004A53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hyperlink r:id="rId26">
        <w:proofErr w:type="spellStart"/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DataVenues</w:t>
        </w:r>
        <w:proofErr w:type="spellEnd"/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pone el Big Data al alcance del sector inmobiliario y lo dota de mayor transparencia. Así, la herramienta combina datos de oferta y demanda de todas las fuentes de datos de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Real Estate, así como indicadores inmobiliarios, sociodemog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ráficos y económicos del catastro, la Agencia Tributaria, el Instituto Nacional de Estadística y el Ministerio de ministerio de transportes movilidad y agenda urbana, entre otros. </w:t>
      </w:r>
    </w:p>
    <w:p w14:paraId="00000024" w14:textId="77777777" w:rsidR="00466E72" w:rsidRDefault="00466E72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</w:pPr>
    </w:p>
    <w:p w14:paraId="00000025" w14:textId="77777777" w:rsidR="00466E72" w:rsidRDefault="004A5310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Sobre Fotocasa</w:t>
      </w:r>
    </w:p>
    <w:p w14:paraId="00000026" w14:textId="77777777" w:rsidR="00466E72" w:rsidRDefault="004A5310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Portal inmobiliario que cuenta con inmuebles de segunda man</w:t>
      </w:r>
      <w:r>
        <w:rPr>
          <w:rFonts w:ascii="Open Sans" w:eastAsia="Open Sans" w:hAnsi="Open Sans" w:cs="Open Sans"/>
          <w:color w:val="000000"/>
          <w:sz w:val="22"/>
          <w:szCs w:val="22"/>
        </w:rPr>
        <w:t>o, promociones de obra nueva y viviendas de alquiler. Cada mes genera un tráfico de 34 millones de visitas (75% a través de dispositivos móviles). Mensualmente elabora el </w:t>
      </w:r>
      <w:hyperlink r:id="rId27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índice inmobiliario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, un i</w:t>
      </w:r>
      <w:r>
        <w:rPr>
          <w:rFonts w:ascii="Open Sans" w:eastAsia="Open Sans" w:hAnsi="Open Sans" w:cs="Open Sans"/>
          <w:color w:val="000000"/>
          <w:sz w:val="22"/>
          <w:szCs w:val="22"/>
        </w:rPr>
        <w:t>nforme de referencia sobre la evolución del precio medio de la vivienda en España, tanto en venta como en alquiler.</w:t>
      </w:r>
    </w:p>
    <w:p w14:paraId="00000027" w14:textId="77777777" w:rsidR="00466E72" w:rsidRDefault="004A5310">
      <w:pP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Toda nuestra información la puedes encontrar en nuestra </w:t>
      </w:r>
      <w:hyperlink r:id="rId28">
        <w:r>
          <w:rPr>
            <w:rFonts w:ascii="Open Sans" w:eastAsia="Open Sans" w:hAnsi="Open Sans" w:cs="Open Sans"/>
            <w:color w:val="0000FF"/>
            <w:sz w:val="21"/>
            <w:szCs w:val="21"/>
            <w:u w:val="single"/>
          </w:rPr>
          <w:t>Sala de Prensa</w:t>
        </w:r>
      </w:hyperlink>
      <w:r>
        <w:rPr>
          <w:rFonts w:ascii="Open Sans" w:eastAsia="Open Sans" w:hAnsi="Open Sans" w:cs="Open Sans"/>
          <w:color w:val="000000"/>
          <w:sz w:val="21"/>
          <w:szCs w:val="21"/>
        </w:rPr>
        <w:t xml:space="preserve">. </w:t>
      </w:r>
    </w:p>
    <w:bookmarkStart w:id="1" w:name="_heading=h.30j0zll" w:colFirst="0" w:colLast="0"/>
    <w:bookmarkEnd w:id="1"/>
    <w:p w14:paraId="00000028" w14:textId="77777777" w:rsidR="00466E72" w:rsidRDefault="004A5310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fldChar w:fldCharType="begin"/>
      </w:r>
      <w:r>
        <w:instrText xml:space="preserve"> HYPERLINK "http://www.fotocasa.es/" \h </w:instrText>
      </w:r>
      <w:r>
        <w:fldChar w:fldCharType="separate"/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t>Fotocasa</w:t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> pertenece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>a </w:t>
      </w:r>
      <w:proofErr w:type="spellStart"/>
      <w:r>
        <w:fldChar w:fldCharType="begin"/>
      </w:r>
      <w:r>
        <w:instrText xml:space="preserve"> HYPERLINK "https://www.adevinta.com/"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una empresa 100% especializada en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Marketplace</w:t>
      </w:r>
      <w:r>
        <w:rPr>
          <w:rFonts w:ascii="Open Sans" w:eastAsia="Open Sans" w:hAnsi="Open Sans" w:cs="Open Sans"/>
          <w:sz w:val="22"/>
          <w:szCs w:val="22"/>
        </w:rPr>
        <w:t>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digitales y el único “pure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pla</w:t>
      </w:r>
      <w:r>
        <w:rPr>
          <w:rFonts w:ascii="Open Sans" w:eastAsia="Open Sans" w:hAnsi="Open Sans" w:cs="Open Sans"/>
          <w:color w:val="000000"/>
          <w:sz w:val="22"/>
          <w:szCs w:val="22"/>
        </w:rPr>
        <w:t>yer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” del sector a nivel mundial. </w:t>
      </w:r>
    </w:p>
    <w:p w14:paraId="00000029" w14:textId="77777777" w:rsidR="00466E72" w:rsidRDefault="004A5310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hyperlink r:id="rId29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Más información sobre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p w14:paraId="0000002A" w14:textId="77777777" w:rsidR="00466E72" w:rsidRDefault="004A5310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Sobre </w:t>
      </w:r>
      <w:proofErr w:type="spellStart"/>
      <w:r>
        <w:rPr>
          <w:rFonts w:ascii="Open Sans Light" w:eastAsia="Open Sans Light" w:hAnsi="Open Sans Light" w:cs="Open Sans Light"/>
          <w:b/>
          <w:color w:val="303AB2"/>
        </w:rPr>
        <w:t>Adevinta</w:t>
      </w:r>
      <w:proofErr w:type="spellEnd"/>
      <w:r>
        <w:rPr>
          <w:rFonts w:ascii="Open Sans Light" w:eastAsia="Open Sans Light" w:hAnsi="Open Sans Light" w:cs="Open Sans Light"/>
          <w:b/>
          <w:color w:val="303AB2"/>
        </w:rPr>
        <w:t xml:space="preserve"> </w:t>
      </w:r>
      <w:proofErr w:type="spellStart"/>
      <w:r>
        <w:rPr>
          <w:rFonts w:ascii="Open Sans Light" w:eastAsia="Open Sans Light" w:hAnsi="Open Sans Light" w:cs="Open Sans Light"/>
          <w:b/>
          <w:color w:val="303AB2"/>
        </w:rPr>
        <w:t>Spain</w:t>
      </w:r>
      <w:proofErr w:type="spellEnd"/>
    </w:p>
    <w:p w14:paraId="0000002B" w14:textId="77777777" w:rsidR="00466E72" w:rsidRDefault="004A5310">
      <w:pPr>
        <w:pBdr>
          <w:top w:val="nil"/>
          <w:left w:val="nil"/>
          <w:bottom w:val="nil"/>
          <w:right w:val="nil"/>
          <w:between w:val="nil"/>
        </w:pBdr>
        <w:spacing w:before="143" w:after="200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Spain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es una compañía líder en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marketplaces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digitales y una de las principales empresas del sector tecnológico del país, con más de 18 millones de usuarios al mes en sus plataformas de los sectores inmobiliario (</w:t>
      </w:r>
      <w:hyperlink r:id="rId30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31">
        <w:proofErr w:type="spellStart"/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habitaclia</w:t>
        </w:r>
        <w:proofErr w:type="spellEnd"/>
      </w:hyperlink>
      <w:r>
        <w:rPr>
          <w:rFonts w:ascii="Open Sans" w:eastAsia="Open Sans" w:hAnsi="Open Sans" w:cs="Open Sans"/>
          <w:color w:val="000000"/>
          <w:sz w:val="22"/>
          <w:szCs w:val="22"/>
        </w:rPr>
        <w:t>), empleo (</w:t>
      </w:r>
      <w:hyperlink r:id="rId32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InfoJobs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), motor (</w:t>
      </w:r>
      <w:hyperlink r:id="rId33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coches.net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34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m</w:t>
        </w:r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otos.net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) y compraventa de artículos de segunda mano (</w:t>
      </w:r>
      <w:proofErr w:type="spellStart"/>
      <w:r>
        <w:fldChar w:fldCharType="begin"/>
      </w:r>
      <w:r>
        <w:instrText xml:space="preserve"> HYPERLINK "https://www.milanuncios.com/" \h </w:instrText>
      </w:r>
      <w:r>
        <w:fldChar w:fldCharType="separate"/>
      </w:r>
      <w:r>
        <w:rPr>
          <w:rFonts w:ascii="Open Sans" w:eastAsia="Open Sans" w:hAnsi="Open Sans" w:cs="Open Sans"/>
          <w:color w:val="1155CC"/>
          <w:sz w:val="22"/>
          <w:szCs w:val="22"/>
          <w:u w:val="single"/>
        </w:rPr>
        <w:t>Milanuncios</w:t>
      </w:r>
      <w:proofErr w:type="spellEnd"/>
      <w:r>
        <w:rPr>
          <w:rFonts w:ascii="Open Sans" w:eastAsia="Open Sans" w:hAnsi="Open Sans" w:cs="Open Sans"/>
          <w:color w:val="1155CC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>).</w:t>
      </w:r>
    </w:p>
    <w:p w14:paraId="0000002C" w14:textId="77777777" w:rsidR="00466E72" w:rsidRDefault="004A5310">
      <w:pPr>
        <w:pBdr>
          <w:top w:val="nil"/>
          <w:left w:val="nil"/>
          <w:bottom w:val="nil"/>
          <w:right w:val="nil"/>
          <w:between w:val="nil"/>
        </w:pBdr>
        <w:spacing w:after="160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Los negocios de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han evolucionado del papel al online a lo largo de más de 40 años de trayectoria en España, convirtiéndose en refer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entes de Internet. La sede de la compañía está en Barcelona y cuenta con una plantilla de más de 1.100 empleados comprometidos con fomentar un cambio positivo en el mundo a través de tecnología innovadora, </w:t>
      </w: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otorgando una nueva oportunidad a quienes la están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buscando y dando a las cosas una segunda vida.</w:t>
      </w:r>
    </w:p>
    <w:p w14:paraId="0000002D" w14:textId="36F82E83" w:rsidR="00466E72" w:rsidRDefault="004A5310">
      <w:pPr>
        <w:pBdr>
          <w:top w:val="nil"/>
          <w:left w:val="nil"/>
          <w:bottom w:val="nil"/>
          <w:right w:val="nil"/>
          <w:between w:val="nil"/>
        </w:pBdr>
        <w:spacing w:after="160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tiene presencia mundial</w:t>
      </w:r>
      <w:r w:rsidR="00482AC1">
        <w:rPr>
          <w:rFonts w:ascii="Open Sans" w:eastAsia="Open Sans" w:hAnsi="Open Sans" w:cs="Open Sans"/>
          <w:color w:val="000000"/>
          <w:sz w:val="22"/>
          <w:szCs w:val="22"/>
        </w:rPr>
        <w:t xml:space="preserve"> en 15 países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El conjunto de sus plataformas locales recibe un promedio de </w:t>
      </w:r>
      <w:sdt>
        <w:sdtPr>
          <w:tag w:val="goog_rdk_2"/>
          <w:id w:val="1162966834"/>
        </w:sdtPr>
        <w:sdtEndPr/>
        <w:sdtContent/>
      </w:sdt>
      <w:r>
        <w:rPr>
          <w:rFonts w:ascii="Open Sans" w:eastAsia="Open Sans" w:hAnsi="Open Sans" w:cs="Open Sans"/>
          <w:color w:val="000000"/>
          <w:sz w:val="22"/>
          <w:szCs w:val="22"/>
        </w:rPr>
        <w:t xml:space="preserve">3.000 millones </w:t>
      </w:r>
      <w:r>
        <w:rPr>
          <w:rFonts w:ascii="Open Sans" w:eastAsia="Open Sans" w:hAnsi="Open Sans" w:cs="Open Sans"/>
          <w:color w:val="000000"/>
          <w:sz w:val="22"/>
          <w:szCs w:val="22"/>
        </w:rPr>
        <w:t>de visitas cada mes. </w:t>
      </w:r>
    </w:p>
    <w:p w14:paraId="0000002E" w14:textId="77777777" w:rsidR="00466E72" w:rsidRDefault="004A5310">
      <w:pPr>
        <w:pBdr>
          <w:top w:val="nil"/>
          <w:left w:val="nil"/>
          <w:bottom w:val="nil"/>
          <w:right w:val="nil"/>
          <w:between w:val="nil"/>
        </w:pBdr>
        <w:spacing w:after="160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Más información en </w:t>
      </w:r>
      <w:hyperlink r:id="rId35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adevinta.es</w:t>
        </w:r>
      </w:hyperlink>
    </w:p>
    <w:p w14:paraId="0000002F" w14:textId="77777777" w:rsidR="00466E72" w:rsidRDefault="00466E72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</w:p>
    <w:p w14:paraId="00000030" w14:textId="77777777" w:rsidR="00466E72" w:rsidRDefault="00466E72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</w:p>
    <w:p w14:paraId="00000031" w14:textId="77777777" w:rsidR="00466E72" w:rsidRDefault="004A5310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Llorente y Cuenca    </w:t>
      </w:r>
      <w:r>
        <w:rPr>
          <w:rFonts w:ascii="Open Sans Light" w:eastAsia="Open Sans Light" w:hAnsi="Open Sans Light" w:cs="Open Sans Light"/>
          <w:b/>
          <w:color w:val="303AB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  <w:t xml:space="preserve">         </w:t>
      </w:r>
      <w:r>
        <w:rPr>
          <w:rFonts w:ascii="Open Sans Light" w:eastAsia="Open Sans Light" w:hAnsi="Open Sans Light" w:cs="Open Sans Light"/>
          <w:b/>
          <w:color w:val="303AB2"/>
        </w:rPr>
        <w:t>Departamento Comunicación Fotocasa</w:t>
      </w:r>
    </w:p>
    <w:p w14:paraId="00000032" w14:textId="77777777" w:rsidR="00466E72" w:rsidRDefault="004A5310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b/>
          <w:color w:val="000000"/>
          <w:sz w:val="19"/>
          <w:szCs w:val="19"/>
        </w:rPr>
      </w:pPr>
      <w:r>
        <w:rPr>
          <w:rFonts w:ascii="Open Sans" w:eastAsia="Open Sans" w:hAnsi="Open Sans" w:cs="Open Sans"/>
          <w:b/>
          <w:color w:val="000000"/>
          <w:sz w:val="19"/>
          <w:szCs w:val="19"/>
        </w:rPr>
        <w:t>Ramon Torné</w:t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  <w:t xml:space="preserve">                                Anaïs López </w:t>
      </w:r>
    </w:p>
    <w:p w14:paraId="00000033" w14:textId="77777777" w:rsidR="00466E72" w:rsidRDefault="004A5310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FF"/>
          <w:sz w:val="19"/>
          <w:szCs w:val="19"/>
          <w:u w:val="single"/>
        </w:rPr>
      </w:pPr>
      <w:hyperlink r:id="rId36">
        <w:r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rtorne@llorenteycuenca.com</w:t>
        </w:r>
      </w:hyperlink>
      <w:r>
        <w:rPr>
          <w:rFonts w:ascii="Open Sans" w:eastAsia="Open Sans" w:hAnsi="Open Sans" w:cs="Open Sans"/>
          <w:color w:val="0000FF"/>
          <w:sz w:val="19"/>
          <w:szCs w:val="19"/>
        </w:rPr>
        <w:tab/>
      </w:r>
      <w:r>
        <w:rPr>
          <w:rFonts w:ascii="Open Sans" w:eastAsia="Open Sans" w:hAnsi="Open Sans" w:cs="Open Sans"/>
          <w:color w:val="0000FF"/>
          <w:sz w:val="19"/>
          <w:szCs w:val="19"/>
        </w:rPr>
        <w:tab/>
      </w:r>
      <w:r>
        <w:rPr>
          <w:rFonts w:ascii="Open Sans" w:eastAsia="Open Sans" w:hAnsi="Open Sans" w:cs="Open Sans"/>
          <w:color w:val="0000FF"/>
          <w:sz w:val="19"/>
          <w:szCs w:val="19"/>
        </w:rPr>
        <w:tab/>
        <w:t xml:space="preserve">                                                  </w:t>
      </w:r>
      <w:hyperlink r:id="rId37">
        <w:r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comunicacion@fotocasa.es</w:t>
        </w:r>
      </w:hyperlink>
    </w:p>
    <w:p w14:paraId="00000034" w14:textId="77777777" w:rsidR="00466E72" w:rsidRDefault="004A5310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00"/>
          <w:sz w:val="19"/>
          <w:szCs w:val="19"/>
        </w:rPr>
      </w:pPr>
      <w:r>
        <w:rPr>
          <w:rFonts w:ascii="Open Sans" w:eastAsia="Open Sans" w:hAnsi="Open Sans" w:cs="Open Sans"/>
          <w:color w:val="000000"/>
          <w:sz w:val="19"/>
          <w:szCs w:val="19"/>
        </w:rPr>
        <w:t xml:space="preserve">638 68 19 85      </w:t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  <w:t xml:space="preserve">                        </w:t>
      </w:r>
      <w:r>
        <w:rPr>
          <w:rFonts w:ascii="Open Sans" w:eastAsia="Open Sans" w:hAnsi="Open Sans" w:cs="Open Sans"/>
          <w:color w:val="000000"/>
          <w:sz w:val="19"/>
          <w:szCs w:val="19"/>
        </w:rPr>
        <w:t xml:space="preserve">        620 66 29 26</w:t>
      </w:r>
    </w:p>
    <w:p w14:paraId="00000035" w14:textId="77777777" w:rsidR="00466E72" w:rsidRDefault="004A5310">
      <w:pPr>
        <w:shd w:val="clear" w:color="auto" w:fill="FFFFFF"/>
        <w:ind w:right="-716"/>
        <w:rPr>
          <w:rFonts w:ascii="Open Sans" w:eastAsia="Open Sans" w:hAnsi="Open Sans" w:cs="Open Sans"/>
          <w:color w:val="0000FF"/>
          <w:sz w:val="19"/>
          <w:szCs w:val="19"/>
          <w:u w:val="single"/>
        </w:rPr>
      </w:pP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           </w:t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</w:t>
      </w:r>
    </w:p>
    <w:p w14:paraId="00000036" w14:textId="77777777" w:rsidR="00466E72" w:rsidRDefault="004A5310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19"/>
          <w:szCs w:val="19"/>
        </w:rPr>
      </w:pPr>
      <w:r>
        <w:rPr>
          <w:rFonts w:ascii="Open Sans" w:eastAsia="Open Sans" w:hAnsi="Open Sans" w:cs="Open Sans"/>
          <w:b/>
          <w:color w:val="000000"/>
          <w:sz w:val="19"/>
          <w:szCs w:val="19"/>
        </w:rPr>
        <w:t>Fanny Merino</w:t>
      </w:r>
    </w:p>
    <w:p w14:paraId="00000037" w14:textId="77777777" w:rsidR="00466E72" w:rsidRDefault="004A5310">
      <w:pPr>
        <w:shd w:val="clear" w:color="auto" w:fill="FFFFFF"/>
        <w:ind w:right="-716"/>
        <w:rPr>
          <w:rFonts w:ascii="Open Sans" w:eastAsia="Open Sans" w:hAnsi="Open Sans" w:cs="Open Sans"/>
          <w:color w:val="0000FF"/>
          <w:sz w:val="19"/>
          <w:szCs w:val="19"/>
        </w:rPr>
      </w:pPr>
      <w:hyperlink r:id="rId38">
        <w:r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emerino@llorenteycuenca.com</w:t>
        </w:r>
      </w:hyperlink>
    </w:p>
    <w:p w14:paraId="00000038" w14:textId="77777777" w:rsidR="00466E72" w:rsidRDefault="004A5310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19"/>
          <w:szCs w:val="19"/>
        </w:rPr>
      </w:pPr>
      <w:r>
        <w:rPr>
          <w:rFonts w:ascii="Open Sans" w:eastAsia="Open Sans" w:hAnsi="Open Sans" w:cs="Open Sans"/>
          <w:color w:val="000000"/>
          <w:sz w:val="19"/>
          <w:szCs w:val="19"/>
        </w:rPr>
        <w:t>663 35 69 75 </w:t>
      </w:r>
    </w:p>
    <w:p w14:paraId="00000039" w14:textId="77777777" w:rsidR="00466E72" w:rsidRDefault="00466E72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19"/>
          <w:szCs w:val="19"/>
        </w:rPr>
      </w:pPr>
    </w:p>
    <w:p w14:paraId="0000003A" w14:textId="77777777" w:rsidR="00466E72" w:rsidRDefault="00466E72">
      <w:pPr>
        <w:spacing w:line="276" w:lineRule="auto"/>
        <w:ind w:right="-574"/>
        <w:jc w:val="right"/>
        <w:rPr>
          <w:rFonts w:ascii="Open Sans" w:eastAsia="Open Sans" w:hAnsi="Open Sans" w:cs="Open Sans"/>
          <w:color w:val="000000"/>
          <w:sz w:val="21"/>
          <w:szCs w:val="21"/>
        </w:rPr>
      </w:pPr>
    </w:p>
    <w:sectPr w:rsidR="00466E72">
      <w:footerReference w:type="default" r:id="rId39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CD08E" w14:textId="77777777" w:rsidR="004A5310" w:rsidRDefault="004A5310">
      <w:r>
        <w:separator/>
      </w:r>
    </w:p>
  </w:endnote>
  <w:endnote w:type="continuationSeparator" w:id="0">
    <w:p w14:paraId="17AC3C59" w14:textId="77777777" w:rsidR="004A5310" w:rsidRDefault="004A5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tional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B" w14:textId="77777777" w:rsidR="00466E72" w:rsidRDefault="004A53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-1068067</wp:posOffset>
          </wp:positionH>
          <wp:positionV relativeFrom="paragraph">
            <wp:posOffset>174608</wp:posOffset>
          </wp:positionV>
          <wp:extent cx="7670550" cy="451315"/>
          <wp:effectExtent l="0" t="0" r="0" b="0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AE1CA" w14:textId="77777777" w:rsidR="004A5310" w:rsidRDefault="004A5310">
      <w:r>
        <w:separator/>
      </w:r>
    </w:p>
  </w:footnote>
  <w:footnote w:type="continuationSeparator" w:id="0">
    <w:p w14:paraId="22FB930B" w14:textId="77777777" w:rsidR="004A5310" w:rsidRDefault="004A5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582D"/>
    <w:multiLevelType w:val="multilevel"/>
    <w:tmpl w:val="1430BB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9631129"/>
    <w:multiLevelType w:val="multilevel"/>
    <w:tmpl w:val="ED5EDC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E72"/>
    <w:rsid w:val="00466E72"/>
    <w:rsid w:val="00482AC1"/>
    <w:rsid w:val="004A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8B18"/>
  <w15:docId w15:val="{E158A519-3201-421B-9EE4-F4626DDB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16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5367D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367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67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64B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4BE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4BED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F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FE2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C4E4A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813155"/>
    <w:pPr>
      <w:spacing w:after="200"/>
    </w:pPr>
    <w:rPr>
      <w:i/>
      <w:iCs/>
      <w:color w:val="44546A" w:themeColor="text2"/>
      <w:sz w:val="18"/>
      <w:szCs w:val="18"/>
      <w:lang w:val="es-ES"/>
    </w:rPr>
  </w:style>
  <w:style w:type="paragraph" w:customStyle="1" w:styleId="Prrafodelista1">
    <w:name w:val="Párrafo de lista1"/>
    <w:basedOn w:val="Normal"/>
    <w:uiPriority w:val="34"/>
    <w:qFormat/>
    <w:rsid w:val="00471E3C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471E3C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26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2636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FE2636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5367DA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customStyle="1" w:styleId="sc-disup">
    <w:name w:val="sc-disup"/>
    <w:basedOn w:val="Normal"/>
    <w:rsid w:val="005367D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367D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367D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pple-tab-span">
    <w:name w:val="apple-tab-span"/>
    <w:basedOn w:val="Fuentedeprrafopredeter"/>
    <w:rsid w:val="00CE4BA6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056A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otocasa.es/" TargetMode="External"/><Relationship Id="rId18" Type="http://schemas.openxmlformats.org/officeDocument/2006/relationships/hyperlink" Target="http://www.fotocasa.es/" TargetMode="External"/><Relationship Id="rId26" Type="http://schemas.openxmlformats.org/officeDocument/2006/relationships/hyperlink" Target="https://datavenues.com/" TargetMode="External"/><Relationship Id="rId39" Type="http://schemas.openxmlformats.org/officeDocument/2006/relationships/footer" Target="footer1.xml"/><Relationship Id="rId21" Type="http://schemas.openxmlformats.org/officeDocument/2006/relationships/hyperlink" Target="http://www.fotocasa.es/" TargetMode="External"/><Relationship Id="rId34" Type="http://schemas.openxmlformats.org/officeDocument/2006/relationships/hyperlink" Target="https://motos.coches.net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habitaclia.com/" TargetMode="External"/><Relationship Id="rId20" Type="http://schemas.openxmlformats.org/officeDocument/2006/relationships/hyperlink" Target="https://datavenues.com/" TargetMode="External"/><Relationship Id="rId29" Type="http://schemas.openxmlformats.org/officeDocument/2006/relationships/hyperlink" Target="https://www.fotocasa.es/es/quienes-somos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tocasa.es/" TargetMode="External"/><Relationship Id="rId24" Type="http://schemas.openxmlformats.org/officeDocument/2006/relationships/hyperlink" Target="http://www.fotocasa.es/" TargetMode="External"/><Relationship Id="rId32" Type="http://schemas.openxmlformats.org/officeDocument/2006/relationships/hyperlink" Target="https://www.infojobs.net/" TargetMode="External"/><Relationship Id="rId37" Type="http://schemas.openxmlformats.org/officeDocument/2006/relationships/hyperlink" Target="mailto:comunicacion@fotocasa.es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otocasa.es/" TargetMode="External"/><Relationship Id="rId23" Type="http://schemas.openxmlformats.org/officeDocument/2006/relationships/hyperlink" Target="https://datavenues.com/" TargetMode="External"/><Relationship Id="rId28" Type="http://schemas.openxmlformats.org/officeDocument/2006/relationships/hyperlink" Target="http://prensa.fotocasa.es" TargetMode="External"/><Relationship Id="rId36" Type="http://schemas.openxmlformats.org/officeDocument/2006/relationships/hyperlink" Target="mailto:rtorne@llorenteycuenca.com" TargetMode="External"/><Relationship Id="rId10" Type="http://schemas.openxmlformats.org/officeDocument/2006/relationships/hyperlink" Target="https://datavenues.com/" TargetMode="External"/><Relationship Id="rId19" Type="http://schemas.openxmlformats.org/officeDocument/2006/relationships/hyperlink" Target="https://pixiepixel.com/" TargetMode="External"/><Relationship Id="rId31" Type="http://schemas.openxmlformats.org/officeDocument/2006/relationships/hyperlink" Target="https://www.habitacli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ixiepixel.com/" TargetMode="External"/><Relationship Id="rId14" Type="http://schemas.openxmlformats.org/officeDocument/2006/relationships/hyperlink" Target="http://www.fotocasa.es/" TargetMode="External"/><Relationship Id="rId22" Type="http://schemas.openxmlformats.org/officeDocument/2006/relationships/hyperlink" Target="https://pixiepixel.com/" TargetMode="External"/><Relationship Id="rId27" Type="http://schemas.openxmlformats.org/officeDocument/2006/relationships/hyperlink" Target="https://www.fotocasa.es/indice/" TargetMode="External"/><Relationship Id="rId30" Type="http://schemas.openxmlformats.org/officeDocument/2006/relationships/hyperlink" Target="https://www.fotocasa.es/es/" TargetMode="External"/><Relationship Id="rId35" Type="http://schemas.openxmlformats.org/officeDocument/2006/relationships/hyperlink" Target="http://adevinta.es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pixiepixel.com/" TargetMode="External"/><Relationship Id="rId17" Type="http://schemas.openxmlformats.org/officeDocument/2006/relationships/hyperlink" Target="https://pixiepixel.com/" TargetMode="External"/><Relationship Id="rId25" Type="http://schemas.openxmlformats.org/officeDocument/2006/relationships/hyperlink" Target="https://www.habitaclia.com/" TargetMode="External"/><Relationship Id="rId33" Type="http://schemas.openxmlformats.org/officeDocument/2006/relationships/hyperlink" Target="https://www.coches.net/" TargetMode="External"/><Relationship Id="rId38" Type="http://schemas.openxmlformats.org/officeDocument/2006/relationships/hyperlink" Target="mailto:emerino@llorenteycuenc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uvkXIyoT4sg1L7lBIA/z9RdoSA==">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1353</Words>
  <Characters>7444</Characters>
  <Application>Microsoft Office Word</Application>
  <DocSecurity>0</DocSecurity>
  <Lines>62</Lines>
  <Paragraphs>17</Paragraphs>
  <ScaleCrop>false</ScaleCrop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Urrea Rodriguez</dc:creator>
  <cp:lastModifiedBy>Anais Garcia</cp:lastModifiedBy>
  <cp:revision>2</cp:revision>
  <dcterms:created xsi:type="dcterms:W3CDTF">2021-11-24T18:02:00Z</dcterms:created>
  <dcterms:modified xsi:type="dcterms:W3CDTF">2021-12-09T09:11:00Z</dcterms:modified>
</cp:coreProperties>
</file>