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681A9" w14:textId="77777777" w:rsidR="0056396E" w:rsidRDefault="00DC720A">
      <w:pPr>
        <w:ind w:right="-574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1E5A665" wp14:editId="322D1927">
            <wp:simplePos x="0" y="0"/>
            <wp:positionH relativeFrom="column">
              <wp:posOffset>-1078845</wp:posOffset>
            </wp:positionH>
            <wp:positionV relativeFrom="paragraph">
              <wp:posOffset>-350433</wp:posOffset>
            </wp:positionV>
            <wp:extent cx="7581265" cy="1019175"/>
            <wp:effectExtent l="0" t="0" r="0" b="0"/>
            <wp:wrapNone/>
            <wp:docPr id="78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9190882" w14:textId="77777777" w:rsidR="0056396E" w:rsidRDefault="0056396E">
      <w:pPr>
        <w:ind w:right="-574"/>
        <w:jc w:val="right"/>
        <w:rPr>
          <w:rFonts w:ascii="National" w:eastAsia="National" w:hAnsi="National" w:cs="National"/>
          <w:color w:val="303AB2"/>
          <w:sz w:val="36"/>
          <w:szCs w:val="36"/>
        </w:rPr>
      </w:pPr>
    </w:p>
    <w:p w14:paraId="50685471" w14:textId="77777777" w:rsidR="0056396E" w:rsidRDefault="0056396E">
      <w:pPr>
        <w:ind w:right="-574"/>
        <w:jc w:val="right"/>
        <w:rPr>
          <w:rFonts w:ascii="National" w:eastAsia="National" w:hAnsi="National" w:cs="National"/>
          <w:color w:val="303AB2"/>
          <w:sz w:val="36"/>
          <w:szCs w:val="36"/>
        </w:rPr>
      </w:pPr>
    </w:p>
    <w:p w14:paraId="4D7C5E93" w14:textId="77777777" w:rsidR="0056396E" w:rsidRDefault="0056396E">
      <w:pPr>
        <w:spacing w:line="276" w:lineRule="auto"/>
        <w:ind w:right="-574"/>
        <w:jc w:val="center"/>
        <w:rPr>
          <w:rFonts w:ascii="National" w:eastAsia="National" w:hAnsi="National" w:cs="National"/>
          <w:b/>
          <w:color w:val="1DBDC5"/>
          <w:sz w:val="20"/>
          <w:szCs w:val="20"/>
        </w:rPr>
      </w:pPr>
    </w:p>
    <w:p w14:paraId="3744F9FB" w14:textId="77777777" w:rsidR="0056396E" w:rsidRDefault="00DC720A">
      <w:pPr>
        <w:spacing w:line="276" w:lineRule="auto"/>
        <w:ind w:right="-574"/>
        <w:jc w:val="center"/>
        <w:rPr>
          <w:rFonts w:ascii="National" w:eastAsia="National" w:hAnsi="National" w:cs="National"/>
          <w:b/>
          <w:color w:val="1DBDC5"/>
          <w:sz w:val="28"/>
          <w:szCs w:val="28"/>
        </w:rPr>
      </w:pPr>
      <w:r>
        <w:rPr>
          <w:rFonts w:ascii="National" w:eastAsia="National" w:hAnsi="National" w:cs="National"/>
          <w:b/>
          <w:color w:val="1DBDC5"/>
          <w:sz w:val="28"/>
          <w:szCs w:val="28"/>
        </w:rPr>
        <w:t xml:space="preserve">        INFORME “EXPERIENCIA EN COMPRA Y VENTA EN 2021”</w:t>
      </w:r>
    </w:p>
    <w:p w14:paraId="6C36DE15" w14:textId="77777777" w:rsidR="0056396E" w:rsidRDefault="00DC72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4" w:right="-574"/>
        <w:jc w:val="center"/>
        <w:rPr>
          <w:rFonts w:ascii="National" w:eastAsia="National" w:hAnsi="National" w:cs="National"/>
          <w:b/>
          <w:color w:val="303AB2"/>
          <w:sz w:val="22"/>
          <w:szCs w:val="22"/>
        </w:rPr>
      </w:pPr>
      <w:r>
        <w:rPr>
          <w:rFonts w:ascii="National" w:eastAsia="National" w:hAnsi="National" w:cs="National"/>
          <w:b/>
          <w:color w:val="303AB2"/>
          <w:sz w:val="48"/>
          <w:szCs w:val="48"/>
        </w:rPr>
        <w:t>El 9% de los demandantes de vivienda compra o pretende comprar como inversión</w:t>
      </w:r>
    </w:p>
    <w:p w14:paraId="0FF2CBE9" w14:textId="77777777" w:rsidR="0056396E" w:rsidRDefault="0056396E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70855BEB" w14:textId="77777777" w:rsidR="0056396E" w:rsidRDefault="00DC720A">
      <w:pPr>
        <w:numPr>
          <w:ilvl w:val="0"/>
          <w:numId w:val="1"/>
        </w:num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El 90% de los que compran como inversión pretende alquilar la vivienda </w:t>
      </w:r>
    </w:p>
    <w:p w14:paraId="47244201" w14:textId="77777777" w:rsidR="0056396E" w:rsidRDefault="00DC720A">
      <w:pPr>
        <w:numPr>
          <w:ilvl w:val="0"/>
          <w:numId w:val="1"/>
        </w:num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El 11% de los demandantes pretende comprar la vivienda para usarla como segunda residencia</w:t>
      </w:r>
    </w:p>
    <w:p w14:paraId="5504EF1D" w14:textId="77777777" w:rsidR="0056396E" w:rsidRDefault="00DC720A">
      <w:pPr>
        <w:numPr>
          <w:ilvl w:val="0"/>
          <w:numId w:val="1"/>
        </w:num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El 64% de los particulares que han comprado o intentado comprar una vivienda en el último año</w:t>
      </w:r>
      <w:r>
        <w:rPr>
          <w:rFonts w:ascii="Open Sans" w:eastAsia="Open Sans" w:hAnsi="Open Sans" w:cs="Open Sans"/>
          <w:sz w:val="22"/>
          <w:szCs w:val="22"/>
        </w:rPr>
        <w:t xml:space="preserve"> tiene, al menos, una vivienda en propiedad</w:t>
      </w:r>
    </w:p>
    <w:p w14:paraId="395601B4" w14:textId="77777777" w:rsidR="0056396E" w:rsidRDefault="00DC72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8 de cada 10 demandantes de viviend</w:t>
      </w:r>
      <w:r>
        <w:rPr>
          <w:rFonts w:ascii="Open Sans" w:eastAsia="Open Sans" w:hAnsi="Open Sans" w:cs="Open Sans"/>
          <w:sz w:val="22"/>
          <w:szCs w:val="22"/>
        </w:rPr>
        <w:t>a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en propiedad pretenden utilizarla como residencia habitual</w:t>
      </w:r>
    </w:p>
    <w:p w14:paraId="338C2BE3" w14:textId="614C0A1D" w:rsidR="0056396E" w:rsidRPr="00DE0D43" w:rsidRDefault="00DE0D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b/>
          <w:bCs/>
          <w:sz w:val="22"/>
          <w:szCs w:val="22"/>
        </w:rPr>
      </w:pPr>
      <w:hyperlink r:id="rId9" w:history="1">
        <w:r w:rsidR="00DC720A" w:rsidRPr="00DE0D43">
          <w:rPr>
            <w:rStyle w:val="Hipervnculo"/>
            <w:rFonts w:ascii="Open Sans" w:eastAsia="Open Sans" w:hAnsi="Open Sans" w:cs="Open Sans"/>
            <w:b/>
            <w:bCs/>
            <w:sz w:val="22"/>
            <w:szCs w:val="22"/>
          </w:rPr>
          <w:t xml:space="preserve">Aquí se puede ver la valoración en vídeo de la </w:t>
        </w:r>
        <w:proofErr w:type="gramStart"/>
        <w:r w:rsidR="00DC720A" w:rsidRPr="00DE0D43">
          <w:rPr>
            <w:rStyle w:val="Hipervnculo"/>
            <w:rFonts w:ascii="Open Sans" w:eastAsia="Open Sans" w:hAnsi="Open Sans" w:cs="Open Sans"/>
            <w:b/>
            <w:bCs/>
            <w:sz w:val="22"/>
            <w:szCs w:val="22"/>
          </w:rPr>
          <w:t>Directora</w:t>
        </w:r>
        <w:proofErr w:type="gramEnd"/>
        <w:r w:rsidR="00DC720A" w:rsidRPr="00DE0D43">
          <w:rPr>
            <w:rStyle w:val="Hipervnculo"/>
            <w:rFonts w:ascii="Open Sans" w:eastAsia="Open Sans" w:hAnsi="Open Sans" w:cs="Open Sans"/>
            <w:b/>
            <w:bCs/>
            <w:sz w:val="22"/>
            <w:szCs w:val="22"/>
          </w:rPr>
          <w:t xml:space="preserve"> de Estudios y Portavoz de Fotocasa</w:t>
        </w:r>
      </w:hyperlink>
    </w:p>
    <w:p w14:paraId="237C609C" w14:textId="77777777" w:rsidR="0056396E" w:rsidRDefault="005639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7592FC89" w14:textId="6DD1D87B" w:rsidR="0056396E" w:rsidRDefault="00DC72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>Madrid, 28 de febrero 2022</w:t>
      </w:r>
    </w:p>
    <w:p w14:paraId="266ACF83" w14:textId="77777777" w:rsidR="00DE0D43" w:rsidRDefault="00DE0D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</w:rPr>
      </w:pPr>
    </w:p>
    <w:p w14:paraId="22EF18FF" w14:textId="77777777" w:rsidR="0056396E" w:rsidRDefault="00DC720A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Una de cada 10 personas que compran o pretenden comprar vivienda usará el inmueble como inversión, según el informe </w:t>
      </w:r>
      <w:hyperlink r:id="rId10">
        <w:r>
          <w:rPr>
            <w:rFonts w:ascii="Open Sans" w:eastAsia="Open Sans" w:hAnsi="Open Sans" w:cs="Open Sans"/>
            <w:b/>
            <w:i/>
            <w:color w:val="0000FF"/>
            <w:sz w:val="22"/>
            <w:szCs w:val="22"/>
          </w:rPr>
          <w:t>“</w:t>
        </w:r>
      </w:hyperlink>
      <w:hyperlink r:id="rId11">
        <w:r>
          <w:rPr>
            <w:rFonts w:ascii="Open Sans" w:eastAsia="Open Sans" w:hAnsi="Open Sans" w:cs="Open Sans"/>
            <w:b/>
            <w:i/>
            <w:color w:val="1155CC"/>
            <w:sz w:val="22"/>
            <w:szCs w:val="22"/>
            <w:u w:val="single"/>
          </w:rPr>
          <w:t>Experiencia en compra y venta en 2021</w:t>
        </w:r>
      </w:hyperlink>
      <w:hyperlink r:id="rId12">
        <w:r>
          <w:rPr>
            <w:rFonts w:ascii="Open Sans" w:eastAsia="Open Sans" w:hAnsi="Open Sans" w:cs="Open Sans"/>
            <w:b/>
            <w:i/>
            <w:color w:val="0000FF"/>
            <w:sz w:val="22"/>
            <w:szCs w:val="22"/>
          </w:rPr>
          <w:t>”</w:t>
        </w:r>
      </w:hyperlink>
      <w:r>
        <w:rPr>
          <w:rFonts w:ascii="Open Sans" w:eastAsia="Open Sans" w:hAnsi="Open Sans" w:cs="Open Sans"/>
          <w:sz w:val="22"/>
          <w:szCs w:val="22"/>
        </w:rPr>
        <w:t xml:space="preserve"> realizado por </w:t>
      </w:r>
      <w:hyperlink r:id="rId13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 xml:space="preserve">Fotocasa </w:t>
        </w:r>
        <w:proofErr w:type="spellStart"/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Research</w:t>
        </w:r>
        <w:proofErr w:type="spellEnd"/>
      </w:hyperlink>
      <w:r>
        <w:rPr>
          <w:rFonts w:ascii="Open Sans" w:eastAsia="Open Sans" w:hAnsi="Open Sans" w:cs="Open Sans"/>
          <w:sz w:val="22"/>
          <w:szCs w:val="22"/>
        </w:rPr>
        <w:t xml:space="preserve">. Asimismo, entre los que compran como inversión, hay una clara mayoría favorable al </w:t>
      </w:r>
      <w:r>
        <w:rPr>
          <w:rFonts w:ascii="Open Sans" w:eastAsia="Open Sans" w:hAnsi="Open Sans" w:cs="Open Sans"/>
          <w:sz w:val="22"/>
          <w:szCs w:val="22"/>
        </w:rPr>
        <w:t xml:space="preserve">alquiler: </w:t>
      </w:r>
      <w:r>
        <w:rPr>
          <w:rFonts w:ascii="Open Sans" w:eastAsia="Open Sans" w:hAnsi="Open Sans" w:cs="Open Sans"/>
          <w:b/>
          <w:sz w:val="22"/>
          <w:szCs w:val="22"/>
        </w:rPr>
        <w:t>el 90% pretende alquilarla frente al 10% que no tiene pensado hacerlo</w:t>
      </w:r>
      <w:r>
        <w:rPr>
          <w:rFonts w:ascii="Open Sans" w:eastAsia="Open Sans" w:hAnsi="Open Sans" w:cs="Open Sans"/>
          <w:sz w:val="22"/>
          <w:szCs w:val="22"/>
        </w:rPr>
        <w:t xml:space="preserve">. Además, en su mayoría (74%) se decantan por el arrendamiento de larga estancia, mientras que </w:t>
      </w:r>
      <w:r>
        <w:rPr>
          <w:rFonts w:ascii="Open Sans" w:eastAsia="Open Sans" w:hAnsi="Open Sans" w:cs="Open Sans"/>
          <w:b/>
          <w:sz w:val="22"/>
          <w:szCs w:val="22"/>
        </w:rPr>
        <w:t>solo el 15 % lo utilizará para estancias cortas o vacacionales</w:t>
      </w:r>
      <w:r>
        <w:rPr>
          <w:rFonts w:ascii="Open Sans" w:eastAsia="Open Sans" w:hAnsi="Open Sans" w:cs="Open Sans"/>
          <w:sz w:val="22"/>
          <w:szCs w:val="22"/>
        </w:rPr>
        <w:t>.</w:t>
      </w:r>
    </w:p>
    <w:p w14:paraId="499EA09D" w14:textId="77777777" w:rsidR="0056396E" w:rsidRDefault="0056396E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658486CB" w14:textId="77777777" w:rsidR="0056396E" w:rsidRDefault="00DC720A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Aunque lo frecuente es destinar la vivienda que se compra a residencia habitual, al 9% que pretende utilizarla como inversión se suma el 11% que compran o pretenden comprar para usarla como s</w:t>
      </w:r>
      <w:r>
        <w:rPr>
          <w:rFonts w:ascii="Open Sans" w:eastAsia="Open Sans" w:hAnsi="Open Sans" w:cs="Open Sans"/>
          <w:sz w:val="22"/>
          <w:szCs w:val="22"/>
        </w:rPr>
        <w:t xml:space="preserve">egunda residencia, por lo que </w:t>
      </w:r>
      <w:r>
        <w:rPr>
          <w:rFonts w:ascii="Open Sans" w:eastAsia="Open Sans" w:hAnsi="Open Sans" w:cs="Open Sans"/>
          <w:b/>
          <w:sz w:val="22"/>
          <w:szCs w:val="22"/>
        </w:rPr>
        <w:t>hay un 21% de demandantes que no pretenden vivir en la casa comprada</w:t>
      </w:r>
      <w:r>
        <w:rPr>
          <w:rFonts w:ascii="Open Sans" w:eastAsia="Open Sans" w:hAnsi="Open Sans" w:cs="Open Sans"/>
          <w:sz w:val="22"/>
          <w:szCs w:val="22"/>
        </w:rPr>
        <w:t>. De hecho, los usos como segunda residencia e inversión han ganado peso, aumentando del 17% en 2020 al 21% en 2021.</w:t>
      </w:r>
    </w:p>
    <w:p w14:paraId="2833F8D5" w14:textId="77777777" w:rsidR="0056396E" w:rsidRDefault="0056396E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6CDDCA1C" w14:textId="6AA78C8F" w:rsidR="0056396E" w:rsidRDefault="00DC720A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lastRenderedPageBreak/>
        <w:t>Entre los demandantes que no pretenden v</w:t>
      </w:r>
      <w:r>
        <w:rPr>
          <w:rFonts w:ascii="Open Sans" w:eastAsia="Open Sans" w:hAnsi="Open Sans" w:cs="Open Sans"/>
          <w:sz w:val="22"/>
          <w:szCs w:val="22"/>
        </w:rPr>
        <w:t xml:space="preserve">ivir en la vivienda comprada, hay un 58 % que pretende poner en alquiler la vivienda que adquiere. Concretamente, </w:t>
      </w:r>
      <w:r>
        <w:rPr>
          <w:rFonts w:ascii="Open Sans" w:eastAsia="Open Sans" w:hAnsi="Open Sans" w:cs="Open Sans"/>
          <w:b/>
          <w:sz w:val="22"/>
          <w:szCs w:val="22"/>
        </w:rPr>
        <w:t>son el doble los que se decantan por el alquiler de larga duración (40%) que los que tienen en mente arrendamientos vacacionales o para estanc</w:t>
      </w:r>
      <w:r>
        <w:rPr>
          <w:rFonts w:ascii="Open Sans" w:eastAsia="Open Sans" w:hAnsi="Open Sans" w:cs="Open Sans"/>
          <w:b/>
          <w:sz w:val="22"/>
          <w:szCs w:val="22"/>
        </w:rPr>
        <w:t>ias cortas (18%)</w:t>
      </w:r>
      <w:r>
        <w:rPr>
          <w:rFonts w:ascii="Open Sans" w:eastAsia="Open Sans" w:hAnsi="Open Sans" w:cs="Open Sans"/>
          <w:sz w:val="22"/>
          <w:szCs w:val="22"/>
        </w:rPr>
        <w:t>.</w:t>
      </w:r>
    </w:p>
    <w:p w14:paraId="38C83E17" w14:textId="77777777" w:rsidR="00DE0D43" w:rsidRDefault="00DE0D43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139F7FFF" w14:textId="3D2CD7D2" w:rsidR="0056396E" w:rsidRDefault="00DC720A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“Es muy positivo que el dato inversor siga manteni</w:t>
      </w:r>
      <w:r>
        <w:rPr>
          <w:rFonts w:ascii="Open Sans" w:eastAsia="Open Sans" w:hAnsi="Open Sans" w:cs="Open Sans"/>
          <w:sz w:val="22"/>
          <w:szCs w:val="22"/>
        </w:rPr>
        <w:t>éndose a pesar de la pandemia. Esto indica que la incertidumbre es un gran aliciente para los ahorradores que no quieren que su dinero se devalúe a lo largo del tiempo. E</w:t>
      </w:r>
      <w:r>
        <w:rPr>
          <w:rFonts w:ascii="Open Sans" w:eastAsia="Open Sans" w:hAnsi="Open Sans" w:cs="Open Sans"/>
          <w:color w:val="000000"/>
          <w:sz w:val="22"/>
          <w:szCs w:val="22"/>
        </w:rPr>
        <w:t>l mantenimiento de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tipos de interés bajos sumado a la incertidumbre provocada por la </w:t>
      </w:r>
      <w:r>
        <w:rPr>
          <w:rFonts w:ascii="Open Sans" w:eastAsia="Open Sans" w:hAnsi="Open Sans" w:cs="Open Sans"/>
          <w:sz w:val="22"/>
          <w:szCs w:val="22"/>
        </w:rPr>
        <w:t>crisis sanitaria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ha consolidado los activos inmobiliarios como un refugio para los inversores. De hecho, la vivienda se ha afianzado como uno de los productos financieros con más rendimient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os en los últimos años. En 2020, la rentabilidad de la vivienda alcanzó la cota más alta de la década, situándose en un 6,8%, y en 2021 disminuyó ligeramente hasta un 6,5%”, explica María Matos, directora de Estudios y portavoz de </w:t>
      </w:r>
      <w:hyperlink r:id="rId14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.</w:t>
      </w:r>
    </w:p>
    <w:p w14:paraId="7C607298" w14:textId="1B193339" w:rsidR="00DE0D43" w:rsidRDefault="00DE0D43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0CECAE1" w14:textId="60220441" w:rsidR="00DE0D43" w:rsidRDefault="00DE0D43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08A89CEF" wp14:editId="42183375">
            <wp:extent cx="5833919" cy="3190875"/>
            <wp:effectExtent l="0" t="0" r="0" b="0"/>
            <wp:docPr id="1" name="Imagen 1" descr="Una mujer con cabello largo&#10;&#10;Descripción generada automáticament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a mujer con cabello largo&#10;&#10;Descripción generada automáticament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35" cy="319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E1BCC" w14:textId="77777777" w:rsidR="0056396E" w:rsidRDefault="0056396E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52641919" w14:textId="77777777" w:rsidR="00DE0D43" w:rsidRDefault="00DE0D43" w:rsidP="00DE0D43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2A179F76" w14:textId="1CB7CDEF" w:rsidR="00DE0D43" w:rsidRDefault="00DE0D43" w:rsidP="00DE0D43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Por otro lado, del 11% de los que compran o pretenden comprar para usar la vivienda como segunda residencia, el 32% pretende alquilarla frente al 62% que no tiene pensado hacerlo. Dentro de la minoría (32%) que la va a alquilar, el 20% lo hará en estancias cortas o vacacionales frente al 11% que la alquilará para larga duración.</w:t>
      </w:r>
    </w:p>
    <w:p w14:paraId="674D4BA1" w14:textId="77777777" w:rsidR="00DE0D43" w:rsidRDefault="00DE0D43" w:rsidP="00DE0D43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777D49DB" w14:textId="77777777" w:rsidR="0056396E" w:rsidRDefault="0056396E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1C875437" w14:textId="77777777" w:rsidR="0056396E" w:rsidRDefault="00DC720A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072ACA4F" wp14:editId="0F9FE3B6">
            <wp:extent cx="5811203" cy="2690372"/>
            <wp:effectExtent l="0" t="0" r="0" b="0"/>
            <wp:docPr id="78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6"/>
                    <a:srcRect t="2650"/>
                    <a:stretch>
                      <a:fillRect/>
                    </a:stretch>
                  </pic:blipFill>
                  <pic:spPr>
                    <a:xfrm>
                      <a:off x="0" y="0"/>
                      <a:ext cx="5811203" cy="26903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A5F81A" w14:textId="77777777" w:rsidR="00DE0D43" w:rsidRDefault="00DE0D43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25D81D30" w14:textId="3A149155" w:rsidR="00DE0D43" w:rsidRDefault="00DC720A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Entre los principales motivos para alquilar la vivienda, se encuentra la rentabilidad que ofrece: un 67% lo hace por este motivo. Asimismo, un 22% alquila la vivienda que compra porque ha solicitado una hipoteca y así la paga sin esfuerzo, y un 12% quiere </w:t>
      </w:r>
      <w:r>
        <w:rPr>
          <w:rFonts w:ascii="Open Sans" w:eastAsia="Open Sans" w:hAnsi="Open Sans" w:cs="Open Sans"/>
          <w:sz w:val="22"/>
          <w:szCs w:val="22"/>
        </w:rPr>
        <w:t>esperar a que la vivienda incremente su valor para venderla después</w:t>
      </w:r>
      <w:r w:rsidR="00DE0D43">
        <w:rPr>
          <w:rFonts w:ascii="Open Sans" w:eastAsia="Open Sans" w:hAnsi="Open Sans" w:cs="Open Sans"/>
          <w:sz w:val="22"/>
          <w:szCs w:val="22"/>
        </w:rPr>
        <w:t>.</w:t>
      </w:r>
    </w:p>
    <w:p w14:paraId="25D6BCC5" w14:textId="77777777" w:rsidR="00DE0D43" w:rsidRPr="00DE0D43" w:rsidRDefault="00DE0D43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4978CE12" w14:textId="77777777" w:rsidR="00DE0D43" w:rsidRDefault="00DE0D43">
      <w:pPr>
        <w:spacing w:line="276" w:lineRule="auto"/>
        <w:ind w:right="-574"/>
        <w:jc w:val="both"/>
        <w:rPr>
          <w:rFonts w:ascii="Open Sans" w:eastAsia="Open Sans" w:hAnsi="Open Sans" w:cs="Open Sans"/>
          <w:b/>
          <w:color w:val="303AB2"/>
        </w:rPr>
      </w:pPr>
    </w:p>
    <w:p w14:paraId="527CAEF2" w14:textId="357AF795" w:rsidR="0056396E" w:rsidRDefault="00DC720A">
      <w:pPr>
        <w:spacing w:line="276" w:lineRule="auto"/>
        <w:ind w:right="-574"/>
        <w:jc w:val="both"/>
        <w:rPr>
          <w:rFonts w:ascii="Open Sans" w:eastAsia="Open Sans" w:hAnsi="Open Sans" w:cs="Open Sans"/>
          <w:b/>
          <w:color w:val="1155CC"/>
          <w:sz w:val="28"/>
          <w:szCs w:val="28"/>
        </w:rPr>
      </w:pPr>
      <w:r>
        <w:rPr>
          <w:rFonts w:ascii="Open Sans" w:eastAsia="Open Sans" w:hAnsi="Open Sans" w:cs="Open Sans"/>
          <w:b/>
          <w:color w:val="303AB2"/>
        </w:rPr>
        <w:t>Más propietarios buscando vivienda</w:t>
      </w:r>
    </w:p>
    <w:p w14:paraId="1450582D" w14:textId="77777777" w:rsidR="0056396E" w:rsidRDefault="0056396E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69537D27" w14:textId="77777777" w:rsidR="0056396E" w:rsidRDefault="00DC720A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El informe también apunta que </w:t>
      </w:r>
      <w:r>
        <w:rPr>
          <w:rFonts w:ascii="Open Sans" w:eastAsia="Open Sans" w:hAnsi="Open Sans" w:cs="Open Sans"/>
          <w:b/>
          <w:sz w:val="22"/>
          <w:szCs w:val="22"/>
        </w:rPr>
        <w:t>el 64% de los particulares que han comprado o intentado comprar una vivienda en el último año tienen, al menos, una vivienda en propiedad.</w:t>
      </w:r>
      <w:r>
        <w:rPr>
          <w:rFonts w:ascii="Open Sans" w:eastAsia="Open Sans" w:hAnsi="Open Sans" w:cs="Open Sans"/>
          <w:sz w:val="22"/>
          <w:szCs w:val="22"/>
        </w:rPr>
        <w:t xml:space="preserve"> Este porcentaje es sensiblemente más alto que en 2020, que alcanzó el 56%, lo que puede atribuirse a la llegada de pe</w:t>
      </w:r>
      <w:r>
        <w:rPr>
          <w:rFonts w:ascii="Open Sans" w:eastAsia="Open Sans" w:hAnsi="Open Sans" w:cs="Open Sans"/>
          <w:sz w:val="22"/>
          <w:szCs w:val="22"/>
        </w:rPr>
        <w:t>rfiles más variados como inversores o demandante de segunda vivienda buscando oportunidades en las agitadas aguas del mercado.</w:t>
      </w:r>
    </w:p>
    <w:p w14:paraId="42F533F5" w14:textId="77777777" w:rsidR="0056396E" w:rsidRDefault="00DC720A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Entre los compradores de mayor edad es más frecuente disponer ya de algún inmueble en propiedad. De hecho, </w:t>
      </w:r>
      <w:r>
        <w:rPr>
          <w:rFonts w:ascii="Open Sans" w:eastAsia="Open Sans" w:hAnsi="Open Sans" w:cs="Open Sans"/>
          <w:b/>
          <w:sz w:val="22"/>
          <w:szCs w:val="22"/>
        </w:rPr>
        <w:t>entre los jóvenes de 2</w:t>
      </w:r>
      <w:r>
        <w:rPr>
          <w:rFonts w:ascii="Open Sans" w:eastAsia="Open Sans" w:hAnsi="Open Sans" w:cs="Open Sans"/>
          <w:b/>
          <w:sz w:val="22"/>
          <w:szCs w:val="22"/>
        </w:rPr>
        <w:t>5 a 34 años, hay un 60% que afirma no tener ninguna vivienda en propiedad</w:t>
      </w:r>
      <w:r>
        <w:rPr>
          <w:rFonts w:ascii="Open Sans" w:eastAsia="Open Sans" w:hAnsi="Open Sans" w:cs="Open Sans"/>
          <w:sz w:val="22"/>
          <w:szCs w:val="22"/>
        </w:rPr>
        <w:t>. Sin embargo, esta cifra cae hasta el 18 % y el 15 % para las franjas de edad 45-54 años y 55-75 años, respectivamente.</w:t>
      </w:r>
    </w:p>
    <w:p w14:paraId="53D72255" w14:textId="77777777" w:rsidR="0056396E" w:rsidRDefault="0056396E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7F4CF908" w14:textId="77777777" w:rsidR="0056396E" w:rsidRDefault="00DC720A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03EF7AA3" wp14:editId="1861ECD3">
            <wp:extent cx="5724525" cy="3886200"/>
            <wp:effectExtent l="0" t="0" r="9525" b="0"/>
            <wp:docPr id="78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7"/>
                    <a:srcRect l="1903" r="4501"/>
                    <a:stretch>
                      <a:fillRect/>
                    </a:stretch>
                  </pic:blipFill>
                  <pic:spPr>
                    <a:xfrm>
                      <a:off x="0" y="0"/>
                      <a:ext cx="5725128" cy="38866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FAA629" w14:textId="77777777" w:rsidR="0056396E" w:rsidRDefault="0056396E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18C54F49" w14:textId="77777777" w:rsidR="0056396E" w:rsidRDefault="00DC720A">
      <w:pPr>
        <w:spacing w:line="276" w:lineRule="auto"/>
        <w:ind w:right="-574"/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  <w:color w:val="303AB2"/>
          <w:sz w:val="26"/>
          <w:szCs w:val="26"/>
        </w:rPr>
        <w:t>¿Con qué objetivo se compra una vivienda?</w:t>
      </w:r>
    </w:p>
    <w:p w14:paraId="647F5592" w14:textId="77777777" w:rsidR="0056396E" w:rsidRDefault="0056396E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0402A8C5" w14:textId="77777777" w:rsidR="0056396E" w:rsidRDefault="00DC720A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Quienes compran</w:t>
      </w:r>
      <w:r>
        <w:rPr>
          <w:rFonts w:ascii="Open Sans" w:eastAsia="Open Sans" w:hAnsi="Open Sans" w:cs="Open Sans"/>
          <w:sz w:val="22"/>
          <w:szCs w:val="22"/>
        </w:rPr>
        <w:t xml:space="preserve"> o pretenden comprar una vivienda lo hacen generalmente con el objetivo de que se convierta en su vivienda habitual. Así, </w:t>
      </w:r>
      <w:r>
        <w:rPr>
          <w:rFonts w:ascii="Open Sans" w:eastAsia="Open Sans" w:hAnsi="Open Sans" w:cs="Open Sans"/>
          <w:b/>
          <w:sz w:val="22"/>
          <w:szCs w:val="22"/>
        </w:rPr>
        <w:t>8 de cada 10 demandantes de vivienda en propiedad pretenden utilizarla como residencia habitual</w:t>
      </w:r>
      <w:r>
        <w:rPr>
          <w:rFonts w:ascii="Open Sans" w:eastAsia="Open Sans" w:hAnsi="Open Sans" w:cs="Open Sans"/>
          <w:sz w:val="22"/>
          <w:szCs w:val="22"/>
        </w:rPr>
        <w:t>. Concretamente, la cifra se sitúa en u</w:t>
      </w:r>
      <w:r>
        <w:rPr>
          <w:rFonts w:ascii="Open Sans" w:eastAsia="Open Sans" w:hAnsi="Open Sans" w:cs="Open Sans"/>
          <w:sz w:val="22"/>
          <w:szCs w:val="22"/>
        </w:rPr>
        <w:t xml:space="preserve">n 78%, lo que supone un descenso significativo de 4 puntos porcentuales respecto al 82% que se registró en 2020. </w:t>
      </w:r>
    </w:p>
    <w:p w14:paraId="7511422A" w14:textId="77777777" w:rsidR="0056396E" w:rsidRDefault="0056396E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322432BB" w14:textId="77777777" w:rsidR="0056396E" w:rsidRDefault="00DC720A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Destinar la vivienda adquirida a residencia habitual es especialmente recurrente entre los compradores más jóvenes. Sin embargo, entre los de</w:t>
      </w:r>
      <w:r>
        <w:rPr>
          <w:rFonts w:ascii="Open Sans" w:eastAsia="Open Sans" w:hAnsi="Open Sans" w:cs="Open Sans"/>
          <w:sz w:val="22"/>
          <w:szCs w:val="22"/>
        </w:rPr>
        <w:t xml:space="preserve"> mayor edad se diversifica el tipo de uso que se le da.</w:t>
      </w:r>
    </w:p>
    <w:p w14:paraId="31BAF1F2" w14:textId="77777777" w:rsidR="0056396E" w:rsidRDefault="0056396E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6BE0ABBA" w14:textId="77777777" w:rsidR="0056396E" w:rsidRDefault="00DC720A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De esta manera, </w:t>
      </w:r>
      <w:r>
        <w:rPr>
          <w:rFonts w:ascii="Open Sans" w:eastAsia="Open Sans" w:hAnsi="Open Sans" w:cs="Open Sans"/>
          <w:b/>
          <w:sz w:val="22"/>
          <w:szCs w:val="22"/>
        </w:rPr>
        <w:t>el 90% de los jóvenes que tienen entre 25 y 34 años y que ha adquirido o intentado adquirir una vivienda en los últimos 12 meses pretende utilizarla como primera residencia</w:t>
      </w:r>
      <w:r>
        <w:rPr>
          <w:rFonts w:ascii="Open Sans" w:eastAsia="Open Sans" w:hAnsi="Open Sans" w:cs="Open Sans"/>
          <w:sz w:val="22"/>
          <w:szCs w:val="22"/>
        </w:rPr>
        <w:t>. Sin embar</w:t>
      </w:r>
      <w:r>
        <w:rPr>
          <w:rFonts w:ascii="Open Sans" w:eastAsia="Open Sans" w:hAnsi="Open Sans" w:cs="Open Sans"/>
          <w:sz w:val="22"/>
          <w:szCs w:val="22"/>
        </w:rPr>
        <w:t>go, al llegar al grupo de mayor edad, el de los particulares que tienen entre 55 y 75 años, el reparto de usos de la vivienda es el siguiente: 62% vivienda habitual, 21% segunda residencia y 16% inversión.</w:t>
      </w:r>
    </w:p>
    <w:p w14:paraId="2528DE1B" w14:textId="77777777" w:rsidR="0056396E" w:rsidRDefault="0056396E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2BDD7C10" w14:textId="77777777" w:rsidR="0056396E" w:rsidRDefault="00DC720A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65379991" wp14:editId="210B29BE">
            <wp:extent cx="6243961" cy="4505643"/>
            <wp:effectExtent l="0" t="0" r="0" b="0"/>
            <wp:docPr id="78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8"/>
                    <a:srcRect l="2928" b="4856"/>
                    <a:stretch>
                      <a:fillRect/>
                    </a:stretch>
                  </pic:blipFill>
                  <pic:spPr>
                    <a:xfrm>
                      <a:off x="0" y="0"/>
                      <a:ext cx="6243961" cy="45056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ED4BE0" w14:textId="77777777" w:rsidR="0056396E" w:rsidRDefault="0056396E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2C84B6F4" w14:textId="77777777" w:rsidR="0056396E" w:rsidRDefault="0056396E">
      <w:pPr>
        <w:spacing w:line="276" w:lineRule="auto"/>
        <w:ind w:right="-716"/>
        <w:jc w:val="both"/>
        <w:rPr>
          <w:rFonts w:ascii="Open Sans" w:eastAsia="Open Sans" w:hAnsi="Open Sans" w:cs="Open Sans"/>
          <w:sz w:val="22"/>
          <w:szCs w:val="22"/>
        </w:rPr>
      </w:pPr>
    </w:p>
    <w:p w14:paraId="14E59D99" w14:textId="77777777" w:rsidR="00DE0D43" w:rsidRDefault="00DE0D43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7A6B7BBD" w14:textId="7FC71E62" w:rsidR="0056396E" w:rsidRDefault="00DC720A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>Sobre el informe “Experiencia en compra y ven</w:t>
      </w:r>
      <w:r>
        <w:rPr>
          <w:rFonts w:ascii="Open Sans Light" w:eastAsia="Open Sans Light" w:hAnsi="Open Sans Light" w:cs="Open Sans Light"/>
          <w:b/>
          <w:color w:val="303AB2"/>
        </w:rPr>
        <w:t>ta 2021”</w:t>
      </w:r>
    </w:p>
    <w:p w14:paraId="0876FE58" w14:textId="77777777" w:rsidR="0056396E" w:rsidRDefault="0056396E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58083309" w14:textId="77777777" w:rsidR="0056396E" w:rsidRDefault="00DC720A">
      <w:pPr>
        <w:shd w:val="clear" w:color="auto" w:fill="FFFFFF"/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El portal inmobiliario </w:t>
      </w:r>
      <w:hyperlink r:id="rId19">
        <w:r>
          <w:rPr>
            <w:rFonts w:ascii="Open Sans" w:eastAsia="Open Sans" w:hAnsi="Open Sans" w:cs="Open Sans"/>
            <w:b/>
            <w:color w:val="0000FF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sz w:val="22"/>
          <w:szCs w:val="22"/>
        </w:rPr>
        <w:t xml:space="preserve"> ha realizado el informe</w:t>
      </w:r>
      <w:r>
        <w:rPr>
          <w:rFonts w:ascii="Open Sans" w:eastAsia="Open Sans" w:hAnsi="Open Sans" w:cs="Open Sans"/>
          <w:b/>
          <w:i/>
          <w:sz w:val="22"/>
          <w:szCs w:val="22"/>
        </w:rPr>
        <w:t xml:space="preserve"> “Experiencia en compra y venta en 2021” </w:t>
      </w:r>
      <w:r>
        <w:rPr>
          <w:rFonts w:ascii="Open Sans" w:eastAsia="Open Sans" w:hAnsi="Open Sans" w:cs="Open Sans"/>
          <w:sz w:val="22"/>
          <w:szCs w:val="22"/>
        </w:rPr>
        <w:t xml:space="preserve">en base a un exhaustivo análisis del equipo de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Bussiness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Analytics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de Fotocasa en colaboración con el instituto de investigación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The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Cocktail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Analysis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. </w:t>
      </w:r>
    </w:p>
    <w:p w14:paraId="4D9ABB88" w14:textId="04D07357" w:rsidR="0056396E" w:rsidRDefault="00DC720A">
      <w:pPr>
        <w:spacing w:before="240"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El estudio pone el foco en la experiencia de compradores y vendedores durante el proceso compraventa de</w:t>
      </w:r>
      <w:r>
        <w:rPr>
          <w:rFonts w:ascii="Open Sans" w:eastAsia="Open Sans" w:hAnsi="Open Sans" w:cs="Open Sans"/>
          <w:sz w:val="22"/>
          <w:szCs w:val="22"/>
        </w:rPr>
        <w:t xml:space="preserve"> vivienda. Al igual que los anteriores informes, se ha realizado sobre un panel independiente con una muestra de 5.000 personas representativas de la sociedad española y que tienen entre 18 y 75 años, a través de encuestas online que se efectuaron en el pr</w:t>
      </w:r>
      <w:r>
        <w:rPr>
          <w:rFonts w:ascii="Open Sans" w:eastAsia="Open Sans" w:hAnsi="Open Sans" w:cs="Open Sans"/>
          <w:sz w:val="22"/>
          <w:szCs w:val="22"/>
        </w:rPr>
        <w:t>imer semestre de 2021. Error muestral: +-1,4%</w:t>
      </w:r>
      <w:r w:rsidR="00DE0D43">
        <w:rPr>
          <w:rFonts w:ascii="Open Sans" w:eastAsia="Open Sans" w:hAnsi="Open Sans" w:cs="Open Sans"/>
          <w:sz w:val="22"/>
          <w:szCs w:val="22"/>
        </w:rPr>
        <w:t>.</w:t>
      </w:r>
    </w:p>
    <w:p w14:paraId="4BE581C2" w14:textId="77777777" w:rsidR="00DE0D43" w:rsidRDefault="00DE0D43">
      <w:pPr>
        <w:spacing w:before="240"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</w:rPr>
      </w:pPr>
    </w:p>
    <w:p w14:paraId="44193363" w14:textId="47DBC422" w:rsidR="0056396E" w:rsidRDefault="0056396E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</w:rPr>
      </w:pPr>
    </w:p>
    <w:p w14:paraId="5500261D" w14:textId="01C3179B" w:rsidR="00DE0D43" w:rsidRDefault="00DE0D43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</w:rPr>
      </w:pPr>
    </w:p>
    <w:p w14:paraId="346D4C75" w14:textId="77777777" w:rsidR="00DE0D43" w:rsidRDefault="00DE0D43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</w:rPr>
      </w:pPr>
    </w:p>
    <w:p w14:paraId="15D534C9" w14:textId="77777777" w:rsidR="0056396E" w:rsidRDefault="00DC720A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>Sobre Fotocasa</w:t>
      </w:r>
    </w:p>
    <w:p w14:paraId="2F56B200" w14:textId="77777777" w:rsidR="0056396E" w:rsidRDefault="00DC720A">
      <w:pPr>
        <w:shd w:val="clear" w:color="auto" w:fill="FFFFFF"/>
        <w:spacing w:before="280" w:after="280"/>
        <w:ind w:right="-716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Portal inmobiliario que cuenta con inmuebles de segunda mano, promociones de obra nueva y viviendas de alquiler. Cada mes genera un tráfico de 34 millones de visitas (75% a través de dispositivo</w:t>
      </w:r>
      <w:r>
        <w:rPr>
          <w:rFonts w:ascii="Open Sans" w:eastAsia="Open Sans" w:hAnsi="Open Sans" w:cs="Open Sans"/>
          <w:sz w:val="22"/>
          <w:szCs w:val="22"/>
        </w:rPr>
        <w:t>s móviles). Mensualmente elabora el </w:t>
      </w:r>
      <w:hyperlink r:id="rId20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índice inmobiliario Fotocasa</w:t>
        </w:r>
      </w:hyperlink>
      <w:r>
        <w:rPr>
          <w:rFonts w:ascii="Open Sans" w:eastAsia="Open Sans" w:hAnsi="Open Sans" w:cs="Open Sans"/>
          <w:sz w:val="22"/>
          <w:szCs w:val="22"/>
        </w:rPr>
        <w:t>, un informe de referencia sobre la evolución del precio medio de la vivienda en España, tanto en venta como en alquiler.</w:t>
      </w:r>
    </w:p>
    <w:bookmarkStart w:id="0" w:name="_heading=h.30j0zll" w:colFirst="0" w:colLast="0"/>
    <w:bookmarkEnd w:id="0"/>
    <w:p w14:paraId="2BF77F92" w14:textId="77777777" w:rsidR="0056396E" w:rsidRDefault="00DC720A">
      <w:pPr>
        <w:shd w:val="clear" w:color="auto" w:fill="FFFFFF"/>
        <w:spacing w:before="280" w:after="280"/>
        <w:ind w:right="-716"/>
        <w:jc w:val="both"/>
        <w:rPr>
          <w:rFonts w:ascii="Open Sans" w:eastAsia="Open Sans" w:hAnsi="Open Sans" w:cs="Open Sans"/>
          <w:sz w:val="22"/>
          <w:szCs w:val="22"/>
        </w:rPr>
      </w:pPr>
      <w:r>
        <w:fldChar w:fldCharType="begin"/>
      </w:r>
      <w:r>
        <w:instrText xml:space="preserve"> HYPERLINK "http:</w:instrText>
      </w:r>
      <w:r>
        <w:instrText xml:space="preserve">//www.fotocasa.es/" \h </w:instrText>
      </w:r>
      <w:r>
        <w:fldChar w:fldCharType="separate"/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t>Fotocasa</w:t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sz w:val="22"/>
          <w:szCs w:val="22"/>
        </w:rPr>
        <w:t> pertenece a </w:t>
      </w:r>
      <w:proofErr w:type="spellStart"/>
      <w:r>
        <w:fldChar w:fldCharType="begin"/>
      </w:r>
      <w:r>
        <w:instrText xml:space="preserve"> HYPERLINK "https://www.adevinta.com/" \h 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Adevinta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sz w:val="22"/>
          <w:szCs w:val="22"/>
        </w:rPr>
        <w:t xml:space="preserve">, una empresa 100% especializada en Marketplace digitales y el único “pure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player</w:t>
      </w:r>
      <w:proofErr w:type="spellEnd"/>
      <w:r>
        <w:rPr>
          <w:rFonts w:ascii="Open Sans" w:eastAsia="Open Sans" w:hAnsi="Open Sans" w:cs="Open Sans"/>
          <w:sz w:val="22"/>
          <w:szCs w:val="22"/>
        </w:rPr>
        <w:t>” del sector a nivel mundial. Con presencia en 12 países de Europa, América L</w:t>
      </w:r>
      <w:r>
        <w:rPr>
          <w:rFonts w:ascii="Open Sans" w:eastAsia="Open Sans" w:hAnsi="Open Sans" w:cs="Open Sans"/>
          <w:sz w:val="22"/>
          <w:szCs w:val="22"/>
        </w:rPr>
        <w:t>atina y África del Norte, el conjunto de sus plataformas locales recibe un promedio de 1.500 millones de visitas cada mes.</w:t>
      </w:r>
    </w:p>
    <w:p w14:paraId="50E5C826" w14:textId="77777777" w:rsidR="0056396E" w:rsidRDefault="00DC720A">
      <w:pPr>
        <w:shd w:val="clear" w:color="auto" w:fill="FFFFFF"/>
        <w:spacing w:before="280" w:after="280"/>
        <w:ind w:right="-716"/>
        <w:jc w:val="both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hyperlink r:id="rId21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Más información sobre Fotocasa</w:t>
        </w:r>
      </w:hyperlink>
      <w:r>
        <w:rPr>
          <w:rFonts w:ascii="Open Sans" w:eastAsia="Open Sans" w:hAnsi="Open Sans" w:cs="Open Sans"/>
          <w:sz w:val="22"/>
          <w:szCs w:val="22"/>
        </w:rPr>
        <w:t>.</w:t>
      </w:r>
    </w:p>
    <w:p w14:paraId="1A3C37EB" w14:textId="77777777" w:rsidR="0056396E" w:rsidRDefault="00DC720A">
      <w:pP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En España, </w:t>
      </w:r>
      <w:proofErr w:type="spellStart"/>
      <w:r>
        <w:fldChar w:fldCharType="begin"/>
      </w:r>
      <w:r>
        <w:instrText xml:space="preserve"> HYPERLINK "https://www.ade</w:instrText>
      </w:r>
      <w:r>
        <w:instrText xml:space="preserve">vinta.com/" \h 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Adevinta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sz w:val="22"/>
          <w:szCs w:val="22"/>
        </w:rPr>
        <w:t xml:space="preserve">, antes Schibsted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Spain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, es una de las principales empresas del sector tecnológico del país y un referente de transformación digital. En sus 40 años de trayectoria en el mercado español de clasificados, los negocios de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han </w:t>
      </w:r>
      <w:r>
        <w:rPr>
          <w:rFonts w:ascii="Open Sans" w:eastAsia="Open Sans" w:hAnsi="Open Sans" w:cs="Open Sans"/>
          <w:sz w:val="22"/>
          <w:szCs w:val="22"/>
        </w:rPr>
        <w:t>evolucionado del papel al online hasta convertirse en el referente de Internet en sectores relevantes como inmobiliaria (</w:t>
      </w:r>
      <w:hyperlink r:id="rId22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sz w:val="22"/>
          <w:szCs w:val="22"/>
        </w:rPr>
        <w:t> y </w:t>
      </w:r>
      <w:proofErr w:type="spellStart"/>
      <w:r>
        <w:fldChar w:fldCharType="begin"/>
      </w:r>
      <w:r>
        <w:instrText xml:space="preserve"> HYPERLINK "https://www.habitaclia.com/" \h 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habitaclia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sz w:val="22"/>
          <w:szCs w:val="22"/>
        </w:rPr>
        <w:t>), empleo (</w:t>
      </w:r>
      <w:hyperlink r:id="rId23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Infojobs.net</w:t>
        </w:r>
      </w:hyperlink>
      <w:r>
        <w:rPr>
          <w:rFonts w:ascii="Open Sans" w:eastAsia="Open Sans" w:hAnsi="Open Sans" w:cs="Open Sans"/>
          <w:sz w:val="22"/>
          <w:szCs w:val="22"/>
        </w:rPr>
        <w:t>), motor (</w:t>
      </w:r>
      <w:hyperlink r:id="rId24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coches.net</w:t>
        </w:r>
      </w:hyperlink>
      <w:r>
        <w:rPr>
          <w:rFonts w:ascii="Open Sans" w:eastAsia="Open Sans" w:hAnsi="Open Sans" w:cs="Open Sans"/>
          <w:sz w:val="22"/>
          <w:szCs w:val="22"/>
        </w:rPr>
        <w:t> y </w:t>
      </w:r>
      <w:hyperlink r:id="rId25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motos.ne</w:t>
        </w:r>
      </w:hyperlink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t</w:t>
      </w:r>
      <w:r>
        <w:rPr>
          <w:rFonts w:ascii="Open Sans" w:eastAsia="Open Sans" w:hAnsi="Open Sans" w:cs="Open Sans"/>
          <w:sz w:val="22"/>
          <w:szCs w:val="22"/>
        </w:rPr>
        <w:t>) y segunda m</w:t>
      </w:r>
      <w:r>
        <w:rPr>
          <w:rFonts w:ascii="Open Sans" w:eastAsia="Open Sans" w:hAnsi="Open Sans" w:cs="Open Sans"/>
          <w:sz w:val="22"/>
          <w:szCs w:val="22"/>
        </w:rPr>
        <w:t>ano (</w:t>
      </w:r>
      <w:proofErr w:type="spellStart"/>
      <w:r>
        <w:fldChar w:fldCharType="begin"/>
      </w:r>
      <w:r>
        <w:instrText xml:space="preserve"> HYPERLINK "https://www.milanuncios.es/" \h 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Milanuncios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sz w:val="22"/>
          <w:szCs w:val="22"/>
        </w:rPr>
        <w:t> y </w:t>
      </w:r>
      <w:proofErr w:type="spellStart"/>
      <w:r>
        <w:fldChar w:fldCharType="begin"/>
      </w:r>
      <w:r>
        <w:instrText xml:space="preserve"> HYPERLINK "https://www.vibbo.com/" \h 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vibbo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sz w:val="22"/>
          <w:szCs w:val="22"/>
        </w:rPr>
        <w:t xml:space="preserve">). Sus más de 18 millones de usuarios al mes sitúan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entre las diez compañías con mayor audiencia de Internet en España (y la mayor emp</w:t>
      </w:r>
      <w:r>
        <w:rPr>
          <w:rFonts w:ascii="Open Sans" w:eastAsia="Open Sans" w:hAnsi="Open Sans" w:cs="Open Sans"/>
          <w:sz w:val="22"/>
          <w:szCs w:val="22"/>
        </w:rPr>
        <w:t xml:space="preserve">resa digital española).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cuenta en la actualidad con una plantilla de más de 1.000 empleados en España. </w:t>
      </w:r>
    </w:p>
    <w:p w14:paraId="1339EB3F" w14:textId="77777777" w:rsidR="0056396E" w:rsidRDefault="0056396E">
      <w:pP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sz w:val="21"/>
          <w:szCs w:val="21"/>
        </w:rPr>
      </w:pPr>
    </w:p>
    <w:p w14:paraId="30027E32" w14:textId="77777777" w:rsidR="0056396E" w:rsidRDefault="00DC720A">
      <w:pP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 xml:space="preserve">Toda nuestra información la puedes encontrar en nuestra </w:t>
      </w:r>
      <w:hyperlink r:id="rId26">
        <w:r>
          <w:rPr>
            <w:rFonts w:ascii="Open Sans" w:eastAsia="Open Sans" w:hAnsi="Open Sans" w:cs="Open Sans"/>
            <w:color w:val="0000FF"/>
            <w:sz w:val="21"/>
            <w:szCs w:val="21"/>
            <w:u w:val="single"/>
          </w:rPr>
          <w:t>Sala de Prensa</w:t>
        </w:r>
      </w:hyperlink>
      <w:r>
        <w:rPr>
          <w:rFonts w:ascii="Open Sans" w:eastAsia="Open Sans" w:hAnsi="Open Sans" w:cs="Open Sans"/>
          <w:sz w:val="21"/>
          <w:szCs w:val="21"/>
        </w:rPr>
        <w:t xml:space="preserve">. </w:t>
      </w:r>
    </w:p>
    <w:p w14:paraId="6AB00161" w14:textId="77777777" w:rsidR="0056396E" w:rsidRDefault="0056396E">
      <w:pP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sz w:val="21"/>
          <w:szCs w:val="21"/>
        </w:rPr>
      </w:pPr>
    </w:p>
    <w:p w14:paraId="7D31CF6F" w14:textId="77777777" w:rsidR="0056396E" w:rsidRDefault="0056396E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</w:p>
    <w:p w14:paraId="7AEFD66C" w14:textId="77777777" w:rsidR="0056396E" w:rsidRDefault="00DC720A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  <w:r>
        <w:rPr>
          <w:rFonts w:ascii="Open Sans Light" w:eastAsia="Open Sans Light" w:hAnsi="Open Sans Light" w:cs="Open Sans Light"/>
          <w:b/>
          <w:color w:val="303AB2"/>
        </w:rPr>
        <w:t xml:space="preserve">Llorente y Cuenca    </w:t>
      </w:r>
      <w:r>
        <w:rPr>
          <w:rFonts w:ascii="Open Sans Light" w:eastAsia="Open Sans Light" w:hAnsi="Open Sans Light" w:cs="Open Sans Light"/>
          <w:b/>
          <w:color w:val="303AB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  <w:t xml:space="preserve">         </w:t>
      </w:r>
      <w:r>
        <w:rPr>
          <w:rFonts w:ascii="Open Sans Light" w:eastAsia="Open Sans Light" w:hAnsi="Open Sans Light" w:cs="Open Sans Light"/>
          <w:b/>
          <w:color w:val="303AB2"/>
        </w:rPr>
        <w:t>Departamento Comunicación Fotocasa</w:t>
      </w:r>
    </w:p>
    <w:p w14:paraId="5E01EC3C" w14:textId="13EA81BA" w:rsidR="0056396E" w:rsidRDefault="00DC720A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b/>
          <w:sz w:val="19"/>
          <w:szCs w:val="19"/>
        </w:rPr>
      </w:pPr>
      <w:r>
        <w:rPr>
          <w:rFonts w:ascii="Open Sans" w:eastAsia="Open Sans" w:hAnsi="Open Sans" w:cs="Open Sans"/>
          <w:b/>
          <w:sz w:val="19"/>
          <w:szCs w:val="19"/>
        </w:rPr>
        <w:t>Ramon Torné</w:t>
      </w:r>
      <w:r>
        <w:rPr>
          <w:rFonts w:ascii="Open Sans" w:eastAsia="Open Sans" w:hAnsi="Open Sans" w:cs="Open Sans"/>
          <w:b/>
          <w:sz w:val="19"/>
          <w:szCs w:val="19"/>
        </w:rPr>
        <w:tab/>
      </w:r>
      <w:r>
        <w:rPr>
          <w:rFonts w:ascii="Open Sans" w:eastAsia="Open Sans" w:hAnsi="Open Sans" w:cs="Open Sans"/>
          <w:b/>
          <w:sz w:val="19"/>
          <w:szCs w:val="19"/>
        </w:rPr>
        <w:tab/>
      </w:r>
      <w:r>
        <w:rPr>
          <w:rFonts w:ascii="Open Sans" w:eastAsia="Open Sans" w:hAnsi="Open Sans" w:cs="Open Sans"/>
          <w:b/>
          <w:sz w:val="19"/>
          <w:szCs w:val="19"/>
        </w:rPr>
        <w:tab/>
      </w:r>
      <w:r>
        <w:rPr>
          <w:rFonts w:ascii="Open Sans" w:eastAsia="Open Sans" w:hAnsi="Open Sans" w:cs="Open Sans"/>
          <w:b/>
          <w:sz w:val="19"/>
          <w:szCs w:val="19"/>
        </w:rPr>
        <w:tab/>
      </w:r>
      <w:r>
        <w:rPr>
          <w:rFonts w:ascii="Open Sans" w:eastAsia="Open Sans" w:hAnsi="Open Sans" w:cs="Open Sans"/>
          <w:b/>
          <w:sz w:val="19"/>
          <w:szCs w:val="19"/>
        </w:rPr>
        <w:tab/>
      </w:r>
      <w:r>
        <w:rPr>
          <w:rFonts w:ascii="Open Sans" w:eastAsia="Open Sans" w:hAnsi="Open Sans" w:cs="Open Sans"/>
          <w:b/>
          <w:sz w:val="19"/>
          <w:szCs w:val="19"/>
        </w:rPr>
        <w:tab/>
      </w:r>
      <w:r>
        <w:rPr>
          <w:rFonts w:ascii="Open Sans" w:eastAsia="Open Sans" w:hAnsi="Open Sans" w:cs="Open Sans"/>
          <w:b/>
          <w:sz w:val="19"/>
          <w:szCs w:val="19"/>
        </w:rPr>
        <w:tab/>
      </w:r>
      <w:r>
        <w:rPr>
          <w:rFonts w:ascii="Open Sans" w:eastAsia="Open Sans" w:hAnsi="Open Sans" w:cs="Open Sans"/>
          <w:b/>
          <w:sz w:val="19"/>
          <w:szCs w:val="19"/>
        </w:rPr>
        <w:tab/>
        <w:t xml:space="preserve">                        </w:t>
      </w:r>
      <w:r w:rsidR="00DE0D43">
        <w:rPr>
          <w:rFonts w:ascii="Open Sans" w:eastAsia="Open Sans" w:hAnsi="Open Sans" w:cs="Open Sans"/>
          <w:b/>
          <w:sz w:val="19"/>
          <w:szCs w:val="19"/>
        </w:rPr>
        <w:t xml:space="preserve">   </w:t>
      </w:r>
      <w:r>
        <w:rPr>
          <w:rFonts w:ascii="Open Sans" w:eastAsia="Open Sans" w:hAnsi="Open Sans" w:cs="Open Sans"/>
          <w:b/>
          <w:sz w:val="19"/>
          <w:szCs w:val="19"/>
        </w:rPr>
        <w:t xml:space="preserve">     Anaïs López </w:t>
      </w:r>
    </w:p>
    <w:p w14:paraId="0AD0B582" w14:textId="5A82916B" w:rsidR="0056396E" w:rsidRDefault="00DC720A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FF"/>
          <w:sz w:val="19"/>
          <w:szCs w:val="19"/>
          <w:u w:val="single"/>
        </w:rPr>
      </w:pPr>
      <w:hyperlink r:id="rId27">
        <w:r>
          <w:rPr>
            <w:rFonts w:ascii="Open Sans" w:eastAsia="Open Sans" w:hAnsi="Open Sans" w:cs="Open Sans"/>
            <w:color w:val="0000FF"/>
            <w:sz w:val="19"/>
            <w:szCs w:val="19"/>
            <w:u w:val="single"/>
          </w:rPr>
          <w:t>rtorne@llorenteycuenca.com</w:t>
        </w:r>
      </w:hyperlink>
      <w:r>
        <w:rPr>
          <w:rFonts w:ascii="Open Sans" w:eastAsia="Open Sans" w:hAnsi="Open Sans" w:cs="Open Sans"/>
          <w:color w:val="0000FF"/>
          <w:sz w:val="19"/>
          <w:szCs w:val="19"/>
        </w:rPr>
        <w:tab/>
      </w:r>
      <w:r>
        <w:rPr>
          <w:rFonts w:ascii="Open Sans" w:eastAsia="Open Sans" w:hAnsi="Open Sans" w:cs="Open Sans"/>
          <w:color w:val="0000FF"/>
          <w:sz w:val="19"/>
          <w:szCs w:val="19"/>
        </w:rPr>
        <w:tab/>
      </w:r>
      <w:r>
        <w:rPr>
          <w:rFonts w:ascii="Open Sans" w:eastAsia="Open Sans" w:hAnsi="Open Sans" w:cs="Open Sans"/>
          <w:color w:val="0000FF"/>
          <w:sz w:val="19"/>
          <w:szCs w:val="19"/>
        </w:rPr>
        <w:tab/>
      </w:r>
      <w:r>
        <w:rPr>
          <w:rFonts w:ascii="Open Sans" w:eastAsia="Open Sans" w:hAnsi="Open Sans" w:cs="Open Sans"/>
          <w:color w:val="0000FF"/>
          <w:sz w:val="19"/>
          <w:szCs w:val="19"/>
        </w:rPr>
        <w:t xml:space="preserve">                                            </w:t>
      </w:r>
      <w:r w:rsidR="00DE0D43">
        <w:rPr>
          <w:rFonts w:ascii="Open Sans" w:eastAsia="Open Sans" w:hAnsi="Open Sans" w:cs="Open Sans"/>
          <w:color w:val="0000FF"/>
          <w:sz w:val="19"/>
          <w:szCs w:val="19"/>
        </w:rPr>
        <w:t xml:space="preserve">   </w:t>
      </w:r>
      <w:r>
        <w:rPr>
          <w:rFonts w:ascii="Open Sans" w:eastAsia="Open Sans" w:hAnsi="Open Sans" w:cs="Open Sans"/>
          <w:color w:val="0000FF"/>
          <w:sz w:val="19"/>
          <w:szCs w:val="19"/>
        </w:rPr>
        <w:t xml:space="preserve">   </w:t>
      </w:r>
      <w:hyperlink r:id="rId28">
        <w:r>
          <w:rPr>
            <w:rFonts w:ascii="Open Sans" w:eastAsia="Open Sans" w:hAnsi="Open Sans" w:cs="Open Sans"/>
            <w:color w:val="0000FF"/>
            <w:sz w:val="19"/>
            <w:szCs w:val="19"/>
            <w:u w:val="single"/>
          </w:rPr>
          <w:t>comunicacion@fotocasa.es</w:t>
        </w:r>
      </w:hyperlink>
    </w:p>
    <w:p w14:paraId="03CFEB6F" w14:textId="62083332" w:rsidR="0056396E" w:rsidRDefault="00DC720A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sz w:val="19"/>
          <w:szCs w:val="19"/>
        </w:rPr>
      </w:pPr>
      <w:r>
        <w:rPr>
          <w:rFonts w:ascii="Open Sans" w:eastAsia="Open Sans" w:hAnsi="Open Sans" w:cs="Open Sans"/>
          <w:sz w:val="19"/>
          <w:szCs w:val="19"/>
        </w:rPr>
        <w:t xml:space="preserve">638 68 19 85      </w:t>
      </w:r>
      <w:r>
        <w:rPr>
          <w:rFonts w:ascii="Open Sans" w:eastAsia="Open Sans" w:hAnsi="Open Sans" w:cs="Open Sans"/>
          <w:sz w:val="19"/>
          <w:szCs w:val="19"/>
        </w:rPr>
        <w:tab/>
      </w:r>
      <w:r>
        <w:rPr>
          <w:rFonts w:ascii="Open Sans" w:eastAsia="Open Sans" w:hAnsi="Open Sans" w:cs="Open Sans"/>
          <w:sz w:val="19"/>
          <w:szCs w:val="19"/>
        </w:rPr>
        <w:tab/>
      </w:r>
      <w:r>
        <w:rPr>
          <w:rFonts w:ascii="Open Sans" w:eastAsia="Open Sans" w:hAnsi="Open Sans" w:cs="Open Sans"/>
          <w:sz w:val="19"/>
          <w:szCs w:val="19"/>
        </w:rPr>
        <w:tab/>
      </w:r>
      <w:r>
        <w:rPr>
          <w:rFonts w:ascii="Open Sans" w:eastAsia="Open Sans" w:hAnsi="Open Sans" w:cs="Open Sans"/>
          <w:sz w:val="19"/>
          <w:szCs w:val="19"/>
        </w:rPr>
        <w:tab/>
      </w:r>
      <w:r>
        <w:rPr>
          <w:rFonts w:ascii="Open Sans" w:eastAsia="Open Sans" w:hAnsi="Open Sans" w:cs="Open Sans"/>
          <w:sz w:val="19"/>
          <w:szCs w:val="19"/>
        </w:rPr>
        <w:tab/>
      </w:r>
      <w:r>
        <w:rPr>
          <w:rFonts w:ascii="Open Sans" w:eastAsia="Open Sans" w:hAnsi="Open Sans" w:cs="Open Sans"/>
          <w:sz w:val="19"/>
          <w:szCs w:val="19"/>
        </w:rPr>
        <w:tab/>
      </w:r>
      <w:r>
        <w:rPr>
          <w:rFonts w:ascii="Open Sans" w:eastAsia="Open Sans" w:hAnsi="Open Sans" w:cs="Open Sans"/>
          <w:sz w:val="19"/>
          <w:szCs w:val="19"/>
        </w:rPr>
        <w:tab/>
      </w:r>
      <w:r>
        <w:rPr>
          <w:rFonts w:ascii="Open Sans" w:eastAsia="Open Sans" w:hAnsi="Open Sans" w:cs="Open Sans"/>
          <w:sz w:val="19"/>
          <w:szCs w:val="19"/>
        </w:rPr>
        <w:tab/>
        <w:t xml:space="preserve">                     </w:t>
      </w:r>
      <w:r w:rsidR="00DE0D43">
        <w:rPr>
          <w:rFonts w:ascii="Open Sans" w:eastAsia="Open Sans" w:hAnsi="Open Sans" w:cs="Open Sans"/>
          <w:sz w:val="19"/>
          <w:szCs w:val="19"/>
        </w:rPr>
        <w:t xml:space="preserve">  </w:t>
      </w:r>
      <w:r>
        <w:rPr>
          <w:rFonts w:ascii="Open Sans" w:eastAsia="Open Sans" w:hAnsi="Open Sans" w:cs="Open Sans"/>
          <w:sz w:val="19"/>
          <w:szCs w:val="19"/>
        </w:rPr>
        <w:t xml:space="preserve">         620 66 29 26</w:t>
      </w:r>
    </w:p>
    <w:p w14:paraId="5A87C56F" w14:textId="77777777" w:rsidR="0056396E" w:rsidRDefault="00DC720A">
      <w:pPr>
        <w:shd w:val="clear" w:color="auto" w:fill="FFFFFF"/>
        <w:ind w:right="-716"/>
        <w:rPr>
          <w:rFonts w:ascii="Open Sans" w:eastAsia="Open Sans" w:hAnsi="Open Sans" w:cs="Open Sans"/>
          <w:color w:val="0000FF"/>
          <w:sz w:val="19"/>
          <w:szCs w:val="19"/>
          <w:u w:val="single"/>
        </w:rPr>
      </w:pP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  <w:t xml:space="preserve">                </w:t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  <w:t xml:space="preserve">     </w:t>
      </w:r>
    </w:p>
    <w:p w14:paraId="25AE1170" w14:textId="77777777" w:rsidR="0056396E" w:rsidRDefault="00DC720A">
      <w:pPr>
        <w:shd w:val="clear" w:color="auto" w:fill="FFFFFF"/>
        <w:ind w:right="-716"/>
        <w:rPr>
          <w:rFonts w:ascii="Open Sans" w:eastAsia="Open Sans" w:hAnsi="Open Sans" w:cs="Open Sans"/>
          <w:b/>
          <w:sz w:val="19"/>
          <w:szCs w:val="19"/>
        </w:rPr>
      </w:pPr>
      <w:r>
        <w:rPr>
          <w:rFonts w:ascii="Open Sans" w:eastAsia="Open Sans" w:hAnsi="Open Sans" w:cs="Open Sans"/>
          <w:b/>
          <w:sz w:val="19"/>
          <w:szCs w:val="19"/>
        </w:rPr>
        <w:t>Fanny Merino</w:t>
      </w:r>
    </w:p>
    <w:p w14:paraId="21DFAE8F" w14:textId="77777777" w:rsidR="0056396E" w:rsidRDefault="00DC720A">
      <w:pPr>
        <w:shd w:val="clear" w:color="auto" w:fill="FFFFFF"/>
        <w:ind w:right="-716"/>
        <w:rPr>
          <w:rFonts w:ascii="Open Sans" w:eastAsia="Open Sans" w:hAnsi="Open Sans" w:cs="Open Sans"/>
          <w:color w:val="0000FF"/>
          <w:sz w:val="19"/>
          <w:szCs w:val="19"/>
        </w:rPr>
      </w:pPr>
      <w:hyperlink r:id="rId29">
        <w:r>
          <w:rPr>
            <w:rFonts w:ascii="Open Sans" w:eastAsia="Open Sans" w:hAnsi="Open Sans" w:cs="Open Sans"/>
            <w:color w:val="0000FF"/>
            <w:sz w:val="19"/>
            <w:szCs w:val="19"/>
            <w:u w:val="single"/>
          </w:rPr>
          <w:t>emerino@llorenteycuenca.com</w:t>
        </w:r>
      </w:hyperlink>
    </w:p>
    <w:p w14:paraId="1D38789F" w14:textId="77777777" w:rsidR="0056396E" w:rsidRDefault="00DC720A">
      <w:pPr>
        <w:shd w:val="clear" w:color="auto" w:fill="FFFFFF"/>
        <w:ind w:right="-716"/>
        <w:rPr>
          <w:rFonts w:ascii="Open Sans" w:eastAsia="Open Sans" w:hAnsi="Open Sans" w:cs="Open Sans"/>
          <w:sz w:val="19"/>
          <w:szCs w:val="19"/>
        </w:rPr>
      </w:pPr>
      <w:r>
        <w:rPr>
          <w:rFonts w:ascii="Open Sans" w:eastAsia="Open Sans" w:hAnsi="Open Sans" w:cs="Open Sans"/>
          <w:sz w:val="19"/>
          <w:szCs w:val="19"/>
        </w:rPr>
        <w:t>663 35 69 75 </w:t>
      </w:r>
    </w:p>
    <w:p w14:paraId="1A7828FB" w14:textId="77777777" w:rsidR="0056396E" w:rsidRDefault="0056396E">
      <w:pPr>
        <w:shd w:val="clear" w:color="auto" w:fill="FFFFFF"/>
        <w:ind w:right="-716"/>
        <w:rPr>
          <w:rFonts w:ascii="Open Sans" w:eastAsia="Open Sans" w:hAnsi="Open Sans" w:cs="Open Sans"/>
          <w:sz w:val="19"/>
          <w:szCs w:val="19"/>
        </w:rPr>
      </w:pPr>
    </w:p>
    <w:p w14:paraId="0EC8E806" w14:textId="77777777" w:rsidR="0056396E" w:rsidRDefault="00DC720A">
      <w:pPr>
        <w:shd w:val="clear" w:color="auto" w:fill="FFFFFF"/>
        <w:ind w:right="-716"/>
        <w:rPr>
          <w:rFonts w:ascii="Open Sans" w:eastAsia="Open Sans" w:hAnsi="Open Sans" w:cs="Open Sans"/>
          <w:b/>
          <w:sz w:val="19"/>
          <w:szCs w:val="19"/>
        </w:rPr>
      </w:pPr>
      <w:r>
        <w:rPr>
          <w:rFonts w:ascii="Open Sans" w:eastAsia="Open Sans" w:hAnsi="Open Sans" w:cs="Open Sans"/>
          <w:b/>
          <w:sz w:val="19"/>
          <w:szCs w:val="19"/>
        </w:rPr>
        <w:t>Quico Alemany</w:t>
      </w:r>
    </w:p>
    <w:p w14:paraId="4C79E28E" w14:textId="77777777" w:rsidR="0056396E" w:rsidRDefault="00DC720A">
      <w:pPr>
        <w:shd w:val="clear" w:color="auto" w:fill="FFFFFF"/>
        <w:ind w:right="-716"/>
        <w:rPr>
          <w:rFonts w:ascii="Open Sans" w:eastAsia="Open Sans" w:hAnsi="Open Sans" w:cs="Open Sans"/>
          <w:sz w:val="19"/>
          <w:szCs w:val="19"/>
        </w:rPr>
      </w:pPr>
      <w:hyperlink r:id="rId30">
        <w:r>
          <w:rPr>
            <w:rFonts w:ascii="Open Sans" w:eastAsia="Open Sans" w:hAnsi="Open Sans" w:cs="Open Sans"/>
            <w:color w:val="0000FF"/>
            <w:sz w:val="19"/>
            <w:szCs w:val="19"/>
            <w:u w:val="single"/>
          </w:rPr>
          <w:t>qalemany@llorenteycuenca.com</w:t>
        </w:r>
      </w:hyperlink>
    </w:p>
    <w:p w14:paraId="7AF53A26" w14:textId="77777777" w:rsidR="0056396E" w:rsidRDefault="00DC720A">
      <w:pPr>
        <w:shd w:val="clear" w:color="auto" w:fill="FFFFFF"/>
        <w:ind w:right="-716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19"/>
          <w:szCs w:val="19"/>
        </w:rPr>
        <w:t>646 742 655</w:t>
      </w:r>
    </w:p>
    <w:p w14:paraId="2CC4B878" w14:textId="77777777" w:rsidR="0056396E" w:rsidRDefault="0056396E">
      <w:pPr>
        <w:shd w:val="clear" w:color="auto" w:fill="FFFFFF"/>
        <w:ind w:right="-716"/>
        <w:rPr>
          <w:rFonts w:ascii="Open Sans" w:eastAsia="Open Sans" w:hAnsi="Open Sans" w:cs="Open Sans"/>
          <w:sz w:val="21"/>
          <w:szCs w:val="21"/>
        </w:rPr>
      </w:pPr>
    </w:p>
    <w:sectPr w:rsidR="0056396E">
      <w:footerReference w:type="default" r:id="rId31"/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BB428" w14:textId="77777777" w:rsidR="00DC720A" w:rsidRDefault="00DC720A">
      <w:r>
        <w:separator/>
      </w:r>
    </w:p>
  </w:endnote>
  <w:endnote w:type="continuationSeparator" w:id="0">
    <w:p w14:paraId="20F9ECCF" w14:textId="77777777" w:rsidR="00DC720A" w:rsidRDefault="00DC7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tional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3AFC2" w14:textId="77777777" w:rsidR="0056396E" w:rsidRDefault="00DC72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70A1AF2" wp14:editId="79B86E7B">
          <wp:simplePos x="0" y="0"/>
          <wp:positionH relativeFrom="column">
            <wp:posOffset>-1068050</wp:posOffset>
          </wp:positionH>
          <wp:positionV relativeFrom="paragraph">
            <wp:posOffset>174608</wp:posOffset>
          </wp:positionV>
          <wp:extent cx="7670550" cy="451315"/>
          <wp:effectExtent l="0" t="0" r="0" b="0"/>
          <wp:wrapSquare wrapText="bothSides" distT="0" distB="0" distL="0" distR="0"/>
          <wp:docPr id="78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83465" w14:textId="77777777" w:rsidR="00DC720A" w:rsidRDefault="00DC720A">
      <w:r>
        <w:separator/>
      </w:r>
    </w:p>
  </w:footnote>
  <w:footnote w:type="continuationSeparator" w:id="0">
    <w:p w14:paraId="125F051D" w14:textId="77777777" w:rsidR="00DC720A" w:rsidRDefault="00DC7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027B9"/>
    <w:multiLevelType w:val="multilevel"/>
    <w:tmpl w:val="2FF2C566"/>
    <w:lvl w:ilvl="0">
      <w:start w:val="1"/>
      <w:numFmt w:val="bullet"/>
      <w:lvlText w:val="●"/>
      <w:lvlJc w:val="left"/>
      <w:pPr>
        <w:ind w:left="644" w:hanging="357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96E"/>
    <w:rsid w:val="0056396E"/>
    <w:rsid w:val="00DC720A"/>
    <w:rsid w:val="00DE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E411A"/>
  <w15:docId w15:val="{EA6EA307-34B9-439E-9182-D5F30496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3C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64B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4BE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4BED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2F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FE2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7C4E4A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813155"/>
    <w:pPr>
      <w:spacing w:after="200"/>
    </w:pPr>
    <w:rPr>
      <w:i/>
      <w:iCs/>
      <w:color w:val="44546A" w:themeColor="text2"/>
      <w:sz w:val="18"/>
      <w:szCs w:val="18"/>
      <w:lang w:val="es-ES"/>
    </w:rPr>
  </w:style>
  <w:style w:type="paragraph" w:customStyle="1" w:styleId="Prrafodelista1">
    <w:name w:val="Párrafo de lista1"/>
    <w:basedOn w:val="Normal"/>
    <w:uiPriority w:val="34"/>
    <w:qFormat/>
    <w:rsid w:val="00471E3C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471E3C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59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594F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visitado">
    <w:name w:val="FollowedHyperlink"/>
    <w:basedOn w:val="Fuentedeprrafopredeter"/>
    <w:uiPriority w:val="99"/>
    <w:semiHidden/>
    <w:unhideWhenUsed/>
    <w:rsid w:val="00151BC9"/>
    <w:rPr>
      <w:color w:val="954F72" w:themeColor="followedHyperlink"/>
      <w:u w:val="single"/>
    </w:rPr>
  </w:style>
  <w:style w:type="table" w:customStyle="1" w:styleId="a">
    <w:basedOn w:val="TableNormala"/>
    <w:rPr>
      <w:color w:val="252F8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D5F2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earch.fotocasa.es/https:/research.fotocasa.es/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://prensa.fotocasa.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otocasa.es/es/quienes-somo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rensa.fotocasa.es/informe-experiencia-en-compra-y-venta-en-2021/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motos.coches.net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jpg"/><Relationship Id="rId20" Type="http://schemas.openxmlformats.org/officeDocument/2006/relationships/hyperlink" Target="https://www.fotocasa.es/indice/" TargetMode="External"/><Relationship Id="rId29" Type="http://schemas.openxmlformats.org/officeDocument/2006/relationships/hyperlink" Target="mailto:emerino@llorenteycuenc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36216.pcdn.co/wp-content/uploads/2022/02/Experiencia-en-compra-y-venta-en-2021-1.pdf" TargetMode="External"/><Relationship Id="rId24" Type="http://schemas.openxmlformats.org/officeDocument/2006/relationships/hyperlink" Target="https://www.coches.net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yperlink" Target="https://www.infojobs.net/" TargetMode="External"/><Relationship Id="rId28" Type="http://schemas.openxmlformats.org/officeDocument/2006/relationships/hyperlink" Target="mailto:comunicacion@fotocasa.es" TargetMode="External"/><Relationship Id="rId10" Type="http://schemas.openxmlformats.org/officeDocument/2006/relationships/hyperlink" Target="https://prensa.fotocasa.es/informe-experiencia-en-compra-y-venta-en-2021/" TargetMode="External"/><Relationship Id="rId19" Type="http://schemas.openxmlformats.org/officeDocument/2006/relationships/hyperlink" Target="http://www.fotocasa.es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youtu.be/JtUQ8X5MiyQ" TargetMode="External"/><Relationship Id="rId14" Type="http://schemas.openxmlformats.org/officeDocument/2006/relationships/hyperlink" Target="https://www.fotocasa.es/" TargetMode="External"/><Relationship Id="rId22" Type="http://schemas.openxmlformats.org/officeDocument/2006/relationships/hyperlink" Target="http://www.fotocasa.es/" TargetMode="External"/><Relationship Id="rId27" Type="http://schemas.openxmlformats.org/officeDocument/2006/relationships/hyperlink" Target="mailto:rtorne@llorenteycuenca.com" TargetMode="External"/><Relationship Id="rId30" Type="http://schemas.openxmlformats.org/officeDocument/2006/relationships/hyperlink" Target="mailto:qalemany@llorenteycuenca.com" TargetMode="Externa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tT+ABrou7TNoOvyONBs8/TEpgA==">AMUW2mUc9jq0KqWfO/OqWQ592k4tHaSgOTX1+IY6mw/daDMhJNRj/qNlwKZ3aTCV+GCOhIE8H015Qw01EVEcUU6sGjgG//0+5H2y9Y/VufYSHrn0tnlwDXfRtr38EM6cE+EhpHTDOjJI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1407</Words>
  <Characters>7740</Characters>
  <Application>Microsoft Office Word</Application>
  <DocSecurity>0</DocSecurity>
  <Lines>64</Lines>
  <Paragraphs>18</Paragraphs>
  <ScaleCrop>false</ScaleCrop>
  <Company/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Urrea Rodriguez</dc:creator>
  <cp:lastModifiedBy>Anaïs López García</cp:lastModifiedBy>
  <cp:revision>2</cp:revision>
  <dcterms:created xsi:type="dcterms:W3CDTF">2022-02-08T17:47:00Z</dcterms:created>
  <dcterms:modified xsi:type="dcterms:W3CDTF">2022-02-24T16:15:00Z</dcterms:modified>
</cp:coreProperties>
</file>