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5BC6" w14:textId="77777777" w:rsidR="00BC4E67" w:rsidRDefault="00495A17">
      <w:pPr>
        <w:ind w:right="-574"/>
      </w:pPr>
      <w:r>
        <w:rPr>
          <w:noProof/>
        </w:rPr>
        <w:drawing>
          <wp:anchor distT="0" distB="0" distL="114300" distR="114300" simplePos="0" relativeHeight="251658240" behindDoc="0" locked="0" layoutInCell="1" hidden="0" allowOverlap="1" wp14:anchorId="3F4FCFAD" wp14:editId="73DEE89A">
            <wp:simplePos x="0" y="0"/>
            <wp:positionH relativeFrom="column">
              <wp:posOffset>-1078847</wp:posOffset>
            </wp:positionH>
            <wp:positionV relativeFrom="paragraph">
              <wp:posOffset>-350435</wp:posOffset>
            </wp:positionV>
            <wp:extent cx="7581265" cy="1019175"/>
            <wp:effectExtent l="0" t="0" r="0" b="0"/>
            <wp:wrapNone/>
            <wp:docPr id="7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78BD8328" w14:textId="77777777" w:rsidR="00BC4E67" w:rsidRDefault="00BC4E67">
      <w:pPr>
        <w:ind w:right="-574"/>
        <w:jc w:val="right"/>
        <w:rPr>
          <w:rFonts w:ascii="National" w:eastAsia="National" w:hAnsi="National" w:cs="National"/>
          <w:color w:val="303AB2"/>
          <w:sz w:val="36"/>
          <w:szCs w:val="36"/>
        </w:rPr>
      </w:pPr>
    </w:p>
    <w:p w14:paraId="195D99A2" w14:textId="77777777" w:rsidR="00BC4E67" w:rsidRDefault="00BC4E67">
      <w:pPr>
        <w:ind w:right="-574"/>
        <w:jc w:val="right"/>
        <w:rPr>
          <w:rFonts w:ascii="National" w:eastAsia="National" w:hAnsi="National" w:cs="National"/>
          <w:color w:val="303AB2"/>
          <w:sz w:val="36"/>
          <w:szCs w:val="36"/>
        </w:rPr>
      </w:pPr>
    </w:p>
    <w:p w14:paraId="36DB9852" w14:textId="77777777" w:rsidR="00BC4E67" w:rsidRDefault="00BC4E67">
      <w:pPr>
        <w:spacing w:line="276" w:lineRule="auto"/>
        <w:ind w:right="-574"/>
        <w:jc w:val="center"/>
        <w:rPr>
          <w:rFonts w:ascii="National" w:eastAsia="National" w:hAnsi="National" w:cs="National"/>
          <w:b/>
          <w:color w:val="1DBDC5"/>
          <w:sz w:val="20"/>
          <w:szCs w:val="20"/>
        </w:rPr>
      </w:pPr>
    </w:p>
    <w:p w14:paraId="216F4BAC" w14:textId="77777777" w:rsidR="00BC4E67" w:rsidRDefault="00495A17">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 xml:space="preserve">        INFORME “EXPERIENCIA EN COMPRA Y VENTA EN 2021”</w:t>
      </w:r>
    </w:p>
    <w:p w14:paraId="45B6BCB5" w14:textId="77777777" w:rsidR="00BC4E67" w:rsidRDefault="00495A17">
      <w:pPr>
        <w:pBdr>
          <w:top w:val="nil"/>
          <w:left w:val="nil"/>
          <w:bottom w:val="nil"/>
          <w:right w:val="nil"/>
          <w:between w:val="nil"/>
        </w:pBdr>
        <w:spacing w:line="276" w:lineRule="auto"/>
        <w:ind w:left="644" w:right="-574"/>
        <w:jc w:val="center"/>
        <w:rPr>
          <w:rFonts w:ascii="National" w:eastAsia="National" w:hAnsi="National" w:cs="National"/>
          <w:b/>
          <w:color w:val="303AB2"/>
          <w:sz w:val="22"/>
          <w:szCs w:val="22"/>
        </w:rPr>
      </w:pPr>
      <w:r>
        <w:rPr>
          <w:rFonts w:ascii="National" w:eastAsia="National" w:hAnsi="National" w:cs="National"/>
          <w:b/>
          <w:color w:val="303AB2"/>
          <w:sz w:val="48"/>
          <w:szCs w:val="48"/>
        </w:rPr>
        <w:t>El interés por comprar vivienda aumenta y se sitúa en máximos históricos</w:t>
      </w:r>
    </w:p>
    <w:p w14:paraId="0E724093" w14:textId="77777777" w:rsidR="00BC4E67" w:rsidRDefault="00BC4E67">
      <w:pPr>
        <w:spacing w:line="276" w:lineRule="auto"/>
        <w:ind w:right="-574"/>
        <w:jc w:val="both"/>
        <w:rPr>
          <w:rFonts w:ascii="Open Sans" w:eastAsia="Open Sans" w:hAnsi="Open Sans" w:cs="Open Sans"/>
          <w:sz w:val="22"/>
          <w:szCs w:val="22"/>
        </w:rPr>
      </w:pPr>
    </w:p>
    <w:p w14:paraId="5024128E" w14:textId="77777777" w:rsidR="00BC4E67" w:rsidRDefault="00495A17">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19% de la población española ha realizado alguna acción en el mercado de la compraventa en el último año</w:t>
      </w:r>
    </w:p>
    <w:p w14:paraId="12E8B28C" w14:textId="77777777" w:rsidR="00BC4E67" w:rsidRDefault="00495A17">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precio de la vivienda se mantiene estable y no aumenta al ritmo de la gran demanda </w:t>
      </w:r>
    </w:p>
    <w:p w14:paraId="041659FD" w14:textId="77777777" w:rsidR="00BC4E67" w:rsidRDefault="00495A17">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demanda por adquirir un inmueble se incrementa 4 puntos po</w:t>
      </w:r>
      <w:r>
        <w:rPr>
          <w:rFonts w:ascii="Open Sans" w:eastAsia="Open Sans" w:hAnsi="Open Sans" w:cs="Open Sans"/>
          <w:sz w:val="22"/>
          <w:szCs w:val="22"/>
        </w:rPr>
        <w:t>rcentuales en tan solo seis meses</w:t>
      </w:r>
    </w:p>
    <w:p w14:paraId="6886EA11" w14:textId="77777777" w:rsidR="00BC4E67" w:rsidRDefault="00495A17">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demanda de compra en la Comunidad Valenciana aumenta 7 puntos porcentuales en medio año</w:t>
      </w:r>
    </w:p>
    <w:p w14:paraId="1ACE7FFF" w14:textId="77777777" w:rsidR="00BC4E67" w:rsidRDefault="00495A17">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Un mercado liderado por la demanda: el 74% son compradores y el 20% ofertan su vivienda</w:t>
      </w:r>
    </w:p>
    <w:p w14:paraId="7F1109BD" w14:textId="77777777" w:rsidR="00BC4E67" w:rsidRDefault="00BC4E6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4BAF8907" w14:textId="77777777" w:rsidR="00BC4E67" w:rsidRDefault="00495A17">
      <w:pPr>
        <w:pBdr>
          <w:top w:val="nil"/>
          <w:left w:val="nil"/>
          <w:bottom w:val="nil"/>
          <w:right w:val="nil"/>
          <w:between w:val="nil"/>
        </w:pBd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9 de febrero 2022</w:t>
      </w:r>
    </w:p>
    <w:p w14:paraId="2828A4A4" w14:textId="77777777" w:rsidR="00BC4E67" w:rsidRDefault="00BC4E67">
      <w:pPr>
        <w:spacing w:line="276" w:lineRule="auto"/>
        <w:ind w:right="-574"/>
        <w:jc w:val="both"/>
        <w:rPr>
          <w:rFonts w:ascii="Open Sans" w:eastAsia="Open Sans" w:hAnsi="Open Sans" w:cs="Open Sans"/>
          <w:sz w:val="22"/>
          <w:szCs w:val="22"/>
        </w:rPr>
      </w:pPr>
    </w:p>
    <w:p w14:paraId="3A40EBEA" w14:textId="77777777" w:rsidR="00BC4E67" w:rsidRDefault="00495A17">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participación en el mercado de la compraventa de vivienda está en máximos históricos. Es una de las principales conclusiones que se extraen del informe “</w:t>
      </w:r>
      <w:r w:rsidRPr="005B6D8D">
        <w:rPr>
          <w:rFonts w:ascii="Open Sans" w:eastAsia="Open Sans" w:hAnsi="Open Sans" w:cs="Open Sans"/>
          <w:b/>
          <w:bCs/>
          <w:i/>
          <w:sz w:val="22"/>
          <w:szCs w:val="22"/>
        </w:rPr>
        <w:t>Experiencia en compra y venta en 2021</w:t>
      </w:r>
      <w:r>
        <w:rPr>
          <w:rFonts w:ascii="Open Sans" w:eastAsia="Open Sans" w:hAnsi="Open Sans" w:cs="Open Sans"/>
          <w:sz w:val="22"/>
          <w:szCs w:val="22"/>
        </w:rPr>
        <w:t xml:space="preserve">” realizado por </w:t>
      </w:r>
      <w:hyperlink r:id="rId9">
        <w:r>
          <w:rPr>
            <w:rFonts w:ascii="Open Sans" w:eastAsia="Open Sans" w:hAnsi="Open Sans" w:cs="Open Sans"/>
            <w:color w:val="1155CC"/>
            <w:sz w:val="22"/>
            <w:szCs w:val="22"/>
            <w:u w:val="single"/>
          </w:rPr>
          <w:t xml:space="preserve">Fotocasa </w:t>
        </w:r>
        <w:proofErr w:type="spellStart"/>
        <w:r>
          <w:rPr>
            <w:rFonts w:ascii="Open Sans" w:eastAsia="Open Sans" w:hAnsi="Open Sans" w:cs="Open Sans"/>
            <w:color w:val="1155CC"/>
            <w:sz w:val="22"/>
            <w:szCs w:val="22"/>
            <w:u w:val="single"/>
          </w:rPr>
          <w:t>Research</w:t>
        </w:r>
        <w:proofErr w:type="spellEnd"/>
      </w:hyperlink>
      <w:r>
        <w:rPr>
          <w:rFonts w:ascii="Open Sans" w:eastAsia="Open Sans" w:hAnsi="Open Sans" w:cs="Open Sans"/>
          <w:sz w:val="22"/>
          <w:szCs w:val="22"/>
        </w:rPr>
        <w:t xml:space="preserve">. Desde que en 2017 se puso en marcha Fotocasa </w:t>
      </w:r>
      <w:proofErr w:type="spellStart"/>
      <w:r>
        <w:rPr>
          <w:rFonts w:ascii="Open Sans" w:eastAsia="Open Sans" w:hAnsi="Open Sans" w:cs="Open Sans"/>
          <w:sz w:val="22"/>
          <w:szCs w:val="22"/>
        </w:rPr>
        <w:t>Research</w:t>
      </w:r>
      <w:proofErr w:type="spellEnd"/>
      <w:r>
        <w:rPr>
          <w:rFonts w:ascii="Open Sans" w:eastAsia="Open Sans" w:hAnsi="Open Sans" w:cs="Open Sans"/>
          <w:sz w:val="22"/>
          <w:szCs w:val="22"/>
        </w:rPr>
        <w:t xml:space="preserve"> y comenzó a analizarse la evolución del mercado no se habían visto unas cifras de participación de particulares en la compraventa de vivienda tan altas como las registradas en 2021.</w:t>
      </w:r>
      <w:r>
        <w:rPr>
          <w:rFonts w:ascii="Open Sans" w:eastAsia="Open Sans" w:hAnsi="Open Sans" w:cs="Open Sans"/>
          <w:sz w:val="22"/>
          <w:szCs w:val="22"/>
        </w:rPr>
        <w:t xml:space="preserve"> En concreto, </w:t>
      </w:r>
      <w:r>
        <w:rPr>
          <w:rFonts w:ascii="Open Sans" w:eastAsia="Open Sans" w:hAnsi="Open Sans" w:cs="Open Sans"/>
          <w:b/>
          <w:sz w:val="22"/>
          <w:szCs w:val="22"/>
        </w:rPr>
        <w:t>un 19 % de la población española mayor de 18 años ha realizado alguna acción</w:t>
      </w:r>
      <w:r>
        <w:rPr>
          <w:rFonts w:ascii="Open Sans" w:eastAsia="Open Sans" w:hAnsi="Open Sans" w:cs="Open Sans"/>
          <w:sz w:val="22"/>
          <w:szCs w:val="22"/>
        </w:rPr>
        <w:t xml:space="preserve"> —bien de oferta, bien de demanda, bien en ambos lados— en el mercado de la vivienda en propiedad en los últimos 12 meses.</w:t>
      </w:r>
    </w:p>
    <w:p w14:paraId="67A73CA8" w14:textId="77777777" w:rsidR="00BC4E67" w:rsidRDefault="00BC4E67">
      <w:pPr>
        <w:spacing w:line="276" w:lineRule="auto"/>
        <w:ind w:right="-574"/>
        <w:jc w:val="both"/>
        <w:rPr>
          <w:rFonts w:ascii="Open Sans" w:eastAsia="Open Sans" w:hAnsi="Open Sans" w:cs="Open Sans"/>
          <w:sz w:val="22"/>
          <w:szCs w:val="22"/>
        </w:rPr>
      </w:pPr>
    </w:p>
    <w:p w14:paraId="15CEF245" w14:textId="459D4F36" w:rsidR="00BC4E67" w:rsidRDefault="00495A17">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Si se observa esta evolución a largo plazo</w:t>
      </w:r>
      <w:r>
        <w:rPr>
          <w:rFonts w:ascii="Open Sans" w:eastAsia="Open Sans" w:hAnsi="Open Sans" w:cs="Open Sans"/>
          <w:sz w:val="22"/>
          <w:szCs w:val="22"/>
        </w:rPr>
        <w:t xml:space="preserve"> la conclusión está clara: </w:t>
      </w:r>
      <w:r>
        <w:rPr>
          <w:rFonts w:ascii="Open Sans" w:eastAsia="Open Sans" w:hAnsi="Open Sans" w:cs="Open Sans"/>
          <w:b/>
          <w:sz w:val="22"/>
          <w:szCs w:val="22"/>
        </w:rPr>
        <w:t>la pandemia provocó un bache que se prolongó durante más de un año, pero que ha quedado ya atrás</w:t>
      </w:r>
      <w:r>
        <w:rPr>
          <w:rFonts w:ascii="Open Sans" w:eastAsia="Open Sans" w:hAnsi="Open Sans" w:cs="Open Sans"/>
          <w:sz w:val="22"/>
          <w:szCs w:val="22"/>
        </w:rPr>
        <w:t>. Pero si eliminásemos ese factor, el citado porcentaje del 19</w:t>
      </w:r>
      <w:r>
        <w:rPr>
          <w:rFonts w:ascii="Open Sans" w:eastAsia="Open Sans" w:hAnsi="Open Sans" w:cs="Open Sans"/>
          <w:sz w:val="22"/>
          <w:szCs w:val="22"/>
        </w:rPr>
        <w:t>% supone una progresión lógica en la línea ascendente que la participa</w:t>
      </w:r>
      <w:r>
        <w:rPr>
          <w:rFonts w:ascii="Open Sans" w:eastAsia="Open Sans" w:hAnsi="Open Sans" w:cs="Open Sans"/>
          <w:sz w:val="22"/>
          <w:szCs w:val="22"/>
        </w:rPr>
        <w:t xml:space="preserve">ción en el mercado de compraventa viene registrando desde 2018. </w:t>
      </w:r>
    </w:p>
    <w:p w14:paraId="3F30F07F" w14:textId="77777777" w:rsidR="00BC4E67" w:rsidRDefault="00BC4E67">
      <w:pPr>
        <w:spacing w:line="276" w:lineRule="auto"/>
        <w:ind w:right="-574"/>
        <w:jc w:val="both"/>
        <w:rPr>
          <w:rFonts w:ascii="Open Sans" w:eastAsia="Open Sans" w:hAnsi="Open Sans" w:cs="Open Sans"/>
          <w:sz w:val="22"/>
          <w:szCs w:val="22"/>
        </w:rPr>
      </w:pPr>
    </w:p>
    <w:p w14:paraId="53871127" w14:textId="77777777" w:rsidR="00BC4E67" w:rsidRDefault="00495A17">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“Nos encontramos en el momento más álgido de las compraventas después de lo vivido en el boom inmobiliario de 2008. El interés por querer cambiar de casa se ha disparado debido a que las pre</w:t>
      </w:r>
      <w:r>
        <w:rPr>
          <w:rFonts w:ascii="Open Sans" w:eastAsia="Open Sans" w:hAnsi="Open Sans" w:cs="Open Sans"/>
          <w:sz w:val="22"/>
          <w:szCs w:val="22"/>
        </w:rPr>
        <w:t>ferencias y necesidades habitacionales de los ciudadanos han cambiado hacia la mejora de su vivienda. Lo más positivo, es que aún con la demanda en máximos, el crecimiento del precio se mantiene contenido, por lo que es un gran momento para comprar. Una de</w:t>
      </w:r>
      <w:r>
        <w:rPr>
          <w:rFonts w:ascii="Open Sans" w:eastAsia="Open Sans" w:hAnsi="Open Sans" w:cs="Open Sans"/>
          <w:sz w:val="22"/>
          <w:szCs w:val="22"/>
        </w:rPr>
        <w:t xml:space="preserve"> las razones de esta estabilidad en el precio, es que el sector está siendo ágil a la hora de canalizar la demanda. La actividad ha vuelto con fuerza a los territorios más castigados por las restricciones turísticas y eso indica que la recuperación del sec</w:t>
      </w:r>
      <w:r>
        <w:rPr>
          <w:rFonts w:ascii="Open Sans" w:eastAsia="Open Sans" w:hAnsi="Open Sans" w:cs="Open Sans"/>
          <w:sz w:val="22"/>
          <w:szCs w:val="22"/>
        </w:rPr>
        <w:t xml:space="preserve">tor es sólida”, explica María Matos,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7FA9D6E9" w14:textId="77777777" w:rsidR="00BC4E67" w:rsidRDefault="00BC4E67">
      <w:pPr>
        <w:spacing w:line="276" w:lineRule="auto"/>
        <w:ind w:right="-574"/>
        <w:jc w:val="both"/>
        <w:rPr>
          <w:rFonts w:ascii="Open Sans" w:eastAsia="Open Sans" w:hAnsi="Open Sans" w:cs="Open Sans"/>
          <w:sz w:val="22"/>
          <w:szCs w:val="22"/>
        </w:rPr>
      </w:pPr>
    </w:p>
    <w:p w14:paraId="31A6AF5E" w14:textId="63157FB7" w:rsidR="00BC4E67" w:rsidRDefault="00495A17">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Entonces, en 2018, un 13 % de los particulares mayores de 18 años residentes en España habían realizado alguna acción de comp</w:t>
      </w:r>
      <w:r>
        <w:rPr>
          <w:rFonts w:ascii="Open Sans" w:eastAsia="Open Sans" w:hAnsi="Open Sans" w:cs="Open Sans"/>
          <w:sz w:val="22"/>
          <w:szCs w:val="22"/>
        </w:rPr>
        <w:t>ra o de venta, independientemente de si llegaron o no a cerrar la operación. Ese porcentaje subió al 15</w:t>
      </w:r>
      <w:r>
        <w:rPr>
          <w:rFonts w:ascii="Open Sans" w:eastAsia="Open Sans" w:hAnsi="Open Sans" w:cs="Open Sans"/>
          <w:sz w:val="22"/>
          <w:szCs w:val="22"/>
        </w:rPr>
        <w:t>% en 2019 y se situó en el 17</w:t>
      </w:r>
      <w:r>
        <w:rPr>
          <w:rFonts w:ascii="Open Sans" w:eastAsia="Open Sans" w:hAnsi="Open Sans" w:cs="Open Sans"/>
          <w:sz w:val="22"/>
          <w:szCs w:val="22"/>
        </w:rPr>
        <w:t>% en febrero de 2020, inmediatamente antes de que la covid-19 hiciese su aparición y trastocara la vida de todos. El frena</w:t>
      </w:r>
      <w:r>
        <w:rPr>
          <w:rFonts w:ascii="Open Sans" w:eastAsia="Open Sans" w:hAnsi="Open Sans" w:cs="Open Sans"/>
          <w:sz w:val="22"/>
          <w:szCs w:val="22"/>
        </w:rPr>
        <w:t>zo se dejó notar en agosto de 2020 y febrero de 2021, dos instantes en los que se situó en el 15</w:t>
      </w:r>
      <w:r>
        <w:rPr>
          <w:rFonts w:ascii="Open Sans" w:eastAsia="Open Sans" w:hAnsi="Open Sans" w:cs="Open Sans"/>
          <w:sz w:val="22"/>
          <w:szCs w:val="22"/>
        </w:rPr>
        <w:t>%.</w:t>
      </w:r>
    </w:p>
    <w:p w14:paraId="62A27367" w14:textId="77777777" w:rsidR="00BC4E67" w:rsidRDefault="00BC4E67">
      <w:pPr>
        <w:spacing w:line="276" w:lineRule="auto"/>
        <w:ind w:right="-574"/>
        <w:jc w:val="both"/>
        <w:rPr>
          <w:rFonts w:ascii="Open Sans" w:eastAsia="Open Sans" w:hAnsi="Open Sans" w:cs="Open Sans"/>
          <w:sz w:val="22"/>
          <w:szCs w:val="22"/>
        </w:rPr>
      </w:pPr>
    </w:p>
    <w:p w14:paraId="0D32107C" w14:textId="77777777" w:rsidR="00BC4E67" w:rsidRDefault="00495A17">
      <w:pPr>
        <w:spacing w:line="276" w:lineRule="auto"/>
        <w:ind w:right="-574"/>
        <w:jc w:val="both"/>
        <w:rPr>
          <w:rFonts w:ascii="Open Sans" w:eastAsia="Open Sans" w:hAnsi="Open Sans" w:cs="Open Sans"/>
          <w:sz w:val="22"/>
          <w:szCs w:val="22"/>
        </w:rPr>
      </w:pPr>
      <w:r>
        <w:rPr>
          <w:rFonts w:ascii="Open Sans" w:eastAsia="Open Sans" w:hAnsi="Open Sans" w:cs="Open Sans"/>
          <w:noProof/>
          <w:sz w:val="22"/>
          <w:szCs w:val="22"/>
        </w:rPr>
        <w:drawing>
          <wp:inline distT="114300" distB="114300" distL="114300" distR="114300" wp14:anchorId="498E4418" wp14:editId="71D73923">
            <wp:extent cx="5847836" cy="3247708"/>
            <wp:effectExtent l="0" t="0" r="0" b="0"/>
            <wp:docPr id="77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l="765"/>
                    <a:stretch>
                      <a:fillRect/>
                    </a:stretch>
                  </pic:blipFill>
                  <pic:spPr>
                    <a:xfrm>
                      <a:off x="0" y="0"/>
                      <a:ext cx="5847836" cy="3247708"/>
                    </a:xfrm>
                    <a:prstGeom prst="rect">
                      <a:avLst/>
                    </a:prstGeom>
                    <a:ln/>
                  </pic:spPr>
                </pic:pic>
              </a:graphicData>
            </a:graphic>
          </wp:inline>
        </w:drawing>
      </w:r>
      <w:r>
        <w:rPr>
          <w:rFonts w:ascii="Open Sans" w:eastAsia="Open Sans" w:hAnsi="Open Sans" w:cs="Open Sans"/>
          <w:sz w:val="22"/>
          <w:szCs w:val="22"/>
        </w:rPr>
        <w:t xml:space="preserve"> </w:t>
      </w:r>
    </w:p>
    <w:p w14:paraId="54AF2542" w14:textId="77777777" w:rsidR="00BC4E67" w:rsidRDefault="00BC4E67">
      <w:pPr>
        <w:spacing w:line="276" w:lineRule="auto"/>
        <w:ind w:right="-574"/>
        <w:jc w:val="both"/>
        <w:rPr>
          <w:rFonts w:ascii="Open Sans" w:eastAsia="Open Sans" w:hAnsi="Open Sans" w:cs="Open Sans"/>
          <w:sz w:val="22"/>
          <w:szCs w:val="22"/>
        </w:rPr>
      </w:pPr>
    </w:p>
    <w:p w14:paraId="5E35485D" w14:textId="5E94382E" w:rsidR="00BC4E67" w:rsidRDefault="00495A17">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Y una vez que la vacunación ha permitido dejar atrás lo peor de la crisis sanitaria, el mercado de compraventa ha vuelto a sus dinámicas anteriores e, </w:t>
      </w:r>
      <w:r>
        <w:rPr>
          <w:rFonts w:ascii="Open Sans" w:eastAsia="Open Sans" w:hAnsi="Open Sans" w:cs="Open Sans"/>
          <w:sz w:val="22"/>
          <w:szCs w:val="22"/>
        </w:rPr>
        <w:t>incluso, se han intensificado</w:t>
      </w:r>
      <w:r>
        <w:rPr>
          <w:rFonts w:ascii="Open Sans" w:eastAsia="Open Sans" w:hAnsi="Open Sans" w:cs="Open Sans"/>
          <w:sz w:val="22"/>
          <w:szCs w:val="22"/>
        </w:rPr>
        <w:t>,</w:t>
      </w:r>
      <w:r>
        <w:rPr>
          <w:rFonts w:ascii="Open Sans" w:eastAsia="Open Sans" w:hAnsi="Open Sans" w:cs="Open Sans"/>
          <w:sz w:val="22"/>
          <w:szCs w:val="22"/>
        </w:rPr>
        <w:t xml:space="preserve"> </w:t>
      </w:r>
      <w:r>
        <w:rPr>
          <w:rFonts w:ascii="Open Sans" w:eastAsia="Open Sans" w:hAnsi="Open Sans" w:cs="Open Sans"/>
          <w:sz w:val="22"/>
          <w:szCs w:val="22"/>
        </w:rPr>
        <w:t>porque</w:t>
      </w:r>
      <w:r>
        <w:rPr>
          <w:rFonts w:ascii="Open Sans" w:eastAsia="Open Sans" w:hAnsi="Open Sans" w:cs="Open Sans"/>
          <w:sz w:val="22"/>
          <w:szCs w:val="22"/>
        </w:rPr>
        <w:t>, la pandemia también ha atraído al mercado a nuevos participantes.</w:t>
      </w:r>
    </w:p>
    <w:p w14:paraId="3D260D7F" w14:textId="77777777" w:rsidR="00BC4E67" w:rsidRDefault="00495A17">
      <w:pPr>
        <w:pStyle w:val="Ttulo2"/>
        <w:spacing w:before="280" w:after="280" w:line="276" w:lineRule="auto"/>
        <w:rPr>
          <w:rFonts w:ascii="Open Sans" w:eastAsia="Open Sans" w:hAnsi="Open Sans" w:cs="Open Sans"/>
          <w:sz w:val="22"/>
          <w:szCs w:val="22"/>
        </w:rPr>
      </w:pPr>
      <w:bookmarkStart w:id="0" w:name="_heading=h.s05v9tfs56sp" w:colFirst="0" w:colLast="0"/>
      <w:bookmarkEnd w:id="0"/>
      <w:r>
        <w:rPr>
          <w:rFonts w:ascii="Open Sans Light" w:eastAsia="Open Sans Light" w:hAnsi="Open Sans Light" w:cs="Open Sans Light"/>
          <w:color w:val="303AB2"/>
          <w:sz w:val="26"/>
          <w:szCs w:val="26"/>
        </w:rPr>
        <w:lastRenderedPageBreak/>
        <w:t>El precio no ha evolucionado a la par que la demanda</w:t>
      </w:r>
    </w:p>
    <w:p w14:paraId="77E0A8AF" w14:textId="5AB7E8AC" w:rsidR="00BC4E67" w:rsidRDefault="00495A17">
      <w:pPr>
        <w:spacing w:line="276" w:lineRule="auto"/>
        <w:ind w:right="-574"/>
        <w:jc w:val="both"/>
        <w:rPr>
          <w:rFonts w:ascii="Open Sans" w:eastAsia="Open Sans" w:hAnsi="Open Sans" w:cs="Open Sans"/>
          <w:b/>
          <w:sz w:val="22"/>
          <w:szCs w:val="22"/>
        </w:rPr>
      </w:pPr>
      <w:r>
        <w:rPr>
          <w:rFonts w:ascii="Open Sans" w:eastAsia="Open Sans" w:hAnsi="Open Sans" w:cs="Open Sans"/>
          <w:sz w:val="22"/>
          <w:szCs w:val="22"/>
        </w:rPr>
        <w:t>Si observamos la evolución de los precios de la vivienda de segunda man</w:t>
      </w:r>
      <w:r>
        <w:rPr>
          <w:rFonts w:ascii="Open Sans" w:eastAsia="Open Sans" w:hAnsi="Open Sans" w:cs="Open Sans"/>
          <w:sz w:val="22"/>
          <w:szCs w:val="22"/>
        </w:rPr>
        <w:t xml:space="preserve">o en estos últimos años vemos como no ha sido parejo al mencionado incremento de actividad en el mercado de compraventa que hemos mencionado anteriormente. Así, según recoge el </w:t>
      </w:r>
      <w:hyperlink r:id="rId12">
        <w:r>
          <w:rPr>
            <w:rFonts w:ascii="Open Sans" w:eastAsia="Open Sans" w:hAnsi="Open Sans" w:cs="Open Sans"/>
            <w:color w:val="1155CC"/>
            <w:sz w:val="22"/>
            <w:szCs w:val="22"/>
            <w:u w:val="single"/>
          </w:rPr>
          <w:t>Índice Inmobiliario de Fotocasa</w:t>
        </w:r>
      </w:hyperlink>
      <w:r>
        <w:rPr>
          <w:rFonts w:ascii="Open Sans" w:eastAsia="Open Sans" w:hAnsi="Open Sans" w:cs="Open Sans"/>
          <w:sz w:val="22"/>
          <w:szCs w:val="22"/>
        </w:rPr>
        <w:t xml:space="preserve">, las subidas de precio más intensas fueron anteriores, en 2017 y 2018 principalmente, para luego situarse en un escenario de estabilidad (con una ligera bajada en 2019 y una ligera subida en 2020). </w:t>
      </w:r>
      <w:r>
        <w:rPr>
          <w:rFonts w:ascii="Open Sans" w:eastAsia="Open Sans" w:hAnsi="Open Sans" w:cs="Open Sans"/>
          <w:b/>
          <w:sz w:val="22"/>
          <w:szCs w:val="22"/>
        </w:rPr>
        <w:t xml:space="preserve">Los datos de </w:t>
      </w:r>
      <w:r w:rsidR="005B6D8D">
        <w:rPr>
          <w:rFonts w:ascii="Open Sans" w:eastAsia="Open Sans" w:hAnsi="Open Sans" w:cs="Open Sans"/>
          <w:b/>
          <w:sz w:val="22"/>
          <w:szCs w:val="22"/>
        </w:rPr>
        <w:t>2021</w:t>
      </w:r>
      <w:r>
        <w:rPr>
          <w:rFonts w:ascii="Open Sans" w:eastAsia="Open Sans" w:hAnsi="Open Sans" w:cs="Open Sans"/>
          <w:b/>
          <w:sz w:val="22"/>
          <w:szCs w:val="22"/>
        </w:rPr>
        <w:t xml:space="preserve"> cierran</w:t>
      </w:r>
      <w:r>
        <w:rPr>
          <w:rFonts w:ascii="Open Sans" w:eastAsia="Open Sans" w:hAnsi="Open Sans" w:cs="Open Sans"/>
          <w:b/>
          <w:sz w:val="22"/>
          <w:szCs w:val="22"/>
        </w:rPr>
        <w:t xml:space="preserve"> con un incremento inferior al 2% en términos interanuales, del 1,7% anual.</w:t>
      </w:r>
    </w:p>
    <w:p w14:paraId="00B442D4" w14:textId="77777777" w:rsidR="00BC4E67" w:rsidRDefault="00BC4E67">
      <w:pPr>
        <w:spacing w:line="276" w:lineRule="auto"/>
        <w:ind w:right="-574"/>
        <w:jc w:val="both"/>
        <w:rPr>
          <w:rFonts w:ascii="Open Sans" w:eastAsia="Open Sans" w:hAnsi="Open Sans" w:cs="Open Sans"/>
          <w:b/>
          <w:sz w:val="22"/>
          <w:szCs w:val="22"/>
        </w:rPr>
      </w:pPr>
    </w:p>
    <w:p w14:paraId="1E747F3B" w14:textId="77777777" w:rsidR="00BC4E67" w:rsidRDefault="00495A17">
      <w:pPr>
        <w:spacing w:line="276" w:lineRule="auto"/>
        <w:ind w:right="-574"/>
        <w:jc w:val="both"/>
        <w:rPr>
          <w:rFonts w:ascii="Open Sans" w:eastAsia="Open Sans" w:hAnsi="Open Sans" w:cs="Open Sans"/>
          <w:sz w:val="22"/>
          <w:szCs w:val="22"/>
        </w:rPr>
      </w:pPr>
      <w:r>
        <w:rPr>
          <w:rFonts w:ascii="Open Sans" w:eastAsia="Open Sans" w:hAnsi="Open Sans" w:cs="Open Sans"/>
          <w:noProof/>
          <w:sz w:val="22"/>
          <w:szCs w:val="22"/>
        </w:rPr>
        <w:drawing>
          <wp:inline distT="114300" distB="114300" distL="114300" distR="114300" wp14:anchorId="68B7ED8C" wp14:editId="7320FB2F">
            <wp:extent cx="5925503" cy="3176989"/>
            <wp:effectExtent l="0" t="0" r="0" b="0"/>
            <wp:docPr id="77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925503" cy="3176989"/>
                    </a:xfrm>
                    <a:prstGeom prst="rect">
                      <a:avLst/>
                    </a:prstGeom>
                    <a:ln/>
                  </pic:spPr>
                </pic:pic>
              </a:graphicData>
            </a:graphic>
          </wp:inline>
        </w:drawing>
      </w:r>
    </w:p>
    <w:p w14:paraId="7641C775" w14:textId="77777777" w:rsidR="00BC4E67" w:rsidRDefault="00495A17">
      <w:pPr>
        <w:pStyle w:val="Ttulo2"/>
        <w:spacing w:before="280" w:after="280" w:line="276" w:lineRule="auto"/>
        <w:rPr>
          <w:rFonts w:ascii="Open Sans" w:eastAsia="Open Sans" w:hAnsi="Open Sans" w:cs="Open Sans"/>
          <w:sz w:val="22"/>
          <w:szCs w:val="22"/>
        </w:rPr>
      </w:pPr>
      <w:r>
        <w:rPr>
          <w:rFonts w:ascii="Open Sans Light" w:eastAsia="Open Sans Light" w:hAnsi="Open Sans Light" w:cs="Open Sans Light"/>
          <w:color w:val="303AB2"/>
          <w:sz w:val="26"/>
          <w:szCs w:val="26"/>
        </w:rPr>
        <w:t>Más oferta y más demanda</w:t>
      </w:r>
    </w:p>
    <w:p w14:paraId="548DD4B8" w14:textId="77777777" w:rsidR="00BC4E67" w:rsidRDefault="00495A17">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t>De manera pormenorizada, la situación actual de este mercado se caracteriza por un crecimiento tanto de la oferta como de la demanda</w:t>
      </w:r>
      <w:r>
        <w:rPr>
          <w:rFonts w:ascii="Open Sans" w:eastAsia="Open Sans" w:hAnsi="Open Sans" w:cs="Open Sans"/>
          <w:sz w:val="22"/>
          <w:szCs w:val="22"/>
        </w:rPr>
        <w:t>, independientemente</w:t>
      </w:r>
      <w:r>
        <w:rPr>
          <w:rFonts w:ascii="Open Sans" w:eastAsia="Open Sans" w:hAnsi="Open Sans" w:cs="Open Sans"/>
          <w:sz w:val="22"/>
          <w:szCs w:val="22"/>
        </w:rPr>
        <w:t xml:space="preserve"> de si se logra o no concluir la operación. </w:t>
      </w:r>
    </w:p>
    <w:p w14:paraId="602666CA" w14:textId="77777777" w:rsidR="00BC4E67" w:rsidRDefault="00BC4E6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3C424C51" w14:textId="77777777" w:rsidR="00BC4E67" w:rsidRDefault="00495A17">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Pero es especialmente relevante el incremento de personas que han comprado un inmueble en los últimos doce meses. Concretamente, son un 5 % de todos los mayores de 18 años. En el semestre anterior eran el 3 %, un porcentaje idéntico al de febrero de 2020. </w:t>
      </w:r>
      <w:r>
        <w:rPr>
          <w:rFonts w:ascii="Open Sans" w:eastAsia="Open Sans" w:hAnsi="Open Sans" w:cs="Open Sans"/>
          <w:sz w:val="22"/>
          <w:szCs w:val="22"/>
        </w:rPr>
        <w:t xml:space="preserve">También ha crecido de manera estadísticamente significativa el volumen de personas que ha intentado comprar una vivienda, pero todavía no lo ha conseguido: son el 11 % frente al 9 % de hace seis meses. </w:t>
      </w:r>
    </w:p>
    <w:p w14:paraId="56769FB5" w14:textId="77777777" w:rsidR="00BC4E67" w:rsidRDefault="00BC4E6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1FD9CC41" w14:textId="013CB7CF" w:rsidR="00BC4E67" w:rsidRDefault="00495A17">
      <w:pPr>
        <w:pBdr>
          <w:top w:val="nil"/>
          <w:left w:val="nil"/>
          <w:bottom w:val="nil"/>
          <w:right w:val="nil"/>
          <w:between w:val="nil"/>
        </w:pBdr>
        <w:spacing w:line="276" w:lineRule="auto"/>
        <w:ind w:right="-574"/>
        <w:jc w:val="both"/>
        <w:rPr>
          <w:rFonts w:ascii="Open Sans" w:eastAsia="Open Sans" w:hAnsi="Open Sans" w:cs="Open Sans"/>
          <w:sz w:val="22"/>
          <w:szCs w:val="22"/>
        </w:rPr>
      </w:pPr>
      <w:r w:rsidRPr="000A711D">
        <w:rPr>
          <w:rFonts w:ascii="Open Sans" w:eastAsia="Open Sans" w:hAnsi="Open Sans" w:cs="Open Sans"/>
          <w:b/>
          <w:bCs/>
          <w:sz w:val="22"/>
          <w:szCs w:val="22"/>
        </w:rPr>
        <w:lastRenderedPageBreak/>
        <w:t xml:space="preserve">En el lado de la oferta también se ha registrado un </w:t>
      </w:r>
      <w:r w:rsidRPr="000A711D">
        <w:rPr>
          <w:rFonts w:ascii="Open Sans" w:eastAsia="Open Sans" w:hAnsi="Open Sans" w:cs="Open Sans"/>
          <w:b/>
          <w:bCs/>
          <w:sz w:val="22"/>
          <w:szCs w:val="22"/>
        </w:rPr>
        <w:t>incremento de la actividad a lo largo de 2021</w:t>
      </w:r>
      <w:r>
        <w:rPr>
          <w:rFonts w:ascii="Open Sans" w:eastAsia="Open Sans" w:hAnsi="Open Sans" w:cs="Open Sans"/>
          <w:sz w:val="22"/>
          <w:szCs w:val="22"/>
        </w:rPr>
        <w:t>. Así, en febrero de este año había un 4</w:t>
      </w:r>
      <w:r>
        <w:rPr>
          <w:rFonts w:ascii="Open Sans" w:eastAsia="Open Sans" w:hAnsi="Open Sans" w:cs="Open Sans"/>
          <w:sz w:val="22"/>
          <w:szCs w:val="22"/>
        </w:rPr>
        <w:t>% de particulares que afirmaban haber vendido o intentado vender una vivienda de su propiedad en los últimos doce meses. Seis meses después, en agosto de 2021 son el 5</w:t>
      </w:r>
      <w:r>
        <w:rPr>
          <w:rFonts w:ascii="Open Sans" w:eastAsia="Open Sans" w:hAnsi="Open Sans" w:cs="Open Sans"/>
          <w:sz w:val="22"/>
          <w:szCs w:val="22"/>
        </w:rPr>
        <w:t>%.</w:t>
      </w:r>
    </w:p>
    <w:p w14:paraId="30501CA5" w14:textId="457BABA6" w:rsidR="00BC4E67" w:rsidRDefault="000A711D">
      <w:pPr>
        <w:spacing w:line="276" w:lineRule="auto"/>
        <w:ind w:right="-716"/>
        <w:rPr>
          <w:rFonts w:ascii="Open Sans" w:eastAsia="Open Sans" w:hAnsi="Open Sans" w:cs="Open Sans"/>
          <w:b/>
          <w:color w:val="303AB2"/>
          <w:sz w:val="26"/>
          <w:szCs w:val="26"/>
        </w:rPr>
      </w:pPr>
      <w:r>
        <w:rPr>
          <w:noProof/>
        </w:rPr>
        <w:drawing>
          <wp:anchor distT="114300" distB="114300" distL="114300" distR="114300" simplePos="0" relativeHeight="251659264" behindDoc="1" locked="0" layoutInCell="1" hidden="0" allowOverlap="1" wp14:anchorId="5351266B" wp14:editId="314247AE">
            <wp:simplePos x="0" y="0"/>
            <wp:positionH relativeFrom="column">
              <wp:posOffset>-60960</wp:posOffset>
            </wp:positionH>
            <wp:positionV relativeFrom="paragraph">
              <wp:posOffset>196215</wp:posOffset>
            </wp:positionV>
            <wp:extent cx="6206490" cy="7181850"/>
            <wp:effectExtent l="0" t="0" r="3810" b="0"/>
            <wp:wrapNone/>
            <wp:docPr id="77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l="3233" r="963"/>
                    <a:stretch>
                      <a:fillRect/>
                    </a:stretch>
                  </pic:blipFill>
                  <pic:spPr>
                    <a:xfrm>
                      <a:off x="0" y="0"/>
                      <a:ext cx="6206490" cy="7181850"/>
                    </a:xfrm>
                    <a:prstGeom prst="rect">
                      <a:avLst/>
                    </a:prstGeom>
                    <a:ln/>
                  </pic:spPr>
                </pic:pic>
              </a:graphicData>
            </a:graphic>
            <wp14:sizeRelH relativeFrom="margin">
              <wp14:pctWidth>0</wp14:pctWidth>
            </wp14:sizeRelH>
            <wp14:sizeRelV relativeFrom="margin">
              <wp14:pctHeight>0</wp14:pctHeight>
            </wp14:sizeRelV>
          </wp:anchor>
        </w:drawing>
      </w:r>
    </w:p>
    <w:p w14:paraId="0C67A9D4" w14:textId="77777777" w:rsidR="00BC4E67" w:rsidRDefault="00BC4E67">
      <w:pPr>
        <w:spacing w:line="276" w:lineRule="auto"/>
        <w:ind w:right="-716"/>
        <w:rPr>
          <w:rFonts w:ascii="Open Sans" w:eastAsia="Open Sans" w:hAnsi="Open Sans" w:cs="Open Sans"/>
          <w:b/>
          <w:color w:val="303AB2"/>
          <w:sz w:val="26"/>
          <w:szCs w:val="26"/>
        </w:rPr>
      </w:pPr>
    </w:p>
    <w:p w14:paraId="7FEAF338" w14:textId="77777777" w:rsidR="00BC4E67" w:rsidRDefault="00BC4E67">
      <w:pPr>
        <w:spacing w:line="276" w:lineRule="auto"/>
        <w:ind w:right="-716"/>
        <w:rPr>
          <w:rFonts w:ascii="Open Sans" w:eastAsia="Open Sans" w:hAnsi="Open Sans" w:cs="Open Sans"/>
          <w:b/>
          <w:color w:val="303AB2"/>
          <w:sz w:val="26"/>
          <w:szCs w:val="26"/>
        </w:rPr>
      </w:pPr>
    </w:p>
    <w:p w14:paraId="738196F0" w14:textId="77777777" w:rsidR="00BC4E67" w:rsidRDefault="00BC4E67">
      <w:pPr>
        <w:spacing w:line="276" w:lineRule="auto"/>
        <w:ind w:right="-716"/>
        <w:rPr>
          <w:rFonts w:ascii="Open Sans" w:eastAsia="Open Sans" w:hAnsi="Open Sans" w:cs="Open Sans"/>
          <w:b/>
          <w:color w:val="303AB2"/>
          <w:sz w:val="26"/>
          <w:szCs w:val="26"/>
        </w:rPr>
      </w:pPr>
    </w:p>
    <w:p w14:paraId="4D886F18" w14:textId="77777777" w:rsidR="00BC4E67" w:rsidRDefault="00BC4E67">
      <w:pPr>
        <w:spacing w:line="276" w:lineRule="auto"/>
        <w:ind w:right="-716"/>
        <w:rPr>
          <w:rFonts w:ascii="Open Sans" w:eastAsia="Open Sans" w:hAnsi="Open Sans" w:cs="Open Sans"/>
          <w:b/>
          <w:color w:val="303AB2"/>
          <w:sz w:val="26"/>
          <w:szCs w:val="26"/>
        </w:rPr>
      </w:pPr>
    </w:p>
    <w:p w14:paraId="061AD9F1" w14:textId="77777777" w:rsidR="00BC4E67" w:rsidRDefault="00BC4E67">
      <w:pPr>
        <w:spacing w:line="276" w:lineRule="auto"/>
        <w:ind w:right="-716"/>
        <w:rPr>
          <w:rFonts w:ascii="Open Sans" w:eastAsia="Open Sans" w:hAnsi="Open Sans" w:cs="Open Sans"/>
          <w:b/>
          <w:color w:val="303AB2"/>
          <w:sz w:val="26"/>
          <w:szCs w:val="26"/>
        </w:rPr>
      </w:pPr>
    </w:p>
    <w:p w14:paraId="4F27AD72" w14:textId="77777777" w:rsidR="00BC4E67" w:rsidRDefault="00BC4E67">
      <w:pPr>
        <w:spacing w:line="276" w:lineRule="auto"/>
        <w:ind w:right="-716"/>
        <w:rPr>
          <w:rFonts w:ascii="Open Sans" w:eastAsia="Open Sans" w:hAnsi="Open Sans" w:cs="Open Sans"/>
          <w:b/>
          <w:color w:val="303AB2"/>
          <w:sz w:val="26"/>
          <w:szCs w:val="26"/>
        </w:rPr>
      </w:pPr>
    </w:p>
    <w:p w14:paraId="4035BF69" w14:textId="77777777" w:rsidR="00BC4E67" w:rsidRDefault="00BC4E67">
      <w:pPr>
        <w:spacing w:line="276" w:lineRule="auto"/>
        <w:ind w:right="-716"/>
        <w:rPr>
          <w:rFonts w:ascii="Open Sans" w:eastAsia="Open Sans" w:hAnsi="Open Sans" w:cs="Open Sans"/>
          <w:b/>
          <w:color w:val="303AB2"/>
          <w:sz w:val="26"/>
          <w:szCs w:val="26"/>
        </w:rPr>
      </w:pPr>
    </w:p>
    <w:p w14:paraId="68FD068B" w14:textId="77777777" w:rsidR="00BC4E67" w:rsidRDefault="00BC4E67">
      <w:pPr>
        <w:spacing w:line="276" w:lineRule="auto"/>
        <w:ind w:right="-716"/>
        <w:rPr>
          <w:rFonts w:ascii="Open Sans" w:eastAsia="Open Sans" w:hAnsi="Open Sans" w:cs="Open Sans"/>
          <w:b/>
          <w:color w:val="303AB2"/>
          <w:sz w:val="26"/>
          <w:szCs w:val="26"/>
        </w:rPr>
      </w:pPr>
    </w:p>
    <w:p w14:paraId="4DF0F5CF" w14:textId="77777777" w:rsidR="00BC4E67" w:rsidRDefault="00BC4E67">
      <w:pPr>
        <w:spacing w:line="276" w:lineRule="auto"/>
        <w:ind w:right="-716"/>
        <w:rPr>
          <w:rFonts w:ascii="Open Sans" w:eastAsia="Open Sans" w:hAnsi="Open Sans" w:cs="Open Sans"/>
          <w:b/>
          <w:color w:val="303AB2"/>
          <w:sz w:val="26"/>
          <w:szCs w:val="26"/>
        </w:rPr>
      </w:pPr>
    </w:p>
    <w:p w14:paraId="3012F4F2" w14:textId="77777777" w:rsidR="00BC4E67" w:rsidRDefault="00BC4E67">
      <w:pPr>
        <w:spacing w:line="276" w:lineRule="auto"/>
        <w:ind w:right="-716"/>
        <w:rPr>
          <w:rFonts w:ascii="Open Sans" w:eastAsia="Open Sans" w:hAnsi="Open Sans" w:cs="Open Sans"/>
          <w:b/>
          <w:color w:val="303AB2"/>
          <w:sz w:val="26"/>
          <w:szCs w:val="26"/>
        </w:rPr>
      </w:pPr>
    </w:p>
    <w:p w14:paraId="624BAD39" w14:textId="77777777" w:rsidR="00BC4E67" w:rsidRDefault="00BC4E67">
      <w:pPr>
        <w:spacing w:line="276" w:lineRule="auto"/>
        <w:ind w:right="-716"/>
        <w:rPr>
          <w:rFonts w:ascii="Open Sans" w:eastAsia="Open Sans" w:hAnsi="Open Sans" w:cs="Open Sans"/>
          <w:b/>
          <w:color w:val="303AB2"/>
          <w:sz w:val="26"/>
          <w:szCs w:val="26"/>
        </w:rPr>
      </w:pPr>
    </w:p>
    <w:p w14:paraId="0C413E39" w14:textId="77777777" w:rsidR="00BC4E67" w:rsidRDefault="00BC4E67">
      <w:pPr>
        <w:spacing w:line="276" w:lineRule="auto"/>
        <w:ind w:right="-716"/>
        <w:rPr>
          <w:rFonts w:ascii="Open Sans" w:eastAsia="Open Sans" w:hAnsi="Open Sans" w:cs="Open Sans"/>
          <w:b/>
          <w:color w:val="303AB2"/>
          <w:sz w:val="26"/>
          <w:szCs w:val="26"/>
        </w:rPr>
      </w:pPr>
    </w:p>
    <w:p w14:paraId="3DFCD45E" w14:textId="77777777" w:rsidR="00BC4E67" w:rsidRDefault="00BC4E67">
      <w:pPr>
        <w:spacing w:line="276" w:lineRule="auto"/>
        <w:ind w:right="-716"/>
        <w:rPr>
          <w:rFonts w:ascii="Open Sans" w:eastAsia="Open Sans" w:hAnsi="Open Sans" w:cs="Open Sans"/>
          <w:b/>
          <w:color w:val="303AB2"/>
          <w:sz w:val="26"/>
          <w:szCs w:val="26"/>
        </w:rPr>
      </w:pPr>
    </w:p>
    <w:p w14:paraId="276BF4D0" w14:textId="77777777" w:rsidR="00BC4E67" w:rsidRDefault="00BC4E67">
      <w:pPr>
        <w:spacing w:line="276" w:lineRule="auto"/>
        <w:ind w:right="-716"/>
        <w:rPr>
          <w:rFonts w:ascii="Open Sans" w:eastAsia="Open Sans" w:hAnsi="Open Sans" w:cs="Open Sans"/>
          <w:b/>
          <w:color w:val="303AB2"/>
          <w:sz w:val="26"/>
          <w:szCs w:val="26"/>
        </w:rPr>
      </w:pPr>
    </w:p>
    <w:p w14:paraId="739BA128" w14:textId="77777777" w:rsidR="00BC4E67" w:rsidRDefault="00BC4E67">
      <w:pPr>
        <w:spacing w:line="276" w:lineRule="auto"/>
        <w:ind w:right="-716"/>
        <w:rPr>
          <w:rFonts w:ascii="Open Sans" w:eastAsia="Open Sans" w:hAnsi="Open Sans" w:cs="Open Sans"/>
          <w:b/>
          <w:color w:val="303AB2"/>
          <w:sz w:val="26"/>
          <w:szCs w:val="26"/>
        </w:rPr>
      </w:pPr>
    </w:p>
    <w:p w14:paraId="34827451" w14:textId="77777777" w:rsidR="00BC4E67" w:rsidRDefault="00BC4E67">
      <w:pPr>
        <w:spacing w:line="276" w:lineRule="auto"/>
        <w:ind w:right="-716"/>
        <w:rPr>
          <w:rFonts w:ascii="Open Sans" w:eastAsia="Open Sans" w:hAnsi="Open Sans" w:cs="Open Sans"/>
          <w:b/>
          <w:color w:val="303AB2"/>
          <w:sz w:val="26"/>
          <w:szCs w:val="26"/>
        </w:rPr>
      </w:pPr>
    </w:p>
    <w:p w14:paraId="0BB519C7" w14:textId="77777777" w:rsidR="00BC4E67" w:rsidRDefault="00BC4E67">
      <w:pPr>
        <w:spacing w:line="276" w:lineRule="auto"/>
        <w:ind w:right="-716"/>
        <w:rPr>
          <w:rFonts w:ascii="Open Sans" w:eastAsia="Open Sans" w:hAnsi="Open Sans" w:cs="Open Sans"/>
          <w:b/>
          <w:color w:val="303AB2"/>
          <w:sz w:val="26"/>
          <w:szCs w:val="26"/>
        </w:rPr>
      </w:pPr>
    </w:p>
    <w:p w14:paraId="3DAA8C4F" w14:textId="77777777" w:rsidR="00BC4E67" w:rsidRDefault="00BC4E67">
      <w:pPr>
        <w:spacing w:line="276" w:lineRule="auto"/>
        <w:ind w:right="-716"/>
        <w:rPr>
          <w:rFonts w:ascii="Open Sans" w:eastAsia="Open Sans" w:hAnsi="Open Sans" w:cs="Open Sans"/>
          <w:b/>
          <w:color w:val="303AB2"/>
          <w:sz w:val="26"/>
          <w:szCs w:val="26"/>
        </w:rPr>
      </w:pPr>
    </w:p>
    <w:p w14:paraId="52D58233" w14:textId="77777777" w:rsidR="00BC4E67" w:rsidRDefault="00BC4E67">
      <w:pPr>
        <w:spacing w:line="276" w:lineRule="auto"/>
        <w:ind w:right="-716"/>
        <w:rPr>
          <w:rFonts w:ascii="Open Sans" w:eastAsia="Open Sans" w:hAnsi="Open Sans" w:cs="Open Sans"/>
          <w:b/>
          <w:color w:val="303AB2"/>
          <w:sz w:val="26"/>
          <w:szCs w:val="26"/>
        </w:rPr>
      </w:pPr>
    </w:p>
    <w:p w14:paraId="63F0ADA6" w14:textId="77777777" w:rsidR="00BC4E67" w:rsidRDefault="00BC4E67">
      <w:pPr>
        <w:spacing w:line="276" w:lineRule="auto"/>
        <w:ind w:right="-716"/>
        <w:rPr>
          <w:rFonts w:ascii="Open Sans" w:eastAsia="Open Sans" w:hAnsi="Open Sans" w:cs="Open Sans"/>
          <w:b/>
          <w:color w:val="303AB2"/>
          <w:sz w:val="26"/>
          <w:szCs w:val="26"/>
        </w:rPr>
      </w:pPr>
    </w:p>
    <w:p w14:paraId="2342B251" w14:textId="77777777" w:rsidR="00BC4E67" w:rsidRDefault="00BC4E67">
      <w:pPr>
        <w:spacing w:line="276" w:lineRule="auto"/>
        <w:ind w:right="-716"/>
        <w:rPr>
          <w:rFonts w:ascii="Open Sans" w:eastAsia="Open Sans" w:hAnsi="Open Sans" w:cs="Open Sans"/>
          <w:b/>
          <w:color w:val="303AB2"/>
          <w:sz w:val="26"/>
          <w:szCs w:val="26"/>
        </w:rPr>
      </w:pPr>
    </w:p>
    <w:p w14:paraId="50BF8E50" w14:textId="77777777" w:rsidR="00BC4E67" w:rsidRDefault="00BC4E67">
      <w:pPr>
        <w:spacing w:line="276" w:lineRule="auto"/>
        <w:ind w:right="-716"/>
        <w:rPr>
          <w:rFonts w:ascii="Open Sans" w:eastAsia="Open Sans" w:hAnsi="Open Sans" w:cs="Open Sans"/>
          <w:b/>
          <w:color w:val="303AB2"/>
          <w:sz w:val="26"/>
          <w:szCs w:val="26"/>
        </w:rPr>
      </w:pPr>
    </w:p>
    <w:p w14:paraId="5FC37870" w14:textId="77777777" w:rsidR="00BC4E67" w:rsidRDefault="00BC4E67">
      <w:pPr>
        <w:spacing w:line="276" w:lineRule="auto"/>
        <w:ind w:right="-716"/>
        <w:rPr>
          <w:rFonts w:ascii="Open Sans" w:eastAsia="Open Sans" w:hAnsi="Open Sans" w:cs="Open Sans"/>
          <w:b/>
          <w:color w:val="303AB2"/>
          <w:sz w:val="26"/>
          <w:szCs w:val="26"/>
        </w:rPr>
      </w:pPr>
    </w:p>
    <w:p w14:paraId="68F057AC" w14:textId="77777777" w:rsidR="00BC4E67" w:rsidRDefault="00BC4E67">
      <w:pPr>
        <w:spacing w:line="276" w:lineRule="auto"/>
        <w:ind w:right="-716"/>
        <w:rPr>
          <w:rFonts w:ascii="Open Sans" w:eastAsia="Open Sans" w:hAnsi="Open Sans" w:cs="Open Sans"/>
          <w:b/>
          <w:color w:val="303AB2"/>
          <w:sz w:val="26"/>
          <w:szCs w:val="26"/>
        </w:rPr>
      </w:pPr>
    </w:p>
    <w:p w14:paraId="67604C68" w14:textId="77777777" w:rsidR="00BC4E67" w:rsidRDefault="00BC4E67">
      <w:pPr>
        <w:spacing w:line="276" w:lineRule="auto"/>
        <w:ind w:right="-716"/>
        <w:rPr>
          <w:rFonts w:ascii="Open Sans" w:eastAsia="Open Sans" w:hAnsi="Open Sans" w:cs="Open Sans"/>
          <w:b/>
          <w:color w:val="303AB2"/>
          <w:sz w:val="26"/>
          <w:szCs w:val="26"/>
        </w:rPr>
      </w:pPr>
    </w:p>
    <w:p w14:paraId="74601356" w14:textId="77777777" w:rsidR="00BC4E67" w:rsidRDefault="00BC4E67">
      <w:pPr>
        <w:spacing w:line="276" w:lineRule="auto"/>
        <w:ind w:right="-716"/>
        <w:rPr>
          <w:rFonts w:ascii="Open Sans" w:eastAsia="Open Sans" w:hAnsi="Open Sans" w:cs="Open Sans"/>
          <w:b/>
          <w:color w:val="303AB2"/>
          <w:sz w:val="26"/>
          <w:szCs w:val="26"/>
        </w:rPr>
      </w:pPr>
    </w:p>
    <w:p w14:paraId="24D2B71D" w14:textId="77777777" w:rsidR="00BC4E67" w:rsidRDefault="00BC4E67">
      <w:pPr>
        <w:spacing w:line="276" w:lineRule="auto"/>
        <w:ind w:right="-716"/>
        <w:rPr>
          <w:rFonts w:ascii="Open Sans" w:eastAsia="Open Sans" w:hAnsi="Open Sans" w:cs="Open Sans"/>
          <w:b/>
          <w:color w:val="303AB2"/>
          <w:sz w:val="26"/>
          <w:szCs w:val="26"/>
        </w:rPr>
      </w:pPr>
    </w:p>
    <w:p w14:paraId="42C7AA87" w14:textId="77777777" w:rsidR="00BC4E67" w:rsidRDefault="00BC4E67">
      <w:pPr>
        <w:spacing w:line="276" w:lineRule="auto"/>
        <w:ind w:right="-716"/>
        <w:rPr>
          <w:rFonts w:ascii="Open Sans" w:eastAsia="Open Sans" w:hAnsi="Open Sans" w:cs="Open Sans"/>
          <w:b/>
          <w:color w:val="303AB2"/>
          <w:sz w:val="26"/>
          <w:szCs w:val="26"/>
        </w:rPr>
      </w:pPr>
    </w:p>
    <w:p w14:paraId="72CB9FAD" w14:textId="77777777" w:rsidR="00BC4E67" w:rsidRDefault="00495A17">
      <w:pPr>
        <w:spacing w:line="276" w:lineRule="auto"/>
        <w:ind w:right="-716"/>
        <w:rPr>
          <w:rFonts w:ascii="Open Sans" w:eastAsia="Open Sans" w:hAnsi="Open Sans" w:cs="Open Sans"/>
          <w:b/>
          <w:color w:val="303AB2"/>
          <w:sz w:val="26"/>
          <w:szCs w:val="26"/>
        </w:rPr>
      </w:pPr>
      <w:r>
        <w:rPr>
          <w:rFonts w:ascii="Open Sans" w:eastAsia="Open Sans" w:hAnsi="Open Sans" w:cs="Open Sans"/>
          <w:b/>
          <w:color w:val="303AB2"/>
          <w:sz w:val="26"/>
          <w:szCs w:val="26"/>
        </w:rPr>
        <w:lastRenderedPageBreak/>
        <w:t>Un crecimiento transversal en términos territoriales</w:t>
      </w:r>
    </w:p>
    <w:p w14:paraId="08B99887" w14:textId="77777777" w:rsidR="00BC4E67" w:rsidRDefault="00BC4E67">
      <w:pPr>
        <w:spacing w:line="276" w:lineRule="auto"/>
        <w:ind w:right="-716"/>
        <w:jc w:val="both"/>
        <w:rPr>
          <w:rFonts w:ascii="Open Sans" w:eastAsia="Open Sans" w:hAnsi="Open Sans" w:cs="Open Sans"/>
          <w:sz w:val="22"/>
          <w:szCs w:val="22"/>
        </w:rPr>
      </w:pPr>
    </w:p>
    <w:p w14:paraId="531D1D14" w14:textId="77777777" w:rsidR="00BC4E67" w:rsidRDefault="00495A17">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 xml:space="preserve">Este aumento de la actividad en el mercado de compraventa, si se analiza en función del área geográfica a la que pertenecen sus participantes, es transversal a todos los territorios, aunque algunos destacan especialmente. </w:t>
      </w:r>
    </w:p>
    <w:p w14:paraId="1EF15E49" w14:textId="77777777" w:rsidR="00BC4E67" w:rsidRDefault="00BC4E67">
      <w:pPr>
        <w:spacing w:line="276" w:lineRule="auto"/>
        <w:ind w:right="-716"/>
        <w:jc w:val="both"/>
        <w:rPr>
          <w:rFonts w:ascii="Open Sans" w:eastAsia="Open Sans" w:hAnsi="Open Sans" w:cs="Open Sans"/>
          <w:sz w:val="22"/>
          <w:szCs w:val="22"/>
        </w:rPr>
      </w:pPr>
    </w:p>
    <w:p w14:paraId="2CBADE14" w14:textId="494BE490" w:rsidR="00BC4E67" w:rsidRDefault="00495A17">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Es el caso de la Comunidad Valen</w:t>
      </w:r>
      <w:r>
        <w:rPr>
          <w:rFonts w:ascii="Open Sans" w:eastAsia="Open Sans" w:hAnsi="Open Sans" w:cs="Open Sans"/>
          <w:sz w:val="22"/>
          <w:szCs w:val="22"/>
        </w:rPr>
        <w:t>ciana, donde se ha pasado en apenas seis meses (de febrero a agosto de 2021) de un 12</w:t>
      </w:r>
      <w:r>
        <w:rPr>
          <w:rFonts w:ascii="Open Sans" w:eastAsia="Open Sans" w:hAnsi="Open Sans" w:cs="Open Sans"/>
          <w:sz w:val="22"/>
          <w:szCs w:val="22"/>
        </w:rPr>
        <w:t>% de los particulares mayores de 18 años participando en el mercado de propiedad a un 19</w:t>
      </w:r>
      <w:r>
        <w:rPr>
          <w:rFonts w:ascii="Open Sans" w:eastAsia="Open Sans" w:hAnsi="Open Sans" w:cs="Open Sans"/>
          <w:sz w:val="22"/>
          <w:szCs w:val="22"/>
        </w:rPr>
        <w:t xml:space="preserve">%. </w:t>
      </w:r>
      <w:r>
        <w:rPr>
          <w:rFonts w:ascii="Open Sans" w:eastAsia="Open Sans" w:hAnsi="Open Sans" w:cs="Open Sans"/>
          <w:b/>
          <w:sz w:val="22"/>
          <w:szCs w:val="22"/>
        </w:rPr>
        <w:t>Un salto de siete puntos porcentuales que se relaciona directamente con el aum</w:t>
      </w:r>
      <w:r>
        <w:rPr>
          <w:rFonts w:ascii="Open Sans" w:eastAsia="Open Sans" w:hAnsi="Open Sans" w:cs="Open Sans"/>
          <w:b/>
          <w:sz w:val="22"/>
          <w:szCs w:val="22"/>
        </w:rPr>
        <w:t>ento de la demanda, que ha pasado del 9</w:t>
      </w:r>
      <w:r>
        <w:rPr>
          <w:rFonts w:ascii="Open Sans" w:eastAsia="Open Sans" w:hAnsi="Open Sans" w:cs="Open Sans"/>
          <w:b/>
          <w:sz w:val="22"/>
          <w:szCs w:val="22"/>
        </w:rPr>
        <w:t>% al 15</w:t>
      </w:r>
      <w:r>
        <w:rPr>
          <w:rFonts w:ascii="Open Sans" w:eastAsia="Open Sans" w:hAnsi="Open Sans" w:cs="Open Sans"/>
          <w:b/>
          <w:sz w:val="22"/>
          <w:szCs w:val="22"/>
        </w:rPr>
        <w:t>%</w:t>
      </w:r>
      <w:r>
        <w:rPr>
          <w:rFonts w:ascii="Open Sans" w:eastAsia="Open Sans" w:hAnsi="Open Sans" w:cs="Open Sans"/>
          <w:sz w:val="22"/>
          <w:szCs w:val="22"/>
        </w:rPr>
        <w:t xml:space="preserve">. </w:t>
      </w:r>
    </w:p>
    <w:p w14:paraId="17E66AA7" w14:textId="77777777" w:rsidR="00BC4E67" w:rsidRDefault="00BC4E67">
      <w:pPr>
        <w:spacing w:line="276" w:lineRule="auto"/>
        <w:ind w:right="-716"/>
        <w:jc w:val="both"/>
        <w:rPr>
          <w:rFonts w:ascii="Open Sans" w:eastAsia="Open Sans" w:hAnsi="Open Sans" w:cs="Open Sans"/>
          <w:sz w:val="22"/>
          <w:szCs w:val="22"/>
        </w:rPr>
      </w:pPr>
    </w:p>
    <w:p w14:paraId="7D9643C8" w14:textId="40BC12E6" w:rsidR="00BC4E67" w:rsidRDefault="00495A17">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También en el País Vasco se ha registrado un fuerte aumento de la actividad: del 12</w:t>
      </w:r>
      <w:r>
        <w:rPr>
          <w:rFonts w:ascii="Open Sans" w:eastAsia="Open Sans" w:hAnsi="Open Sans" w:cs="Open Sans"/>
          <w:sz w:val="22"/>
          <w:szCs w:val="22"/>
        </w:rPr>
        <w:t>% al 20</w:t>
      </w:r>
      <w:r>
        <w:rPr>
          <w:rFonts w:ascii="Open Sans" w:eastAsia="Open Sans" w:hAnsi="Open Sans" w:cs="Open Sans"/>
          <w:sz w:val="22"/>
          <w:szCs w:val="22"/>
        </w:rPr>
        <w:t>% de participación en el mercado de compraventa de vivienda, si bien es cierto que el vasco es un mercado sensi</w:t>
      </w:r>
      <w:r>
        <w:rPr>
          <w:rFonts w:ascii="Open Sans" w:eastAsia="Open Sans" w:hAnsi="Open Sans" w:cs="Open Sans"/>
          <w:sz w:val="22"/>
          <w:szCs w:val="22"/>
        </w:rPr>
        <w:t xml:space="preserve">blemente más pequeño en términos absolutos. </w:t>
      </w:r>
    </w:p>
    <w:p w14:paraId="08B35BED" w14:textId="77777777" w:rsidR="00BC4E67" w:rsidRDefault="00BC4E67">
      <w:pPr>
        <w:spacing w:line="276" w:lineRule="auto"/>
        <w:ind w:right="-716"/>
        <w:jc w:val="both"/>
        <w:rPr>
          <w:rFonts w:ascii="Open Sans" w:eastAsia="Open Sans" w:hAnsi="Open Sans" w:cs="Open Sans"/>
          <w:sz w:val="22"/>
          <w:szCs w:val="22"/>
        </w:rPr>
      </w:pPr>
    </w:p>
    <w:p w14:paraId="63DA47C5" w14:textId="559939E4" w:rsidR="00BC4E67" w:rsidRDefault="00495A17">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 xml:space="preserve">Por último, </w:t>
      </w:r>
      <w:r w:rsidRPr="000A711D">
        <w:rPr>
          <w:rFonts w:ascii="Open Sans" w:eastAsia="Open Sans" w:hAnsi="Open Sans" w:cs="Open Sans"/>
          <w:b/>
          <w:bCs/>
          <w:sz w:val="22"/>
          <w:szCs w:val="22"/>
        </w:rPr>
        <w:t>e</w:t>
      </w:r>
      <w:r>
        <w:rPr>
          <w:rFonts w:ascii="Open Sans" w:eastAsia="Open Sans" w:hAnsi="Open Sans" w:cs="Open Sans"/>
          <w:b/>
          <w:sz w:val="22"/>
          <w:szCs w:val="22"/>
        </w:rPr>
        <w:t xml:space="preserve">n Cataluña, el mercado de compraventa ha crecido cuatro puntos entre febrero y agosto de </w:t>
      </w:r>
      <w:r w:rsidR="000A711D">
        <w:rPr>
          <w:rFonts w:ascii="Open Sans" w:eastAsia="Open Sans" w:hAnsi="Open Sans" w:cs="Open Sans"/>
          <w:b/>
          <w:sz w:val="22"/>
          <w:szCs w:val="22"/>
        </w:rPr>
        <w:t>2021</w:t>
      </w:r>
      <w:r>
        <w:rPr>
          <w:rFonts w:ascii="Open Sans" w:eastAsia="Open Sans" w:hAnsi="Open Sans" w:cs="Open Sans"/>
          <w:sz w:val="22"/>
          <w:szCs w:val="22"/>
        </w:rPr>
        <w:t>. Concretamente, en febrero, un 14</w:t>
      </w:r>
      <w:r>
        <w:rPr>
          <w:rFonts w:ascii="Open Sans" w:eastAsia="Open Sans" w:hAnsi="Open Sans" w:cs="Open Sans"/>
          <w:sz w:val="22"/>
          <w:szCs w:val="22"/>
        </w:rPr>
        <w:t>% de particulares mayores de 18 años de esta comunidad autónoma a</w:t>
      </w:r>
      <w:r>
        <w:rPr>
          <w:rFonts w:ascii="Open Sans" w:eastAsia="Open Sans" w:hAnsi="Open Sans" w:cs="Open Sans"/>
          <w:sz w:val="22"/>
          <w:szCs w:val="22"/>
        </w:rPr>
        <w:t>firmaban haber realizado alguna acción en el mercado de compraventa mientras que en agosto eran el 18</w:t>
      </w:r>
      <w:r>
        <w:rPr>
          <w:rFonts w:ascii="Open Sans" w:eastAsia="Open Sans" w:hAnsi="Open Sans" w:cs="Open Sans"/>
          <w:sz w:val="22"/>
          <w:szCs w:val="22"/>
        </w:rPr>
        <w:t>%, un porcentaje que es incluso tres puntos porcentuales superior al 15</w:t>
      </w:r>
      <w:r>
        <w:rPr>
          <w:rFonts w:ascii="Open Sans" w:eastAsia="Open Sans" w:hAnsi="Open Sans" w:cs="Open Sans"/>
          <w:sz w:val="22"/>
          <w:szCs w:val="22"/>
        </w:rPr>
        <w:t xml:space="preserve">% que había antes de la pandemia (en febrero de 2020). </w:t>
      </w:r>
    </w:p>
    <w:p w14:paraId="48004501" w14:textId="77777777" w:rsidR="00BC4E67" w:rsidRDefault="00BC4E67">
      <w:pPr>
        <w:spacing w:line="276" w:lineRule="auto"/>
        <w:ind w:right="-716"/>
        <w:jc w:val="both"/>
        <w:rPr>
          <w:rFonts w:ascii="Open Sans" w:eastAsia="Open Sans" w:hAnsi="Open Sans" w:cs="Open Sans"/>
          <w:sz w:val="22"/>
          <w:szCs w:val="22"/>
        </w:rPr>
      </w:pPr>
    </w:p>
    <w:p w14:paraId="4D641B8B" w14:textId="77777777" w:rsidR="00BC4E67" w:rsidRDefault="00495A17">
      <w:pPr>
        <w:spacing w:line="276" w:lineRule="auto"/>
        <w:ind w:right="-716"/>
        <w:jc w:val="both"/>
        <w:rPr>
          <w:rFonts w:ascii="Open Sans" w:eastAsia="Open Sans" w:hAnsi="Open Sans" w:cs="Open Sans"/>
          <w:sz w:val="22"/>
          <w:szCs w:val="22"/>
        </w:rPr>
      </w:pPr>
      <w:r>
        <w:rPr>
          <w:rFonts w:ascii="Open Sans" w:eastAsia="Open Sans" w:hAnsi="Open Sans" w:cs="Open Sans"/>
          <w:noProof/>
          <w:sz w:val="22"/>
          <w:szCs w:val="22"/>
        </w:rPr>
        <w:drawing>
          <wp:inline distT="114300" distB="114300" distL="114300" distR="114300" wp14:anchorId="6FBCDC55" wp14:editId="3B5DA530">
            <wp:extent cx="6025646" cy="3419157"/>
            <wp:effectExtent l="0" t="0" r="0" b="0"/>
            <wp:docPr id="7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l="1393"/>
                    <a:stretch>
                      <a:fillRect/>
                    </a:stretch>
                  </pic:blipFill>
                  <pic:spPr>
                    <a:xfrm>
                      <a:off x="0" y="0"/>
                      <a:ext cx="6025646" cy="3419157"/>
                    </a:xfrm>
                    <a:prstGeom prst="rect">
                      <a:avLst/>
                    </a:prstGeom>
                    <a:ln/>
                  </pic:spPr>
                </pic:pic>
              </a:graphicData>
            </a:graphic>
          </wp:inline>
        </w:drawing>
      </w:r>
    </w:p>
    <w:p w14:paraId="148177B8" w14:textId="77777777" w:rsidR="00BC4E67" w:rsidRDefault="00BC4E67">
      <w:pPr>
        <w:spacing w:line="276" w:lineRule="auto"/>
        <w:ind w:right="-716"/>
        <w:jc w:val="both"/>
        <w:rPr>
          <w:rFonts w:ascii="Open Sans" w:eastAsia="Open Sans" w:hAnsi="Open Sans" w:cs="Open Sans"/>
          <w:sz w:val="22"/>
          <w:szCs w:val="22"/>
        </w:rPr>
      </w:pPr>
    </w:p>
    <w:p w14:paraId="45DA879D" w14:textId="77777777" w:rsidR="00BC4E67" w:rsidRDefault="00495A17">
      <w:pPr>
        <w:spacing w:line="276" w:lineRule="auto"/>
        <w:ind w:right="-716"/>
        <w:jc w:val="both"/>
        <w:rPr>
          <w:rFonts w:ascii="Open Sans" w:eastAsia="Open Sans" w:hAnsi="Open Sans" w:cs="Open Sans"/>
          <w:sz w:val="22"/>
          <w:szCs w:val="22"/>
        </w:rPr>
      </w:pPr>
      <w:r>
        <w:rPr>
          <w:rFonts w:ascii="Open Sans" w:eastAsia="Open Sans" w:hAnsi="Open Sans" w:cs="Open Sans"/>
          <w:b/>
          <w:sz w:val="22"/>
          <w:szCs w:val="22"/>
        </w:rPr>
        <w:lastRenderedPageBreak/>
        <w:t>En estos tres casos —e</w:t>
      </w:r>
      <w:r>
        <w:rPr>
          <w:rFonts w:ascii="Open Sans" w:eastAsia="Open Sans" w:hAnsi="Open Sans" w:cs="Open Sans"/>
          <w:b/>
          <w:sz w:val="22"/>
          <w:szCs w:val="22"/>
        </w:rPr>
        <w:t>l vasco, el valenciano y el catalán—, estos fuertes incrementos se explican por un mayor retraso en la recuperación de la actividad, que en otros territorios ya había reaccionado con subidas antes de este periodo</w:t>
      </w:r>
      <w:r>
        <w:rPr>
          <w:rFonts w:ascii="Open Sans" w:eastAsia="Open Sans" w:hAnsi="Open Sans" w:cs="Open Sans"/>
          <w:sz w:val="22"/>
          <w:szCs w:val="22"/>
        </w:rPr>
        <w:t>. Es una constante que hemos visto en el mer</w:t>
      </w:r>
      <w:r>
        <w:rPr>
          <w:rFonts w:ascii="Open Sans" w:eastAsia="Open Sans" w:hAnsi="Open Sans" w:cs="Open Sans"/>
          <w:sz w:val="22"/>
          <w:szCs w:val="22"/>
        </w:rPr>
        <w:t xml:space="preserve">cado inmobiliario en general (incluyendo también el alquiler): los segmentos (territoriales, por franjas de edad o por nivel socioeconómico) han regresado a distinto ritmo, pero cuando todos han hecho acto de presencia se ha llegado a las citadas tasas de </w:t>
      </w:r>
      <w:r>
        <w:rPr>
          <w:rFonts w:ascii="Open Sans" w:eastAsia="Open Sans" w:hAnsi="Open Sans" w:cs="Open Sans"/>
          <w:sz w:val="22"/>
          <w:szCs w:val="22"/>
        </w:rPr>
        <w:t xml:space="preserve">participación que superan las que había antes de la crisis sanitaria. </w:t>
      </w:r>
    </w:p>
    <w:p w14:paraId="6B916D98" w14:textId="77777777" w:rsidR="00BC4E67" w:rsidRDefault="00BC4E67">
      <w:pPr>
        <w:spacing w:line="276" w:lineRule="auto"/>
        <w:ind w:right="-716"/>
        <w:jc w:val="both"/>
        <w:rPr>
          <w:rFonts w:ascii="Open Sans" w:eastAsia="Open Sans" w:hAnsi="Open Sans" w:cs="Open Sans"/>
          <w:sz w:val="22"/>
          <w:szCs w:val="22"/>
        </w:rPr>
      </w:pPr>
    </w:p>
    <w:p w14:paraId="45265F13" w14:textId="77777777" w:rsidR="00BC4E67" w:rsidRDefault="00495A17">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Es el caso de Madrid, donde un 22 % de los mayores de 18 años han realizado alguna acción en el mercado de compraventa en el último año, el porcentaje más alto de todas las comunidades</w:t>
      </w:r>
      <w:r>
        <w:rPr>
          <w:rFonts w:ascii="Open Sans" w:eastAsia="Open Sans" w:hAnsi="Open Sans" w:cs="Open Sans"/>
          <w:sz w:val="22"/>
          <w:szCs w:val="22"/>
        </w:rPr>
        <w:t xml:space="preserve"> autónomas y tres puntos superior al 19 % que había en esta misma comunidad en febrero de 2020, justo antes de la irrupción de la covid-19.</w:t>
      </w:r>
    </w:p>
    <w:p w14:paraId="41C96B82" w14:textId="77777777" w:rsidR="00BC4E67" w:rsidRDefault="00BC4E67">
      <w:pPr>
        <w:spacing w:line="276" w:lineRule="auto"/>
        <w:ind w:right="-716"/>
        <w:jc w:val="both"/>
        <w:rPr>
          <w:rFonts w:ascii="Open Sans" w:eastAsia="Open Sans" w:hAnsi="Open Sans" w:cs="Open Sans"/>
          <w:sz w:val="22"/>
          <w:szCs w:val="22"/>
        </w:rPr>
      </w:pPr>
    </w:p>
    <w:p w14:paraId="672E43F3" w14:textId="77777777" w:rsidR="00BC4E67" w:rsidRDefault="00495A17">
      <w:pPr>
        <w:spacing w:line="276" w:lineRule="auto"/>
        <w:ind w:right="-716"/>
        <w:rPr>
          <w:rFonts w:ascii="Open Sans" w:eastAsia="Open Sans" w:hAnsi="Open Sans" w:cs="Open Sans"/>
          <w:b/>
          <w:color w:val="303AB2"/>
          <w:sz w:val="26"/>
          <w:szCs w:val="26"/>
        </w:rPr>
      </w:pPr>
      <w:r>
        <w:rPr>
          <w:rFonts w:ascii="Open Sans" w:eastAsia="Open Sans" w:hAnsi="Open Sans" w:cs="Open Sans"/>
          <w:b/>
          <w:color w:val="303AB2"/>
          <w:sz w:val="26"/>
          <w:szCs w:val="26"/>
        </w:rPr>
        <w:t>Estabilidad en el peso de la oferta y la demanda</w:t>
      </w:r>
    </w:p>
    <w:p w14:paraId="74F1A66D" w14:textId="77777777" w:rsidR="00BC4E67" w:rsidRDefault="00BC4E67">
      <w:pPr>
        <w:spacing w:line="276" w:lineRule="auto"/>
        <w:ind w:right="-716"/>
        <w:rPr>
          <w:rFonts w:ascii="Open Sans" w:eastAsia="Open Sans" w:hAnsi="Open Sans" w:cs="Open Sans"/>
          <w:b/>
          <w:color w:val="303AB2"/>
          <w:sz w:val="26"/>
          <w:szCs w:val="26"/>
        </w:rPr>
      </w:pPr>
    </w:p>
    <w:p w14:paraId="758AAC0A" w14:textId="77777777" w:rsidR="00BC4E67" w:rsidRDefault="00495A17">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Vender una vivienda para comprar otra no es una anomalía, pero t</w:t>
      </w:r>
      <w:r>
        <w:rPr>
          <w:rFonts w:ascii="Open Sans" w:eastAsia="Open Sans" w:hAnsi="Open Sans" w:cs="Open Sans"/>
          <w:sz w:val="22"/>
          <w:szCs w:val="22"/>
        </w:rPr>
        <w:t xml:space="preserve">ampoco es demasiado común: </w:t>
      </w:r>
      <w:r>
        <w:rPr>
          <w:rFonts w:ascii="Open Sans" w:eastAsia="Open Sans" w:hAnsi="Open Sans" w:cs="Open Sans"/>
          <w:b/>
          <w:sz w:val="22"/>
          <w:szCs w:val="22"/>
        </w:rPr>
        <w:t>sólo un 7 % de los particulares que participan en el mercado de la vivienda en propiedad lo hace tanto desde el lado de la oferta como desde el de la demanda</w:t>
      </w:r>
      <w:r>
        <w:rPr>
          <w:rFonts w:ascii="Open Sans" w:eastAsia="Open Sans" w:hAnsi="Open Sans" w:cs="Open Sans"/>
          <w:sz w:val="22"/>
          <w:szCs w:val="22"/>
        </w:rPr>
        <w:t xml:space="preserve">. </w:t>
      </w:r>
    </w:p>
    <w:p w14:paraId="63F6F2FE" w14:textId="77777777" w:rsidR="00BC4E67" w:rsidRDefault="00BC4E67">
      <w:pPr>
        <w:spacing w:line="276" w:lineRule="auto"/>
        <w:ind w:right="-716"/>
        <w:jc w:val="both"/>
        <w:rPr>
          <w:rFonts w:ascii="Open Sans" w:eastAsia="Open Sans" w:hAnsi="Open Sans" w:cs="Open Sans"/>
          <w:sz w:val="22"/>
          <w:szCs w:val="22"/>
        </w:rPr>
      </w:pPr>
    </w:p>
    <w:p w14:paraId="13D4E1C1" w14:textId="77777777" w:rsidR="00BC4E67" w:rsidRDefault="00495A17">
      <w:pPr>
        <w:spacing w:line="276" w:lineRule="auto"/>
        <w:ind w:right="-716"/>
        <w:jc w:val="both"/>
        <w:rPr>
          <w:rFonts w:ascii="Open Sans" w:eastAsia="Open Sans" w:hAnsi="Open Sans" w:cs="Open Sans"/>
          <w:sz w:val="22"/>
          <w:szCs w:val="22"/>
        </w:rPr>
      </w:pPr>
      <w:r>
        <w:rPr>
          <w:rFonts w:ascii="Open Sans" w:eastAsia="Open Sans" w:hAnsi="Open Sans" w:cs="Open Sans"/>
          <w:noProof/>
          <w:sz w:val="22"/>
          <w:szCs w:val="22"/>
        </w:rPr>
        <w:drawing>
          <wp:inline distT="114300" distB="114300" distL="114300" distR="114300" wp14:anchorId="1296E31B" wp14:editId="41932CEB">
            <wp:extent cx="5399730" cy="4000500"/>
            <wp:effectExtent l="0" t="0" r="0" b="0"/>
            <wp:docPr id="77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5399730" cy="4000500"/>
                    </a:xfrm>
                    <a:prstGeom prst="rect">
                      <a:avLst/>
                    </a:prstGeom>
                    <a:ln/>
                  </pic:spPr>
                </pic:pic>
              </a:graphicData>
            </a:graphic>
          </wp:inline>
        </w:drawing>
      </w:r>
    </w:p>
    <w:p w14:paraId="68E556AB" w14:textId="77777777" w:rsidR="00BC4E67" w:rsidRDefault="00BC4E67">
      <w:pPr>
        <w:spacing w:line="276" w:lineRule="auto"/>
        <w:ind w:right="-716"/>
        <w:jc w:val="right"/>
        <w:rPr>
          <w:rFonts w:ascii="Open Sans Light" w:eastAsia="Open Sans Light" w:hAnsi="Open Sans Light" w:cs="Open Sans Light"/>
          <w:b/>
          <w:color w:val="303AB2"/>
        </w:rPr>
      </w:pPr>
    </w:p>
    <w:p w14:paraId="413AC8BF" w14:textId="77777777" w:rsidR="00BC4E67" w:rsidRDefault="00BC4E67">
      <w:pPr>
        <w:spacing w:line="276" w:lineRule="auto"/>
        <w:ind w:right="-716"/>
        <w:jc w:val="both"/>
        <w:rPr>
          <w:rFonts w:ascii="Open Sans" w:eastAsia="Open Sans" w:hAnsi="Open Sans" w:cs="Open Sans"/>
          <w:sz w:val="22"/>
          <w:szCs w:val="22"/>
        </w:rPr>
      </w:pPr>
    </w:p>
    <w:p w14:paraId="07340D13" w14:textId="77777777" w:rsidR="00BC4E67" w:rsidRDefault="00495A17">
      <w:pPr>
        <w:spacing w:line="276" w:lineRule="auto"/>
        <w:ind w:right="-716"/>
        <w:jc w:val="both"/>
        <w:rPr>
          <w:rFonts w:ascii="Open Sans" w:eastAsia="Open Sans" w:hAnsi="Open Sans" w:cs="Open Sans"/>
          <w:sz w:val="22"/>
          <w:szCs w:val="22"/>
        </w:rPr>
      </w:pPr>
      <w:r>
        <w:rPr>
          <w:rFonts w:ascii="Open Sans" w:eastAsia="Open Sans" w:hAnsi="Open Sans" w:cs="Open Sans"/>
          <w:b/>
          <w:sz w:val="22"/>
          <w:szCs w:val="22"/>
        </w:rPr>
        <w:t>La mayoría (el 74 %) actúa únicamente desde el lado de la demanda. Y uno de cada cinco (el 20 %) ha realizado alguna acción exclusivamente desde el lado de la oferta</w:t>
      </w:r>
      <w:r>
        <w:rPr>
          <w:rFonts w:ascii="Open Sans" w:eastAsia="Open Sans" w:hAnsi="Open Sans" w:cs="Open Sans"/>
          <w:sz w:val="22"/>
          <w:szCs w:val="22"/>
        </w:rPr>
        <w:t>. Si, como hemos dicho, se ha producido el incremento de la participación en agosto de 2021</w:t>
      </w:r>
      <w:r>
        <w:rPr>
          <w:rFonts w:ascii="Open Sans" w:eastAsia="Open Sans" w:hAnsi="Open Sans" w:cs="Open Sans"/>
          <w:sz w:val="22"/>
          <w:szCs w:val="22"/>
        </w:rPr>
        <w:t xml:space="preserve"> se ha producido tanto en la oferta como en la demanda, es lógico que el peso de unos y otros no registre cambios significativos con respecto al mes de febrero.</w:t>
      </w:r>
    </w:p>
    <w:p w14:paraId="72E64287" w14:textId="77777777" w:rsidR="00BC4E67" w:rsidRDefault="00BC4E67">
      <w:pPr>
        <w:spacing w:line="276" w:lineRule="auto"/>
        <w:ind w:right="-716"/>
        <w:jc w:val="both"/>
        <w:rPr>
          <w:rFonts w:ascii="Open Sans" w:eastAsia="Open Sans" w:hAnsi="Open Sans" w:cs="Open Sans"/>
          <w:sz w:val="22"/>
          <w:szCs w:val="22"/>
        </w:rPr>
      </w:pPr>
    </w:p>
    <w:p w14:paraId="069330D4" w14:textId="77777777" w:rsidR="00BC4E67" w:rsidRDefault="00BC4E67">
      <w:pPr>
        <w:spacing w:line="276" w:lineRule="auto"/>
        <w:ind w:right="-716"/>
        <w:jc w:val="both"/>
        <w:rPr>
          <w:rFonts w:ascii="Open Sans" w:eastAsia="Open Sans" w:hAnsi="Open Sans" w:cs="Open Sans"/>
          <w:sz w:val="22"/>
          <w:szCs w:val="22"/>
        </w:rPr>
      </w:pPr>
    </w:p>
    <w:p w14:paraId="57C4EB30" w14:textId="77777777" w:rsidR="00BC4E67" w:rsidRDefault="00495A17">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informe “Experiencia en alquiler en 2021”</w:t>
      </w:r>
    </w:p>
    <w:p w14:paraId="387F76CA" w14:textId="77777777" w:rsidR="00BC4E67" w:rsidRDefault="00BC4E67">
      <w:pPr>
        <w:spacing w:line="276" w:lineRule="auto"/>
        <w:ind w:right="-716"/>
        <w:jc w:val="right"/>
        <w:rPr>
          <w:rFonts w:ascii="Open Sans Light" w:eastAsia="Open Sans Light" w:hAnsi="Open Sans Light" w:cs="Open Sans Light"/>
          <w:b/>
          <w:color w:val="303AB2"/>
        </w:rPr>
      </w:pPr>
    </w:p>
    <w:p w14:paraId="0CFD01DF" w14:textId="77777777" w:rsidR="00BC4E67" w:rsidRDefault="00495A17">
      <w:pPr>
        <w:shd w:val="clear" w:color="auto" w:fill="FFFFFF"/>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portal inmobiliario </w:t>
      </w:r>
      <w:hyperlink r:id="rId17">
        <w:r>
          <w:rPr>
            <w:rFonts w:ascii="Open Sans" w:eastAsia="Open Sans" w:hAnsi="Open Sans" w:cs="Open Sans"/>
            <w:b/>
            <w:color w:val="0000FF"/>
            <w:sz w:val="22"/>
            <w:szCs w:val="22"/>
            <w:u w:val="single"/>
          </w:rPr>
          <w:t>Fotocasa</w:t>
        </w:r>
      </w:hyperlink>
      <w:r>
        <w:rPr>
          <w:rFonts w:ascii="Open Sans" w:eastAsia="Open Sans" w:hAnsi="Open Sans" w:cs="Open Sans"/>
          <w:sz w:val="22"/>
          <w:szCs w:val="22"/>
        </w:rPr>
        <w:t xml:space="preserve"> ha realizado el informe</w:t>
      </w:r>
      <w:r>
        <w:rPr>
          <w:rFonts w:ascii="Open Sans" w:eastAsia="Open Sans" w:hAnsi="Open Sans" w:cs="Open Sans"/>
          <w:b/>
          <w:i/>
          <w:sz w:val="22"/>
          <w:szCs w:val="22"/>
        </w:rPr>
        <w:t xml:space="preserve"> “Experiencia en compra y venta en 2021” </w:t>
      </w:r>
      <w:r>
        <w:rPr>
          <w:rFonts w:ascii="Open Sans" w:eastAsia="Open Sans" w:hAnsi="Open Sans" w:cs="Open Sans"/>
          <w:sz w:val="22"/>
          <w:szCs w:val="22"/>
        </w:rPr>
        <w:t xml:space="preserve">en base a un exhaustivo análisis del equipo de </w:t>
      </w:r>
      <w:proofErr w:type="spellStart"/>
      <w:r>
        <w:rPr>
          <w:rFonts w:ascii="Open Sans" w:eastAsia="Open Sans" w:hAnsi="Open Sans" w:cs="Open Sans"/>
          <w:sz w:val="22"/>
          <w:szCs w:val="22"/>
        </w:rPr>
        <w:t>Bussiness</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Analytics</w:t>
      </w:r>
      <w:proofErr w:type="spellEnd"/>
      <w:r>
        <w:rPr>
          <w:rFonts w:ascii="Open Sans" w:eastAsia="Open Sans" w:hAnsi="Open Sans" w:cs="Open Sans"/>
          <w:sz w:val="22"/>
          <w:szCs w:val="22"/>
        </w:rPr>
        <w:t xml:space="preserve"> de Fotocasa en colaboración con el instituto de investigación </w:t>
      </w:r>
      <w:proofErr w:type="spellStart"/>
      <w:r>
        <w:rPr>
          <w:rFonts w:ascii="Open Sans" w:eastAsia="Open Sans" w:hAnsi="Open Sans" w:cs="Open Sans"/>
          <w:sz w:val="22"/>
          <w:szCs w:val="22"/>
        </w:rPr>
        <w:t>The</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Cocktail</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A</w:t>
      </w:r>
      <w:r>
        <w:rPr>
          <w:rFonts w:ascii="Open Sans" w:eastAsia="Open Sans" w:hAnsi="Open Sans" w:cs="Open Sans"/>
          <w:sz w:val="22"/>
          <w:szCs w:val="22"/>
        </w:rPr>
        <w:t>nalysis</w:t>
      </w:r>
      <w:proofErr w:type="spellEnd"/>
      <w:r>
        <w:rPr>
          <w:rFonts w:ascii="Open Sans" w:eastAsia="Open Sans" w:hAnsi="Open Sans" w:cs="Open Sans"/>
          <w:sz w:val="22"/>
          <w:szCs w:val="22"/>
        </w:rPr>
        <w:t xml:space="preserve">. </w:t>
      </w:r>
    </w:p>
    <w:p w14:paraId="613D7D5C" w14:textId="77777777" w:rsidR="00BC4E67" w:rsidRDefault="00495A17">
      <w:pPr>
        <w:spacing w:before="240" w:line="276" w:lineRule="auto"/>
        <w:ind w:right="-574"/>
        <w:jc w:val="both"/>
        <w:rPr>
          <w:rFonts w:ascii="Open Sans Light" w:eastAsia="Open Sans Light" w:hAnsi="Open Sans Light" w:cs="Open Sans Light"/>
          <w:b/>
          <w:color w:val="303AB2"/>
        </w:rPr>
      </w:pPr>
      <w:r>
        <w:rPr>
          <w:rFonts w:ascii="Open Sans" w:eastAsia="Open Sans" w:hAnsi="Open Sans" w:cs="Open Sans"/>
          <w:sz w:val="22"/>
          <w:szCs w:val="22"/>
        </w:rPr>
        <w:t>El estudio pone el foco en la experiencia de compradores y vendedores durante el proceso compraventa de vivienda. Al igual que los anteriores informes, se ha realizado sobre un panel independiente con una muestra de 5.000 personas representativas</w:t>
      </w:r>
      <w:r>
        <w:rPr>
          <w:rFonts w:ascii="Open Sans" w:eastAsia="Open Sans" w:hAnsi="Open Sans" w:cs="Open Sans"/>
          <w:sz w:val="22"/>
          <w:szCs w:val="22"/>
        </w:rPr>
        <w:t xml:space="preserve"> de la sociedad española y que tienen entre 18 y 75 años, a través de encuestas online que se efectuaron en el primer semestre de 2021. Error muestral: +-1,4%</w:t>
      </w:r>
    </w:p>
    <w:p w14:paraId="0EFF18DA" w14:textId="77777777" w:rsidR="00BC4E67" w:rsidRDefault="00BC4E67">
      <w:pPr>
        <w:spacing w:line="276" w:lineRule="auto"/>
        <w:ind w:right="-716"/>
        <w:rPr>
          <w:rFonts w:ascii="Open Sans Light" w:eastAsia="Open Sans Light" w:hAnsi="Open Sans Light" w:cs="Open Sans Light"/>
          <w:b/>
          <w:color w:val="303AB2"/>
        </w:rPr>
      </w:pPr>
    </w:p>
    <w:p w14:paraId="6B692248" w14:textId="77777777" w:rsidR="00BC4E67" w:rsidRDefault="00495A17">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B55221C" w14:textId="77777777" w:rsidR="00BC4E67" w:rsidRDefault="00495A17">
      <w:pPr>
        <w:shd w:val="clear" w:color="auto" w:fill="FFFFFF"/>
        <w:spacing w:before="280" w:after="280"/>
        <w:ind w:right="-716"/>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w:t>
      </w:r>
      <w:r>
        <w:rPr>
          <w:rFonts w:ascii="Open Sans" w:eastAsia="Open Sans" w:hAnsi="Open Sans" w:cs="Open Sans"/>
          <w:sz w:val="22"/>
          <w:szCs w:val="22"/>
        </w:rPr>
        <w:t xml:space="preserve"> nueva y viviendas de alquiler. Cada mes genera un tráfico de 34 millones de visitas (75% a través de dispositivos móviles). Mensualmente elabora el </w:t>
      </w:r>
      <w:hyperlink r:id="rId18">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un informe de referencia s</w:t>
      </w:r>
      <w:r>
        <w:rPr>
          <w:rFonts w:ascii="Open Sans" w:eastAsia="Open Sans" w:hAnsi="Open Sans" w:cs="Open Sans"/>
          <w:sz w:val="22"/>
          <w:szCs w:val="22"/>
        </w:rPr>
        <w:t>obre la evolución del precio medio de la vivienda en España, tanto en venta como en alquiler.</w:t>
      </w:r>
    </w:p>
    <w:bookmarkStart w:id="1" w:name="_heading=h.30j0zll" w:colFirst="0" w:colLast="0"/>
    <w:bookmarkEnd w:id="1"/>
    <w:p w14:paraId="4C0A730C" w14:textId="77777777" w:rsidR="00BC4E67" w:rsidRDefault="00495A17">
      <w:pPr>
        <w:shd w:val="clear" w:color="auto" w:fill="FFFFFF"/>
        <w:spacing w:before="280" w:after="280"/>
        <w:ind w:right="-716"/>
        <w:jc w:val="both"/>
        <w:rPr>
          <w:rFonts w:ascii="Open Sans" w:eastAsia="Open Sans" w:hAnsi="Open Sans" w:cs="Open Sans"/>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una empresa 100% especializada en Marketpla</w:t>
      </w:r>
      <w:r>
        <w:rPr>
          <w:rFonts w:ascii="Open Sans" w:eastAsia="Open Sans" w:hAnsi="Open Sans" w:cs="Open Sans"/>
          <w:sz w:val="22"/>
          <w:szCs w:val="22"/>
        </w:rPr>
        <w:t xml:space="preserve">ce digitales y el único “pure </w:t>
      </w:r>
      <w:proofErr w:type="spellStart"/>
      <w:r>
        <w:rPr>
          <w:rFonts w:ascii="Open Sans" w:eastAsia="Open Sans" w:hAnsi="Open Sans" w:cs="Open Sans"/>
          <w:sz w:val="22"/>
          <w:szCs w:val="22"/>
        </w:rPr>
        <w:t>player</w:t>
      </w:r>
      <w:proofErr w:type="spellEnd"/>
      <w:r>
        <w:rPr>
          <w:rFonts w:ascii="Open Sans" w:eastAsia="Open Sans" w:hAnsi="Open Sans" w:cs="Open Sans"/>
          <w:sz w:val="22"/>
          <w:szCs w:val="22"/>
        </w:rPr>
        <w:t>” del sector a nivel mundial. Con presencia en 12 países de Europa, América Latina y África del Norte, el conjunto de sus plataformas locales recibe un promedio de 1.500 millones de visitas cada mes.</w:t>
      </w:r>
    </w:p>
    <w:p w14:paraId="47EC7C42" w14:textId="77777777" w:rsidR="00BC4E67" w:rsidRDefault="00495A17">
      <w:pPr>
        <w:shd w:val="clear" w:color="auto" w:fill="FFFFFF"/>
        <w:spacing w:before="280" w:after="280"/>
        <w:ind w:right="-716"/>
        <w:jc w:val="both"/>
        <w:rPr>
          <w:rFonts w:ascii="Times New Roman" w:eastAsia="Times New Roman" w:hAnsi="Times New Roman" w:cs="Times New Roman"/>
          <w:color w:val="222222"/>
          <w:sz w:val="22"/>
          <w:szCs w:val="22"/>
        </w:rPr>
      </w:pP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sz w:val="22"/>
          <w:szCs w:val="22"/>
        </w:rPr>
        <w:t>.</w:t>
      </w:r>
    </w:p>
    <w:p w14:paraId="5667D534" w14:textId="65D935CC" w:rsidR="00BC4E67" w:rsidRDefault="00495A17">
      <w:pPr>
        <w:shd w:val="clear" w:color="auto" w:fill="FFFFFF"/>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antes Schibsted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es una de las principales empresas del sector tecnológico del país y un referente de transform</w:t>
      </w:r>
      <w:r>
        <w:rPr>
          <w:rFonts w:ascii="Open Sans" w:eastAsia="Open Sans" w:hAnsi="Open Sans" w:cs="Open Sans"/>
          <w:sz w:val="22"/>
          <w:szCs w:val="22"/>
        </w:rPr>
        <w:t xml:space="preserve">ación digital. En sus 40 años de trayectoria en el mercado español de clasificados, 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hasta convertirse en el referente de Internet en sectores relevantes como inmobiliaria (</w:t>
      </w:r>
      <w:hyperlink r:id="rId20">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empleo (</w:t>
      </w:r>
      <w:hyperlink r:id="rId21">
        <w:r>
          <w:rPr>
            <w:rFonts w:ascii="Open Sans" w:eastAsia="Open Sans" w:hAnsi="Open Sans" w:cs="Open Sans"/>
            <w:color w:val="0000FF"/>
            <w:sz w:val="22"/>
            <w:szCs w:val="22"/>
            <w:u w:val="single"/>
          </w:rPr>
          <w:t>Infojobs.net</w:t>
        </w:r>
      </w:hyperlink>
      <w:r>
        <w:rPr>
          <w:rFonts w:ascii="Open Sans" w:eastAsia="Open Sans" w:hAnsi="Open Sans" w:cs="Open Sans"/>
          <w:sz w:val="22"/>
          <w:szCs w:val="22"/>
        </w:rPr>
        <w:t>), motor (</w:t>
      </w:r>
      <w:hyperlink r:id="rId22">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23">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sz w:val="22"/>
          <w:szCs w:val="22"/>
        </w:rPr>
        <w: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Sus más de 18 millones de usuarios al mes sitúan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r>
        <w:rPr>
          <w:rFonts w:ascii="Open Sans" w:eastAsia="Open Sans" w:hAnsi="Open Sans" w:cs="Open Sans"/>
          <w:sz w:val="22"/>
          <w:szCs w:val="22"/>
        </w:rPr>
        <w:lastRenderedPageBreak/>
        <w:t>entre las diez compañías con</w:t>
      </w:r>
      <w:r>
        <w:rPr>
          <w:rFonts w:ascii="Open Sans" w:eastAsia="Open Sans" w:hAnsi="Open Sans" w:cs="Open Sans"/>
          <w:sz w:val="22"/>
          <w:szCs w:val="22"/>
        </w:rPr>
        <w:t xml:space="preserve"> mayor audiencia de Internet en España (y la mayor empresa digital española).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cuenta en la actualidad con una plantilla de más de 1.000 empleados en España. </w:t>
      </w:r>
    </w:p>
    <w:p w14:paraId="686B14F0" w14:textId="77777777" w:rsidR="00BC4E67" w:rsidRDefault="00BC4E67">
      <w:pPr>
        <w:shd w:val="clear" w:color="auto" w:fill="FFFFFF"/>
        <w:spacing w:line="276" w:lineRule="auto"/>
        <w:ind w:right="-716"/>
        <w:jc w:val="both"/>
        <w:rPr>
          <w:rFonts w:ascii="Open Sans" w:eastAsia="Open Sans" w:hAnsi="Open Sans" w:cs="Open Sans"/>
          <w:sz w:val="21"/>
          <w:szCs w:val="21"/>
        </w:rPr>
      </w:pPr>
    </w:p>
    <w:p w14:paraId="6F0F2E5A" w14:textId="77777777" w:rsidR="00BC4E67" w:rsidRDefault="00495A17">
      <w:pPr>
        <w:shd w:val="clear" w:color="auto" w:fill="FFFFFF"/>
        <w:spacing w:line="276" w:lineRule="auto"/>
        <w:ind w:right="-716"/>
        <w:jc w:val="both"/>
        <w:rPr>
          <w:rFonts w:ascii="Open Sans" w:eastAsia="Open Sans" w:hAnsi="Open Sans" w:cs="Open Sans"/>
          <w:sz w:val="21"/>
          <w:szCs w:val="21"/>
        </w:rPr>
      </w:pPr>
      <w:r>
        <w:rPr>
          <w:rFonts w:ascii="Open Sans" w:eastAsia="Open Sans" w:hAnsi="Open Sans" w:cs="Open Sans"/>
          <w:sz w:val="21"/>
          <w:szCs w:val="21"/>
        </w:rPr>
        <w:t xml:space="preserve">Toda nuestra información la puedes encontrar en nuestra </w:t>
      </w:r>
      <w:hyperlink r:id="rId24">
        <w:r>
          <w:rPr>
            <w:rFonts w:ascii="Open Sans" w:eastAsia="Open Sans" w:hAnsi="Open Sans" w:cs="Open Sans"/>
            <w:color w:val="0000FF"/>
            <w:sz w:val="21"/>
            <w:szCs w:val="21"/>
            <w:u w:val="single"/>
          </w:rPr>
          <w:t>Sala de Prensa</w:t>
        </w:r>
      </w:hyperlink>
      <w:r>
        <w:rPr>
          <w:rFonts w:ascii="Open Sans" w:eastAsia="Open Sans" w:hAnsi="Open Sans" w:cs="Open Sans"/>
          <w:sz w:val="21"/>
          <w:szCs w:val="21"/>
        </w:rPr>
        <w:t xml:space="preserve">. </w:t>
      </w:r>
    </w:p>
    <w:p w14:paraId="34721381" w14:textId="77777777" w:rsidR="00BC4E67" w:rsidRDefault="00BC4E67">
      <w:pPr>
        <w:shd w:val="clear" w:color="auto" w:fill="FFFFFF"/>
        <w:spacing w:line="276" w:lineRule="auto"/>
        <w:ind w:right="-716"/>
        <w:jc w:val="both"/>
        <w:rPr>
          <w:rFonts w:ascii="Open Sans" w:eastAsia="Open Sans" w:hAnsi="Open Sans" w:cs="Open Sans"/>
          <w:sz w:val="21"/>
          <w:szCs w:val="21"/>
        </w:rPr>
      </w:pPr>
    </w:p>
    <w:p w14:paraId="1763096B" w14:textId="77777777" w:rsidR="00BC4E67" w:rsidRDefault="00BC4E67">
      <w:pPr>
        <w:spacing w:line="276" w:lineRule="auto"/>
        <w:ind w:right="-716"/>
        <w:rPr>
          <w:rFonts w:ascii="Open Sans Light" w:eastAsia="Open Sans Light" w:hAnsi="Open Sans Light" w:cs="Open Sans Light"/>
          <w:b/>
          <w:color w:val="303AB2"/>
          <w:sz w:val="22"/>
          <w:szCs w:val="22"/>
        </w:rPr>
      </w:pPr>
    </w:p>
    <w:p w14:paraId="4D6D0145" w14:textId="77777777" w:rsidR="00BC4E67" w:rsidRDefault="00495A17">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69D6A522" w14:textId="77777777" w:rsidR="00BC4E67" w:rsidRDefault="00495A17">
      <w:pPr>
        <w:shd w:val="clear" w:color="auto" w:fill="FFFFFF"/>
        <w:spacing w:line="276" w:lineRule="auto"/>
        <w:ind w:right="-716"/>
        <w:rPr>
          <w:rFonts w:ascii="Open Sans" w:eastAsia="Open Sans" w:hAnsi="Open Sans" w:cs="Open Sans"/>
          <w:b/>
          <w:sz w:val="19"/>
          <w:szCs w:val="19"/>
        </w:rPr>
      </w:pPr>
      <w:r>
        <w:rPr>
          <w:rFonts w:ascii="Open Sans" w:eastAsia="Open Sans" w:hAnsi="Open Sans" w:cs="Open Sans"/>
          <w:b/>
          <w:sz w:val="19"/>
          <w:szCs w:val="19"/>
        </w:rPr>
        <w:t>Ramon Torné</w:t>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t xml:space="preserve">                             Anaïs López </w:t>
      </w:r>
    </w:p>
    <w:p w14:paraId="6A89E6DC" w14:textId="77777777" w:rsidR="00BC4E67" w:rsidRDefault="00495A17">
      <w:pPr>
        <w:shd w:val="clear" w:color="auto" w:fill="FFFFFF"/>
        <w:spacing w:line="276" w:lineRule="auto"/>
        <w:ind w:right="-716"/>
        <w:rPr>
          <w:rFonts w:ascii="Open Sans" w:eastAsia="Open Sans" w:hAnsi="Open Sans" w:cs="Open Sans"/>
          <w:color w:val="0000FF"/>
          <w:sz w:val="19"/>
          <w:szCs w:val="19"/>
          <w:u w:val="single"/>
        </w:rPr>
      </w:pPr>
      <w:hyperlink r:id="rId25">
        <w:r>
          <w:rPr>
            <w:rFonts w:ascii="Open Sans" w:eastAsia="Open Sans" w:hAnsi="Open Sans" w:cs="Open Sans"/>
            <w:color w:val="0000FF"/>
            <w:sz w:val="19"/>
            <w:szCs w:val="19"/>
            <w:u w:val="single"/>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r>
      <w:r>
        <w:rPr>
          <w:rFonts w:ascii="Open Sans" w:eastAsia="Open Sans" w:hAnsi="Open Sans" w:cs="Open Sans"/>
          <w:color w:val="0000FF"/>
          <w:sz w:val="19"/>
          <w:szCs w:val="19"/>
        </w:rPr>
        <w:tab/>
        <w:t xml:space="preserve">                                               </w:t>
      </w:r>
      <w:hyperlink r:id="rId26">
        <w:r>
          <w:rPr>
            <w:rFonts w:ascii="Open Sans" w:eastAsia="Open Sans" w:hAnsi="Open Sans" w:cs="Open Sans"/>
            <w:color w:val="0000FF"/>
            <w:sz w:val="19"/>
            <w:szCs w:val="19"/>
            <w:u w:val="single"/>
          </w:rPr>
          <w:t>comunicacion@fotocasa.es</w:t>
        </w:r>
      </w:hyperlink>
    </w:p>
    <w:p w14:paraId="476A7A23" w14:textId="77777777" w:rsidR="00BC4E67" w:rsidRDefault="00495A17">
      <w:pPr>
        <w:shd w:val="clear" w:color="auto" w:fill="FFFFFF"/>
        <w:spacing w:line="276" w:lineRule="auto"/>
        <w:ind w:right="-716"/>
        <w:rPr>
          <w:rFonts w:ascii="Open Sans" w:eastAsia="Open Sans" w:hAnsi="Open Sans" w:cs="Open Sans"/>
          <w:sz w:val="19"/>
          <w:szCs w:val="19"/>
        </w:rPr>
      </w:pPr>
      <w:r>
        <w:rPr>
          <w:rFonts w:ascii="Open Sans" w:eastAsia="Open Sans" w:hAnsi="Open Sans" w:cs="Open Sans"/>
          <w:sz w:val="19"/>
          <w:szCs w:val="19"/>
        </w:rPr>
        <w:t xml:space="preserve">638 68 19 85      </w:t>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t xml:space="preserve">                           </w:t>
      </w:r>
      <w:r>
        <w:rPr>
          <w:rFonts w:ascii="Open Sans" w:eastAsia="Open Sans" w:hAnsi="Open Sans" w:cs="Open Sans"/>
          <w:sz w:val="19"/>
          <w:szCs w:val="19"/>
        </w:rPr>
        <w:t xml:space="preserve">   620 66 29 26</w:t>
      </w:r>
    </w:p>
    <w:p w14:paraId="5ADC5FFD" w14:textId="77777777" w:rsidR="00BC4E67" w:rsidRDefault="00495A17">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535B4D7E" w14:textId="77777777" w:rsidR="00BC4E67" w:rsidRDefault="00495A17">
      <w:pPr>
        <w:shd w:val="clear" w:color="auto" w:fill="FFFFFF"/>
        <w:ind w:right="-716"/>
        <w:rPr>
          <w:rFonts w:ascii="Open Sans" w:eastAsia="Open Sans" w:hAnsi="Open Sans" w:cs="Open Sans"/>
          <w:b/>
          <w:sz w:val="19"/>
          <w:szCs w:val="19"/>
        </w:rPr>
      </w:pPr>
      <w:r>
        <w:rPr>
          <w:rFonts w:ascii="Open Sans" w:eastAsia="Open Sans" w:hAnsi="Open Sans" w:cs="Open Sans"/>
          <w:b/>
          <w:sz w:val="19"/>
          <w:szCs w:val="19"/>
        </w:rPr>
        <w:t>Fanny Merino</w:t>
      </w:r>
    </w:p>
    <w:p w14:paraId="70B8B9C8" w14:textId="77777777" w:rsidR="00BC4E67" w:rsidRDefault="00495A17">
      <w:pPr>
        <w:shd w:val="clear" w:color="auto" w:fill="FFFFFF"/>
        <w:ind w:right="-716"/>
        <w:rPr>
          <w:rFonts w:ascii="Open Sans" w:eastAsia="Open Sans" w:hAnsi="Open Sans" w:cs="Open Sans"/>
          <w:color w:val="0000FF"/>
          <w:sz w:val="19"/>
          <w:szCs w:val="19"/>
        </w:rPr>
      </w:pPr>
      <w:hyperlink r:id="rId27">
        <w:r>
          <w:rPr>
            <w:rFonts w:ascii="Open Sans" w:eastAsia="Open Sans" w:hAnsi="Open Sans" w:cs="Open Sans"/>
            <w:color w:val="0000FF"/>
            <w:sz w:val="19"/>
            <w:szCs w:val="19"/>
            <w:u w:val="single"/>
          </w:rPr>
          <w:t>emerino@llorenteycuenca.com</w:t>
        </w:r>
      </w:hyperlink>
    </w:p>
    <w:p w14:paraId="79BC13C8" w14:textId="77777777" w:rsidR="00BC4E67" w:rsidRDefault="00495A17">
      <w:pPr>
        <w:shd w:val="clear" w:color="auto" w:fill="FFFFFF"/>
        <w:ind w:right="-716"/>
        <w:rPr>
          <w:rFonts w:ascii="Open Sans" w:eastAsia="Open Sans" w:hAnsi="Open Sans" w:cs="Open Sans"/>
          <w:sz w:val="21"/>
          <w:szCs w:val="21"/>
        </w:rPr>
      </w:pPr>
      <w:r>
        <w:rPr>
          <w:rFonts w:ascii="Open Sans" w:eastAsia="Open Sans" w:hAnsi="Open Sans" w:cs="Open Sans"/>
          <w:sz w:val="19"/>
          <w:szCs w:val="19"/>
        </w:rPr>
        <w:t>663 35 69 75 </w:t>
      </w:r>
    </w:p>
    <w:sectPr w:rsidR="00BC4E67">
      <w:footerReference w:type="default" r:id="rId2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08A7" w14:textId="77777777" w:rsidR="00495A17" w:rsidRDefault="00495A17">
      <w:r>
        <w:separator/>
      </w:r>
    </w:p>
  </w:endnote>
  <w:endnote w:type="continuationSeparator" w:id="0">
    <w:p w14:paraId="262FA425" w14:textId="77777777" w:rsidR="00495A17" w:rsidRDefault="0049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A718" w14:textId="77777777" w:rsidR="00BC4E67" w:rsidRDefault="00495A17">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1C69F5A3" wp14:editId="2801382C">
          <wp:simplePos x="0" y="0"/>
          <wp:positionH relativeFrom="column">
            <wp:posOffset>-1068052</wp:posOffset>
          </wp:positionH>
          <wp:positionV relativeFrom="paragraph">
            <wp:posOffset>174608</wp:posOffset>
          </wp:positionV>
          <wp:extent cx="7670550" cy="451315"/>
          <wp:effectExtent l="0" t="0" r="0" b="0"/>
          <wp:wrapSquare wrapText="bothSides" distT="0" distB="0" distL="0" distR="0"/>
          <wp:docPr id="77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652D" w14:textId="77777777" w:rsidR="00495A17" w:rsidRDefault="00495A17">
      <w:r>
        <w:separator/>
      </w:r>
    </w:p>
  </w:footnote>
  <w:footnote w:type="continuationSeparator" w:id="0">
    <w:p w14:paraId="01D149FB" w14:textId="77777777" w:rsidR="00495A17" w:rsidRDefault="00495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4364"/>
    <w:multiLevelType w:val="multilevel"/>
    <w:tmpl w:val="44DC2256"/>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67"/>
    <w:rsid w:val="000A711D"/>
    <w:rsid w:val="0027348E"/>
    <w:rsid w:val="00495A17"/>
    <w:rsid w:val="005B6D8D"/>
    <w:rsid w:val="00BC4E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C50B"/>
  <w15:docId w15:val="{BA3D0003-8AD8-4169-859B-88268BB4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3C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A594F"/>
    <w:rPr>
      <w:b/>
      <w:bCs/>
    </w:rPr>
  </w:style>
  <w:style w:type="character" w:customStyle="1" w:styleId="AsuntodelcomentarioCar">
    <w:name w:val="Asunto del comentario Car"/>
    <w:basedOn w:val="TextocomentarioCar"/>
    <w:link w:val="Asuntodelcomentario"/>
    <w:uiPriority w:val="99"/>
    <w:semiHidden/>
    <w:rsid w:val="003A594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151BC9"/>
    <w:rPr>
      <w:color w:val="954F72" w:themeColor="followedHyperlink"/>
      <w:u w:val="single"/>
    </w:rPr>
  </w:style>
  <w:style w:type="table" w:customStyle="1" w:styleId="a">
    <w:basedOn w:val="TableNormal8"/>
    <w:rPr>
      <w:color w:val="252F80"/>
    </w:rPr>
    <w:tblPr>
      <w:tblStyleRowBandSize w:val="1"/>
      <w:tblStyleColBandSize w:val="1"/>
      <w:tblCellMar>
        <w:left w:w="115" w:type="dxa"/>
        <w:right w:w="115" w:type="dxa"/>
      </w:tblCellMar>
    </w:tblPr>
    <w:tcPr>
      <w:shd w:val="clear" w:color="auto" w:fill="D2D5F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fotocasa.es/indice/"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s://www.fotocasa.es/indice-precio-vivienda" TargetMode="External"/><Relationship Id="rId17" Type="http://schemas.openxmlformats.org/officeDocument/2006/relationships/hyperlink" Target="http://www.fotocasa.e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fotocasa.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motos.coches.net/" TargetMode="External"/><Relationship Id="rId28" Type="http://schemas.openxmlformats.org/officeDocument/2006/relationships/footer" Target="footer1.xml"/><Relationship Id="rId10" Type="http://schemas.openxmlformats.org/officeDocument/2006/relationships/hyperlink" Target="https://www.fotocasa.es/es/" TargetMode="External"/><Relationship Id="rId19" Type="http://schemas.openxmlformats.org/officeDocument/2006/relationships/hyperlink" Target="https://www.fotocasa.es/es/quienes-somos/" TargetMode="Externa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image" Target="media/image4.png"/><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C0/qCPtEeflmteIz0gV+D2aLbg==">AMUW2mVLwVs52Wq1jLt04IXk+YBEqguWNfM6HKehkCalvKQ45SNbdKBf/69D9BrplBSxRSjL9n9dv3QxWO/MJMBVT75hlRL0BisJ0Zru/T4nBYoi6U/XZOoD/sBmaY9a/VtCKgFRQKKhPw71N2teUkDbaY5/XcOpnA==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1748</Words>
  <Characters>9618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2021-05-04T14:46:00Z</dcterms:created>
  <dcterms:modified xsi:type="dcterms:W3CDTF">2022-02-04T12:40:00Z</dcterms:modified>
</cp:coreProperties>
</file>