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BB1B" w14:textId="77777777" w:rsidR="00D3037A" w:rsidRDefault="00A278A3">
      <w:pPr>
        <w:ind w:right="-574"/>
      </w:pPr>
      <w:r>
        <w:rPr>
          <w:noProof/>
        </w:rPr>
        <w:drawing>
          <wp:anchor distT="0" distB="0" distL="114300" distR="114300" simplePos="0" relativeHeight="251658240" behindDoc="0" locked="0" layoutInCell="1" hidden="0" allowOverlap="1" wp14:anchorId="05571DA2" wp14:editId="7A18887E">
            <wp:simplePos x="0" y="0"/>
            <wp:positionH relativeFrom="column">
              <wp:posOffset>4057015</wp:posOffset>
            </wp:positionH>
            <wp:positionV relativeFrom="paragraph">
              <wp:posOffset>-321941</wp:posOffset>
            </wp:positionV>
            <wp:extent cx="2465949" cy="668401"/>
            <wp:effectExtent l="0" t="0" r="0" b="0"/>
            <wp:wrapNone/>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A395644" wp14:editId="24AF385C">
            <wp:simplePos x="0" y="0"/>
            <wp:positionH relativeFrom="column">
              <wp:posOffset>-705777</wp:posOffset>
            </wp:positionH>
            <wp:positionV relativeFrom="paragraph">
              <wp:posOffset>-62502</wp:posOffset>
            </wp:positionV>
            <wp:extent cx="1748621" cy="400050"/>
            <wp:effectExtent l="0" t="0" r="0" b="0"/>
            <wp:wrapNone/>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66CAB327" w14:textId="77777777" w:rsidR="00D3037A" w:rsidRDefault="00D3037A">
      <w:pPr>
        <w:ind w:right="-574"/>
        <w:jc w:val="right"/>
        <w:rPr>
          <w:rFonts w:ascii="National" w:eastAsia="National" w:hAnsi="National" w:cs="National"/>
          <w:color w:val="303AB2"/>
          <w:sz w:val="36"/>
          <w:szCs w:val="36"/>
        </w:rPr>
      </w:pPr>
    </w:p>
    <w:p w14:paraId="0947CFCA" w14:textId="77777777" w:rsidR="00D3037A" w:rsidRDefault="00A278A3">
      <w:pPr>
        <w:spacing w:line="276" w:lineRule="auto"/>
        <w:ind w:right="-574"/>
        <w:jc w:val="center"/>
        <w:rPr>
          <w:rFonts w:ascii="National" w:eastAsia="National" w:hAnsi="National" w:cs="National"/>
          <w:b/>
          <w:color w:val="1DBDC5"/>
          <w:sz w:val="30"/>
          <w:szCs w:val="30"/>
        </w:rPr>
      </w:pPr>
      <w:bookmarkStart w:id="0" w:name="_heading=h.gjdgxs" w:colFirst="0" w:colLast="0"/>
      <w:bookmarkEnd w:id="0"/>
      <w:r>
        <w:rPr>
          <w:rFonts w:ascii="National" w:eastAsia="National" w:hAnsi="National" w:cs="National"/>
          <w:b/>
          <w:color w:val="1DBDC5"/>
          <w:sz w:val="30"/>
          <w:szCs w:val="30"/>
        </w:rPr>
        <w:t>ANÁLISIS LIMITACIÓN DEL PRECIO DEL ALQUILER EN CATALUÑA</w:t>
      </w:r>
    </w:p>
    <w:p w14:paraId="22FB2C16" w14:textId="49F7BA96" w:rsidR="00D3037A" w:rsidRDefault="00A278A3">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r>
        <w:rPr>
          <w:rFonts w:ascii="National" w:eastAsia="National" w:hAnsi="National" w:cs="National"/>
          <w:b/>
          <w:color w:val="303AB2"/>
          <w:sz w:val="48"/>
          <w:szCs w:val="48"/>
        </w:rPr>
        <w:t xml:space="preserve">El precio del alquiler en Barcelona sube un 11,7% interanual debido a la </w:t>
      </w:r>
      <w:r w:rsidR="00635FAC">
        <w:rPr>
          <w:rFonts w:ascii="National" w:eastAsia="National" w:hAnsi="National" w:cs="National"/>
          <w:b/>
          <w:color w:val="303AB2"/>
          <w:sz w:val="48"/>
          <w:szCs w:val="48"/>
        </w:rPr>
        <w:t>disminución</w:t>
      </w:r>
      <w:r>
        <w:rPr>
          <w:rFonts w:ascii="National" w:eastAsia="National" w:hAnsi="National" w:cs="National"/>
          <w:b/>
          <w:color w:val="303AB2"/>
          <w:sz w:val="48"/>
          <w:szCs w:val="48"/>
        </w:rPr>
        <w:t xml:space="preserve"> de la oferta barata en la ciudad</w:t>
      </w:r>
      <w:r>
        <w:rPr>
          <w:rFonts w:ascii="National" w:eastAsia="National" w:hAnsi="National" w:cs="National"/>
          <w:b/>
          <w:color w:val="303AB2"/>
          <w:sz w:val="52"/>
          <w:szCs w:val="52"/>
        </w:rPr>
        <w:t xml:space="preserve"> </w:t>
      </w:r>
      <w:r>
        <w:rPr>
          <w:rFonts w:ascii="National" w:eastAsia="National" w:hAnsi="National" w:cs="National"/>
          <w:b/>
          <w:color w:val="303AB2"/>
          <w:sz w:val="56"/>
          <w:szCs w:val="56"/>
        </w:rPr>
        <w:t xml:space="preserve"> </w:t>
      </w:r>
    </w:p>
    <w:p w14:paraId="18D70835" w14:textId="77777777" w:rsidR="00D3037A" w:rsidRDefault="00D3037A">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0C62A649" w14:textId="75F82D23" w:rsidR="00D3037A" w:rsidRDefault="00635FAC">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Actualmente</w:t>
      </w:r>
      <w:r w:rsidR="00A278A3">
        <w:rPr>
          <w:rFonts w:ascii="Open Sans" w:eastAsia="Open Sans" w:hAnsi="Open Sans" w:cs="Open Sans"/>
          <w:color w:val="000000"/>
          <w:sz w:val="22"/>
          <w:szCs w:val="22"/>
        </w:rPr>
        <w:t xml:space="preserve"> los tres distritos más caros de la ciudad concentran el 62% de la oferta, mientras </w:t>
      </w:r>
      <w:r>
        <w:rPr>
          <w:rFonts w:ascii="Open Sans" w:eastAsia="Open Sans" w:hAnsi="Open Sans" w:cs="Open Sans"/>
          <w:color w:val="000000"/>
          <w:sz w:val="22"/>
          <w:szCs w:val="22"/>
        </w:rPr>
        <w:t xml:space="preserve">que </w:t>
      </w:r>
      <w:r w:rsidR="00A278A3">
        <w:rPr>
          <w:rFonts w:ascii="Open Sans" w:eastAsia="Open Sans" w:hAnsi="Open Sans" w:cs="Open Sans"/>
          <w:color w:val="000000"/>
          <w:sz w:val="22"/>
          <w:szCs w:val="22"/>
        </w:rPr>
        <w:t xml:space="preserve">los distritos más baratos </w:t>
      </w:r>
      <w:r>
        <w:rPr>
          <w:rFonts w:ascii="Open Sans" w:eastAsia="Open Sans" w:hAnsi="Open Sans" w:cs="Open Sans"/>
          <w:color w:val="000000"/>
          <w:sz w:val="22"/>
          <w:szCs w:val="22"/>
        </w:rPr>
        <w:t>aglutinan solo</w:t>
      </w:r>
      <w:r w:rsidR="00A278A3">
        <w:rPr>
          <w:rFonts w:ascii="Open Sans" w:eastAsia="Open Sans" w:hAnsi="Open Sans" w:cs="Open Sans"/>
          <w:color w:val="000000"/>
          <w:sz w:val="22"/>
          <w:szCs w:val="22"/>
        </w:rPr>
        <w:t xml:space="preserve"> el 8% de la oferta en alquiler</w:t>
      </w:r>
    </w:p>
    <w:p w14:paraId="3F91E781" w14:textId="77777777" w:rsidR="00D3037A" w:rsidRDefault="00A278A3">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oferta con precio más elevado se ha incrementado 4 puntos porcentuales en el último año</w:t>
      </w:r>
    </w:p>
    <w:p w14:paraId="5B6B276A" w14:textId="77777777" w:rsidR="00D3037A" w:rsidRDefault="00A278A3">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diferencia entre un piso en la zona más barata de Barcelona y la más cara es de 800 € al mes</w:t>
      </w:r>
    </w:p>
    <w:p w14:paraId="38D3E866" w14:textId="5597666B" w:rsidR="00D3037A" w:rsidRDefault="00A278A3">
      <w:pPr>
        <w:numPr>
          <w:ilvl w:val="0"/>
          <w:numId w:val="1"/>
        </w:numPr>
        <w:pBdr>
          <w:top w:val="nil"/>
          <w:left w:val="nil"/>
          <w:bottom w:val="nil"/>
          <w:right w:val="nil"/>
          <w:between w:val="nil"/>
        </w:pBdr>
        <w:spacing w:line="276" w:lineRule="auto"/>
        <w:ind w:left="284" w:right="-574"/>
        <w:jc w:val="both"/>
        <w:rPr>
          <w:rFonts w:ascii="Open Sans" w:eastAsia="Open Sans" w:hAnsi="Open Sans" w:cs="Open Sans"/>
          <w:sz w:val="22"/>
          <w:szCs w:val="22"/>
        </w:rPr>
      </w:pPr>
      <w:r>
        <w:rPr>
          <w:rFonts w:ascii="Open Sans" w:eastAsia="Open Sans" w:hAnsi="Open Sans" w:cs="Open Sans"/>
          <w:sz w:val="22"/>
          <w:szCs w:val="22"/>
        </w:rPr>
        <w:t xml:space="preserve">La ley catalana de contención de rentas no ha sido </w:t>
      </w:r>
      <w:r w:rsidR="00635FAC">
        <w:rPr>
          <w:rFonts w:ascii="Open Sans" w:eastAsia="Open Sans" w:hAnsi="Open Sans" w:cs="Open Sans"/>
          <w:sz w:val="22"/>
          <w:szCs w:val="22"/>
        </w:rPr>
        <w:t>efectiva</w:t>
      </w:r>
      <w:r>
        <w:rPr>
          <w:rFonts w:ascii="Open Sans" w:eastAsia="Open Sans" w:hAnsi="Open Sans" w:cs="Open Sans"/>
          <w:sz w:val="22"/>
          <w:szCs w:val="22"/>
        </w:rPr>
        <w:t>, ya que el precio del alquiler en Barcelona ha evolucionado igual que en Madrid, Valencia y Málaga</w:t>
      </w:r>
    </w:p>
    <w:p w14:paraId="34875132" w14:textId="77777777" w:rsidR="00D3037A" w:rsidRDefault="00D3037A">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4642B139" w14:textId="77777777" w:rsidR="00D3037A" w:rsidRDefault="00A278A3">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21 de marzo de 2021</w:t>
      </w:r>
    </w:p>
    <w:p w14:paraId="0795AB2E" w14:textId="4FB16104" w:rsidR="00D3037A" w:rsidRDefault="00A278A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pasado 10 de marzo el Pleno del Tribunal Constitucional estimó parcialmente el recurso de inconstitucionalidad contra varios artículos de la Ley de Cataluña 11/2020 de medidas urgentes en materia de contención de rentas en los contratos de arrendamiento de viviendas, al entender que invade competencias estatales. </w:t>
      </w:r>
      <w:r w:rsidR="001416F8">
        <w:rPr>
          <w:rFonts w:ascii="Open Sans" w:eastAsia="Open Sans" w:hAnsi="Open Sans" w:cs="Open Sans"/>
          <w:color w:val="000000"/>
          <w:sz w:val="22"/>
          <w:szCs w:val="22"/>
        </w:rPr>
        <w:t>L</w:t>
      </w:r>
      <w:r>
        <w:rPr>
          <w:rFonts w:ascii="Open Sans" w:eastAsia="Open Sans" w:hAnsi="Open Sans" w:cs="Open Sans"/>
          <w:color w:val="000000"/>
          <w:sz w:val="22"/>
          <w:szCs w:val="22"/>
        </w:rPr>
        <w:t xml:space="preserve">a contención de rentas en los municipios tensionados de Cataluña ha estado un total de casi 17 meses en vigor y el portal inmobiliario </w:t>
      </w:r>
      <w:hyperlink r:id="rId10">
        <w:r>
          <w:rPr>
            <w:rFonts w:ascii="Open Sans" w:eastAsia="Open Sans" w:hAnsi="Open Sans" w:cs="Open Sans"/>
            <w:color w:val="1155CC"/>
            <w:sz w:val="22"/>
            <w:szCs w:val="22"/>
            <w:u w:val="single"/>
          </w:rPr>
          <w:t>Fotocasa</w:t>
        </w:r>
      </w:hyperlink>
      <w:r>
        <w:rPr>
          <w:rFonts w:ascii="Open Sans" w:eastAsia="Open Sans" w:hAnsi="Open Sans" w:cs="Open Sans"/>
          <w:color w:val="000000"/>
          <w:sz w:val="22"/>
          <w:szCs w:val="22"/>
        </w:rPr>
        <w:t xml:space="preserve"> analiza </w:t>
      </w:r>
      <w:r>
        <w:rPr>
          <w:rFonts w:ascii="Open Sans" w:eastAsia="Open Sans" w:hAnsi="Open Sans" w:cs="Open Sans"/>
          <w:b/>
          <w:color w:val="000000"/>
          <w:sz w:val="22"/>
          <w:szCs w:val="22"/>
        </w:rPr>
        <w:t>cómo esta ley ha afectado al mercado inmobiliario catalán desde el punto de vista de la oferta y precios</w:t>
      </w:r>
      <w:r>
        <w:rPr>
          <w:rFonts w:ascii="Open Sans" w:eastAsia="Open Sans" w:hAnsi="Open Sans" w:cs="Open Sans"/>
          <w:color w:val="000000"/>
          <w:sz w:val="22"/>
          <w:szCs w:val="22"/>
        </w:rPr>
        <w:t xml:space="preserve">, en concreto, en la ciudad de Barcelona. </w:t>
      </w:r>
    </w:p>
    <w:p w14:paraId="13D4C487" w14:textId="54D1EDEF" w:rsidR="00D3037A" w:rsidRDefault="001416F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w:t>
      </w:r>
      <w:r w:rsidR="00A278A3">
        <w:rPr>
          <w:rFonts w:ascii="Open Sans" w:eastAsia="Open Sans" w:hAnsi="Open Sans" w:cs="Open Sans"/>
          <w:color w:val="000000"/>
          <w:sz w:val="22"/>
          <w:szCs w:val="22"/>
        </w:rPr>
        <w:t xml:space="preserve">a ciudad de Barcelona, a pesar de mostrar caídas en el precio del alquiler desde junio de 2020, -dos meses antes de entrar en vigor la ley de contención de rentas-, </w:t>
      </w:r>
      <w:r w:rsidR="00A278A3">
        <w:rPr>
          <w:rFonts w:ascii="Open Sans" w:eastAsia="Open Sans" w:hAnsi="Open Sans" w:cs="Open Sans"/>
          <w:b/>
          <w:color w:val="000000"/>
          <w:sz w:val="22"/>
          <w:szCs w:val="22"/>
        </w:rPr>
        <w:t>hace cuatro meses que presenta incrementos interanuales en el precio del alquiler</w:t>
      </w:r>
      <w:r>
        <w:rPr>
          <w:rFonts w:ascii="Open Sans" w:eastAsia="Open Sans" w:hAnsi="Open Sans" w:cs="Open Sans"/>
          <w:b/>
          <w:color w:val="000000"/>
          <w:sz w:val="22"/>
          <w:szCs w:val="22"/>
        </w:rPr>
        <w:t xml:space="preserve">, alcanzando un incremento interanual del 11,7 el pasado mes de febrero. </w:t>
      </w:r>
      <w:r>
        <w:rPr>
          <w:rFonts w:ascii="Open Sans" w:eastAsia="Open Sans" w:hAnsi="Open Sans" w:cs="Open Sans"/>
          <w:color w:val="000000"/>
          <w:sz w:val="22"/>
          <w:szCs w:val="22"/>
        </w:rPr>
        <w:t>Se trata de un</w:t>
      </w:r>
      <w:r w:rsidR="00A278A3">
        <w:rPr>
          <w:rFonts w:ascii="Open Sans" w:eastAsia="Open Sans" w:hAnsi="Open Sans" w:cs="Open Sans"/>
          <w:color w:val="000000"/>
          <w:sz w:val="22"/>
          <w:szCs w:val="22"/>
        </w:rPr>
        <w:t xml:space="preserve"> incremento muy abultado y que sorprende en un escenario de contención de rentas. </w:t>
      </w:r>
    </w:p>
    <w:p w14:paraId="14A1DF77" w14:textId="77777777" w:rsidR="001416F8" w:rsidRPr="001416F8" w:rsidRDefault="001416F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000000"/>
          <w:sz w:val="22"/>
          <w:szCs w:val="22"/>
        </w:rPr>
      </w:pPr>
    </w:p>
    <w:p w14:paraId="64842716" w14:textId="77777777" w:rsidR="00D3037A" w:rsidRDefault="00D3037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701213A1" w14:textId="77777777" w:rsidR="00D3037A" w:rsidRDefault="00A278A3">
      <w:pPr>
        <w:spacing w:line="276" w:lineRule="auto"/>
        <w:ind w:right="-716"/>
        <w:jc w:val="center"/>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Evolución de la variación interanual del precio del alquiler en Barcelona</w:t>
      </w:r>
    </w:p>
    <w:p w14:paraId="0087EC92" w14:textId="77777777" w:rsidR="00D3037A" w:rsidRDefault="00A278A3">
      <w:pPr>
        <w:spacing w:line="276" w:lineRule="auto"/>
        <w:ind w:right="-716"/>
        <w:jc w:val="center"/>
        <w:rPr>
          <w:rFonts w:ascii="Open Sans Light" w:eastAsia="Open Sans Light" w:hAnsi="Open Sans Light" w:cs="Open Sans Light"/>
          <w:b/>
          <w:color w:val="303AB2"/>
        </w:rPr>
      </w:pPr>
      <w:r>
        <w:rPr>
          <w:rFonts w:ascii="Open Sans Light" w:eastAsia="Open Sans Light" w:hAnsi="Open Sans Light" w:cs="Open Sans Light"/>
          <w:b/>
          <w:color w:val="303AB2"/>
        </w:rPr>
        <w:t>(enero 2020 – febrero 2022)</w:t>
      </w:r>
    </w:p>
    <w:p w14:paraId="798B51DC" w14:textId="77777777" w:rsidR="00D3037A" w:rsidRDefault="00A278A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noProof/>
        </w:rPr>
        <w:drawing>
          <wp:inline distT="0" distB="0" distL="0" distR="0" wp14:anchorId="7111EA1A" wp14:editId="574EC8A0">
            <wp:extent cx="5630337" cy="3078716"/>
            <wp:effectExtent l="0" t="0" r="0" b="0"/>
            <wp:docPr id="36" name="image5.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líneas&#10;&#10;Descripción generada automáticamente"/>
                    <pic:cNvPicPr preferRelativeResize="0"/>
                  </pic:nvPicPr>
                  <pic:blipFill>
                    <a:blip r:embed="rId11"/>
                    <a:srcRect/>
                    <a:stretch>
                      <a:fillRect/>
                    </a:stretch>
                  </pic:blipFill>
                  <pic:spPr>
                    <a:xfrm>
                      <a:off x="0" y="0"/>
                      <a:ext cx="5630337" cy="3078716"/>
                    </a:xfrm>
                    <a:prstGeom prst="rect">
                      <a:avLst/>
                    </a:prstGeom>
                    <a:ln/>
                  </pic:spPr>
                </pic:pic>
              </a:graphicData>
            </a:graphic>
          </wp:inline>
        </w:drawing>
      </w:r>
    </w:p>
    <w:p w14:paraId="70D0674C" w14:textId="35B9A2FE" w:rsidR="00D3037A" w:rsidRDefault="00A278A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Del análisis realizado por </w:t>
      </w:r>
      <w:hyperlink r:id="rId12">
        <w:r>
          <w:rPr>
            <w:rFonts w:ascii="Open Sans" w:eastAsia="Open Sans" w:hAnsi="Open Sans" w:cs="Open Sans"/>
            <w:color w:val="1155CC"/>
            <w:sz w:val="22"/>
            <w:szCs w:val="22"/>
            <w:u w:val="single"/>
          </w:rPr>
          <w:t>Fotocasa</w:t>
        </w:r>
      </w:hyperlink>
      <w:r>
        <w:rPr>
          <w:rFonts w:ascii="Open Sans" w:eastAsia="Open Sans" w:hAnsi="Open Sans" w:cs="Open Sans"/>
          <w:color w:val="000000"/>
          <w:sz w:val="22"/>
          <w:szCs w:val="22"/>
        </w:rPr>
        <w:t xml:space="preserve"> se extrae que la principal causa que está propiciando esta subida de precios en la ciudad condal es </w:t>
      </w:r>
      <w:r>
        <w:rPr>
          <w:rFonts w:ascii="Open Sans" w:eastAsia="Open Sans" w:hAnsi="Open Sans" w:cs="Open Sans"/>
          <w:b/>
          <w:color w:val="000000"/>
          <w:sz w:val="22"/>
          <w:szCs w:val="22"/>
        </w:rPr>
        <w:t xml:space="preserve">la </w:t>
      </w:r>
      <w:proofErr w:type="spellStart"/>
      <w:r>
        <w:rPr>
          <w:rFonts w:ascii="Open Sans" w:eastAsia="Open Sans" w:hAnsi="Open Sans" w:cs="Open Sans"/>
          <w:b/>
          <w:color w:val="000000"/>
          <w:sz w:val="22"/>
          <w:szCs w:val="22"/>
        </w:rPr>
        <w:t>d</w:t>
      </w:r>
      <w:r w:rsidR="00387C6A">
        <w:rPr>
          <w:rFonts w:ascii="Open Sans" w:eastAsia="Open Sans" w:hAnsi="Open Sans" w:cs="Open Sans"/>
          <w:b/>
          <w:color w:val="000000"/>
          <w:sz w:val="22"/>
          <w:szCs w:val="22"/>
        </w:rPr>
        <w:t>ismunición</w:t>
      </w:r>
      <w:proofErr w:type="spellEnd"/>
      <w:r w:rsidR="00387C6A">
        <w:rPr>
          <w:rFonts w:ascii="Open Sans" w:eastAsia="Open Sans" w:hAnsi="Open Sans" w:cs="Open Sans"/>
          <w:b/>
          <w:color w:val="000000"/>
          <w:sz w:val="22"/>
          <w:szCs w:val="22"/>
        </w:rPr>
        <w:t xml:space="preserve"> </w:t>
      </w:r>
      <w:r>
        <w:rPr>
          <w:rFonts w:ascii="Open Sans" w:eastAsia="Open Sans" w:hAnsi="Open Sans" w:cs="Open Sans"/>
          <w:b/>
          <w:color w:val="000000"/>
          <w:sz w:val="22"/>
          <w:szCs w:val="22"/>
        </w:rPr>
        <w:t>de la oferta m</w:t>
      </w:r>
      <w:r>
        <w:rPr>
          <w:rFonts w:ascii="Open Sans" w:eastAsia="Open Sans" w:hAnsi="Open Sans" w:cs="Open Sans"/>
          <w:b/>
          <w:sz w:val="22"/>
          <w:szCs w:val="22"/>
        </w:rPr>
        <w:t xml:space="preserve">ás </w:t>
      </w:r>
      <w:r>
        <w:rPr>
          <w:rFonts w:ascii="Open Sans" w:eastAsia="Open Sans" w:hAnsi="Open Sans" w:cs="Open Sans"/>
          <w:b/>
          <w:color w:val="000000"/>
          <w:sz w:val="22"/>
          <w:szCs w:val="22"/>
        </w:rPr>
        <w:t xml:space="preserve">económica en detrimento de la oferta con </w:t>
      </w:r>
      <w:r w:rsidR="00387C6A">
        <w:rPr>
          <w:rFonts w:ascii="Open Sans" w:eastAsia="Open Sans" w:hAnsi="Open Sans" w:cs="Open Sans"/>
          <w:b/>
          <w:color w:val="000000"/>
          <w:sz w:val="22"/>
          <w:szCs w:val="22"/>
        </w:rPr>
        <w:t xml:space="preserve">un </w:t>
      </w:r>
      <w:r>
        <w:rPr>
          <w:rFonts w:ascii="Open Sans" w:eastAsia="Open Sans" w:hAnsi="Open Sans" w:cs="Open Sans"/>
          <w:b/>
          <w:color w:val="000000"/>
          <w:sz w:val="22"/>
          <w:szCs w:val="22"/>
        </w:rPr>
        <w:t>precio más elevado</w:t>
      </w:r>
      <w:r>
        <w:rPr>
          <w:rFonts w:ascii="Open Sans" w:eastAsia="Open Sans" w:hAnsi="Open Sans" w:cs="Open Sans"/>
          <w:color w:val="000000"/>
          <w:sz w:val="22"/>
          <w:szCs w:val="22"/>
        </w:rPr>
        <w:t xml:space="preserve">, que cada vez es más abundante en la ciudad. Esto explica que la ciudad condal cada vez presente precios más </w:t>
      </w:r>
      <w:r>
        <w:rPr>
          <w:rFonts w:ascii="Open Sans" w:eastAsia="Open Sans" w:hAnsi="Open Sans" w:cs="Open Sans"/>
          <w:sz w:val="22"/>
          <w:szCs w:val="22"/>
        </w:rPr>
        <w:t>alto</w:t>
      </w:r>
      <w:r>
        <w:rPr>
          <w:rFonts w:ascii="Open Sans" w:eastAsia="Open Sans" w:hAnsi="Open Sans" w:cs="Open Sans"/>
          <w:color w:val="000000"/>
          <w:sz w:val="22"/>
          <w:szCs w:val="22"/>
        </w:rPr>
        <w:t xml:space="preserve">s, ya que la oferta de </w:t>
      </w:r>
      <w:r>
        <w:rPr>
          <w:rFonts w:ascii="Open Sans" w:eastAsia="Open Sans" w:hAnsi="Open Sans" w:cs="Open Sans"/>
          <w:sz w:val="22"/>
          <w:szCs w:val="22"/>
        </w:rPr>
        <w:t>inmueble</w:t>
      </w:r>
      <w:r>
        <w:rPr>
          <w:rFonts w:ascii="Open Sans" w:eastAsia="Open Sans" w:hAnsi="Open Sans" w:cs="Open Sans"/>
          <w:color w:val="000000"/>
          <w:sz w:val="22"/>
          <w:szCs w:val="22"/>
        </w:rPr>
        <w:t xml:space="preserve">s con precios elevados es mayor que hace </w:t>
      </w:r>
      <w:r>
        <w:rPr>
          <w:rFonts w:ascii="Open Sans" w:eastAsia="Open Sans" w:hAnsi="Open Sans" w:cs="Open Sans"/>
          <w:sz w:val="22"/>
          <w:szCs w:val="22"/>
        </w:rPr>
        <w:t>un año</w:t>
      </w:r>
      <w:r>
        <w:rPr>
          <w:rFonts w:ascii="Open Sans" w:eastAsia="Open Sans" w:hAnsi="Open Sans" w:cs="Open Sans"/>
          <w:color w:val="000000"/>
          <w:sz w:val="22"/>
          <w:szCs w:val="22"/>
        </w:rPr>
        <w:t xml:space="preserve">. </w:t>
      </w:r>
    </w:p>
    <w:p w14:paraId="0617B617" w14:textId="1FB3BB28" w:rsidR="00D3037A" w:rsidRDefault="00A278A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actualmente </w:t>
      </w:r>
      <w:r>
        <w:rPr>
          <w:rFonts w:ascii="Open Sans" w:eastAsia="Open Sans" w:hAnsi="Open Sans" w:cs="Open Sans"/>
          <w:b/>
          <w:color w:val="000000"/>
          <w:sz w:val="22"/>
          <w:szCs w:val="22"/>
        </w:rPr>
        <w:t>los tres distritos más caros de la ciudad</w:t>
      </w:r>
      <w:r w:rsidR="00387C6A">
        <w:rPr>
          <w:rFonts w:ascii="Open Sans" w:eastAsia="Open Sans" w:hAnsi="Open Sans" w:cs="Open Sans"/>
          <w:b/>
          <w:color w:val="000000"/>
          <w:sz w:val="22"/>
          <w:szCs w:val="22"/>
        </w:rPr>
        <w:t xml:space="preserve"> -</w:t>
      </w:r>
      <w:r>
        <w:rPr>
          <w:rFonts w:ascii="Open Sans" w:eastAsia="Open Sans" w:hAnsi="Open Sans" w:cs="Open Sans"/>
          <w:b/>
          <w:color w:val="000000"/>
          <w:sz w:val="22"/>
          <w:szCs w:val="22"/>
        </w:rPr>
        <w:t xml:space="preserve"> </w:t>
      </w:r>
      <w:proofErr w:type="spellStart"/>
      <w:r>
        <w:rPr>
          <w:rFonts w:ascii="Open Sans" w:eastAsia="Open Sans" w:hAnsi="Open Sans" w:cs="Open Sans"/>
          <w:b/>
          <w:color w:val="000000"/>
          <w:sz w:val="22"/>
          <w:szCs w:val="22"/>
        </w:rPr>
        <w:t>Ciutat</w:t>
      </w:r>
      <w:proofErr w:type="spellEnd"/>
      <w:r>
        <w:rPr>
          <w:rFonts w:ascii="Open Sans" w:eastAsia="Open Sans" w:hAnsi="Open Sans" w:cs="Open Sans"/>
          <w:b/>
          <w:color w:val="000000"/>
          <w:sz w:val="22"/>
          <w:szCs w:val="22"/>
        </w:rPr>
        <w:t xml:space="preserve"> Vella, </w:t>
      </w:r>
      <w:proofErr w:type="gramStart"/>
      <w:r>
        <w:rPr>
          <w:rFonts w:ascii="Open Sans" w:eastAsia="Open Sans" w:hAnsi="Open Sans" w:cs="Open Sans"/>
          <w:b/>
          <w:color w:val="000000"/>
          <w:sz w:val="22"/>
          <w:szCs w:val="22"/>
        </w:rPr>
        <w:t xml:space="preserve">L’Eixample </w:t>
      </w:r>
      <w:r w:rsidR="00387C6A">
        <w:rPr>
          <w:rFonts w:ascii="Open Sans" w:eastAsia="Open Sans" w:hAnsi="Open Sans" w:cs="Open Sans"/>
          <w:b/>
          <w:color w:val="000000"/>
          <w:sz w:val="22"/>
          <w:szCs w:val="22"/>
        </w:rPr>
        <w:t xml:space="preserve"> y</w:t>
      </w:r>
      <w:proofErr w:type="gramEnd"/>
      <w:r w:rsidR="00387C6A">
        <w:rPr>
          <w:rFonts w:ascii="Open Sans" w:eastAsia="Open Sans" w:hAnsi="Open Sans" w:cs="Open Sans"/>
          <w:b/>
          <w:color w:val="000000"/>
          <w:sz w:val="22"/>
          <w:szCs w:val="22"/>
        </w:rPr>
        <w:t xml:space="preserve"> </w:t>
      </w:r>
      <w:r>
        <w:rPr>
          <w:rFonts w:ascii="Open Sans" w:eastAsia="Open Sans" w:hAnsi="Open Sans" w:cs="Open Sans"/>
          <w:b/>
          <w:color w:val="000000"/>
          <w:sz w:val="22"/>
          <w:szCs w:val="22"/>
        </w:rPr>
        <w:t>Sarrià</w:t>
      </w:r>
      <w:r w:rsidR="00387C6A">
        <w:rPr>
          <w:rFonts w:ascii="Open Sans" w:eastAsia="Open Sans" w:hAnsi="Open Sans" w:cs="Open Sans"/>
          <w:b/>
          <w:color w:val="000000"/>
          <w:sz w:val="22"/>
          <w:szCs w:val="22"/>
        </w:rPr>
        <w:t xml:space="preserve"> - </w:t>
      </w:r>
      <w:r>
        <w:rPr>
          <w:rFonts w:ascii="Open Sans" w:eastAsia="Open Sans" w:hAnsi="Open Sans" w:cs="Open Sans"/>
          <w:b/>
          <w:color w:val="000000"/>
          <w:sz w:val="22"/>
          <w:szCs w:val="22"/>
        </w:rPr>
        <w:t xml:space="preserve"> aglutinan el 62% del total de la oferta de alquiler de</w:t>
      </w:r>
      <w:r w:rsidR="00387C6A">
        <w:rPr>
          <w:rFonts w:ascii="Open Sans" w:eastAsia="Open Sans" w:hAnsi="Open Sans" w:cs="Open Sans"/>
          <w:b/>
          <w:color w:val="000000"/>
          <w:sz w:val="22"/>
          <w:szCs w:val="22"/>
        </w:rPr>
        <w:t xml:space="preserve"> Barcelona</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mientras que los tres distritos más económicos</w:t>
      </w:r>
      <w:r w:rsidR="00387C6A">
        <w:rPr>
          <w:rFonts w:ascii="Open Sans" w:eastAsia="Open Sans" w:hAnsi="Open Sans" w:cs="Open Sans"/>
          <w:b/>
          <w:color w:val="000000"/>
          <w:sz w:val="22"/>
          <w:szCs w:val="22"/>
        </w:rPr>
        <w:t xml:space="preserve"> - </w:t>
      </w:r>
      <w:r>
        <w:rPr>
          <w:rFonts w:ascii="Open Sans" w:eastAsia="Open Sans" w:hAnsi="Open Sans" w:cs="Open Sans"/>
          <w:b/>
          <w:color w:val="000000"/>
          <w:sz w:val="22"/>
          <w:szCs w:val="22"/>
        </w:rPr>
        <w:t xml:space="preserve">Nou </w:t>
      </w:r>
      <w:proofErr w:type="spellStart"/>
      <w:r>
        <w:rPr>
          <w:rFonts w:ascii="Open Sans" w:eastAsia="Open Sans" w:hAnsi="Open Sans" w:cs="Open Sans"/>
          <w:b/>
          <w:color w:val="000000"/>
          <w:sz w:val="22"/>
          <w:szCs w:val="22"/>
        </w:rPr>
        <w:t>Barris</w:t>
      </w:r>
      <w:proofErr w:type="spellEnd"/>
      <w:r>
        <w:rPr>
          <w:rFonts w:ascii="Open Sans" w:eastAsia="Open Sans" w:hAnsi="Open Sans" w:cs="Open Sans"/>
          <w:b/>
          <w:color w:val="000000"/>
          <w:sz w:val="22"/>
          <w:szCs w:val="22"/>
        </w:rPr>
        <w:t>, Sant Andreu y Horta</w:t>
      </w:r>
      <w:r w:rsidR="00387C6A">
        <w:rPr>
          <w:rFonts w:ascii="Open Sans" w:eastAsia="Open Sans" w:hAnsi="Open Sans" w:cs="Open Sans"/>
          <w:b/>
          <w:color w:val="000000"/>
          <w:sz w:val="22"/>
          <w:szCs w:val="22"/>
        </w:rPr>
        <w:t xml:space="preserve"> - </w:t>
      </w:r>
      <w:r>
        <w:rPr>
          <w:rFonts w:ascii="Open Sans" w:eastAsia="Open Sans" w:hAnsi="Open Sans" w:cs="Open Sans"/>
          <w:b/>
          <w:color w:val="000000"/>
          <w:sz w:val="22"/>
          <w:szCs w:val="22"/>
        </w:rPr>
        <w:t>apenas tienen el 8% del total de la oferta de vivienda en alquiler</w:t>
      </w:r>
      <w:r>
        <w:rPr>
          <w:rFonts w:ascii="Open Sans" w:eastAsia="Open Sans" w:hAnsi="Open Sans" w:cs="Open Sans"/>
          <w:color w:val="000000"/>
          <w:sz w:val="22"/>
          <w:szCs w:val="22"/>
        </w:rPr>
        <w:t xml:space="preserve">. </w:t>
      </w:r>
      <w:r w:rsidR="00387C6A">
        <w:rPr>
          <w:rFonts w:ascii="Open Sans" w:eastAsia="Open Sans" w:hAnsi="Open Sans" w:cs="Open Sans"/>
          <w:color w:val="000000"/>
          <w:sz w:val="22"/>
          <w:szCs w:val="22"/>
        </w:rPr>
        <w:t>Comparando</w:t>
      </w:r>
      <w:r>
        <w:rPr>
          <w:rFonts w:ascii="Open Sans" w:eastAsia="Open Sans" w:hAnsi="Open Sans" w:cs="Open Sans"/>
          <w:color w:val="000000"/>
          <w:sz w:val="22"/>
          <w:szCs w:val="22"/>
        </w:rPr>
        <w:t xml:space="preserve"> entre el barrio </w:t>
      </w:r>
      <w:proofErr w:type="gramStart"/>
      <w:r>
        <w:rPr>
          <w:rFonts w:ascii="Open Sans" w:eastAsia="Open Sans" w:hAnsi="Open Sans" w:cs="Open Sans"/>
          <w:color w:val="000000"/>
          <w:sz w:val="22"/>
          <w:szCs w:val="22"/>
        </w:rPr>
        <w:t>más caro y más barato</w:t>
      </w:r>
      <w:proofErr w:type="gramEnd"/>
      <w:r>
        <w:rPr>
          <w:rFonts w:ascii="Open Sans" w:eastAsia="Open Sans" w:hAnsi="Open Sans" w:cs="Open Sans"/>
          <w:color w:val="000000"/>
          <w:sz w:val="22"/>
          <w:szCs w:val="22"/>
        </w:rPr>
        <w:t xml:space="preserve"> de la ciudad </w:t>
      </w:r>
      <w:r w:rsidR="00387C6A">
        <w:rPr>
          <w:rFonts w:ascii="Open Sans" w:eastAsia="Open Sans" w:hAnsi="Open Sans" w:cs="Open Sans"/>
          <w:color w:val="000000"/>
          <w:sz w:val="22"/>
          <w:szCs w:val="22"/>
        </w:rPr>
        <w:t>existen</w:t>
      </w:r>
      <w:r>
        <w:rPr>
          <w:rFonts w:ascii="Open Sans" w:eastAsia="Open Sans" w:hAnsi="Open Sans" w:cs="Open Sans"/>
          <w:color w:val="000000"/>
          <w:sz w:val="22"/>
          <w:szCs w:val="22"/>
        </w:rPr>
        <w:t xml:space="preserve"> casi 800 € de diferencia para alquilar un</w:t>
      </w:r>
      <w:r>
        <w:rPr>
          <w:rFonts w:ascii="Open Sans" w:eastAsia="Open Sans" w:hAnsi="Open Sans" w:cs="Open Sans"/>
          <w:sz w:val="22"/>
          <w:szCs w:val="22"/>
        </w:rPr>
        <w:t>a vivienda</w:t>
      </w:r>
      <w:r>
        <w:rPr>
          <w:rFonts w:ascii="Open Sans" w:eastAsia="Open Sans" w:hAnsi="Open Sans" w:cs="Open Sans"/>
          <w:color w:val="000000"/>
          <w:sz w:val="22"/>
          <w:szCs w:val="22"/>
        </w:rPr>
        <w:t xml:space="preserve">: mientras </w:t>
      </w:r>
      <w:r w:rsidR="00387C6A">
        <w:rPr>
          <w:rFonts w:ascii="Open Sans" w:eastAsia="Open Sans" w:hAnsi="Open Sans" w:cs="Open Sans"/>
          <w:color w:val="000000"/>
          <w:sz w:val="22"/>
          <w:szCs w:val="22"/>
        </w:rPr>
        <w:t xml:space="preserve">que </w:t>
      </w:r>
      <w:r>
        <w:rPr>
          <w:rFonts w:ascii="Open Sans" w:eastAsia="Open Sans" w:hAnsi="Open Sans" w:cs="Open Sans"/>
          <w:color w:val="000000"/>
          <w:sz w:val="22"/>
          <w:szCs w:val="22"/>
        </w:rPr>
        <w:t xml:space="preserve">en </w:t>
      </w:r>
      <w:proofErr w:type="spellStart"/>
      <w:r>
        <w:rPr>
          <w:rFonts w:ascii="Open Sans" w:eastAsia="Open Sans" w:hAnsi="Open Sans" w:cs="Open Sans"/>
          <w:color w:val="000000"/>
          <w:sz w:val="22"/>
          <w:szCs w:val="22"/>
        </w:rPr>
        <w:t>Ciutat</w:t>
      </w:r>
      <w:proofErr w:type="spellEnd"/>
      <w:r>
        <w:rPr>
          <w:rFonts w:ascii="Open Sans" w:eastAsia="Open Sans" w:hAnsi="Open Sans" w:cs="Open Sans"/>
          <w:color w:val="000000"/>
          <w:sz w:val="22"/>
          <w:szCs w:val="22"/>
        </w:rPr>
        <w:t xml:space="preserve"> Vella la media de un piso de 100 metros cuadrados es de 1,882 € al mes, en Horta, la media para alquilar un piso de 80 metros cuadrados es de 1.055 € al mes. Así, </w:t>
      </w:r>
      <w:r>
        <w:rPr>
          <w:rFonts w:ascii="Open Sans" w:eastAsia="Open Sans" w:hAnsi="Open Sans" w:cs="Open Sans"/>
          <w:b/>
          <w:sz w:val="22"/>
          <w:szCs w:val="22"/>
        </w:rPr>
        <w:t>el</w:t>
      </w:r>
      <w:r>
        <w:rPr>
          <w:rFonts w:ascii="Open Sans" w:eastAsia="Open Sans" w:hAnsi="Open Sans" w:cs="Open Sans"/>
          <w:b/>
          <w:color w:val="000000"/>
          <w:sz w:val="22"/>
          <w:szCs w:val="22"/>
        </w:rPr>
        <w:t xml:space="preserve"> increment</w:t>
      </w:r>
      <w:r>
        <w:rPr>
          <w:rFonts w:ascii="Open Sans" w:eastAsia="Open Sans" w:hAnsi="Open Sans" w:cs="Open Sans"/>
          <w:b/>
          <w:sz w:val="22"/>
          <w:szCs w:val="22"/>
        </w:rPr>
        <w:t>o de</w:t>
      </w:r>
      <w:r>
        <w:rPr>
          <w:rFonts w:ascii="Open Sans" w:eastAsia="Open Sans" w:hAnsi="Open Sans" w:cs="Open Sans"/>
          <w:b/>
          <w:color w:val="000000"/>
          <w:sz w:val="22"/>
          <w:szCs w:val="22"/>
        </w:rPr>
        <w:t xml:space="preserve"> la oferta en las zonas más caras y </w:t>
      </w:r>
      <w:r>
        <w:rPr>
          <w:rFonts w:ascii="Open Sans" w:eastAsia="Open Sans" w:hAnsi="Open Sans" w:cs="Open Sans"/>
          <w:b/>
          <w:sz w:val="22"/>
          <w:szCs w:val="22"/>
        </w:rPr>
        <w:t>la disminución</w:t>
      </w:r>
      <w:r>
        <w:rPr>
          <w:rFonts w:ascii="Open Sans" w:eastAsia="Open Sans" w:hAnsi="Open Sans" w:cs="Open Sans"/>
          <w:b/>
          <w:color w:val="000000"/>
          <w:sz w:val="22"/>
          <w:szCs w:val="22"/>
        </w:rPr>
        <w:t xml:space="preserve"> en las </w:t>
      </w:r>
      <w:r w:rsidR="00387C6A">
        <w:rPr>
          <w:rFonts w:ascii="Open Sans" w:eastAsia="Open Sans" w:hAnsi="Open Sans" w:cs="Open Sans"/>
          <w:b/>
          <w:color w:val="000000"/>
          <w:sz w:val="22"/>
          <w:szCs w:val="22"/>
        </w:rPr>
        <w:t xml:space="preserve">más </w:t>
      </w:r>
      <w:r>
        <w:rPr>
          <w:rFonts w:ascii="Open Sans" w:eastAsia="Open Sans" w:hAnsi="Open Sans" w:cs="Open Sans"/>
          <w:b/>
          <w:color w:val="000000"/>
          <w:sz w:val="22"/>
          <w:szCs w:val="22"/>
        </w:rPr>
        <w:t xml:space="preserve">baratas es lo que está </w:t>
      </w:r>
      <w:r w:rsidR="00387C6A">
        <w:rPr>
          <w:rFonts w:ascii="Open Sans" w:eastAsia="Open Sans" w:hAnsi="Open Sans" w:cs="Open Sans"/>
          <w:b/>
          <w:color w:val="000000"/>
          <w:sz w:val="22"/>
          <w:szCs w:val="22"/>
        </w:rPr>
        <w:t>provocando</w:t>
      </w:r>
      <w:r>
        <w:rPr>
          <w:rFonts w:ascii="Open Sans" w:eastAsia="Open Sans" w:hAnsi="Open Sans" w:cs="Open Sans"/>
          <w:b/>
          <w:color w:val="000000"/>
          <w:sz w:val="22"/>
          <w:szCs w:val="22"/>
        </w:rPr>
        <w:t xml:space="preserve"> que el precio medio de la ciudad suba respecto a </w:t>
      </w:r>
      <w:r>
        <w:rPr>
          <w:rFonts w:ascii="Open Sans" w:eastAsia="Open Sans" w:hAnsi="Open Sans" w:cs="Open Sans"/>
          <w:b/>
          <w:sz w:val="22"/>
          <w:szCs w:val="22"/>
        </w:rPr>
        <w:t>ejercicio</w:t>
      </w:r>
      <w:r>
        <w:rPr>
          <w:rFonts w:ascii="Open Sans" w:eastAsia="Open Sans" w:hAnsi="Open Sans" w:cs="Open Sans"/>
          <w:b/>
          <w:color w:val="000000"/>
          <w:sz w:val="22"/>
          <w:szCs w:val="22"/>
        </w:rPr>
        <w:t>s anteriores</w:t>
      </w:r>
      <w:r>
        <w:rPr>
          <w:rFonts w:ascii="Open Sans" w:eastAsia="Open Sans" w:hAnsi="Open Sans" w:cs="Open Sans"/>
          <w:color w:val="000000"/>
          <w:sz w:val="22"/>
          <w:szCs w:val="22"/>
        </w:rPr>
        <w:t>.</w:t>
      </w:r>
    </w:p>
    <w:p w14:paraId="56B13DFC" w14:textId="19B3B7AF" w:rsidR="00D3037A" w:rsidRDefault="00A278A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incremento tan abultado del precio de la vivienda en alquiler en Barcelona sorprende en un escenario de limitación de rentas. </w:t>
      </w:r>
      <w:r w:rsidR="00B32EBC">
        <w:rPr>
          <w:rFonts w:ascii="Open Sans" w:eastAsia="Open Sans" w:hAnsi="Open Sans" w:cs="Open Sans"/>
          <w:color w:val="000000"/>
          <w:sz w:val="22"/>
          <w:szCs w:val="22"/>
        </w:rPr>
        <w:t>Los</w:t>
      </w:r>
      <w:r>
        <w:rPr>
          <w:rFonts w:ascii="Open Sans" w:eastAsia="Open Sans" w:hAnsi="Open Sans" w:cs="Open Sans"/>
          <w:color w:val="000000"/>
          <w:sz w:val="22"/>
          <w:szCs w:val="22"/>
        </w:rPr>
        <w:t xml:space="preserve"> datos no muestran que los propietarios no hayan respetado el índice de precios fijado por la Generalitat, sino que la oferta que hay </w:t>
      </w:r>
      <w:r w:rsidR="00B32EBC">
        <w:rPr>
          <w:rFonts w:ascii="Open Sans" w:eastAsia="Open Sans" w:hAnsi="Open Sans" w:cs="Open Sans"/>
          <w:color w:val="000000"/>
          <w:sz w:val="22"/>
          <w:szCs w:val="22"/>
        </w:rPr>
        <w:t>actualmente</w:t>
      </w:r>
      <w:r>
        <w:rPr>
          <w:rFonts w:ascii="Open Sans" w:eastAsia="Open Sans" w:hAnsi="Open Sans" w:cs="Open Sans"/>
          <w:color w:val="000000"/>
          <w:sz w:val="22"/>
          <w:szCs w:val="22"/>
        </w:rPr>
        <w:t xml:space="preserve"> en Barcelona es sensiblemente más cara que la que había hace un año. Por </w:t>
      </w:r>
      <w:r>
        <w:rPr>
          <w:rFonts w:ascii="Open Sans" w:eastAsia="Open Sans" w:hAnsi="Open Sans" w:cs="Open Sans"/>
          <w:color w:val="000000"/>
          <w:sz w:val="22"/>
          <w:szCs w:val="22"/>
        </w:rPr>
        <w:lastRenderedPageBreak/>
        <w:t xml:space="preserve">lo tanto, ha habido </w:t>
      </w:r>
      <w:r w:rsidR="00B32EBC">
        <w:rPr>
          <w:rFonts w:ascii="Open Sans" w:eastAsia="Open Sans" w:hAnsi="Open Sans" w:cs="Open Sans"/>
          <w:color w:val="000000"/>
          <w:sz w:val="22"/>
          <w:szCs w:val="22"/>
        </w:rPr>
        <w:t xml:space="preserve">una </w:t>
      </w:r>
      <w:r>
        <w:rPr>
          <w:rFonts w:ascii="Open Sans" w:eastAsia="Open Sans" w:hAnsi="Open Sans" w:cs="Open Sans"/>
          <w:color w:val="000000"/>
          <w:sz w:val="22"/>
          <w:szCs w:val="22"/>
        </w:rPr>
        <w:t xml:space="preserve">contracción de la oferta, sobre todo, de la que presentaba precios más bajos. Además, otra explicación importante es que a partir del mes de noviembre de 2021 el incremento del IPC ha empezado a ser superior al 5% </w:t>
      </w:r>
      <w:r w:rsidR="00B32EBC">
        <w:rPr>
          <w:rFonts w:ascii="Open Sans" w:eastAsia="Open Sans" w:hAnsi="Open Sans" w:cs="Open Sans"/>
          <w:color w:val="000000"/>
          <w:sz w:val="22"/>
          <w:szCs w:val="22"/>
        </w:rPr>
        <w:t>por lo</w:t>
      </w:r>
      <w:r>
        <w:rPr>
          <w:rFonts w:ascii="Open Sans" w:eastAsia="Open Sans" w:hAnsi="Open Sans" w:cs="Open Sans"/>
          <w:color w:val="000000"/>
          <w:sz w:val="22"/>
          <w:szCs w:val="22"/>
        </w:rPr>
        <w:t xml:space="preserve"> que muchas viviendas que estén volviendo al mercado del alquiler</w:t>
      </w:r>
      <w:r w:rsidR="00B32EBC">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lo estén haciendo teniendo en cuenta el precio del contrato anterior sumado a la subida de</w:t>
      </w:r>
      <w:r>
        <w:rPr>
          <w:rFonts w:ascii="Open Sans" w:eastAsia="Open Sans" w:hAnsi="Open Sans" w:cs="Open Sans"/>
          <w:sz w:val="22"/>
          <w:szCs w:val="22"/>
        </w:rPr>
        <w:t xml:space="preserve"> este índice de precios</w:t>
      </w:r>
      <w:r>
        <w:rPr>
          <w:rFonts w:ascii="Open Sans" w:eastAsia="Open Sans" w:hAnsi="Open Sans" w:cs="Open Sans"/>
          <w:color w:val="000000"/>
          <w:sz w:val="22"/>
          <w:szCs w:val="22"/>
        </w:rPr>
        <w:t xml:space="preserve">, que es de las pocas excepciones </w:t>
      </w:r>
      <w:r>
        <w:rPr>
          <w:rFonts w:ascii="Open Sans" w:eastAsia="Open Sans" w:hAnsi="Open Sans" w:cs="Open Sans"/>
          <w:sz w:val="22"/>
          <w:szCs w:val="22"/>
        </w:rPr>
        <w:t>que permite</w:t>
      </w:r>
      <w:r>
        <w:rPr>
          <w:rFonts w:ascii="Open Sans" w:eastAsia="Open Sans" w:hAnsi="Open Sans" w:cs="Open Sans"/>
          <w:color w:val="000000"/>
          <w:sz w:val="22"/>
          <w:szCs w:val="22"/>
        </w:rPr>
        <w:t xml:space="preserve"> subir las rentas en Cataluña”, explica María Matos, directora de Estudios y Portavoz de </w:t>
      </w:r>
      <w:hyperlink r:id="rId13">
        <w:r>
          <w:rPr>
            <w:rFonts w:ascii="Open Sans" w:eastAsia="Open Sans" w:hAnsi="Open Sans" w:cs="Open Sans"/>
            <w:color w:val="1155CC"/>
            <w:sz w:val="22"/>
            <w:szCs w:val="22"/>
            <w:u w:val="single"/>
          </w:rPr>
          <w:t>Fotocasa</w:t>
        </w:r>
      </w:hyperlink>
      <w:r>
        <w:rPr>
          <w:rFonts w:ascii="Open Sans" w:eastAsia="Open Sans" w:hAnsi="Open Sans" w:cs="Open Sans"/>
          <w:color w:val="000000"/>
          <w:sz w:val="22"/>
          <w:szCs w:val="22"/>
        </w:rPr>
        <w:t xml:space="preserve">. </w:t>
      </w:r>
    </w:p>
    <w:p w14:paraId="406A22A0" w14:textId="70A9AD9C" w:rsidR="00D81446" w:rsidRDefault="00A278A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Hace un año, la oferta barata de la ciudad, que se concentraba en los mismos distritos que ahora (Nou </w:t>
      </w:r>
      <w:proofErr w:type="spellStart"/>
      <w:r>
        <w:rPr>
          <w:rFonts w:ascii="Open Sans" w:eastAsia="Open Sans" w:hAnsi="Open Sans" w:cs="Open Sans"/>
          <w:color w:val="000000"/>
          <w:sz w:val="22"/>
          <w:szCs w:val="22"/>
        </w:rPr>
        <w:t>Barris</w:t>
      </w:r>
      <w:proofErr w:type="spellEnd"/>
      <w:r>
        <w:rPr>
          <w:rFonts w:ascii="Open Sans" w:eastAsia="Open Sans" w:hAnsi="Open Sans" w:cs="Open Sans"/>
          <w:color w:val="000000"/>
          <w:sz w:val="22"/>
          <w:szCs w:val="22"/>
        </w:rPr>
        <w:t xml:space="preserve">, Sant Andreu y Horta) </w:t>
      </w:r>
      <w:r w:rsidR="00D81446">
        <w:rPr>
          <w:rFonts w:ascii="Open Sans" w:eastAsia="Open Sans" w:hAnsi="Open Sans" w:cs="Open Sans"/>
          <w:color w:val="000000"/>
          <w:sz w:val="22"/>
          <w:szCs w:val="22"/>
        </w:rPr>
        <w:t xml:space="preserve">suponían </w:t>
      </w:r>
      <w:r>
        <w:rPr>
          <w:rFonts w:ascii="Open Sans" w:eastAsia="Open Sans" w:hAnsi="Open Sans" w:cs="Open Sans"/>
          <w:color w:val="000000"/>
          <w:sz w:val="22"/>
          <w:szCs w:val="22"/>
        </w:rPr>
        <w:t>el 10% de</w:t>
      </w:r>
      <w:r w:rsidR="00D81446">
        <w:rPr>
          <w:rFonts w:ascii="Open Sans" w:eastAsia="Open Sans" w:hAnsi="Open Sans" w:cs="Open Sans"/>
          <w:color w:val="000000"/>
          <w:sz w:val="22"/>
          <w:szCs w:val="22"/>
        </w:rPr>
        <w:t>l total de</w:t>
      </w:r>
      <w:r>
        <w:rPr>
          <w:rFonts w:ascii="Open Sans" w:eastAsia="Open Sans" w:hAnsi="Open Sans" w:cs="Open Sans"/>
          <w:color w:val="000000"/>
          <w:sz w:val="22"/>
          <w:szCs w:val="22"/>
        </w:rPr>
        <w:t xml:space="preserve"> la oferta y los barrios más caros (</w:t>
      </w:r>
      <w:proofErr w:type="spellStart"/>
      <w:r>
        <w:rPr>
          <w:rFonts w:ascii="Open Sans" w:eastAsia="Open Sans" w:hAnsi="Open Sans" w:cs="Open Sans"/>
          <w:color w:val="000000"/>
          <w:sz w:val="22"/>
          <w:szCs w:val="22"/>
        </w:rPr>
        <w:t>Ciutat</w:t>
      </w:r>
      <w:proofErr w:type="spellEnd"/>
      <w:r>
        <w:rPr>
          <w:rFonts w:ascii="Open Sans" w:eastAsia="Open Sans" w:hAnsi="Open Sans" w:cs="Open Sans"/>
          <w:color w:val="000000"/>
          <w:sz w:val="22"/>
          <w:szCs w:val="22"/>
        </w:rPr>
        <w:t xml:space="preserve"> Vella, Eixample y Sarrià) </w:t>
      </w:r>
      <w:r>
        <w:rPr>
          <w:rFonts w:ascii="Open Sans" w:eastAsia="Open Sans" w:hAnsi="Open Sans" w:cs="Open Sans"/>
          <w:sz w:val="22"/>
          <w:szCs w:val="22"/>
        </w:rPr>
        <w:t>aglutinaban</w:t>
      </w:r>
      <w:r>
        <w:rPr>
          <w:rFonts w:ascii="Open Sans" w:eastAsia="Open Sans" w:hAnsi="Open Sans" w:cs="Open Sans"/>
          <w:color w:val="000000"/>
          <w:sz w:val="22"/>
          <w:szCs w:val="22"/>
        </w:rPr>
        <w:t xml:space="preserve"> el 58% de la oferta de vivienda en alquiler de la ciudad. Respecto a 2022</w:t>
      </w:r>
      <w:r w:rsidR="00D81446">
        <w:rPr>
          <w:rFonts w:ascii="Open Sans" w:eastAsia="Open Sans" w:hAnsi="Open Sans" w:cs="Open Sans"/>
          <w:color w:val="000000"/>
          <w:sz w:val="22"/>
          <w:szCs w:val="22"/>
        </w:rPr>
        <w:t xml:space="preserve">, la oferta con precio más elevado se ha incrementado 4 puntos porcentuales, alcanzando el 62%. Mientras que la oferta más económica se ha contraído dos puntos, del 10% al 8%. </w:t>
      </w:r>
      <w:r>
        <w:rPr>
          <w:rFonts w:ascii="Open Sans" w:eastAsia="Open Sans" w:hAnsi="Open Sans" w:cs="Open Sans"/>
          <w:color w:val="000000"/>
          <w:sz w:val="22"/>
          <w:szCs w:val="22"/>
        </w:rPr>
        <w:t xml:space="preserve"> </w:t>
      </w:r>
    </w:p>
    <w:p w14:paraId="718DCCA3" w14:textId="7114813A" w:rsidR="00D3037A" w:rsidRDefault="00D8144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comparación</w:t>
      </w:r>
      <w:r w:rsidR="00A278A3">
        <w:rPr>
          <w:rFonts w:ascii="Open Sans" w:eastAsia="Open Sans" w:hAnsi="Open Sans" w:cs="Open Sans"/>
          <w:color w:val="000000"/>
          <w:sz w:val="22"/>
          <w:szCs w:val="22"/>
        </w:rPr>
        <w:t xml:space="preserve"> con 2020, año en el que entró en vigor la ley de contención de rentas, la oferta de viviendas c</w:t>
      </w:r>
      <w:r w:rsidR="00A278A3">
        <w:rPr>
          <w:rFonts w:ascii="Open Sans" w:eastAsia="Open Sans" w:hAnsi="Open Sans" w:cs="Open Sans"/>
          <w:sz w:val="22"/>
          <w:szCs w:val="22"/>
        </w:rPr>
        <w:t>on precios más altos</w:t>
      </w:r>
      <w:r w:rsidR="00A278A3">
        <w:rPr>
          <w:rFonts w:ascii="Open Sans" w:eastAsia="Open Sans" w:hAnsi="Open Sans" w:cs="Open Sans"/>
          <w:color w:val="000000"/>
          <w:sz w:val="22"/>
          <w:szCs w:val="22"/>
        </w:rPr>
        <w:t xml:space="preserve"> representaba el 59% de total, frente al 9% de las viviendas más económicas</w:t>
      </w:r>
      <w:r w:rsidR="00A278A3">
        <w:rPr>
          <w:rFonts w:ascii="Open Sans" w:eastAsia="Open Sans" w:hAnsi="Open Sans" w:cs="Open Sans"/>
          <w:sz w:val="22"/>
          <w:szCs w:val="22"/>
        </w:rPr>
        <w:t xml:space="preserve">. </w:t>
      </w:r>
      <w:r>
        <w:rPr>
          <w:rFonts w:ascii="Open Sans" w:eastAsia="Open Sans" w:hAnsi="Open Sans" w:cs="Open Sans"/>
          <w:sz w:val="22"/>
          <w:szCs w:val="22"/>
        </w:rPr>
        <w:t>Por lo tanto</w:t>
      </w:r>
      <w:r w:rsidR="00A278A3">
        <w:rPr>
          <w:rFonts w:ascii="Open Sans" w:eastAsia="Open Sans" w:hAnsi="Open Sans" w:cs="Open Sans"/>
          <w:color w:val="000000"/>
          <w:sz w:val="22"/>
          <w:szCs w:val="22"/>
        </w:rPr>
        <w:t xml:space="preserve">, había más viviendas caras que en el año 2021, </w:t>
      </w:r>
      <w:r>
        <w:rPr>
          <w:rFonts w:ascii="Open Sans" w:eastAsia="Open Sans" w:hAnsi="Open Sans" w:cs="Open Sans"/>
          <w:color w:val="000000"/>
          <w:sz w:val="22"/>
          <w:szCs w:val="22"/>
        </w:rPr>
        <w:t>cuando el precio del</w:t>
      </w:r>
      <w:r w:rsidR="00A278A3">
        <w:rPr>
          <w:rFonts w:ascii="Open Sans" w:eastAsia="Open Sans" w:hAnsi="Open Sans" w:cs="Open Sans"/>
          <w:color w:val="000000"/>
          <w:sz w:val="22"/>
          <w:szCs w:val="22"/>
        </w:rPr>
        <w:t xml:space="preserve"> alquiler descendió interanualmente durante 10 meses consecutivos. </w:t>
      </w:r>
    </w:p>
    <w:p w14:paraId="10BCDD54" w14:textId="77777777" w:rsidR="004A25FA" w:rsidRDefault="004A25FA">
      <w:pPr>
        <w:spacing w:line="276" w:lineRule="auto"/>
        <w:ind w:right="-716"/>
        <w:rPr>
          <w:rFonts w:ascii="Open Sans Light" w:eastAsia="Open Sans Light" w:hAnsi="Open Sans Light" w:cs="Open Sans Light"/>
          <w:b/>
          <w:color w:val="303AB2"/>
        </w:rPr>
      </w:pPr>
    </w:p>
    <w:p w14:paraId="67F086F1" w14:textId="288851F5" w:rsidR="00D3037A" w:rsidRDefault="00A278A3">
      <w:pPr>
        <w:spacing w:line="276" w:lineRule="auto"/>
        <w:ind w:right="-716"/>
        <w:rPr>
          <w:rFonts w:ascii="Open Sans Light" w:eastAsia="Open Sans Light" w:hAnsi="Open Sans Light" w:cs="Open Sans Light"/>
          <w:b/>
          <w:color w:val="303AB2"/>
        </w:rPr>
      </w:pPr>
      <w:r>
        <w:rPr>
          <w:rFonts w:ascii="Open Sans Light" w:eastAsia="Open Sans Light" w:hAnsi="Open Sans Light" w:cs="Open Sans Light"/>
          <w:b/>
          <w:color w:val="303AB2"/>
        </w:rPr>
        <w:t>¿Cómo ha evolucionado el precio del alquiler durante la limitación de precios?</w:t>
      </w:r>
    </w:p>
    <w:p w14:paraId="1175C3F7" w14:textId="77777777" w:rsidR="00D3037A" w:rsidRDefault="00D3037A">
      <w:pPr>
        <w:spacing w:line="276" w:lineRule="auto"/>
        <w:ind w:right="-574"/>
        <w:jc w:val="both"/>
        <w:rPr>
          <w:rFonts w:ascii="Open Sans" w:eastAsia="Open Sans" w:hAnsi="Open Sans" w:cs="Open Sans"/>
          <w:sz w:val="22"/>
          <w:szCs w:val="22"/>
        </w:rPr>
      </w:pPr>
    </w:p>
    <w:p w14:paraId="6DEB8A3C" w14:textId="17AC9A95" w:rsidR="00D3037A" w:rsidRDefault="00CD397D">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L</w:t>
      </w:r>
      <w:r w:rsidR="00A278A3">
        <w:rPr>
          <w:rFonts w:ascii="Open Sans" w:eastAsia="Open Sans" w:hAnsi="Open Sans" w:cs="Open Sans"/>
          <w:b/>
          <w:sz w:val="22"/>
          <w:szCs w:val="22"/>
        </w:rPr>
        <w:t>a tendencia de la caída de precios en la vivienda en alquiler en Barcelona se detectó antes de la entrada en vigor de la Ley</w:t>
      </w:r>
      <w:r w:rsidR="00A278A3">
        <w:rPr>
          <w:rFonts w:ascii="Open Sans" w:eastAsia="Open Sans" w:hAnsi="Open Sans" w:cs="Open Sans"/>
          <w:sz w:val="22"/>
          <w:szCs w:val="22"/>
        </w:rPr>
        <w:t xml:space="preserve">, en concreto, el precio del alquiler empezó a descender en junio de 2020 un -1,5% y desde entonces no ha parado de presentar bajadas interanualmente. </w:t>
      </w:r>
      <w:r>
        <w:rPr>
          <w:rFonts w:ascii="Open Sans" w:eastAsia="Open Sans" w:hAnsi="Open Sans" w:cs="Open Sans"/>
          <w:sz w:val="22"/>
          <w:szCs w:val="22"/>
        </w:rPr>
        <w:t>En comparación con otras ciudades tensionadas, s</w:t>
      </w:r>
      <w:r w:rsidR="00A278A3">
        <w:rPr>
          <w:rFonts w:ascii="Open Sans" w:eastAsia="Open Sans" w:hAnsi="Open Sans" w:cs="Open Sans"/>
          <w:sz w:val="22"/>
          <w:szCs w:val="22"/>
        </w:rPr>
        <w:t>ólo un mes más tarde, se reducía también en Málaga un -1,2% y en Madrid un -0,2% (julio de 2020)</w:t>
      </w:r>
      <w:r>
        <w:rPr>
          <w:rFonts w:ascii="Open Sans" w:eastAsia="Open Sans" w:hAnsi="Open Sans" w:cs="Open Sans"/>
          <w:sz w:val="22"/>
          <w:szCs w:val="22"/>
        </w:rPr>
        <w:t>. D</w:t>
      </w:r>
      <w:r w:rsidR="00A278A3">
        <w:rPr>
          <w:rFonts w:ascii="Open Sans" w:eastAsia="Open Sans" w:hAnsi="Open Sans" w:cs="Open Sans"/>
          <w:sz w:val="22"/>
          <w:szCs w:val="22"/>
        </w:rPr>
        <w:t>esde entonces estas ciudades han mostrado una evolución muy similar a la de Barcelona, con caídas hasta el tercer trimestre de 2021 y con incrementos a partir del cuarto trimestre de 2021. En el caso de Valencia, el precio empezó a descender en septiembre de 2020 pero justo un año después ya empezó a incrementar el precio hasta situarse en un 7,7% de incremento interanual el pasado febrero de 2022.</w:t>
      </w:r>
    </w:p>
    <w:p w14:paraId="0022FFC9" w14:textId="53B30E6F" w:rsidR="00D3037A" w:rsidRDefault="00D3037A">
      <w:pPr>
        <w:spacing w:line="276" w:lineRule="auto"/>
        <w:ind w:right="-574"/>
        <w:jc w:val="both"/>
        <w:rPr>
          <w:rFonts w:ascii="Open Sans" w:eastAsia="Open Sans" w:hAnsi="Open Sans" w:cs="Open Sans"/>
          <w:sz w:val="22"/>
          <w:szCs w:val="22"/>
        </w:rPr>
      </w:pPr>
    </w:p>
    <w:p w14:paraId="173D9D08" w14:textId="31BDF42E" w:rsidR="00CD397D" w:rsidRDefault="00CD397D">
      <w:pPr>
        <w:spacing w:line="276" w:lineRule="auto"/>
        <w:ind w:right="-574"/>
        <w:jc w:val="both"/>
        <w:rPr>
          <w:rFonts w:ascii="Open Sans" w:eastAsia="Open Sans" w:hAnsi="Open Sans" w:cs="Open Sans"/>
          <w:sz w:val="22"/>
          <w:szCs w:val="22"/>
        </w:rPr>
      </w:pPr>
    </w:p>
    <w:p w14:paraId="5F4D4BFF" w14:textId="336953D3" w:rsidR="00CD397D" w:rsidRDefault="00CD397D">
      <w:pPr>
        <w:spacing w:line="276" w:lineRule="auto"/>
        <w:ind w:right="-574"/>
        <w:jc w:val="both"/>
        <w:rPr>
          <w:rFonts w:ascii="Open Sans" w:eastAsia="Open Sans" w:hAnsi="Open Sans" w:cs="Open Sans"/>
          <w:sz w:val="22"/>
          <w:szCs w:val="22"/>
        </w:rPr>
      </w:pPr>
    </w:p>
    <w:p w14:paraId="6AC1857D" w14:textId="1D2B0353" w:rsidR="00CD397D" w:rsidRDefault="00CD397D">
      <w:pPr>
        <w:spacing w:line="276" w:lineRule="auto"/>
        <w:ind w:right="-574"/>
        <w:jc w:val="both"/>
        <w:rPr>
          <w:rFonts w:ascii="Open Sans" w:eastAsia="Open Sans" w:hAnsi="Open Sans" w:cs="Open Sans"/>
          <w:sz w:val="22"/>
          <w:szCs w:val="22"/>
        </w:rPr>
      </w:pPr>
    </w:p>
    <w:p w14:paraId="162B44BF" w14:textId="77777777" w:rsidR="00CD397D" w:rsidRDefault="00CD397D">
      <w:pPr>
        <w:spacing w:line="276" w:lineRule="auto"/>
        <w:ind w:right="-574"/>
        <w:jc w:val="both"/>
        <w:rPr>
          <w:rFonts w:ascii="Open Sans" w:eastAsia="Open Sans" w:hAnsi="Open Sans" w:cs="Open Sans"/>
          <w:sz w:val="22"/>
          <w:szCs w:val="22"/>
        </w:rPr>
      </w:pPr>
    </w:p>
    <w:p w14:paraId="4582DD24" w14:textId="77777777" w:rsidR="005B4D03" w:rsidRDefault="005B4D03">
      <w:pPr>
        <w:spacing w:line="276" w:lineRule="auto"/>
        <w:ind w:right="-574"/>
        <w:jc w:val="both"/>
        <w:rPr>
          <w:rFonts w:ascii="Open Sans" w:eastAsia="Open Sans" w:hAnsi="Open Sans" w:cs="Open Sans"/>
          <w:sz w:val="22"/>
          <w:szCs w:val="22"/>
        </w:rPr>
      </w:pPr>
    </w:p>
    <w:p w14:paraId="7FE5C250" w14:textId="77777777" w:rsidR="0006650D" w:rsidRDefault="0006650D" w:rsidP="0006650D">
      <w:pPr>
        <w:spacing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Evolución de la variación interanual del precio del alquiler por ciudades</w:t>
      </w:r>
    </w:p>
    <w:p w14:paraId="2C5C80DB" w14:textId="77777777" w:rsidR="0006650D" w:rsidRDefault="0006650D" w:rsidP="0006650D">
      <w:pPr>
        <w:spacing w:line="276" w:lineRule="auto"/>
        <w:ind w:right="-574"/>
        <w:jc w:val="both"/>
        <w:rPr>
          <w:rFonts w:ascii="Open Sans" w:eastAsia="Open Sans" w:hAnsi="Open Sans" w:cs="Open Sans"/>
          <w:sz w:val="22"/>
          <w:szCs w:val="22"/>
        </w:rPr>
      </w:pPr>
    </w:p>
    <w:p w14:paraId="73C82CE5" w14:textId="77777777" w:rsidR="0006650D" w:rsidRDefault="0006650D" w:rsidP="0006650D">
      <w:pPr>
        <w:spacing w:line="276" w:lineRule="auto"/>
        <w:ind w:right="-574"/>
        <w:jc w:val="both"/>
        <w:rPr>
          <w:rFonts w:ascii="Open Sans" w:eastAsia="Open Sans" w:hAnsi="Open Sans" w:cs="Open Sans"/>
          <w:sz w:val="22"/>
          <w:szCs w:val="22"/>
        </w:rPr>
      </w:pPr>
      <w:r>
        <w:rPr>
          <w:noProof/>
        </w:rPr>
        <w:drawing>
          <wp:inline distT="0" distB="0" distL="0" distR="0" wp14:anchorId="616F3723" wp14:editId="02A333ED">
            <wp:extent cx="5884612" cy="3630621"/>
            <wp:effectExtent l="0" t="0" r="0" b="0"/>
            <wp:docPr id="37" name="image4.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líneas&#10;&#10;Descripción generada automáticamente"/>
                    <pic:cNvPicPr preferRelativeResize="0"/>
                  </pic:nvPicPr>
                  <pic:blipFill>
                    <a:blip r:embed="rId14"/>
                    <a:srcRect/>
                    <a:stretch>
                      <a:fillRect/>
                    </a:stretch>
                  </pic:blipFill>
                  <pic:spPr>
                    <a:xfrm>
                      <a:off x="0" y="0"/>
                      <a:ext cx="5884612" cy="3630621"/>
                    </a:xfrm>
                    <a:prstGeom prst="rect">
                      <a:avLst/>
                    </a:prstGeom>
                    <a:ln/>
                  </pic:spPr>
                </pic:pic>
              </a:graphicData>
            </a:graphic>
          </wp:inline>
        </w:drawing>
      </w:r>
    </w:p>
    <w:p w14:paraId="59BB695B" w14:textId="570D154B" w:rsidR="00D3037A" w:rsidRDefault="00A01304">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Desde</w:t>
      </w:r>
      <w:r w:rsidR="00A278A3">
        <w:rPr>
          <w:rFonts w:ascii="Open Sans" w:eastAsia="Open Sans" w:hAnsi="Open Sans" w:cs="Open Sans"/>
          <w:b/>
          <w:sz w:val="22"/>
          <w:szCs w:val="22"/>
        </w:rPr>
        <w:t xml:space="preserve"> la entrada en vigor de la Ley de contención de rentas en Cataluña, las caídas en Barcelona fueron más acusadas</w:t>
      </w:r>
      <w:r w:rsidR="00A278A3">
        <w:rPr>
          <w:rFonts w:ascii="Open Sans" w:eastAsia="Open Sans" w:hAnsi="Open Sans" w:cs="Open Sans"/>
          <w:sz w:val="22"/>
          <w:szCs w:val="22"/>
        </w:rPr>
        <w:t xml:space="preserve"> a partir de octubre de 2020</w:t>
      </w:r>
      <w:r w:rsidR="0070168B">
        <w:rPr>
          <w:rFonts w:ascii="Open Sans" w:eastAsia="Open Sans" w:hAnsi="Open Sans" w:cs="Open Sans"/>
          <w:sz w:val="22"/>
          <w:szCs w:val="22"/>
        </w:rPr>
        <w:t>. De hecho, mientras en junio de 2020 cayó un -1,5% en noviembre de 2020 descendió un 11,8%. Así</w:t>
      </w:r>
      <w:r w:rsidR="00A278A3">
        <w:rPr>
          <w:rFonts w:ascii="Open Sans" w:eastAsia="Open Sans" w:hAnsi="Open Sans" w:cs="Open Sans"/>
          <w:sz w:val="22"/>
          <w:szCs w:val="22"/>
        </w:rPr>
        <w:t>, en sólo seis meses el descenso del precio del alquiler se aceleró en 10 puntos porcentuales en la ciudad de Barcelona mientras que en el resto de las ciudades las caídas fueron mucho más escalonadas. No obstante, la evolución de precios en la ciudad de Madrid ha sido muy similar a la de la ciudad condal e incluso durante 2021 los descensos en Madrid han sido más acusad</w:t>
      </w:r>
      <w:r w:rsidR="0070168B">
        <w:rPr>
          <w:rFonts w:ascii="Open Sans" w:eastAsia="Open Sans" w:hAnsi="Open Sans" w:cs="Open Sans"/>
          <w:sz w:val="22"/>
          <w:szCs w:val="22"/>
        </w:rPr>
        <w:t>o</w:t>
      </w:r>
      <w:r w:rsidR="00A278A3">
        <w:rPr>
          <w:rFonts w:ascii="Open Sans" w:eastAsia="Open Sans" w:hAnsi="Open Sans" w:cs="Open Sans"/>
          <w:sz w:val="22"/>
          <w:szCs w:val="22"/>
        </w:rPr>
        <w:t>s que en Barcelona. Madrid presenta una caída de hasta un -12,8% y en Barcelona la bajada máxima e</w:t>
      </w:r>
      <w:r w:rsidR="0070168B">
        <w:rPr>
          <w:rFonts w:ascii="Open Sans" w:eastAsia="Open Sans" w:hAnsi="Open Sans" w:cs="Open Sans"/>
          <w:sz w:val="22"/>
          <w:szCs w:val="22"/>
        </w:rPr>
        <w:t xml:space="preserve">n </w:t>
      </w:r>
      <w:r w:rsidR="00A278A3">
        <w:rPr>
          <w:rFonts w:ascii="Open Sans" w:eastAsia="Open Sans" w:hAnsi="Open Sans" w:cs="Open Sans"/>
          <w:sz w:val="22"/>
          <w:szCs w:val="22"/>
        </w:rPr>
        <w:t xml:space="preserve">2021 </w:t>
      </w:r>
      <w:r w:rsidR="0070168B">
        <w:rPr>
          <w:rFonts w:ascii="Open Sans" w:eastAsia="Open Sans" w:hAnsi="Open Sans" w:cs="Open Sans"/>
          <w:sz w:val="22"/>
          <w:szCs w:val="22"/>
        </w:rPr>
        <w:t>fue de</w:t>
      </w:r>
      <w:r w:rsidR="00A278A3">
        <w:rPr>
          <w:rFonts w:ascii="Open Sans" w:eastAsia="Open Sans" w:hAnsi="Open Sans" w:cs="Open Sans"/>
          <w:sz w:val="22"/>
          <w:szCs w:val="22"/>
        </w:rPr>
        <w:t xml:space="preserve"> un -11,4% interanual. </w:t>
      </w:r>
      <w:r w:rsidR="00A278A3">
        <w:rPr>
          <w:rFonts w:ascii="Open Sans" w:eastAsia="Open Sans" w:hAnsi="Open Sans" w:cs="Open Sans"/>
          <w:b/>
          <w:sz w:val="22"/>
          <w:szCs w:val="22"/>
        </w:rPr>
        <w:t>Si observamos la evolución de precios en las cuatro ciudades analizadas, vemos que la tendencia a las caídas y los incrementos que estamos viendo desde el cuarto trimestre de 2021 se producen casi de forma idéntica en todas ellas</w:t>
      </w:r>
      <w:r w:rsidR="00A278A3">
        <w:rPr>
          <w:rFonts w:ascii="Open Sans" w:eastAsia="Open Sans" w:hAnsi="Open Sans" w:cs="Open Sans"/>
          <w:sz w:val="22"/>
          <w:szCs w:val="22"/>
        </w:rPr>
        <w:t>.</w:t>
      </w:r>
    </w:p>
    <w:p w14:paraId="5E08CFAA" w14:textId="77777777" w:rsidR="00D3037A" w:rsidRDefault="00D3037A">
      <w:pPr>
        <w:spacing w:line="276" w:lineRule="auto"/>
        <w:ind w:right="-574"/>
        <w:jc w:val="both"/>
        <w:rPr>
          <w:rFonts w:ascii="Open Sans" w:eastAsia="Open Sans" w:hAnsi="Open Sans" w:cs="Open Sans"/>
          <w:sz w:val="22"/>
          <w:szCs w:val="22"/>
        </w:rPr>
      </w:pPr>
    </w:p>
    <w:p w14:paraId="13139F7A" w14:textId="73FFFBCA" w:rsidR="00D3037A" w:rsidRDefault="00A278A3">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“Es difícil atribuir las abultadas caídas que ha habido en Barcelona desde noviembre de 2020 solo a la Ley de contención de rentas, ya que la tendencia desde hacía meses era la de la caída de precios, después de muchos meses de intensas subidas. Además, la pandemia también ha golpeado al mercado del alquiler propiciando que durante meses la oferta de vivienda aumentase, debido a los pisos turísticos que se pasaron al alquiler residencial</w:t>
      </w:r>
      <w:r w:rsidR="00244C30">
        <w:rPr>
          <w:rFonts w:ascii="Open Sans" w:eastAsia="Open Sans" w:hAnsi="Open Sans" w:cs="Open Sans"/>
          <w:sz w:val="22"/>
          <w:szCs w:val="22"/>
        </w:rPr>
        <w:t xml:space="preserve">. Asimismo, </w:t>
      </w:r>
      <w:r>
        <w:rPr>
          <w:rFonts w:ascii="Open Sans" w:eastAsia="Open Sans" w:hAnsi="Open Sans" w:cs="Open Sans"/>
          <w:sz w:val="22"/>
          <w:szCs w:val="22"/>
        </w:rPr>
        <w:t xml:space="preserve">la demanda de vivienda en alquiler descendió, lo que también </w:t>
      </w:r>
      <w:r w:rsidR="00244C30">
        <w:rPr>
          <w:rFonts w:ascii="Open Sans" w:eastAsia="Open Sans" w:hAnsi="Open Sans" w:cs="Open Sans"/>
          <w:sz w:val="22"/>
          <w:szCs w:val="22"/>
        </w:rPr>
        <w:t>es un factor</w:t>
      </w:r>
      <w:r>
        <w:rPr>
          <w:rFonts w:ascii="Open Sans" w:eastAsia="Open Sans" w:hAnsi="Open Sans" w:cs="Open Sans"/>
          <w:sz w:val="22"/>
          <w:szCs w:val="22"/>
        </w:rPr>
        <w:t xml:space="preserve"> determinante en la caída de los precios. En paralelo, el precio de la vivienda en </w:t>
      </w:r>
      <w:r>
        <w:rPr>
          <w:rFonts w:ascii="Open Sans" w:eastAsia="Open Sans" w:hAnsi="Open Sans" w:cs="Open Sans"/>
          <w:sz w:val="22"/>
          <w:szCs w:val="22"/>
        </w:rPr>
        <w:lastRenderedPageBreak/>
        <w:t xml:space="preserve">alquiler en ciudades como Madrid, Málaga o Valencia se ha comportado casi de manera idéntica, lo que indica que es una tendencia generalizada del mercado de las rentas”, explica María Matos. </w:t>
      </w:r>
    </w:p>
    <w:p w14:paraId="72D9C251" w14:textId="77777777" w:rsidR="00D3037A" w:rsidRDefault="00D3037A">
      <w:pPr>
        <w:spacing w:line="276" w:lineRule="auto"/>
        <w:ind w:right="-574"/>
        <w:jc w:val="center"/>
        <w:rPr>
          <w:rFonts w:ascii="Open Sans Light" w:eastAsia="Open Sans Light" w:hAnsi="Open Sans Light" w:cs="Open Sans Light"/>
          <w:b/>
          <w:color w:val="303AB2"/>
          <w:sz w:val="26"/>
          <w:szCs w:val="26"/>
        </w:rPr>
      </w:pPr>
    </w:p>
    <w:p w14:paraId="59C967FB" w14:textId="65F1C216" w:rsidR="00D3037A" w:rsidRDefault="00A278A3" w:rsidP="0006650D">
      <w:pPr>
        <w:spacing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Variación interanual del precio de la vivienda en alquiler por CCAA</w:t>
      </w:r>
    </w:p>
    <w:p w14:paraId="06AFAF1F" w14:textId="77777777" w:rsidR="0006650D" w:rsidRDefault="0006650D" w:rsidP="0006650D">
      <w:pPr>
        <w:spacing w:line="276" w:lineRule="auto"/>
        <w:ind w:right="-574"/>
        <w:jc w:val="center"/>
        <w:rPr>
          <w:rFonts w:ascii="Open Sans Light" w:eastAsia="Open Sans Light" w:hAnsi="Open Sans Light" w:cs="Open Sans Light"/>
          <w:b/>
          <w:color w:val="303AB2"/>
          <w:sz w:val="26"/>
          <w:szCs w:val="26"/>
        </w:rPr>
      </w:pPr>
    </w:p>
    <w:tbl>
      <w:tblPr>
        <w:tblStyle w:val="a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701"/>
        <w:gridCol w:w="1559"/>
        <w:gridCol w:w="1701"/>
        <w:gridCol w:w="1984"/>
      </w:tblGrid>
      <w:tr w:rsidR="00D3037A" w14:paraId="5F06D35F" w14:textId="77777777" w:rsidTr="00D3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EA6EEFD" w14:textId="77777777" w:rsidR="00D3037A" w:rsidRDefault="00D3037A">
            <w:pPr>
              <w:spacing w:line="276" w:lineRule="auto"/>
              <w:ind w:right="-574"/>
              <w:jc w:val="center"/>
              <w:rPr>
                <w:rFonts w:ascii="Open Sans Light" w:eastAsia="Open Sans Light" w:hAnsi="Open Sans Light" w:cs="Open Sans Light"/>
                <w:color w:val="303AB2"/>
                <w:sz w:val="26"/>
                <w:szCs w:val="26"/>
              </w:rPr>
            </w:pPr>
          </w:p>
        </w:tc>
        <w:tc>
          <w:tcPr>
            <w:tcW w:w="1701" w:type="dxa"/>
          </w:tcPr>
          <w:p w14:paraId="052B1B7B" w14:textId="77777777" w:rsidR="00D3037A" w:rsidRDefault="00A278A3">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Light" w:eastAsia="Open Sans Light" w:hAnsi="Open Sans Light" w:cs="Open Sans Light"/>
                <w:color w:val="303AB2"/>
                <w:sz w:val="26"/>
                <w:szCs w:val="26"/>
              </w:rPr>
            </w:pPr>
            <w:r>
              <w:rPr>
                <w:rFonts w:ascii="Open Sans" w:eastAsia="Open Sans" w:hAnsi="Open Sans" w:cs="Open Sans"/>
              </w:rPr>
              <w:t>Barcelona</w:t>
            </w:r>
          </w:p>
        </w:tc>
        <w:tc>
          <w:tcPr>
            <w:tcW w:w="1559" w:type="dxa"/>
          </w:tcPr>
          <w:p w14:paraId="61CA00AB" w14:textId="77777777" w:rsidR="00D3037A" w:rsidRDefault="00A278A3">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Light" w:eastAsia="Open Sans Light" w:hAnsi="Open Sans Light" w:cs="Open Sans Light"/>
                <w:color w:val="303AB2"/>
                <w:sz w:val="26"/>
                <w:szCs w:val="26"/>
              </w:rPr>
            </w:pPr>
            <w:r>
              <w:rPr>
                <w:rFonts w:ascii="Open Sans" w:eastAsia="Open Sans" w:hAnsi="Open Sans" w:cs="Open Sans"/>
              </w:rPr>
              <w:t>Madrid</w:t>
            </w:r>
          </w:p>
        </w:tc>
        <w:tc>
          <w:tcPr>
            <w:tcW w:w="1701" w:type="dxa"/>
          </w:tcPr>
          <w:p w14:paraId="1D8888CC" w14:textId="77777777" w:rsidR="00D3037A" w:rsidRDefault="00A278A3">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Light" w:eastAsia="Open Sans Light" w:hAnsi="Open Sans Light" w:cs="Open Sans Light"/>
                <w:color w:val="303AB2"/>
                <w:sz w:val="26"/>
                <w:szCs w:val="26"/>
              </w:rPr>
            </w:pPr>
            <w:r>
              <w:rPr>
                <w:rFonts w:ascii="Open Sans" w:eastAsia="Open Sans" w:hAnsi="Open Sans" w:cs="Open Sans"/>
              </w:rPr>
              <w:t>Valencia</w:t>
            </w:r>
          </w:p>
        </w:tc>
        <w:tc>
          <w:tcPr>
            <w:tcW w:w="1984" w:type="dxa"/>
          </w:tcPr>
          <w:p w14:paraId="19F4CA6F" w14:textId="77777777" w:rsidR="00D3037A" w:rsidRDefault="00A278A3">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Light" w:eastAsia="Open Sans Light" w:hAnsi="Open Sans Light" w:cs="Open Sans Light"/>
                <w:color w:val="303AB2"/>
                <w:sz w:val="26"/>
                <w:szCs w:val="26"/>
              </w:rPr>
            </w:pPr>
            <w:r>
              <w:rPr>
                <w:rFonts w:ascii="Open Sans" w:eastAsia="Open Sans" w:hAnsi="Open Sans" w:cs="Open Sans"/>
              </w:rPr>
              <w:t>Málaga</w:t>
            </w:r>
          </w:p>
        </w:tc>
      </w:tr>
      <w:tr w:rsidR="00D3037A" w14:paraId="3026C41B"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3E7D58E"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Enero 2020</w:t>
            </w:r>
          </w:p>
        </w:tc>
        <w:tc>
          <w:tcPr>
            <w:tcW w:w="1701" w:type="dxa"/>
            <w:vAlign w:val="bottom"/>
          </w:tcPr>
          <w:p w14:paraId="0FF86D99"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2,7%</w:t>
            </w:r>
          </w:p>
        </w:tc>
        <w:tc>
          <w:tcPr>
            <w:tcW w:w="1559" w:type="dxa"/>
            <w:vAlign w:val="bottom"/>
          </w:tcPr>
          <w:p w14:paraId="48914539"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3,0%</w:t>
            </w:r>
          </w:p>
        </w:tc>
        <w:tc>
          <w:tcPr>
            <w:tcW w:w="1701" w:type="dxa"/>
            <w:vAlign w:val="bottom"/>
          </w:tcPr>
          <w:p w14:paraId="08196FDB"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12,5%</w:t>
            </w:r>
          </w:p>
        </w:tc>
        <w:tc>
          <w:tcPr>
            <w:tcW w:w="1984" w:type="dxa"/>
            <w:vAlign w:val="bottom"/>
          </w:tcPr>
          <w:p w14:paraId="52E4D75C"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3,7%</w:t>
            </w:r>
          </w:p>
        </w:tc>
      </w:tr>
      <w:tr w:rsidR="00D3037A" w14:paraId="1753AFD8"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5A3E17EC"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Febrero 2020</w:t>
            </w:r>
          </w:p>
        </w:tc>
        <w:tc>
          <w:tcPr>
            <w:tcW w:w="1701" w:type="dxa"/>
            <w:vAlign w:val="bottom"/>
          </w:tcPr>
          <w:p w14:paraId="1B28A9F4"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3,0%</w:t>
            </w:r>
          </w:p>
        </w:tc>
        <w:tc>
          <w:tcPr>
            <w:tcW w:w="1559" w:type="dxa"/>
            <w:vAlign w:val="bottom"/>
          </w:tcPr>
          <w:p w14:paraId="020CBABB"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3,3%</w:t>
            </w:r>
          </w:p>
        </w:tc>
        <w:tc>
          <w:tcPr>
            <w:tcW w:w="1701" w:type="dxa"/>
            <w:vAlign w:val="bottom"/>
          </w:tcPr>
          <w:p w14:paraId="3D64372E"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11,5%</w:t>
            </w:r>
          </w:p>
        </w:tc>
        <w:tc>
          <w:tcPr>
            <w:tcW w:w="1984" w:type="dxa"/>
            <w:vAlign w:val="bottom"/>
          </w:tcPr>
          <w:p w14:paraId="48A5AFBD"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4,2%</w:t>
            </w:r>
          </w:p>
        </w:tc>
      </w:tr>
      <w:tr w:rsidR="00D3037A" w14:paraId="683D24BC"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08D9E35"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Marzo 2020</w:t>
            </w:r>
          </w:p>
        </w:tc>
        <w:tc>
          <w:tcPr>
            <w:tcW w:w="1701" w:type="dxa"/>
            <w:vAlign w:val="bottom"/>
          </w:tcPr>
          <w:p w14:paraId="53FAF539"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3,3%</w:t>
            </w:r>
          </w:p>
        </w:tc>
        <w:tc>
          <w:tcPr>
            <w:tcW w:w="1559" w:type="dxa"/>
            <w:vAlign w:val="bottom"/>
          </w:tcPr>
          <w:p w14:paraId="5D9E7EB9"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3,2%</w:t>
            </w:r>
          </w:p>
        </w:tc>
        <w:tc>
          <w:tcPr>
            <w:tcW w:w="1701" w:type="dxa"/>
            <w:vAlign w:val="bottom"/>
          </w:tcPr>
          <w:p w14:paraId="24705D8B"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12,7%</w:t>
            </w:r>
          </w:p>
        </w:tc>
        <w:tc>
          <w:tcPr>
            <w:tcW w:w="1984" w:type="dxa"/>
            <w:vAlign w:val="bottom"/>
          </w:tcPr>
          <w:p w14:paraId="05C16B47"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6,6%</w:t>
            </w:r>
          </w:p>
        </w:tc>
      </w:tr>
      <w:tr w:rsidR="00D3037A" w14:paraId="42C6C0D7"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0CB72501"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Abril 2020</w:t>
            </w:r>
          </w:p>
        </w:tc>
        <w:tc>
          <w:tcPr>
            <w:tcW w:w="1701" w:type="dxa"/>
            <w:vAlign w:val="bottom"/>
          </w:tcPr>
          <w:p w14:paraId="69134FA2"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3,5%</w:t>
            </w:r>
          </w:p>
        </w:tc>
        <w:tc>
          <w:tcPr>
            <w:tcW w:w="1559" w:type="dxa"/>
            <w:vAlign w:val="bottom"/>
          </w:tcPr>
          <w:p w14:paraId="24E2E381"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4,6%</w:t>
            </w:r>
          </w:p>
        </w:tc>
        <w:tc>
          <w:tcPr>
            <w:tcW w:w="1701" w:type="dxa"/>
            <w:vAlign w:val="bottom"/>
          </w:tcPr>
          <w:p w14:paraId="2F3E83B0"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9,7%</w:t>
            </w:r>
          </w:p>
        </w:tc>
        <w:tc>
          <w:tcPr>
            <w:tcW w:w="1984" w:type="dxa"/>
            <w:vAlign w:val="bottom"/>
          </w:tcPr>
          <w:p w14:paraId="0C4EB6C8"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5,3%</w:t>
            </w:r>
          </w:p>
        </w:tc>
      </w:tr>
      <w:tr w:rsidR="00D3037A" w14:paraId="33155290"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DE0DC0F"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Mayo 2020</w:t>
            </w:r>
          </w:p>
        </w:tc>
        <w:tc>
          <w:tcPr>
            <w:tcW w:w="1701" w:type="dxa"/>
            <w:vAlign w:val="bottom"/>
          </w:tcPr>
          <w:p w14:paraId="16671121"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2,2%</w:t>
            </w:r>
          </w:p>
        </w:tc>
        <w:tc>
          <w:tcPr>
            <w:tcW w:w="1559" w:type="dxa"/>
            <w:vAlign w:val="bottom"/>
          </w:tcPr>
          <w:p w14:paraId="0B08E520"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4,8%</w:t>
            </w:r>
          </w:p>
        </w:tc>
        <w:tc>
          <w:tcPr>
            <w:tcW w:w="1701" w:type="dxa"/>
            <w:vAlign w:val="bottom"/>
          </w:tcPr>
          <w:p w14:paraId="6F4AB0B3"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8,4%</w:t>
            </w:r>
          </w:p>
        </w:tc>
        <w:tc>
          <w:tcPr>
            <w:tcW w:w="1984" w:type="dxa"/>
            <w:vAlign w:val="bottom"/>
          </w:tcPr>
          <w:p w14:paraId="1F69A616"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2,4%</w:t>
            </w:r>
          </w:p>
        </w:tc>
      </w:tr>
      <w:tr w:rsidR="00D3037A" w14:paraId="08B42379"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540D3D78"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Junio 2020</w:t>
            </w:r>
          </w:p>
        </w:tc>
        <w:tc>
          <w:tcPr>
            <w:tcW w:w="1701" w:type="dxa"/>
            <w:vAlign w:val="bottom"/>
          </w:tcPr>
          <w:p w14:paraId="1AFC18A9"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-1,5%</w:t>
            </w:r>
          </w:p>
        </w:tc>
        <w:tc>
          <w:tcPr>
            <w:tcW w:w="1559" w:type="dxa"/>
            <w:vAlign w:val="bottom"/>
          </w:tcPr>
          <w:p w14:paraId="544ACCBB"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2,7%</w:t>
            </w:r>
          </w:p>
        </w:tc>
        <w:tc>
          <w:tcPr>
            <w:tcW w:w="1701" w:type="dxa"/>
            <w:vAlign w:val="bottom"/>
          </w:tcPr>
          <w:p w14:paraId="549D0AC2"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4,4%</w:t>
            </w:r>
          </w:p>
        </w:tc>
        <w:tc>
          <w:tcPr>
            <w:tcW w:w="1984" w:type="dxa"/>
            <w:vAlign w:val="bottom"/>
          </w:tcPr>
          <w:p w14:paraId="27B292BD"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0,4%</w:t>
            </w:r>
          </w:p>
        </w:tc>
      </w:tr>
      <w:tr w:rsidR="00D3037A" w14:paraId="5057F9B5"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1C17F06"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Julio 2020</w:t>
            </w:r>
          </w:p>
        </w:tc>
        <w:tc>
          <w:tcPr>
            <w:tcW w:w="1701" w:type="dxa"/>
            <w:vAlign w:val="bottom"/>
          </w:tcPr>
          <w:p w14:paraId="7732C724"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-3,6%</w:t>
            </w:r>
          </w:p>
        </w:tc>
        <w:tc>
          <w:tcPr>
            <w:tcW w:w="1559" w:type="dxa"/>
            <w:vAlign w:val="bottom"/>
          </w:tcPr>
          <w:p w14:paraId="720EB899"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-0,2%</w:t>
            </w:r>
          </w:p>
        </w:tc>
        <w:tc>
          <w:tcPr>
            <w:tcW w:w="1701" w:type="dxa"/>
            <w:vAlign w:val="bottom"/>
          </w:tcPr>
          <w:p w14:paraId="39CCB48D"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2,3%</w:t>
            </w:r>
          </w:p>
        </w:tc>
        <w:tc>
          <w:tcPr>
            <w:tcW w:w="1984" w:type="dxa"/>
            <w:vAlign w:val="bottom"/>
          </w:tcPr>
          <w:p w14:paraId="7D375F82"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-1,2%</w:t>
            </w:r>
          </w:p>
        </w:tc>
      </w:tr>
      <w:tr w:rsidR="00D3037A" w14:paraId="102EF743"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5A137BC7"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Agosto 2020</w:t>
            </w:r>
          </w:p>
        </w:tc>
        <w:tc>
          <w:tcPr>
            <w:tcW w:w="1701" w:type="dxa"/>
            <w:vAlign w:val="bottom"/>
          </w:tcPr>
          <w:p w14:paraId="38807821"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-4,9%</w:t>
            </w:r>
          </w:p>
        </w:tc>
        <w:tc>
          <w:tcPr>
            <w:tcW w:w="1559" w:type="dxa"/>
            <w:vAlign w:val="bottom"/>
          </w:tcPr>
          <w:p w14:paraId="338D66FA"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-3,2%</w:t>
            </w:r>
          </w:p>
        </w:tc>
        <w:tc>
          <w:tcPr>
            <w:tcW w:w="1701" w:type="dxa"/>
            <w:vAlign w:val="bottom"/>
          </w:tcPr>
          <w:p w14:paraId="52B44841"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000000"/>
              </w:rPr>
              <w:t>0,4%</w:t>
            </w:r>
          </w:p>
        </w:tc>
        <w:tc>
          <w:tcPr>
            <w:tcW w:w="1984" w:type="dxa"/>
            <w:vAlign w:val="bottom"/>
          </w:tcPr>
          <w:p w14:paraId="6944D1BC"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-0,6%</w:t>
            </w:r>
          </w:p>
        </w:tc>
      </w:tr>
      <w:tr w:rsidR="00D3037A" w14:paraId="7ADFE90C"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4D07045"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Sept. 2020</w:t>
            </w:r>
          </w:p>
        </w:tc>
        <w:tc>
          <w:tcPr>
            <w:tcW w:w="1701" w:type="dxa"/>
            <w:vAlign w:val="bottom"/>
          </w:tcPr>
          <w:p w14:paraId="7B700A56"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-4,8%</w:t>
            </w:r>
          </w:p>
        </w:tc>
        <w:tc>
          <w:tcPr>
            <w:tcW w:w="1559" w:type="dxa"/>
            <w:vAlign w:val="bottom"/>
          </w:tcPr>
          <w:p w14:paraId="14498E70"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-2,6%</w:t>
            </w:r>
          </w:p>
        </w:tc>
        <w:tc>
          <w:tcPr>
            <w:tcW w:w="1701" w:type="dxa"/>
            <w:vAlign w:val="bottom"/>
          </w:tcPr>
          <w:p w14:paraId="64EA28A4"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-1,1%</w:t>
            </w:r>
          </w:p>
        </w:tc>
        <w:tc>
          <w:tcPr>
            <w:tcW w:w="1984" w:type="dxa"/>
            <w:vAlign w:val="bottom"/>
          </w:tcPr>
          <w:p w14:paraId="06260023"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-2,4%</w:t>
            </w:r>
          </w:p>
        </w:tc>
      </w:tr>
      <w:tr w:rsidR="00D3037A" w14:paraId="5B573C63"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7AFC633F"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Octubre 2020</w:t>
            </w:r>
          </w:p>
        </w:tc>
        <w:tc>
          <w:tcPr>
            <w:tcW w:w="1701" w:type="dxa"/>
            <w:vAlign w:val="bottom"/>
          </w:tcPr>
          <w:p w14:paraId="3F786BB0"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-7,3%</w:t>
            </w:r>
          </w:p>
        </w:tc>
        <w:tc>
          <w:tcPr>
            <w:tcW w:w="1559" w:type="dxa"/>
            <w:vAlign w:val="bottom"/>
          </w:tcPr>
          <w:p w14:paraId="09C805E6"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-4,1%</w:t>
            </w:r>
          </w:p>
        </w:tc>
        <w:tc>
          <w:tcPr>
            <w:tcW w:w="1701" w:type="dxa"/>
            <w:vAlign w:val="bottom"/>
          </w:tcPr>
          <w:p w14:paraId="5996FC8E"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-2,4%</w:t>
            </w:r>
          </w:p>
        </w:tc>
        <w:tc>
          <w:tcPr>
            <w:tcW w:w="1984" w:type="dxa"/>
            <w:vAlign w:val="bottom"/>
          </w:tcPr>
          <w:p w14:paraId="1063AFAD"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-4,2%</w:t>
            </w:r>
          </w:p>
        </w:tc>
      </w:tr>
      <w:tr w:rsidR="00D3037A" w14:paraId="5A4197CD"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B4992D"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Nov. 2020</w:t>
            </w:r>
          </w:p>
        </w:tc>
        <w:tc>
          <w:tcPr>
            <w:tcW w:w="1701" w:type="dxa"/>
            <w:vAlign w:val="bottom"/>
          </w:tcPr>
          <w:p w14:paraId="77652CCF"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-11,8%</w:t>
            </w:r>
          </w:p>
        </w:tc>
        <w:tc>
          <w:tcPr>
            <w:tcW w:w="1559" w:type="dxa"/>
            <w:vAlign w:val="bottom"/>
          </w:tcPr>
          <w:p w14:paraId="7F74FCC1"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-8,0%</w:t>
            </w:r>
          </w:p>
        </w:tc>
        <w:tc>
          <w:tcPr>
            <w:tcW w:w="1701" w:type="dxa"/>
            <w:vAlign w:val="bottom"/>
          </w:tcPr>
          <w:p w14:paraId="4611662F"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-5,8%</w:t>
            </w:r>
          </w:p>
        </w:tc>
        <w:tc>
          <w:tcPr>
            <w:tcW w:w="1984" w:type="dxa"/>
            <w:vAlign w:val="bottom"/>
          </w:tcPr>
          <w:p w14:paraId="2489EC79"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-7,5%</w:t>
            </w:r>
          </w:p>
        </w:tc>
      </w:tr>
      <w:tr w:rsidR="00D3037A" w14:paraId="22F33937"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21697601"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Dic. 2020</w:t>
            </w:r>
          </w:p>
        </w:tc>
        <w:tc>
          <w:tcPr>
            <w:tcW w:w="1701" w:type="dxa"/>
            <w:vAlign w:val="bottom"/>
          </w:tcPr>
          <w:p w14:paraId="65E0D8BB"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-12,1%</w:t>
            </w:r>
          </w:p>
        </w:tc>
        <w:tc>
          <w:tcPr>
            <w:tcW w:w="1559" w:type="dxa"/>
            <w:vAlign w:val="bottom"/>
          </w:tcPr>
          <w:p w14:paraId="7DE76C00"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-8,3%</w:t>
            </w:r>
          </w:p>
        </w:tc>
        <w:tc>
          <w:tcPr>
            <w:tcW w:w="1701" w:type="dxa"/>
            <w:vAlign w:val="bottom"/>
          </w:tcPr>
          <w:p w14:paraId="322735AF"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-6,9%</w:t>
            </w:r>
          </w:p>
        </w:tc>
        <w:tc>
          <w:tcPr>
            <w:tcW w:w="1984" w:type="dxa"/>
            <w:vAlign w:val="bottom"/>
          </w:tcPr>
          <w:p w14:paraId="254353D1"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-9,6%</w:t>
            </w:r>
          </w:p>
        </w:tc>
      </w:tr>
      <w:tr w:rsidR="00D3037A" w14:paraId="060568B8"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7E6C6F9"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Enero 2021</w:t>
            </w:r>
          </w:p>
        </w:tc>
        <w:tc>
          <w:tcPr>
            <w:tcW w:w="1701" w:type="dxa"/>
            <w:vAlign w:val="bottom"/>
          </w:tcPr>
          <w:p w14:paraId="1B6C300D"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-12,6%</w:t>
            </w:r>
          </w:p>
        </w:tc>
        <w:tc>
          <w:tcPr>
            <w:tcW w:w="1559" w:type="dxa"/>
            <w:vAlign w:val="bottom"/>
          </w:tcPr>
          <w:p w14:paraId="207C244A"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-9,6%</w:t>
            </w:r>
          </w:p>
        </w:tc>
        <w:tc>
          <w:tcPr>
            <w:tcW w:w="1701" w:type="dxa"/>
            <w:vAlign w:val="bottom"/>
          </w:tcPr>
          <w:p w14:paraId="5588DBE3"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-7,4%</w:t>
            </w:r>
          </w:p>
        </w:tc>
        <w:tc>
          <w:tcPr>
            <w:tcW w:w="1984" w:type="dxa"/>
            <w:vAlign w:val="bottom"/>
          </w:tcPr>
          <w:p w14:paraId="7E68655C"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-9,5%</w:t>
            </w:r>
          </w:p>
        </w:tc>
      </w:tr>
      <w:tr w:rsidR="00D3037A" w14:paraId="02BE9CF6"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188F1CB5"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Febrero 2021</w:t>
            </w:r>
          </w:p>
        </w:tc>
        <w:tc>
          <w:tcPr>
            <w:tcW w:w="1701" w:type="dxa"/>
            <w:vAlign w:val="bottom"/>
          </w:tcPr>
          <w:p w14:paraId="454D18A1"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-14,1%</w:t>
            </w:r>
          </w:p>
        </w:tc>
        <w:tc>
          <w:tcPr>
            <w:tcW w:w="1559" w:type="dxa"/>
            <w:vAlign w:val="bottom"/>
          </w:tcPr>
          <w:p w14:paraId="39B6C044"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-10,1%</w:t>
            </w:r>
          </w:p>
        </w:tc>
        <w:tc>
          <w:tcPr>
            <w:tcW w:w="1701" w:type="dxa"/>
            <w:vAlign w:val="bottom"/>
          </w:tcPr>
          <w:p w14:paraId="32FABA22"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-8,2%</w:t>
            </w:r>
          </w:p>
        </w:tc>
        <w:tc>
          <w:tcPr>
            <w:tcW w:w="1984" w:type="dxa"/>
            <w:vAlign w:val="bottom"/>
          </w:tcPr>
          <w:p w14:paraId="57C3847D"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-10,2%</w:t>
            </w:r>
          </w:p>
        </w:tc>
      </w:tr>
      <w:tr w:rsidR="00D3037A" w14:paraId="7508065D"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5982BE8"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Marzo 2021</w:t>
            </w:r>
          </w:p>
        </w:tc>
        <w:tc>
          <w:tcPr>
            <w:tcW w:w="1701" w:type="dxa"/>
            <w:vAlign w:val="bottom"/>
          </w:tcPr>
          <w:p w14:paraId="19D95960"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-15,4%</w:t>
            </w:r>
          </w:p>
        </w:tc>
        <w:tc>
          <w:tcPr>
            <w:tcW w:w="1559" w:type="dxa"/>
            <w:vAlign w:val="bottom"/>
          </w:tcPr>
          <w:p w14:paraId="4246662E"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-10,6%</w:t>
            </w:r>
          </w:p>
        </w:tc>
        <w:tc>
          <w:tcPr>
            <w:tcW w:w="1701" w:type="dxa"/>
            <w:vAlign w:val="bottom"/>
          </w:tcPr>
          <w:p w14:paraId="21CAD64B"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-9,7%</w:t>
            </w:r>
          </w:p>
        </w:tc>
        <w:tc>
          <w:tcPr>
            <w:tcW w:w="1984" w:type="dxa"/>
            <w:vAlign w:val="bottom"/>
          </w:tcPr>
          <w:p w14:paraId="7D8BBE14"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-11,1%</w:t>
            </w:r>
          </w:p>
        </w:tc>
      </w:tr>
      <w:tr w:rsidR="00D3037A" w14:paraId="29652D18"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4FE91CCA"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Abril 2021</w:t>
            </w:r>
          </w:p>
        </w:tc>
        <w:tc>
          <w:tcPr>
            <w:tcW w:w="1701" w:type="dxa"/>
            <w:vAlign w:val="bottom"/>
          </w:tcPr>
          <w:p w14:paraId="3D0246BA"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-15,7%</w:t>
            </w:r>
          </w:p>
        </w:tc>
        <w:tc>
          <w:tcPr>
            <w:tcW w:w="1559" w:type="dxa"/>
            <w:vAlign w:val="bottom"/>
          </w:tcPr>
          <w:p w14:paraId="1B602324"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-12,8%</w:t>
            </w:r>
          </w:p>
        </w:tc>
        <w:tc>
          <w:tcPr>
            <w:tcW w:w="1701" w:type="dxa"/>
            <w:vAlign w:val="bottom"/>
          </w:tcPr>
          <w:p w14:paraId="5230E030"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-8,1%</w:t>
            </w:r>
          </w:p>
        </w:tc>
        <w:tc>
          <w:tcPr>
            <w:tcW w:w="1984" w:type="dxa"/>
            <w:vAlign w:val="bottom"/>
          </w:tcPr>
          <w:p w14:paraId="38156F8C"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-11,4%</w:t>
            </w:r>
          </w:p>
        </w:tc>
      </w:tr>
      <w:tr w:rsidR="00D3037A" w14:paraId="48CA63D9"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97FC664"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Mayo 2021</w:t>
            </w:r>
          </w:p>
        </w:tc>
        <w:tc>
          <w:tcPr>
            <w:tcW w:w="1701" w:type="dxa"/>
            <w:vAlign w:val="bottom"/>
          </w:tcPr>
          <w:p w14:paraId="25EAA78C"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-14,7%</w:t>
            </w:r>
          </w:p>
        </w:tc>
        <w:tc>
          <w:tcPr>
            <w:tcW w:w="1559" w:type="dxa"/>
            <w:vAlign w:val="bottom"/>
          </w:tcPr>
          <w:p w14:paraId="362A68B2"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-12,5%</w:t>
            </w:r>
          </w:p>
        </w:tc>
        <w:tc>
          <w:tcPr>
            <w:tcW w:w="1701" w:type="dxa"/>
            <w:vAlign w:val="bottom"/>
          </w:tcPr>
          <w:p w14:paraId="13FF4F68"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-7,4%</w:t>
            </w:r>
          </w:p>
        </w:tc>
        <w:tc>
          <w:tcPr>
            <w:tcW w:w="1984" w:type="dxa"/>
            <w:vAlign w:val="bottom"/>
          </w:tcPr>
          <w:p w14:paraId="4495FAFC"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-9,3%</w:t>
            </w:r>
          </w:p>
        </w:tc>
      </w:tr>
      <w:tr w:rsidR="00D3037A" w14:paraId="7A0BC120"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17654E8E"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Junio 2021</w:t>
            </w:r>
          </w:p>
        </w:tc>
        <w:tc>
          <w:tcPr>
            <w:tcW w:w="1701" w:type="dxa"/>
            <w:vAlign w:val="bottom"/>
          </w:tcPr>
          <w:p w14:paraId="24836572"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-11,2%</w:t>
            </w:r>
          </w:p>
        </w:tc>
        <w:tc>
          <w:tcPr>
            <w:tcW w:w="1559" w:type="dxa"/>
            <w:vAlign w:val="bottom"/>
          </w:tcPr>
          <w:p w14:paraId="5FD7814E"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-11,0%</w:t>
            </w:r>
          </w:p>
        </w:tc>
        <w:tc>
          <w:tcPr>
            <w:tcW w:w="1701" w:type="dxa"/>
            <w:vAlign w:val="bottom"/>
          </w:tcPr>
          <w:p w14:paraId="698884B2"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-4,9%</w:t>
            </w:r>
          </w:p>
        </w:tc>
        <w:tc>
          <w:tcPr>
            <w:tcW w:w="1984" w:type="dxa"/>
            <w:vAlign w:val="bottom"/>
          </w:tcPr>
          <w:p w14:paraId="35578811"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-7,2%</w:t>
            </w:r>
          </w:p>
        </w:tc>
      </w:tr>
      <w:tr w:rsidR="00D3037A" w14:paraId="41C1FACF"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FCD75F"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Julio 2021</w:t>
            </w:r>
          </w:p>
        </w:tc>
        <w:tc>
          <w:tcPr>
            <w:tcW w:w="1701" w:type="dxa"/>
            <w:vAlign w:val="bottom"/>
          </w:tcPr>
          <w:p w14:paraId="11DF1CF9"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6"/>
                <w:szCs w:val="26"/>
              </w:rPr>
            </w:pPr>
            <w:r>
              <w:rPr>
                <w:color w:val="9C0006"/>
              </w:rPr>
              <w:t>-8,1%</w:t>
            </w:r>
          </w:p>
        </w:tc>
        <w:tc>
          <w:tcPr>
            <w:tcW w:w="1559" w:type="dxa"/>
            <w:vAlign w:val="bottom"/>
          </w:tcPr>
          <w:p w14:paraId="37673E8B"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9C0006"/>
              </w:rPr>
            </w:pPr>
            <w:r>
              <w:rPr>
                <w:color w:val="9C0006"/>
              </w:rPr>
              <w:t>-8,8%</w:t>
            </w:r>
          </w:p>
        </w:tc>
        <w:tc>
          <w:tcPr>
            <w:tcW w:w="1701" w:type="dxa"/>
            <w:vAlign w:val="bottom"/>
          </w:tcPr>
          <w:p w14:paraId="0ED73C48"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9C0006"/>
              </w:rPr>
            </w:pPr>
            <w:r>
              <w:rPr>
                <w:color w:val="9C0006"/>
              </w:rPr>
              <w:t>-2,2%</w:t>
            </w:r>
          </w:p>
        </w:tc>
        <w:tc>
          <w:tcPr>
            <w:tcW w:w="1984" w:type="dxa"/>
            <w:vAlign w:val="bottom"/>
          </w:tcPr>
          <w:p w14:paraId="72304B34"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9C0006"/>
              </w:rPr>
            </w:pPr>
            <w:r>
              <w:rPr>
                <w:color w:val="9C0006"/>
              </w:rPr>
              <w:t>-5,0%</w:t>
            </w:r>
          </w:p>
        </w:tc>
      </w:tr>
      <w:tr w:rsidR="00D3037A" w14:paraId="524EA7FC"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49BFA6D9" w14:textId="77777777" w:rsidR="00D3037A" w:rsidRDefault="00A278A3">
            <w:pPr>
              <w:spacing w:line="276" w:lineRule="auto"/>
              <w:ind w:right="-574"/>
              <w:rPr>
                <w:rFonts w:ascii="Open Sans Light" w:eastAsia="Open Sans Light" w:hAnsi="Open Sans Light" w:cs="Open Sans Light"/>
                <w:color w:val="303AB2"/>
                <w:sz w:val="26"/>
                <w:szCs w:val="26"/>
              </w:rPr>
            </w:pPr>
            <w:r>
              <w:rPr>
                <w:rFonts w:ascii="Open Sans" w:eastAsia="Open Sans" w:hAnsi="Open Sans" w:cs="Open Sans"/>
              </w:rPr>
              <w:t>Agosto 2021</w:t>
            </w:r>
          </w:p>
        </w:tc>
        <w:tc>
          <w:tcPr>
            <w:tcW w:w="1701" w:type="dxa"/>
            <w:vAlign w:val="bottom"/>
          </w:tcPr>
          <w:p w14:paraId="5870AFE4"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9C0006"/>
              </w:rPr>
            </w:pPr>
            <w:r>
              <w:rPr>
                <w:color w:val="9C0006"/>
              </w:rPr>
              <w:t>-6,6%</w:t>
            </w:r>
          </w:p>
        </w:tc>
        <w:tc>
          <w:tcPr>
            <w:tcW w:w="1559" w:type="dxa"/>
            <w:vAlign w:val="bottom"/>
          </w:tcPr>
          <w:p w14:paraId="7618AE98"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9C0006"/>
              </w:rPr>
            </w:pPr>
            <w:r>
              <w:rPr>
                <w:color w:val="9C0006"/>
              </w:rPr>
              <w:t>-8,2%</w:t>
            </w:r>
          </w:p>
        </w:tc>
        <w:tc>
          <w:tcPr>
            <w:tcW w:w="1701" w:type="dxa"/>
            <w:vAlign w:val="bottom"/>
          </w:tcPr>
          <w:p w14:paraId="2BEEE539"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9C0006"/>
              </w:rPr>
            </w:pPr>
            <w:r>
              <w:rPr>
                <w:color w:val="9C0006"/>
              </w:rPr>
              <w:t>-1,0%</w:t>
            </w:r>
          </w:p>
        </w:tc>
        <w:tc>
          <w:tcPr>
            <w:tcW w:w="1984" w:type="dxa"/>
            <w:vAlign w:val="bottom"/>
          </w:tcPr>
          <w:p w14:paraId="06DC73AF"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9C0006"/>
              </w:rPr>
            </w:pPr>
            <w:r>
              <w:rPr>
                <w:color w:val="9C0006"/>
              </w:rPr>
              <w:t>-3,1%</w:t>
            </w:r>
          </w:p>
        </w:tc>
      </w:tr>
      <w:tr w:rsidR="00D3037A" w14:paraId="268154A6"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E8F5D38" w14:textId="77777777" w:rsidR="00D3037A" w:rsidRDefault="00A278A3">
            <w:pPr>
              <w:spacing w:line="276" w:lineRule="auto"/>
              <w:ind w:right="-574"/>
              <w:rPr>
                <w:rFonts w:ascii="Open Sans" w:eastAsia="Open Sans" w:hAnsi="Open Sans" w:cs="Open Sans"/>
              </w:rPr>
            </w:pPr>
            <w:r>
              <w:rPr>
                <w:rFonts w:ascii="Open Sans" w:eastAsia="Open Sans" w:hAnsi="Open Sans" w:cs="Open Sans"/>
              </w:rPr>
              <w:t>Sept. 2021</w:t>
            </w:r>
          </w:p>
        </w:tc>
        <w:tc>
          <w:tcPr>
            <w:tcW w:w="1701" w:type="dxa"/>
            <w:vAlign w:val="bottom"/>
          </w:tcPr>
          <w:p w14:paraId="4CF7EBAF"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9C0006"/>
              </w:rPr>
            </w:pPr>
            <w:r>
              <w:rPr>
                <w:color w:val="9C0006"/>
              </w:rPr>
              <w:t>-4,4%</w:t>
            </w:r>
          </w:p>
        </w:tc>
        <w:tc>
          <w:tcPr>
            <w:tcW w:w="1559" w:type="dxa"/>
            <w:vAlign w:val="bottom"/>
          </w:tcPr>
          <w:p w14:paraId="5E197735"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9C0006"/>
              </w:rPr>
            </w:pPr>
            <w:r>
              <w:rPr>
                <w:color w:val="9C0006"/>
              </w:rPr>
              <w:t>-8,1%</w:t>
            </w:r>
          </w:p>
        </w:tc>
        <w:tc>
          <w:tcPr>
            <w:tcW w:w="1701" w:type="dxa"/>
            <w:vAlign w:val="bottom"/>
          </w:tcPr>
          <w:p w14:paraId="11FF15E8"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0,6%</w:t>
            </w:r>
          </w:p>
        </w:tc>
        <w:tc>
          <w:tcPr>
            <w:tcW w:w="1984" w:type="dxa"/>
            <w:vAlign w:val="bottom"/>
          </w:tcPr>
          <w:p w14:paraId="01F81D1B"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9C0006"/>
              </w:rPr>
            </w:pPr>
            <w:r>
              <w:rPr>
                <w:color w:val="9C0006"/>
              </w:rPr>
              <w:t>-2,0%</w:t>
            </w:r>
          </w:p>
        </w:tc>
      </w:tr>
      <w:tr w:rsidR="00D3037A" w14:paraId="7A5D8723"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4A9934DB" w14:textId="77777777" w:rsidR="00D3037A" w:rsidRDefault="00A278A3">
            <w:pPr>
              <w:spacing w:line="276" w:lineRule="auto"/>
              <w:ind w:right="-574"/>
              <w:rPr>
                <w:rFonts w:ascii="Open Sans" w:eastAsia="Open Sans" w:hAnsi="Open Sans" w:cs="Open Sans"/>
              </w:rPr>
            </w:pPr>
            <w:r>
              <w:rPr>
                <w:rFonts w:ascii="Open Sans" w:eastAsia="Open Sans" w:hAnsi="Open Sans" w:cs="Open Sans"/>
              </w:rPr>
              <w:t>Octubre 2021</w:t>
            </w:r>
          </w:p>
        </w:tc>
        <w:tc>
          <w:tcPr>
            <w:tcW w:w="1701" w:type="dxa"/>
            <w:vAlign w:val="bottom"/>
          </w:tcPr>
          <w:p w14:paraId="728D8A26"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9C0006"/>
              </w:rPr>
            </w:pPr>
            <w:r>
              <w:rPr>
                <w:color w:val="9C0006"/>
              </w:rPr>
              <w:t>-1,0%</w:t>
            </w:r>
          </w:p>
        </w:tc>
        <w:tc>
          <w:tcPr>
            <w:tcW w:w="1559" w:type="dxa"/>
            <w:vAlign w:val="bottom"/>
          </w:tcPr>
          <w:p w14:paraId="3AF9D6C8"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9C0006"/>
              </w:rPr>
            </w:pPr>
            <w:r>
              <w:rPr>
                <w:color w:val="9C0006"/>
              </w:rPr>
              <w:t>-6,8%</w:t>
            </w:r>
          </w:p>
        </w:tc>
        <w:tc>
          <w:tcPr>
            <w:tcW w:w="1701" w:type="dxa"/>
            <w:vAlign w:val="bottom"/>
          </w:tcPr>
          <w:p w14:paraId="1DB17D9E"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2,3%</w:t>
            </w:r>
          </w:p>
        </w:tc>
        <w:tc>
          <w:tcPr>
            <w:tcW w:w="1984" w:type="dxa"/>
            <w:vAlign w:val="bottom"/>
          </w:tcPr>
          <w:p w14:paraId="3D2CCA66"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0,0%</w:t>
            </w:r>
          </w:p>
        </w:tc>
      </w:tr>
      <w:tr w:rsidR="00D3037A" w14:paraId="135D939B"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11652FB" w14:textId="77777777" w:rsidR="00D3037A" w:rsidRDefault="00A278A3">
            <w:pPr>
              <w:spacing w:line="276" w:lineRule="auto"/>
              <w:ind w:right="-574"/>
              <w:rPr>
                <w:rFonts w:ascii="Open Sans" w:eastAsia="Open Sans" w:hAnsi="Open Sans" w:cs="Open Sans"/>
              </w:rPr>
            </w:pPr>
            <w:r>
              <w:rPr>
                <w:rFonts w:ascii="Open Sans" w:eastAsia="Open Sans" w:hAnsi="Open Sans" w:cs="Open Sans"/>
              </w:rPr>
              <w:t>Nov. 2021</w:t>
            </w:r>
          </w:p>
        </w:tc>
        <w:tc>
          <w:tcPr>
            <w:tcW w:w="1701" w:type="dxa"/>
            <w:vAlign w:val="bottom"/>
          </w:tcPr>
          <w:p w14:paraId="007A5E66"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4,8%</w:t>
            </w:r>
          </w:p>
        </w:tc>
        <w:tc>
          <w:tcPr>
            <w:tcW w:w="1559" w:type="dxa"/>
            <w:vAlign w:val="bottom"/>
          </w:tcPr>
          <w:p w14:paraId="7184223A"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9C0006"/>
              </w:rPr>
            </w:pPr>
            <w:r>
              <w:rPr>
                <w:color w:val="9C0006"/>
              </w:rPr>
              <w:t>-3,5%</w:t>
            </w:r>
          </w:p>
        </w:tc>
        <w:tc>
          <w:tcPr>
            <w:tcW w:w="1701" w:type="dxa"/>
            <w:vAlign w:val="bottom"/>
          </w:tcPr>
          <w:p w14:paraId="75220D98"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5,3%</w:t>
            </w:r>
          </w:p>
        </w:tc>
        <w:tc>
          <w:tcPr>
            <w:tcW w:w="1984" w:type="dxa"/>
            <w:vAlign w:val="bottom"/>
          </w:tcPr>
          <w:p w14:paraId="367075A2"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1,7%</w:t>
            </w:r>
          </w:p>
        </w:tc>
      </w:tr>
      <w:tr w:rsidR="00D3037A" w14:paraId="4D0F9C7F"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07F46D4A" w14:textId="77777777" w:rsidR="00D3037A" w:rsidRDefault="00A278A3">
            <w:pPr>
              <w:spacing w:line="276" w:lineRule="auto"/>
              <w:ind w:right="-574"/>
              <w:rPr>
                <w:rFonts w:ascii="Open Sans" w:eastAsia="Open Sans" w:hAnsi="Open Sans" w:cs="Open Sans"/>
              </w:rPr>
            </w:pPr>
            <w:r>
              <w:rPr>
                <w:rFonts w:ascii="Open Sans" w:eastAsia="Open Sans" w:hAnsi="Open Sans" w:cs="Open Sans"/>
              </w:rPr>
              <w:t>Dic. 2021</w:t>
            </w:r>
          </w:p>
        </w:tc>
        <w:tc>
          <w:tcPr>
            <w:tcW w:w="1701" w:type="dxa"/>
            <w:vAlign w:val="bottom"/>
          </w:tcPr>
          <w:p w14:paraId="47116A67"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8,2%</w:t>
            </w:r>
          </w:p>
        </w:tc>
        <w:tc>
          <w:tcPr>
            <w:tcW w:w="1559" w:type="dxa"/>
            <w:vAlign w:val="bottom"/>
          </w:tcPr>
          <w:p w14:paraId="022BC5F1"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9C0006"/>
              </w:rPr>
            </w:pPr>
            <w:r>
              <w:rPr>
                <w:color w:val="9C0006"/>
              </w:rPr>
              <w:t>-1,4%</w:t>
            </w:r>
          </w:p>
        </w:tc>
        <w:tc>
          <w:tcPr>
            <w:tcW w:w="1701" w:type="dxa"/>
            <w:vAlign w:val="bottom"/>
          </w:tcPr>
          <w:p w14:paraId="64555DD4"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6,2%</w:t>
            </w:r>
          </w:p>
        </w:tc>
        <w:tc>
          <w:tcPr>
            <w:tcW w:w="1984" w:type="dxa"/>
            <w:vAlign w:val="bottom"/>
          </w:tcPr>
          <w:p w14:paraId="39FD7F76"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5,1%</w:t>
            </w:r>
          </w:p>
        </w:tc>
      </w:tr>
      <w:tr w:rsidR="00D3037A" w14:paraId="4C10DDB7" w14:textId="77777777" w:rsidTr="00D3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AF38AAD" w14:textId="77777777" w:rsidR="00D3037A" w:rsidRDefault="00A278A3">
            <w:pPr>
              <w:spacing w:line="276" w:lineRule="auto"/>
              <w:ind w:right="-574"/>
              <w:rPr>
                <w:rFonts w:ascii="Open Sans" w:eastAsia="Open Sans" w:hAnsi="Open Sans" w:cs="Open Sans"/>
              </w:rPr>
            </w:pPr>
            <w:r>
              <w:rPr>
                <w:rFonts w:ascii="Open Sans" w:eastAsia="Open Sans" w:hAnsi="Open Sans" w:cs="Open Sans"/>
              </w:rPr>
              <w:t>Enero 2022</w:t>
            </w:r>
          </w:p>
        </w:tc>
        <w:tc>
          <w:tcPr>
            <w:tcW w:w="1701" w:type="dxa"/>
            <w:vAlign w:val="bottom"/>
          </w:tcPr>
          <w:p w14:paraId="1C1C072F"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9,5%</w:t>
            </w:r>
          </w:p>
        </w:tc>
        <w:tc>
          <w:tcPr>
            <w:tcW w:w="1559" w:type="dxa"/>
            <w:vAlign w:val="bottom"/>
          </w:tcPr>
          <w:p w14:paraId="7A4C651F"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0,5%</w:t>
            </w:r>
          </w:p>
        </w:tc>
        <w:tc>
          <w:tcPr>
            <w:tcW w:w="1701" w:type="dxa"/>
            <w:vAlign w:val="bottom"/>
          </w:tcPr>
          <w:p w14:paraId="5FD0484D"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6,1%</w:t>
            </w:r>
          </w:p>
        </w:tc>
        <w:tc>
          <w:tcPr>
            <w:tcW w:w="1984" w:type="dxa"/>
            <w:vAlign w:val="bottom"/>
          </w:tcPr>
          <w:p w14:paraId="54729D7E" w14:textId="77777777" w:rsidR="00D3037A" w:rsidRDefault="00A278A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7,9%</w:t>
            </w:r>
          </w:p>
        </w:tc>
      </w:tr>
      <w:tr w:rsidR="00D3037A" w14:paraId="0CA77B83" w14:textId="77777777" w:rsidTr="00D3037A">
        <w:tc>
          <w:tcPr>
            <w:cnfStyle w:val="001000000000" w:firstRow="0" w:lastRow="0" w:firstColumn="1" w:lastColumn="0" w:oddVBand="0" w:evenVBand="0" w:oddHBand="0" w:evenHBand="0" w:firstRowFirstColumn="0" w:firstRowLastColumn="0" w:lastRowFirstColumn="0" w:lastRowLastColumn="0"/>
            <w:tcW w:w="2122" w:type="dxa"/>
          </w:tcPr>
          <w:p w14:paraId="3E168162" w14:textId="77777777" w:rsidR="00D3037A" w:rsidRDefault="00A278A3">
            <w:pPr>
              <w:spacing w:line="276" w:lineRule="auto"/>
              <w:ind w:right="-574"/>
              <w:rPr>
                <w:rFonts w:ascii="Open Sans" w:eastAsia="Open Sans" w:hAnsi="Open Sans" w:cs="Open Sans"/>
              </w:rPr>
            </w:pPr>
            <w:r>
              <w:rPr>
                <w:rFonts w:ascii="Open Sans" w:eastAsia="Open Sans" w:hAnsi="Open Sans" w:cs="Open Sans"/>
              </w:rPr>
              <w:t>Febrero 2022</w:t>
            </w:r>
          </w:p>
        </w:tc>
        <w:tc>
          <w:tcPr>
            <w:tcW w:w="1701" w:type="dxa"/>
            <w:vAlign w:val="bottom"/>
          </w:tcPr>
          <w:p w14:paraId="006E6685"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11,7%</w:t>
            </w:r>
          </w:p>
        </w:tc>
        <w:tc>
          <w:tcPr>
            <w:tcW w:w="1559" w:type="dxa"/>
            <w:vAlign w:val="bottom"/>
          </w:tcPr>
          <w:p w14:paraId="265FAE98"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3,2%</w:t>
            </w:r>
          </w:p>
        </w:tc>
        <w:tc>
          <w:tcPr>
            <w:tcW w:w="1701" w:type="dxa"/>
            <w:vAlign w:val="bottom"/>
          </w:tcPr>
          <w:p w14:paraId="3FB9D27D"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7,7%</w:t>
            </w:r>
          </w:p>
        </w:tc>
        <w:tc>
          <w:tcPr>
            <w:tcW w:w="1984" w:type="dxa"/>
            <w:vAlign w:val="bottom"/>
          </w:tcPr>
          <w:p w14:paraId="56CCDF83" w14:textId="77777777" w:rsidR="00D3037A" w:rsidRDefault="00A278A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12,7%</w:t>
            </w:r>
          </w:p>
        </w:tc>
      </w:tr>
    </w:tbl>
    <w:p w14:paraId="1039F8AE" w14:textId="77777777" w:rsidR="00D3037A" w:rsidRDefault="00D3037A">
      <w:pPr>
        <w:spacing w:line="276" w:lineRule="auto"/>
        <w:ind w:right="-574"/>
        <w:jc w:val="center"/>
        <w:rPr>
          <w:rFonts w:ascii="Open Sans Light" w:eastAsia="Open Sans Light" w:hAnsi="Open Sans Light" w:cs="Open Sans Light"/>
          <w:b/>
          <w:color w:val="303AB2"/>
          <w:sz w:val="26"/>
          <w:szCs w:val="26"/>
        </w:rPr>
      </w:pPr>
    </w:p>
    <w:p w14:paraId="1B05E582" w14:textId="77777777" w:rsidR="00D3037A" w:rsidRDefault="00D3037A">
      <w:pPr>
        <w:spacing w:line="276" w:lineRule="auto"/>
        <w:ind w:right="-574"/>
        <w:jc w:val="both"/>
        <w:rPr>
          <w:rFonts w:ascii="Open Sans" w:eastAsia="Open Sans" w:hAnsi="Open Sans" w:cs="Open Sans"/>
          <w:sz w:val="22"/>
          <w:szCs w:val="22"/>
        </w:rPr>
      </w:pPr>
    </w:p>
    <w:p w14:paraId="794E266D" w14:textId="1FF34F55" w:rsidR="00D3037A" w:rsidRDefault="0006650D">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w:t>
      </w:r>
      <w:r w:rsidR="00A278A3">
        <w:rPr>
          <w:rFonts w:ascii="Open Sans Light" w:eastAsia="Open Sans Light" w:hAnsi="Open Sans Light" w:cs="Open Sans Light"/>
          <w:b/>
          <w:color w:val="303AB2"/>
        </w:rPr>
        <w:t>obre Fotocasa</w:t>
      </w:r>
    </w:p>
    <w:p w14:paraId="4625157D" w14:textId="77777777" w:rsidR="00D3037A" w:rsidRDefault="00A278A3">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p w14:paraId="17B639D9" w14:textId="77777777" w:rsidR="00D3037A" w:rsidRDefault="002F3491">
      <w:pPr>
        <w:shd w:val="clear" w:color="auto" w:fill="FFFFFF"/>
        <w:spacing w:before="280" w:after="280"/>
        <w:ind w:right="-716"/>
        <w:jc w:val="both"/>
        <w:rPr>
          <w:rFonts w:ascii="Open Sans" w:eastAsia="Open Sans" w:hAnsi="Open Sans" w:cs="Open Sans"/>
          <w:sz w:val="22"/>
          <w:szCs w:val="22"/>
        </w:rPr>
      </w:pPr>
      <w:hyperlink r:id="rId16">
        <w:r w:rsidR="00A278A3">
          <w:rPr>
            <w:rFonts w:ascii="Open Sans" w:eastAsia="Open Sans" w:hAnsi="Open Sans" w:cs="Open Sans"/>
            <w:b/>
            <w:color w:val="0000FF"/>
            <w:sz w:val="22"/>
            <w:szCs w:val="22"/>
            <w:u w:val="single"/>
          </w:rPr>
          <w:t>Fotocasa</w:t>
        </w:r>
      </w:hyperlink>
      <w:r w:rsidR="00A278A3">
        <w:rPr>
          <w:rFonts w:ascii="Open Sans" w:eastAsia="Open Sans" w:hAnsi="Open Sans" w:cs="Open Sans"/>
          <w:sz w:val="22"/>
          <w:szCs w:val="22"/>
        </w:rPr>
        <w:t> pertenece a </w:t>
      </w:r>
      <w:proofErr w:type="spellStart"/>
      <w:r w:rsidR="00A278A3">
        <w:fldChar w:fldCharType="begin"/>
      </w:r>
      <w:r w:rsidR="00A278A3">
        <w:instrText xml:space="preserve"> HYPERLINK "https://www.adevinta.com/" \h </w:instrText>
      </w:r>
      <w:r w:rsidR="00A278A3">
        <w:fldChar w:fldCharType="separate"/>
      </w:r>
      <w:r w:rsidR="00A278A3">
        <w:rPr>
          <w:rFonts w:ascii="Open Sans" w:eastAsia="Open Sans" w:hAnsi="Open Sans" w:cs="Open Sans"/>
          <w:color w:val="0000FF"/>
          <w:sz w:val="22"/>
          <w:szCs w:val="22"/>
          <w:u w:val="single"/>
        </w:rPr>
        <w:t>Adevinta</w:t>
      </w:r>
      <w:proofErr w:type="spellEnd"/>
      <w:r w:rsidR="00A278A3">
        <w:rPr>
          <w:rFonts w:ascii="Open Sans" w:eastAsia="Open Sans" w:hAnsi="Open Sans" w:cs="Open Sans"/>
          <w:color w:val="0000FF"/>
          <w:sz w:val="22"/>
          <w:szCs w:val="22"/>
          <w:u w:val="single"/>
        </w:rPr>
        <w:fldChar w:fldCharType="end"/>
      </w:r>
      <w:r w:rsidR="00A278A3">
        <w:rPr>
          <w:rFonts w:ascii="Open Sans" w:eastAsia="Open Sans" w:hAnsi="Open Sans" w:cs="Open Sans"/>
          <w:sz w:val="22"/>
          <w:szCs w:val="22"/>
        </w:rPr>
        <w:t xml:space="preserve">, una empresa 100% especializada en Marketplace digitales y el único “pure </w:t>
      </w:r>
      <w:proofErr w:type="spellStart"/>
      <w:r w:rsidR="00A278A3">
        <w:rPr>
          <w:rFonts w:ascii="Open Sans" w:eastAsia="Open Sans" w:hAnsi="Open Sans" w:cs="Open Sans"/>
          <w:sz w:val="22"/>
          <w:szCs w:val="22"/>
        </w:rPr>
        <w:t>player</w:t>
      </w:r>
      <w:proofErr w:type="spellEnd"/>
      <w:r w:rsidR="00A278A3">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millones de visitas cada mes.</w:t>
      </w:r>
    </w:p>
    <w:p w14:paraId="44D600B7" w14:textId="77777777" w:rsidR="00D3037A" w:rsidRDefault="002F3491">
      <w:pPr>
        <w:shd w:val="clear" w:color="auto" w:fill="FFFFFF"/>
        <w:spacing w:before="280" w:after="280"/>
        <w:ind w:right="-716"/>
        <w:jc w:val="both"/>
        <w:rPr>
          <w:rFonts w:ascii="Times New Roman" w:eastAsia="Times New Roman" w:hAnsi="Times New Roman" w:cs="Times New Roman"/>
          <w:color w:val="222222"/>
          <w:sz w:val="22"/>
          <w:szCs w:val="22"/>
        </w:rPr>
      </w:pPr>
      <w:hyperlink r:id="rId17">
        <w:r w:rsidR="00A278A3">
          <w:rPr>
            <w:rFonts w:ascii="Open Sans" w:eastAsia="Open Sans" w:hAnsi="Open Sans" w:cs="Open Sans"/>
            <w:color w:val="0000FF"/>
            <w:sz w:val="22"/>
            <w:szCs w:val="22"/>
            <w:u w:val="single"/>
          </w:rPr>
          <w:t>Más información sobre Fotocasa</w:t>
        </w:r>
      </w:hyperlink>
      <w:r w:rsidR="00A278A3">
        <w:rPr>
          <w:rFonts w:ascii="Open Sans" w:eastAsia="Open Sans" w:hAnsi="Open Sans" w:cs="Open Sans"/>
          <w:sz w:val="22"/>
          <w:szCs w:val="22"/>
        </w:rPr>
        <w:t>.</w:t>
      </w:r>
    </w:p>
    <w:p w14:paraId="60E63FE0" w14:textId="77777777" w:rsidR="00D3037A" w:rsidRDefault="00A278A3">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antes Schibsted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hasta convertirse en el referente de Internet en sectores relevantes como inmobiliaria (</w:t>
      </w:r>
      <w:hyperlink r:id="rId18">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hyperlink r:id="rId19">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0">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1">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Sus más de 18 millones de usuarios al mes sitúan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entre las diez compañías con mayor audiencia de Internet en España (y la mayor empresa digital española).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cuenta en la actualidad con una plantilla de más de 1.000 empleados en España. </w:t>
      </w:r>
    </w:p>
    <w:p w14:paraId="7C2D5494" w14:textId="77777777" w:rsidR="00D3037A" w:rsidRDefault="00D3037A">
      <w:pPr>
        <w:shd w:val="clear" w:color="auto" w:fill="FFFFFF"/>
        <w:spacing w:line="276" w:lineRule="auto"/>
        <w:ind w:right="-716"/>
        <w:jc w:val="both"/>
        <w:rPr>
          <w:rFonts w:ascii="Open Sans" w:eastAsia="Open Sans" w:hAnsi="Open Sans" w:cs="Open Sans"/>
          <w:sz w:val="21"/>
          <w:szCs w:val="21"/>
        </w:rPr>
      </w:pPr>
    </w:p>
    <w:p w14:paraId="7212BAA8" w14:textId="77777777" w:rsidR="00D3037A" w:rsidRDefault="00A278A3">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2">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538FB9D6" w14:textId="77777777" w:rsidR="00D3037A" w:rsidRDefault="00D3037A">
      <w:pPr>
        <w:shd w:val="clear" w:color="auto" w:fill="FFFFFF"/>
        <w:spacing w:line="276" w:lineRule="auto"/>
        <w:ind w:right="-716"/>
        <w:jc w:val="both"/>
        <w:rPr>
          <w:rFonts w:ascii="Open Sans" w:eastAsia="Open Sans" w:hAnsi="Open Sans" w:cs="Open Sans"/>
          <w:sz w:val="21"/>
          <w:szCs w:val="21"/>
        </w:rPr>
      </w:pPr>
    </w:p>
    <w:p w14:paraId="4BD93BDB" w14:textId="77777777" w:rsidR="00D3037A" w:rsidRDefault="00D3037A">
      <w:pPr>
        <w:spacing w:line="276" w:lineRule="auto"/>
        <w:ind w:right="-716"/>
        <w:rPr>
          <w:rFonts w:ascii="Open Sans Light" w:eastAsia="Open Sans Light" w:hAnsi="Open Sans Light" w:cs="Open Sans Light"/>
          <w:b/>
          <w:color w:val="303AB2"/>
          <w:sz w:val="22"/>
          <w:szCs w:val="22"/>
        </w:rPr>
      </w:pPr>
    </w:p>
    <w:p w14:paraId="67DA16B9" w14:textId="77777777" w:rsidR="00D3037A" w:rsidRDefault="00A278A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34A6B311" w14:textId="77777777" w:rsidR="00D3037A" w:rsidRDefault="00A278A3">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7A305050" w14:textId="77777777" w:rsidR="00D3037A" w:rsidRDefault="002F3491">
      <w:pPr>
        <w:shd w:val="clear" w:color="auto" w:fill="FFFFFF"/>
        <w:spacing w:line="276" w:lineRule="auto"/>
        <w:ind w:right="-716"/>
        <w:rPr>
          <w:rFonts w:ascii="Open Sans" w:eastAsia="Open Sans" w:hAnsi="Open Sans" w:cs="Open Sans"/>
          <w:color w:val="0000FF"/>
          <w:sz w:val="19"/>
          <w:szCs w:val="19"/>
          <w:u w:val="single"/>
        </w:rPr>
      </w:pPr>
      <w:hyperlink r:id="rId23">
        <w:r w:rsidR="00A278A3">
          <w:rPr>
            <w:rFonts w:ascii="Open Sans" w:eastAsia="Open Sans" w:hAnsi="Open Sans" w:cs="Open Sans"/>
            <w:color w:val="0000FF"/>
            <w:sz w:val="19"/>
            <w:szCs w:val="19"/>
            <w:u w:val="single"/>
          </w:rPr>
          <w:t>rtorne@llorenteycuenca.com</w:t>
        </w:r>
      </w:hyperlink>
      <w:r w:rsidR="00A278A3">
        <w:rPr>
          <w:rFonts w:ascii="Open Sans" w:eastAsia="Open Sans" w:hAnsi="Open Sans" w:cs="Open Sans"/>
          <w:color w:val="0000FF"/>
          <w:sz w:val="19"/>
          <w:szCs w:val="19"/>
        </w:rPr>
        <w:tab/>
      </w:r>
      <w:r w:rsidR="00A278A3">
        <w:rPr>
          <w:rFonts w:ascii="Open Sans" w:eastAsia="Open Sans" w:hAnsi="Open Sans" w:cs="Open Sans"/>
          <w:color w:val="0000FF"/>
          <w:sz w:val="19"/>
          <w:szCs w:val="19"/>
        </w:rPr>
        <w:tab/>
      </w:r>
      <w:r w:rsidR="00A278A3">
        <w:rPr>
          <w:rFonts w:ascii="Open Sans" w:eastAsia="Open Sans" w:hAnsi="Open Sans" w:cs="Open Sans"/>
          <w:color w:val="0000FF"/>
          <w:sz w:val="19"/>
          <w:szCs w:val="19"/>
        </w:rPr>
        <w:tab/>
        <w:t xml:space="preserve">                                                  </w:t>
      </w:r>
      <w:hyperlink r:id="rId24">
        <w:r w:rsidR="00A278A3">
          <w:rPr>
            <w:rFonts w:ascii="Open Sans" w:eastAsia="Open Sans" w:hAnsi="Open Sans" w:cs="Open Sans"/>
            <w:color w:val="0000FF"/>
            <w:sz w:val="19"/>
            <w:szCs w:val="19"/>
            <w:u w:val="single"/>
          </w:rPr>
          <w:t>comunicacion@fotocasa.es</w:t>
        </w:r>
      </w:hyperlink>
    </w:p>
    <w:p w14:paraId="2A8615A9" w14:textId="77777777" w:rsidR="00D3037A" w:rsidRDefault="00A278A3">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620 66 29 26</w:t>
      </w:r>
    </w:p>
    <w:p w14:paraId="74F9ACF6" w14:textId="77777777" w:rsidR="00D3037A" w:rsidRDefault="00A278A3">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296D5EE4" w14:textId="77777777" w:rsidR="00D3037A" w:rsidRDefault="00A278A3">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63DE1EAD" w14:textId="77777777" w:rsidR="00D3037A" w:rsidRDefault="002F3491">
      <w:pPr>
        <w:shd w:val="clear" w:color="auto" w:fill="FFFFFF"/>
        <w:ind w:right="-716"/>
        <w:rPr>
          <w:rFonts w:ascii="Open Sans" w:eastAsia="Open Sans" w:hAnsi="Open Sans" w:cs="Open Sans"/>
          <w:color w:val="0000FF"/>
          <w:sz w:val="19"/>
          <w:szCs w:val="19"/>
        </w:rPr>
      </w:pPr>
      <w:hyperlink r:id="rId25">
        <w:r w:rsidR="00A278A3">
          <w:rPr>
            <w:rFonts w:ascii="Open Sans" w:eastAsia="Open Sans" w:hAnsi="Open Sans" w:cs="Open Sans"/>
            <w:color w:val="0000FF"/>
            <w:sz w:val="19"/>
            <w:szCs w:val="19"/>
            <w:u w:val="single"/>
          </w:rPr>
          <w:t>emerino@llorenteycuenca.com</w:t>
        </w:r>
      </w:hyperlink>
    </w:p>
    <w:p w14:paraId="5B4BC87C" w14:textId="77777777" w:rsidR="00D3037A" w:rsidRDefault="00A278A3">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sectPr w:rsidR="00D3037A">
      <w:footerReference w:type="default" r:id="rId2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AFE0" w14:textId="77777777" w:rsidR="002F3491" w:rsidRDefault="002F3491">
      <w:r>
        <w:separator/>
      </w:r>
    </w:p>
  </w:endnote>
  <w:endnote w:type="continuationSeparator" w:id="0">
    <w:p w14:paraId="0973166F" w14:textId="77777777" w:rsidR="002F3491" w:rsidRDefault="002F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orbel"/>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F841" w14:textId="77777777" w:rsidR="00D3037A" w:rsidRDefault="00A278A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557FA9A0" wp14:editId="1D9B4674">
          <wp:simplePos x="0" y="0"/>
          <wp:positionH relativeFrom="column">
            <wp:posOffset>-1068066</wp:posOffset>
          </wp:positionH>
          <wp:positionV relativeFrom="paragraph">
            <wp:posOffset>174608</wp:posOffset>
          </wp:positionV>
          <wp:extent cx="7670550" cy="451315"/>
          <wp:effectExtent l="0" t="0" r="0" b="0"/>
          <wp:wrapSquare wrapText="bothSides" distT="0" distB="0" distL="0" distR="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7F7F" w14:textId="77777777" w:rsidR="002F3491" w:rsidRDefault="002F3491">
      <w:r>
        <w:separator/>
      </w:r>
    </w:p>
  </w:footnote>
  <w:footnote w:type="continuationSeparator" w:id="0">
    <w:p w14:paraId="28C5E0D1" w14:textId="77777777" w:rsidR="002F3491" w:rsidRDefault="002F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C6634"/>
    <w:multiLevelType w:val="multilevel"/>
    <w:tmpl w:val="674427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7A"/>
    <w:rsid w:val="0006650D"/>
    <w:rsid w:val="001416F8"/>
    <w:rsid w:val="00244C30"/>
    <w:rsid w:val="002F3491"/>
    <w:rsid w:val="00387C6A"/>
    <w:rsid w:val="004A25FA"/>
    <w:rsid w:val="005224CD"/>
    <w:rsid w:val="005B4D03"/>
    <w:rsid w:val="00635FAC"/>
    <w:rsid w:val="0070168B"/>
    <w:rsid w:val="00A01304"/>
    <w:rsid w:val="00A278A3"/>
    <w:rsid w:val="00B32EBC"/>
    <w:rsid w:val="00CD397D"/>
    <w:rsid w:val="00D3037A"/>
    <w:rsid w:val="00D8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1621"/>
  <w15:docId w15:val="{99F76840-38E2-4A6E-85FE-D777A2AD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8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www.fotocasa.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quienes-somo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mailto:rtorne@llorenteycuenca.com" TargetMode="External"/><Relationship Id="rId28"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prensa.fotocasa.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qI9iv7xI268voimRbVTTJ0+9VQ==">AMUW2mWngyMCnPkEwWwZizhGUuVjdgQTShfiNxmf0DZ8YYoxQvwyN2sjwyf9Kbti1FEUHGNHl5DPokIydHcevNXSPYjF3i72hOLAriToOg1wq6t+eM8F6nfpUVQeiXXVNLjud0AFfVhE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1763</Words>
  <Characters>9699</Characters>
  <Application>Microsoft Office Word</Application>
  <DocSecurity>0</DocSecurity>
  <Lines>80</Lines>
  <Paragraphs>22</Paragraphs>
  <ScaleCrop>false</ScaleCrop>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14</cp:revision>
  <dcterms:created xsi:type="dcterms:W3CDTF">2022-03-04T13:56:00Z</dcterms:created>
  <dcterms:modified xsi:type="dcterms:W3CDTF">2022-03-20T21:22:00Z</dcterms:modified>
</cp:coreProperties>
</file>