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0C4D4" w14:textId="77777777" w:rsidR="00C7610D" w:rsidRDefault="0005059C">
      <w:pPr>
        <w:ind w:right="-574"/>
      </w:pPr>
      <w:r>
        <w:rPr>
          <w:rFonts w:ascii="National" w:eastAsia="National" w:hAnsi="National" w:cs="National"/>
          <w:color w:val="303AB2"/>
          <w:sz w:val="36"/>
          <w:szCs w:val="36"/>
        </w:rPr>
        <w:t>Agrupar</w:t>
      </w:r>
      <w:r>
        <w:rPr>
          <w:noProof/>
        </w:rPr>
        <w:drawing>
          <wp:anchor distT="0" distB="0" distL="114300" distR="114300" simplePos="0" relativeHeight="251658240" behindDoc="0" locked="0" layoutInCell="1" hidden="0" allowOverlap="1" wp14:anchorId="1FE5E79E" wp14:editId="51F36845">
            <wp:simplePos x="0" y="0"/>
            <wp:positionH relativeFrom="column">
              <wp:posOffset>-1080134</wp:posOffset>
            </wp:positionH>
            <wp:positionV relativeFrom="paragraph">
              <wp:posOffset>-447674</wp:posOffset>
            </wp:positionV>
            <wp:extent cx="7581265" cy="1019175"/>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6D4BBD93" w14:textId="77777777" w:rsidR="00C7610D" w:rsidRDefault="00C7610D">
      <w:pPr>
        <w:ind w:right="-574"/>
        <w:jc w:val="right"/>
        <w:rPr>
          <w:rFonts w:ascii="National" w:eastAsia="National" w:hAnsi="National" w:cs="National"/>
          <w:color w:val="303AB2"/>
          <w:sz w:val="36"/>
          <w:szCs w:val="36"/>
        </w:rPr>
      </w:pPr>
    </w:p>
    <w:p w14:paraId="0DB491F6" w14:textId="77777777" w:rsidR="00C7610D" w:rsidRDefault="00C7610D">
      <w:pPr>
        <w:ind w:right="-574"/>
        <w:jc w:val="right"/>
        <w:rPr>
          <w:rFonts w:ascii="National" w:eastAsia="National" w:hAnsi="National" w:cs="National"/>
          <w:color w:val="303AB2"/>
          <w:sz w:val="26"/>
          <w:szCs w:val="26"/>
        </w:rPr>
      </w:pPr>
    </w:p>
    <w:p w14:paraId="63505106" w14:textId="77777777" w:rsidR="00C7610D" w:rsidRDefault="00C7610D">
      <w:pPr>
        <w:ind w:right="-574"/>
        <w:rPr>
          <w:rFonts w:ascii="National" w:eastAsia="National" w:hAnsi="National" w:cs="National"/>
          <w:color w:val="303AB2"/>
          <w:sz w:val="16"/>
          <w:szCs w:val="16"/>
        </w:rPr>
      </w:pPr>
    </w:p>
    <w:p w14:paraId="1B413809" w14:textId="77777777" w:rsidR="00C7610D" w:rsidRDefault="0005059C">
      <w:pPr>
        <w:spacing w:line="276" w:lineRule="auto"/>
        <w:ind w:right="-574"/>
        <w:jc w:val="center"/>
        <w:rPr>
          <w:rFonts w:ascii="National" w:eastAsia="National" w:hAnsi="National" w:cs="National"/>
          <w:b/>
          <w:color w:val="1DBDC5"/>
          <w:sz w:val="34"/>
          <w:szCs w:val="34"/>
        </w:rPr>
      </w:pPr>
      <w:r>
        <w:rPr>
          <w:rFonts w:ascii="National" w:eastAsia="National" w:hAnsi="National" w:cs="National"/>
          <w:b/>
          <w:color w:val="1DBDC5"/>
          <w:sz w:val="34"/>
          <w:szCs w:val="34"/>
        </w:rPr>
        <w:t>PRIMER TRIMESTRE 2022: VIVIENDA EN ALQUILER</w:t>
      </w:r>
    </w:p>
    <w:p w14:paraId="300F777B" w14:textId="77777777" w:rsidR="00C7610D" w:rsidRDefault="0005059C">
      <w:pPr>
        <w:spacing w:line="276" w:lineRule="auto"/>
        <w:ind w:right="-574"/>
        <w:jc w:val="center"/>
        <w:rPr>
          <w:rFonts w:ascii="National" w:eastAsia="National" w:hAnsi="National" w:cs="National"/>
          <w:b/>
          <w:color w:val="303AB2"/>
          <w:sz w:val="46"/>
          <w:szCs w:val="46"/>
        </w:rPr>
      </w:pPr>
      <w:r>
        <w:rPr>
          <w:rFonts w:ascii="National" w:eastAsia="National" w:hAnsi="National" w:cs="National"/>
          <w:b/>
          <w:color w:val="303AB2"/>
          <w:sz w:val="46"/>
          <w:szCs w:val="46"/>
        </w:rPr>
        <w:t xml:space="preserve">Cambio de tendencia en el precio del alquiler: después de 13 meses de caídas el precio sube un 0,8% interanual en España </w:t>
      </w:r>
    </w:p>
    <w:p w14:paraId="5C6764BA" w14:textId="77777777" w:rsidR="00C7610D" w:rsidRDefault="00C7610D">
      <w:pPr>
        <w:ind w:right="-574"/>
        <w:rPr>
          <w:rFonts w:ascii="National" w:eastAsia="National" w:hAnsi="National" w:cs="National"/>
          <w:b/>
          <w:color w:val="303AB2"/>
          <w:sz w:val="16"/>
          <w:szCs w:val="16"/>
        </w:rPr>
      </w:pPr>
    </w:p>
    <w:p w14:paraId="05901282" w14:textId="77777777" w:rsidR="00C7610D" w:rsidRDefault="0005059C">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bookmarkStart w:id="0" w:name="_heading=h.gjdgxs" w:colFirst="0" w:colLast="0"/>
      <w:bookmarkEnd w:id="0"/>
      <w:r>
        <w:rPr>
          <w:rFonts w:ascii="Open Sans" w:eastAsia="Open Sans" w:hAnsi="Open Sans" w:cs="Open Sans"/>
          <w:color w:val="303AB2"/>
        </w:rPr>
        <w:t>En marzo el precio trimestral de la vivienda en alquiler en España sube un 2,5% y sitúa su precio en 10,53 euros/m</w:t>
      </w:r>
      <w:r>
        <w:rPr>
          <w:rFonts w:ascii="Open Sans" w:eastAsia="Open Sans" w:hAnsi="Open Sans" w:cs="Open Sans"/>
          <w:color w:val="303AB2"/>
          <w:vertAlign w:val="superscript"/>
        </w:rPr>
        <w:t xml:space="preserve">2 </w:t>
      </w:r>
      <w:r>
        <w:rPr>
          <w:rFonts w:ascii="Open Sans" w:eastAsia="Open Sans" w:hAnsi="Open Sans" w:cs="Open Sans"/>
          <w:color w:val="303AB2"/>
        </w:rPr>
        <w:t>al mes</w:t>
      </w:r>
    </w:p>
    <w:p w14:paraId="0322BE07" w14:textId="77777777" w:rsidR="00C7610D" w:rsidRDefault="0005059C">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Los precios del alquiler han tocado techo en 5 comunidades y en todas hay incrementos trimestrales</w:t>
      </w:r>
    </w:p>
    <w:p w14:paraId="66E0B9E1" w14:textId="77777777" w:rsidR="00C7610D" w:rsidRDefault="0005059C">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 xml:space="preserve">En la ciudad de Segovia, una de las capitales más cercanas a Madrid, el precio del alquiler trimestral sube un 16,9%  </w:t>
      </w:r>
    </w:p>
    <w:p w14:paraId="5647D471" w14:textId="77777777" w:rsidR="00C7610D" w:rsidRDefault="00C7610D">
      <w:pPr>
        <w:spacing w:line="276" w:lineRule="auto"/>
        <w:ind w:right="-574"/>
        <w:rPr>
          <w:rFonts w:ascii="Open Sans" w:eastAsia="Open Sans" w:hAnsi="Open Sans" w:cs="Open Sans"/>
          <w:color w:val="303AB2"/>
          <w:sz w:val="12"/>
          <w:szCs w:val="12"/>
        </w:rPr>
      </w:pPr>
    </w:p>
    <w:p w14:paraId="1CADCC85" w14:textId="77777777" w:rsidR="00C7610D" w:rsidRDefault="0005059C">
      <w:pPr>
        <w:spacing w:line="276" w:lineRule="auto"/>
        <w:ind w:right="-574"/>
        <w:rPr>
          <w:rFonts w:ascii="Open Sans Light" w:eastAsia="Open Sans Light" w:hAnsi="Open Sans Light" w:cs="Open Sans Light"/>
          <w:color w:val="303AB2"/>
        </w:rPr>
      </w:pPr>
      <w:r>
        <w:rPr>
          <w:rFonts w:ascii="Open Sans" w:eastAsia="Open Sans" w:hAnsi="Open Sans" w:cs="Open Sans"/>
          <w:color w:val="303AB2"/>
        </w:rPr>
        <w:t>Madrid, 11 de abril de 2022</w:t>
      </w:r>
    </w:p>
    <w:p w14:paraId="528BB925" w14:textId="77777777" w:rsidR="00C7610D" w:rsidRDefault="00C7610D">
      <w:pPr>
        <w:spacing w:line="276" w:lineRule="auto"/>
        <w:ind w:right="-574"/>
        <w:rPr>
          <w:rFonts w:ascii="Open Sans Light" w:eastAsia="Open Sans Light" w:hAnsi="Open Sans Light" w:cs="Open Sans Light"/>
          <w:color w:val="303AB2"/>
          <w:sz w:val="14"/>
          <w:szCs w:val="14"/>
        </w:rPr>
      </w:pPr>
    </w:p>
    <w:p w14:paraId="554AAE6F" w14:textId="77777777" w:rsidR="00C7610D" w:rsidRDefault="0005059C">
      <w:pPr>
        <w:spacing w:line="276" w:lineRule="auto"/>
        <w:ind w:right="-574"/>
        <w:jc w:val="both"/>
        <w:rPr>
          <w:color w:val="000000"/>
        </w:rPr>
      </w:pPr>
      <w:r>
        <w:rPr>
          <w:rFonts w:ascii="Open Sans" w:eastAsia="Open Sans" w:hAnsi="Open Sans" w:cs="Open Sans"/>
          <w:color w:val="000000"/>
        </w:rPr>
        <w:t>En los p</w:t>
      </w:r>
      <w:r>
        <w:rPr>
          <w:rFonts w:ascii="Open Sans" w:eastAsia="Open Sans" w:hAnsi="Open Sans" w:cs="Open Sans"/>
          <w:color w:val="000000"/>
        </w:rPr>
        <w:t>rimeros tres meses de 2022, España ha experimentado variaciones positivas y negativas en el precio de la vivienda en alquiler, pero en concreto, cierra el primer trimestre del año con un incremento trimestral del 2,5% y un interanual del 0,8% (el primer in</w:t>
      </w:r>
      <w:r>
        <w:rPr>
          <w:rFonts w:ascii="Open Sans" w:eastAsia="Open Sans" w:hAnsi="Open Sans" w:cs="Open Sans"/>
          <w:color w:val="000000"/>
        </w:rPr>
        <w:t xml:space="preserve">cremento interanual después de 13 meses), según los datos del Índice Inmobiliario </w:t>
      </w:r>
      <w:hyperlink r:id="rId9">
        <w:r>
          <w:rPr>
            <w:rFonts w:ascii="Open Sans" w:eastAsia="Open Sans" w:hAnsi="Open Sans" w:cs="Open Sans"/>
            <w:color w:val="0000FF"/>
            <w:u w:val="single"/>
          </w:rPr>
          <w:t>Fotocasa</w:t>
        </w:r>
      </w:hyperlink>
      <w:r>
        <w:rPr>
          <w:rFonts w:ascii="Open Sans" w:eastAsia="Open Sans" w:hAnsi="Open Sans" w:cs="Open Sans"/>
          <w:b/>
          <w:color w:val="0000FF"/>
          <w:u w:val="single"/>
        </w:rPr>
        <w:t>.</w:t>
      </w:r>
      <w:r>
        <w:rPr>
          <w:rFonts w:ascii="Open Sans" w:eastAsia="Open Sans" w:hAnsi="Open Sans" w:cs="Open Sans"/>
          <w:color w:val="0000FF"/>
        </w:rPr>
        <w:t xml:space="preserve"> </w:t>
      </w:r>
      <w:r>
        <w:rPr>
          <w:rFonts w:ascii="Open Sans" w:eastAsia="Open Sans" w:hAnsi="Open Sans" w:cs="Open Sans"/>
          <w:color w:val="000000"/>
        </w:rPr>
        <w:t>Estos incrementos detectados en marzo sitúan el precio de la vivienda en alquiler en 10,53 euros por metro cuadrado al mes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2D12CB0A" w14:textId="77777777" w:rsidR="00C7610D" w:rsidRDefault="00C7610D">
      <w:pPr>
        <w:spacing w:line="276" w:lineRule="auto"/>
        <w:ind w:right="-574"/>
        <w:jc w:val="both"/>
        <w:rPr>
          <w:rFonts w:ascii="Open Sans" w:eastAsia="Open Sans" w:hAnsi="Open Sans" w:cs="Open Sans"/>
          <w:color w:val="000000"/>
          <w:sz w:val="16"/>
          <w:szCs w:val="16"/>
        </w:rPr>
      </w:pPr>
    </w:p>
    <w:p w14:paraId="45041BFE" w14:textId="77777777" w:rsidR="00C7610D" w:rsidRDefault="0005059C">
      <w:pPr>
        <w:spacing w:line="276" w:lineRule="auto"/>
        <w:ind w:right="-574"/>
        <w:jc w:val="center"/>
        <w:rPr>
          <w:rFonts w:ascii="Open Sans" w:eastAsia="Open Sans" w:hAnsi="Open Sans" w:cs="Open Sans"/>
          <w:color w:val="000000"/>
        </w:rPr>
      </w:pPr>
      <w:r>
        <w:rPr>
          <w:rFonts w:ascii="Open Sans Light" w:eastAsia="Open Sans Light" w:hAnsi="Open Sans Light" w:cs="Open Sans Light"/>
          <w:b/>
          <w:color w:val="303AB2"/>
          <w:sz w:val="28"/>
          <w:szCs w:val="28"/>
        </w:rPr>
        <w:t>Variación trimestral e interanual en España por trimestres</w:t>
      </w:r>
    </w:p>
    <w:p w14:paraId="49B2C58D" w14:textId="77777777" w:rsidR="00C7610D" w:rsidRDefault="00C7610D">
      <w:pPr>
        <w:spacing w:line="276" w:lineRule="auto"/>
        <w:ind w:right="-574"/>
        <w:jc w:val="center"/>
        <w:rPr>
          <w:rFonts w:ascii="Open Sans" w:eastAsia="Open Sans" w:hAnsi="Open Sans" w:cs="Open Sans"/>
          <w:color w:val="000000"/>
          <w:sz w:val="8"/>
          <w:szCs w:val="8"/>
        </w:rPr>
      </w:pPr>
    </w:p>
    <w:p w14:paraId="6A5189BD" w14:textId="77777777" w:rsidR="00C7610D" w:rsidRDefault="0005059C">
      <w:pPr>
        <w:spacing w:line="276" w:lineRule="auto"/>
        <w:ind w:right="-574"/>
        <w:jc w:val="center"/>
        <w:rPr>
          <w:rFonts w:ascii="Open Sans" w:eastAsia="Open Sans" w:hAnsi="Open Sans" w:cs="Open Sans"/>
          <w:color w:val="000000"/>
        </w:rPr>
      </w:pPr>
      <w:r>
        <w:t xml:space="preserve"> </w:t>
      </w:r>
      <w:r>
        <w:rPr>
          <w:noProof/>
        </w:rPr>
        <w:drawing>
          <wp:inline distT="0" distB="0" distL="0" distR="0" wp14:anchorId="01F41109" wp14:editId="0B3E4450">
            <wp:extent cx="4967417" cy="2166552"/>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51DF77E" w14:textId="2494136B" w:rsidR="00C7610D" w:rsidRDefault="0005059C">
      <w:pPr>
        <w:spacing w:line="276" w:lineRule="auto"/>
        <w:ind w:right="-574"/>
        <w:jc w:val="both"/>
        <w:rPr>
          <w:rFonts w:ascii="Open Sans" w:eastAsia="Open Sans" w:hAnsi="Open Sans" w:cs="Open Sans"/>
        </w:rPr>
      </w:pPr>
      <w:r>
        <w:rPr>
          <w:rFonts w:ascii="Open Sans" w:eastAsia="Open Sans" w:hAnsi="Open Sans" w:cs="Open Sans"/>
        </w:rPr>
        <w:lastRenderedPageBreak/>
        <w:t>“</w:t>
      </w:r>
      <w:r w:rsidR="00D42AAE">
        <w:rPr>
          <w:rFonts w:ascii="Open Sans" w:eastAsia="Open Sans" w:hAnsi="Open Sans" w:cs="Open Sans"/>
        </w:rPr>
        <w:t>Después de 13 meses con caídas interanuales consecutivas, parece que, por ahora, l</w:t>
      </w:r>
      <w:r>
        <w:rPr>
          <w:rFonts w:ascii="Open Sans" w:eastAsia="Open Sans" w:hAnsi="Open Sans" w:cs="Open Sans"/>
        </w:rPr>
        <w:t xml:space="preserve">os descensos </w:t>
      </w:r>
      <w:r>
        <w:rPr>
          <w:rFonts w:ascii="Open Sans" w:eastAsia="Open Sans" w:hAnsi="Open Sans" w:cs="Open Sans"/>
        </w:rPr>
        <w:t>han finalizado</w:t>
      </w:r>
      <w:r w:rsidR="00D42AAE">
        <w:rPr>
          <w:rFonts w:ascii="Open Sans" w:eastAsia="Open Sans" w:hAnsi="Open Sans" w:cs="Open Sans"/>
        </w:rPr>
        <w:t xml:space="preserve"> y el mercado del alquiler cambia la tendencia</w:t>
      </w:r>
      <w:r>
        <w:rPr>
          <w:rFonts w:ascii="Open Sans" w:eastAsia="Open Sans" w:hAnsi="Open Sans" w:cs="Open Sans"/>
        </w:rPr>
        <w:t>.</w:t>
      </w:r>
      <w:r w:rsidR="00D42AAE">
        <w:rPr>
          <w:rFonts w:ascii="Open Sans" w:eastAsia="Open Sans" w:hAnsi="Open Sans" w:cs="Open Sans"/>
        </w:rPr>
        <w:t xml:space="preserve"> De hecho, estos datos nos indican que el</w:t>
      </w:r>
      <w:r>
        <w:rPr>
          <w:rFonts w:ascii="Open Sans" w:eastAsia="Open Sans" w:hAnsi="Open Sans" w:cs="Open Sans"/>
        </w:rPr>
        <w:t xml:space="preserve"> mercado del alquiler vuelve</w:t>
      </w:r>
      <w:r w:rsidR="00D42AAE">
        <w:rPr>
          <w:rFonts w:ascii="Open Sans" w:eastAsia="Open Sans" w:hAnsi="Open Sans" w:cs="Open Sans"/>
        </w:rPr>
        <w:t xml:space="preserve"> a recuperar cierta normalidad y la demanda parece que tiende a incrementarse mes a mes</w:t>
      </w:r>
      <w:r>
        <w:rPr>
          <w:rFonts w:ascii="Open Sans" w:eastAsia="Open Sans" w:hAnsi="Open Sans" w:cs="Open Sans"/>
        </w:rPr>
        <w:t>.</w:t>
      </w:r>
      <w:r>
        <w:rPr>
          <w:rFonts w:ascii="Open Sans" w:eastAsia="Open Sans" w:hAnsi="Open Sans" w:cs="Open Sans"/>
        </w:rPr>
        <w:t xml:space="preserve"> Las grandes ciudades vuelven a llenarse de jóvenes estudiantes, que son quienes más interactúan con este mercado y quienes más buscan</w:t>
      </w:r>
      <w:r>
        <w:rPr>
          <w:rFonts w:ascii="Open Sans" w:eastAsia="Open Sans" w:hAnsi="Open Sans" w:cs="Open Sans"/>
        </w:rPr>
        <w:t xml:space="preserve"> una vivienda en alquiler. La fuerte demanda empuja los precios al alza de nuevo. Comienza ahora un periodo de estabilización en el que nos encontraremos la misma problemática de antes de la pandemia: </w:t>
      </w:r>
      <w:r w:rsidR="00D42AAE">
        <w:rPr>
          <w:rFonts w:ascii="Open Sans" w:eastAsia="Open Sans" w:hAnsi="Open Sans" w:cs="Open Sans"/>
        </w:rPr>
        <w:t>l</w:t>
      </w:r>
      <w:r>
        <w:rPr>
          <w:rFonts w:ascii="Open Sans" w:eastAsia="Open Sans" w:hAnsi="Open Sans" w:cs="Open Sans"/>
        </w:rPr>
        <w:t xml:space="preserve">a falta de oferta hará que </w:t>
      </w:r>
      <w:r>
        <w:rPr>
          <w:rFonts w:ascii="Open Sans" w:eastAsia="Open Sans" w:hAnsi="Open Sans" w:cs="Open Sans"/>
        </w:rPr>
        <w:t>el alquiler continúe te</w:t>
      </w:r>
      <w:r>
        <w:rPr>
          <w:rFonts w:ascii="Open Sans" w:eastAsia="Open Sans" w:hAnsi="Open Sans" w:cs="Open Sans"/>
        </w:rPr>
        <w:t>nsionándose en las grandes ciudades. Algunas, a punto de alcanzar precios máximos</w:t>
      </w:r>
      <w:r>
        <w:rPr>
          <w:rFonts w:ascii="Open Sans" w:eastAsia="Open Sans" w:hAnsi="Open Sans" w:cs="Open Sans"/>
        </w:rPr>
        <w:t xml:space="preserve">”, explica María Matos, directora de Estudios y Portavoz de </w:t>
      </w:r>
      <w:hyperlink r:id="rId11">
        <w:r>
          <w:rPr>
            <w:rFonts w:ascii="Open Sans" w:eastAsia="Open Sans" w:hAnsi="Open Sans" w:cs="Open Sans"/>
            <w:color w:val="1155CC"/>
            <w:u w:val="single"/>
          </w:rPr>
          <w:t>Fotocasa</w:t>
        </w:r>
      </w:hyperlink>
      <w:r>
        <w:rPr>
          <w:rFonts w:ascii="Open Sans" w:eastAsia="Open Sans" w:hAnsi="Open Sans" w:cs="Open Sans"/>
        </w:rPr>
        <w:t>.</w:t>
      </w:r>
    </w:p>
    <w:p w14:paraId="5FB9AE36" w14:textId="77777777" w:rsidR="00050E5A" w:rsidRDefault="00050E5A">
      <w:pPr>
        <w:spacing w:line="276" w:lineRule="auto"/>
        <w:ind w:right="-574"/>
        <w:jc w:val="both"/>
        <w:rPr>
          <w:rFonts w:ascii="Open Sans" w:eastAsia="Open Sans" w:hAnsi="Open Sans" w:cs="Open Sans"/>
        </w:rPr>
      </w:pPr>
    </w:p>
    <w:p w14:paraId="23D27CF6" w14:textId="77777777" w:rsidR="00050E5A" w:rsidRDefault="00050E5A" w:rsidP="00050E5A">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Variación trimestral por CCAA en el primer trimestre de 2022</w:t>
      </w:r>
    </w:p>
    <w:p w14:paraId="5D10B904" w14:textId="77777777" w:rsidR="00050E5A" w:rsidRDefault="00050E5A" w:rsidP="00050E5A">
      <w:pPr>
        <w:spacing w:line="276" w:lineRule="auto"/>
        <w:ind w:right="-574"/>
        <w:jc w:val="center"/>
        <w:rPr>
          <w:rFonts w:ascii="Open Sans" w:eastAsia="Open Sans" w:hAnsi="Open Sans" w:cs="Open Sans"/>
          <w:color w:val="000000"/>
        </w:rPr>
      </w:pPr>
      <w:r>
        <w:rPr>
          <w:rFonts w:ascii="Open Sans" w:eastAsia="Open Sans" w:hAnsi="Open Sans" w:cs="Open Sans"/>
          <w:noProof/>
          <w:color w:val="000000"/>
        </w:rPr>
        <w:drawing>
          <wp:inline distT="0" distB="0" distL="0" distR="0" wp14:anchorId="603EB15B" wp14:editId="6026D80F">
            <wp:extent cx="4963951" cy="3617527"/>
            <wp:effectExtent l="0" t="0" r="0" b="0"/>
            <wp:docPr id="12" name="image3.pn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magen que contiene Gráfico&#10;&#10;Descripción generada automáticamente"/>
                    <pic:cNvPicPr preferRelativeResize="0"/>
                  </pic:nvPicPr>
                  <pic:blipFill>
                    <a:blip r:embed="rId12"/>
                    <a:srcRect/>
                    <a:stretch>
                      <a:fillRect/>
                    </a:stretch>
                  </pic:blipFill>
                  <pic:spPr>
                    <a:xfrm>
                      <a:off x="0" y="0"/>
                      <a:ext cx="4963951" cy="3617527"/>
                    </a:xfrm>
                    <a:prstGeom prst="rect">
                      <a:avLst/>
                    </a:prstGeom>
                    <a:ln/>
                  </pic:spPr>
                </pic:pic>
              </a:graphicData>
            </a:graphic>
          </wp:inline>
        </w:drawing>
      </w:r>
    </w:p>
    <w:p w14:paraId="6596AB83" w14:textId="77777777" w:rsidR="00050E5A" w:rsidRDefault="00050E5A" w:rsidP="00050E5A">
      <w:pPr>
        <w:spacing w:line="276" w:lineRule="auto"/>
        <w:ind w:right="-574"/>
        <w:jc w:val="center"/>
        <w:rPr>
          <w:rFonts w:ascii="Open Sans" w:eastAsia="Open Sans" w:hAnsi="Open Sans" w:cs="Open Sans"/>
          <w:color w:val="000000"/>
        </w:rPr>
      </w:pPr>
    </w:p>
    <w:p w14:paraId="72759498" w14:textId="77777777" w:rsidR="00050E5A" w:rsidRDefault="00050E5A">
      <w:pPr>
        <w:spacing w:line="276" w:lineRule="auto"/>
        <w:ind w:right="-574"/>
        <w:jc w:val="both"/>
        <w:rPr>
          <w:rFonts w:ascii="Open Sans" w:eastAsia="Open Sans" w:hAnsi="Open Sans" w:cs="Open Sans"/>
        </w:rPr>
      </w:pPr>
    </w:p>
    <w:p w14:paraId="79AC82D3" w14:textId="77777777" w:rsidR="00C7610D" w:rsidRDefault="00C7610D">
      <w:pPr>
        <w:spacing w:line="276" w:lineRule="auto"/>
        <w:ind w:right="-574"/>
        <w:jc w:val="both"/>
        <w:rPr>
          <w:rFonts w:ascii="Open Sans" w:eastAsia="Open Sans" w:hAnsi="Open Sans" w:cs="Open Sans"/>
        </w:rPr>
      </w:pPr>
    </w:p>
    <w:p w14:paraId="6A23C1A0" w14:textId="77777777" w:rsidR="00C7610D" w:rsidRDefault="0005059C">
      <w:pPr>
        <w:spacing w:line="276" w:lineRule="auto"/>
        <w:ind w:right="-574"/>
        <w:jc w:val="both"/>
        <w:rPr>
          <w:rFonts w:ascii="Open Sans" w:eastAsia="Open Sans" w:hAnsi="Open Sans" w:cs="Open Sans"/>
          <w:color w:val="000000"/>
        </w:rPr>
      </w:pPr>
      <w:r>
        <w:rPr>
          <w:rFonts w:ascii="Open Sans" w:eastAsia="Open Sans" w:hAnsi="Open Sans" w:cs="Open Sans"/>
          <w:color w:val="000000"/>
        </w:rPr>
        <w:t>Este primer trimestre de 2022 se presenta co</w:t>
      </w:r>
      <w:r>
        <w:rPr>
          <w:rFonts w:ascii="Open Sans" w:eastAsia="Open Sans" w:hAnsi="Open Sans" w:cs="Open Sans"/>
          <w:color w:val="000000"/>
        </w:rPr>
        <w:t>n incrementos trimestrales en todas las Comunidades Autónomas y con 16 incrementos interanuales.  En marzo cinco de ellas han superado sus precios máximos y son:</w:t>
      </w:r>
      <w:r>
        <w:t xml:space="preserve"> </w:t>
      </w:r>
      <w:r>
        <w:rPr>
          <w:rFonts w:ascii="Open Sans" w:eastAsia="Open Sans" w:hAnsi="Open Sans" w:cs="Open Sans"/>
          <w:color w:val="000000"/>
        </w:rPr>
        <w:t>Región de Murcia (7,70 €/m</w:t>
      </w:r>
      <w:r>
        <w:rPr>
          <w:rFonts w:ascii="Open Sans" w:eastAsia="Open Sans" w:hAnsi="Open Sans" w:cs="Open Sans"/>
          <w:color w:val="000000"/>
          <w:vertAlign w:val="superscript"/>
        </w:rPr>
        <w:t>2</w:t>
      </w:r>
      <w:r>
        <w:rPr>
          <w:rFonts w:ascii="Open Sans" w:eastAsia="Open Sans" w:hAnsi="Open Sans" w:cs="Open Sans"/>
          <w:color w:val="000000"/>
        </w:rPr>
        <w:t xml:space="preserve"> al mes), Extremadura (5,90 €/m</w:t>
      </w:r>
      <w:r>
        <w:rPr>
          <w:rFonts w:ascii="Open Sans" w:eastAsia="Open Sans" w:hAnsi="Open Sans" w:cs="Open Sans"/>
          <w:color w:val="000000"/>
          <w:vertAlign w:val="superscript"/>
        </w:rPr>
        <w:t>2</w:t>
      </w:r>
      <w:r>
        <w:rPr>
          <w:rFonts w:ascii="Open Sans" w:eastAsia="Open Sans" w:hAnsi="Open Sans" w:cs="Open Sans"/>
          <w:color w:val="000000"/>
        </w:rPr>
        <w:t xml:space="preserve"> al mes),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(9,26 €/m</w:t>
      </w:r>
      <w:r>
        <w:rPr>
          <w:rFonts w:ascii="Open Sans" w:eastAsia="Open Sans" w:hAnsi="Open Sans" w:cs="Open Sans"/>
          <w:color w:val="000000"/>
          <w:vertAlign w:val="superscript"/>
        </w:rPr>
        <w:t>2</w:t>
      </w:r>
      <w:r>
        <w:rPr>
          <w:rFonts w:ascii="Open Sans" w:eastAsia="Open Sans" w:hAnsi="Open Sans" w:cs="Open Sans"/>
          <w:color w:val="000000"/>
        </w:rPr>
        <w:t xml:space="preserve"> al mes), Castilla y León (7,61 €/m</w:t>
      </w:r>
      <w:r>
        <w:rPr>
          <w:rFonts w:ascii="Open Sans" w:eastAsia="Open Sans" w:hAnsi="Open Sans" w:cs="Open Sans"/>
          <w:color w:val="000000"/>
          <w:vertAlign w:val="superscript"/>
        </w:rPr>
        <w:t>2</w:t>
      </w:r>
      <w:r>
        <w:rPr>
          <w:rFonts w:ascii="Open Sans" w:eastAsia="Open Sans" w:hAnsi="Open Sans" w:cs="Open Sans"/>
          <w:color w:val="000000"/>
        </w:rPr>
        <w:t xml:space="preserve"> al mes) y Galicia (7,66 €/m</w:t>
      </w:r>
      <w:r>
        <w:rPr>
          <w:rFonts w:ascii="Open Sans" w:eastAsia="Open Sans" w:hAnsi="Open Sans" w:cs="Open Sans"/>
          <w:color w:val="000000"/>
          <w:vertAlign w:val="superscript"/>
        </w:rPr>
        <w:t>2</w:t>
      </w:r>
      <w:r>
        <w:rPr>
          <w:rFonts w:ascii="Open Sans" w:eastAsia="Open Sans" w:hAnsi="Open Sans" w:cs="Open Sans"/>
          <w:color w:val="000000"/>
        </w:rPr>
        <w:t xml:space="preserve"> al mes). Por otro lado, tan </w:t>
      </w:r>
      <w:r>
        <w:rPr>
          <w:rFonts w:ascii="Open Sans" w:eastAsia="Open Sans" w:hAnsi="Open Sans" w:cs="Open Sans"/>
          <w:color w:val="000000"/>
        </w:rPr>
        <w:lastRenderedPageBreak/>
        <w:t>solo tres comunidades continúan con los precios máximos de 2007 y son: Castilla-La Mancha (7,24 €/m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Cantabria (</w:t>
      </w:r>
      <w:r>
        <w:rPr>
          <w:rFonts w:ascii="Open Sans" w:eastAsia="Open Sans" w:hAnsi="Open Sans" w:cs="Open Sans"/>
          <w:color w:val="000000"/>
        </w:rPr>
        <w:t>10,21 €/m</w:t>
      </w:r>
      <w:r>
        <w:rPr>
          <w:rFonts w:ascii="Open Sans" w:eastAsia="Open Sans" w:hAnsi="Open Sans" w:cs="Open Sans"/>
          <w:color w:val="000000"/>
          <w:vertAlign w:val="superscript"/>
        </w:rPr>
        <w:t>2</w:t>
      </w:r>
      <w:r>
        <w:rPr>
          <w:rFonts w:ascii="Open Sans" w:eastAsia="Open Sans" w:hAnsi="Open Sans" w:cs="Open Sans"/>
          <w:color w:val="000000"/>
        </w:rPr>
        <w:t xml:space="preserve"> al mes) y Asturias (8,65 €/m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78C80365" w14:textId="77777777" w:rsidR="00C7610D" w:rsidRDefault="00C7610D">
      <w:pPr>
        <w:spacing w:line="276" w:lineRule="auto"/>
        <w:ind w:right="-574"/>
        <w:jc w:val="both"/>
        <w:rPr>
          <w:rFonts w:ascii="Open Sans" w:eastAsia="Open Sans" w:hAnsi="Open Sans" w:cs="Open Sans"/>
          <w:color w:val="000000"/>
        </w:rPr>
      </w:pPr>
    </w:p>
    <w:p w14:paraId="2C372597" w14:textId="77777777" w:rsidR="00C7610D" w:rsidRDefault="0005059C">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El orden de los incrementos trimestrales es: Región de Murcia (7,4%), Cantabria (6,5%), Extremadura (6,1%),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(5,8%), Madrid (4,9%), Castilla-La Mancha (4,6%), Castilla y León (3,8%), Ca</w:t>
      </w:r>
      <w:r>
        <w:rPr>
          <w:rFonts w:ascii="Open Sans" w:eastAsia="Open Sans" w:hAnsi="Open Sans" w:cs="Open Sans"/>
          <w:color w:val="000000"/>
        </w:rPr>
        <w:t>narias (3,4%), Galicia (3,2%), Navarra (2,8%), Aragón (2,2%), Asturias (2,2%), Cataluña (1,9%), País Vasco (1,9%), La Rioja (1,6%), Andalucía (1,2%) y Baleares (1,0%).</w:t>
      </w:r>
    </w:p>
    <w:p w14:paraId="5AA9DAE9" w14:textId="42D9BEF7" w:rsidR="00C7610D" w:rsidRDefault="00C7610D">
      <w:pPr>
        <w:spacing w:line="276" w:lineRule="auto"/>
        <w:ind w:right="-574"/>
        <w:jc w:val="both"/>
        <w:rPr>
          <w:rFonts w:ascii="Open Sans" w:eastAsia="Open Sans" w:hAnsi="Open Sans" w:cs="Open Sans"/>
          <w:color w:val="000000"/>
        </w:rPr>
      </w:pPr>
    </w:p>
    <w:p w14:paraId="3565E65D" w14:textId="77777777" w:rsidR="00C7610D" w:rsidRDefault="0005059C">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w:t>
      </w:r>
      <w:r>
        <w:rPr>
          <w:rFonts w:ascii="Open Sans" w:eastAsia="Open Sans" w:hAnsi="Open Sans" w:cs="Open Sans"/>
          <w:color w:val="000000"/>
        </w:rPr>
        <w:t xml:space="preserve"> precios por comunidades, por Cataluña se paga por metro cuadrado 14,33 euros. Le siguen las comunidades de Madrid (14,29 €/m</w:t>
      </w:r>
      <w:r>
        <w:rPr>
          <w:rFonts w:ascii="Open Sans" w:eastAsia="Open Sans" w:hAnsi="Open Sans" w:cs="Open Sans"/>
          <w:color w:val="000000"/>
          <w:vertAlign w:val="superscript"/>
        </w:rPr>
        <w:t>2</w:t>
      </w:r>
      <w:r>
        <w:rPr>
          <w:rFonts w:ascii="Open Sans" w:eastAsia="Open Sans" w:hAnsi="Open Sans" w:cs="Open Sans"/>
          <w:color w:val="000000"/>
        </w:rPr>
        <w:t xml:space="preserve"> al mes), País Vasco (13,38 €/m</w:t>
      </w:r>
      <w:r>
        <w:rPr>
          <w:rFonts w:ascii="Open Sans" w:eastAsia="Open Sans" w:hAnsi="Open Sans" w:cs="Open Sans"/>
          <w:color w:val="000000"/>
          <w:vertAlign w:val="superscript"/>
        </w:rPr>
        <w:t>2</w:t>
      </w:r>
      <w:r>
        <w:rPr>
          <w:rFonts w:ascii="Open Sans" w:eastAsia="Open Sans" w:hAnsi="Open Sans" w:cs="Open Sans"/>
          <w:color w:val="000000"/>
        </w:rPr>
        <w:t xml:space="preserve"> al mes), Baleares (12,10 €/m</w:t>
      </w:r>
      <w:r>
        <w:rPr>
          <w:rFonts w:ascii="Open Sans" w:eastAsia="Open Sans" w:hAnsi="Open Sans" w:cs="Open Sans"/>
          <w:color w:val="000000"/>
          <w:vertAlign w:val="superscript"/>
        </w:rPr>
        <w:t>2</w:t>
      </w:r>
      <w:r>
        <w:rPr>
          <w:rFonts w:ascii="Open Sans" w:eastAsia="Open Sans" w:hAnsi="Open Sans" w:cs="Open Sans"/>
          <w:color w:val="000000"/>
        </w:rPr>
        <w:t xml:space="preserve"> al mes), Navarra (10,11 €/m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(9,96 €/m</w:t>
      </w:r>
      <w:r>
        <w:rPr>
          <w:rFonts w:ascii="Open Sans" w:eastAsia="Open Sans" w:hAnsi="Open Sans" w:cs="Open Sans"/>
          <w:color w:val="000000"/>
          <w:vertAlign w:val="superscript"/>
        </w:rPr>
        <w:t>2</w:t>
      </w:r>
      <w:r>
        <w:rPr>
          <w:rFonts w:ascii="Open Sans" w:eastAsia="Open Sans" w:hAnsi="Open Sans" w:cs="Open Sans"/>
          <w:color w:val="000000"/>
        </w:rPr>
        <w:t xml:space="preserve"> al mes), </w:t>
      </w:r>
      <w:r>
        <w:rPr>
          <w:rFonts w:ascii="Open Sans" w:eastAsia="Open Sans" w:hAnsi="Open Sans" w:cs="Open Sans"/>
          <w:color w:val="000000"/>
        </w:rPr>
        <w:t>Cantabria (9,65 €/m</w:t>
      </w:r>
      <w:r>
        <w:rPr>
          <w:rFonts w:ascii="Open Sans" w:eastAsia="Open Sans" w:hAnsi="Open Sans" w:cs="Open Sans"/>
          <w:color w:val="000000"/>
          <w:vertAlign w:val="superscript"/>
        </w:rPr>
        <w:t>2</w:t>
      </w:r>
      <w:r>
        <w:rPr>
          <w:rFonts w:ascii="Open Sans" w:eastAsia="Open Sans" w:hAnsi="Open Sans" w:cs="Open Sans"/>
          <w:color w:val="000000"/>
        </w:rPr>
        <w:t xml:space="preserve"> al mes),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(9,26 €/m</w:t>
      </w:r>
      <w:r>
        <w:rPr>
          <w:rFonts w:ascii="Open Sans" w:eastAsia="Open Sans" w:hAnsi="Open Sans" w:cs="Open Sans"/>
          <w:color w:val="000000"/>
          <w:vertAlign w:val="superscript"/>
        </w:rPr>
        <w:t>2</w:t>
      </w:r>
      <w:r>
        <w:rPr>
          <w:rFonts w:ascii="Open Sans" w:eastAsia="Open Sans" w:hAnsi="Open Sans" w:cs="Open Sans"/>
          <w:color w:val="000000"/>
        </w:rPr>
        <w:t xml:space="preserve"> al mes), Andalucía (8,70 €/m</w:t>
      </w:r>
      <w:r>
        <w:rPr>
          <w:rFonts w:ascii="Open Sans" w:eastAsia="Open Sans" w:hAnsi="Open Sans" w:cs="Open Sans"/>
          <w:color w:val="000000"/>
          <w:vertAlign w:val="superscript"/>
        </w:rPr>
        <w:t>2</w:t>
      </w:r>
      <w:r>
        <w:rPr>
          <w:rFonts w:ascii="Open Sans" w:eastAsia="Open Sans" w:hAnsi="Open Sans" w:cs="Open Sans"/>
          <w:color w:val="000000"/>
        </w:rPr>
        <w:t xml:space="preserve"> al mes), Aragón (8,67 €/m</w:t>
      </w:r>
      <w:r>
        <w:rPr>
          <w:rFonts w:ascii="Open Sans" w:eastAsia="Open Sans" w:hAnsi="Open Sans" w:cs="Open Sans"/>
          <w:color w:val="000000"/>
          <w:vertAlign w:val="superscript"/>
        </w:rPr>
        <w:t>2</w:t>
      </w:r>
      <w:r>
        <w:rPr>
          <w:rFonts w:ascii="Open Sans" w:eastAsia="Open Sans" w:hAnsi="Open Sans" w:cs="Open Sans"/>
          <w:color w:val="000000"/>
        </w:rPr>
        <w:t xml:space="preserve"> al mes), Asturias (8,25 €/m</w:t>
      </w:r>
      <w:r>
        <w:rPr>
          <w:rFonts w:ascii="Open Sans" w:eastAsia="Open Sans" w:hAnsi="Open Sans" w:cs="Open Sans"/>
          <w:color w:val="000000"/>
          <w:vertAlign w:val="superscript"/>
        </w:rPr>
        <w:t>2</w:t>
      </w:r>
      <w:r>
        <w:rPr>
          <w:rFonts w:ascii="Open Sans" w:eastAsia="Open Sans" w:hAnsi="Open Sans" w:cs="Open Sans"/>
          <w:color w:val="000000"/>
        </w:rPr>
        <w:t xml:space="preserve"> al mes), Región de Murcia (7,70 €/m</w:t>
      </w:r>
      <w:r>
        <w:rPr>
          <w:rFonts w:ascii="Open Sans" w:eastAsia="Open Sans" w:hAnsi="Open Sans" w:cs="Open Sans"/>
          <w:color w:val="000000"/>
          <w:vertAlign w:val="superscript"/>
        </w:rPr>
        <w:t>2</w:t>
      </w:r>
      <w:r>
        <w:rPr>
          <w:rFonts w:ascii="Open Sans" w:eastAsia="Open Sans" w:hAnsi="Open Sans" w:cs="Open Sans"/>
          <w:color w:val="000000"/>
        </w:rPr>
        <w:t xml:space="preserve"> al mes), Galicia (7,66 €/m</w:t>
      </w:r>
      <w:r>
        <w:rPr>
          <w:rFonts w:ascii="Open Sans" w:eastAsia="Open Sans" w:hAnsi="Open Sans" w:cs="Open Sans"/>
          <w:color w:val="000000"/>
          <w:vertAlign w:val="superscript"/>
        </w:rPr>
        <w:t>2</w:t>
      </w:r>
      <w:r>
        <w:rPr>
          <w:rFonts w:ascii="Open Sans" w:eastAsia="Open Sans" w:hAnsi="Open Sans" w:cs="Open Sans"/>
          <w:color w:val="000000"/>
        </w:rPr>
        <w:t xml:space="preserve"> al mes), Castilla y León (7,61 €/m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r>
        <w:rPr>
          <w:rFonts w:ascii="Open Sans" w:eastAsia="Open Sans" w:hAnsi="Open Sans" w:cs="Open Sans"/>
          <w:color w:val="000000"/>
        </w:rPr>
        <w:t>, La Rioja (7,52 €/m</w:t>
      </w:r>
      <w:r>
        <w:rPr>
          <w:rFonts w:ascii="Open Sans" w:eastAsia="Open Sans" w:hAnsi="Open Sans" w:cs="Open Sans"/>
          <w:color w:val="000000"/>
          <w:vertAlign w:val="superscript"/>
        </w:rPr>
        <w:t>2</w:t>
      </w:r>
      <w:r>
        <w:rPr>
          <w:rFonts w:ascii="Open Sans" w:eastAsia="Open Sans" w:hAnsi="Open Sans" w:cs="Open Sans"/>
          <w:color w:val="000000"/>
        </w:rPr>
        <w:t xml:space="preserve"> al mes), Castilla-La Mancha (6,12 €/m</w:t>
      </w:r>
      <w:r>
        <w:rPr>
          <w:rFonts w:ascii="Open Sans" w:eastAsia="Open Sans" w:hAnsi="Open Sans" w:cs="Open Sans"/>
          <w:color w:val="000000"/>
          <w:vertAlign w:val="superscript"/>
        </w:rPr>
        <w:t>2</w:t>
      </w:r>
      <w:r>
        <w:rPr>
          <w:rFonts w:ascii="Open Sans" w:eastAsia="Open Sans" w:hAnsi="Open Sans" w:cs="Open Sans"/>
          <w:color w:val="000000"/>
        </w:rPr>
        <w:t xml:space="preserve"> al mes) y Extremadura (5,90 €/m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214355C1" w14:textId="77777777" w:rsidR="00C7610D" w:rsidRDefault="00C7610D">
      <w:pPr>
        <w:spacing w:line="276" w:lineRule="auto"/>
        <w:ind w:right="-574"/>
        <w:jc w:val="center"/>
        <w:rPr>
          <w:rFonts w:ascii="Open Sans Light" w:eastAsia="Open Sans Light" w:hAnsi="Open Sans Light" w:cs="Open Sans Light"/>
          <w:b/>
          <w:color w:val="303AB2"/>
          <w:sz w:val="28"/>
          <w:szCs w:val="28"/>
        </w:rPr>
      </w:pPr>
    </w:p>
    <w:p w14:paraId="2F3D8A08" w14:textId="77777777" w:rsidR="00C7610D" w:rsidRDefault="0005059C">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Precio de la vivienda por CCAA en el primer trimestre de 2022</w:t>
      </w:r>
    </w:p>
    <w:p w14:paraId="66E5223B" w14:textId="77777777" w:rsidR="00C7610D" w:rsidRDefault="0005059C">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noProof/>
          <w:color w:val="303AB2"/>
          <w:sz w:val="28"/>
          <w:szCs w:val="28"/>
        </w:rPr>
        <w:drawing>
          <wp:inline distT="0" distB="0" distL="0" distR="0" wp14:anchorId="0C68DD49" wp14:editId="2DFDE6C7">
            <wp:extent cx="5080169" cy="3547987"/>
            <wp:effectExtent l="0" t="0" r="0" b="0"/>
            <wp:docPr id="14" name="image1.pn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Gráfico&#10;&#10;Descripción generada automáticamente"/>
                    <pic:cNvPicPr preferRelativeResize="0"/>
                  </pic:nvPicPr>
                  <pic:blipFill>
                    <a:blip r:embed="rId13"/>
                    <a:srcRect/>
                    <a:stretch>
                      <a:fillRect/>
                    </a:stretch>
                  </pic:blipFill>
                  <pic:spPr>
                    <a:xfrm>
                      <a:off x="0" y="0"/>
                      <a:ext cx="5080169" cy="3547987"/>
                    </a:xfrm>
                    <a:prstGeom prst="rect">
                      <a:avLst/>
                    </a:prstGeom>
                    <a:ln/>
                  </pic:spPr>
                </pic:pic>
              </a:graphicData>
            </a:graphic>
          </wp:inline>
        </w:drawing>
      </w:r>
    </w:p>
    <w:p w14:paraId="7F5F1CA7" w14:textId="77777777" w:rsidR="00C7610D" w:rsidRDefault="00C7610D">
      <w:pPr>
        <w:spacing w:line="276" w:lineRule="auto"/>
        <w:ind w:right="-574"/>
        <w:jc w:val="center"/>
        <w:rPr>
          <w:rFonts w:ascii="Open Sans Light" w:eastAsia="Open Sans Light" w:hAnsi="Open Sans Light" w:cs="Open Sans Light"/>
          <w:b/>
          <w:color w:val="303AB2"/>
          <w:sz w:val="28"/>
          <w:szCs w:val="28"/>
        </w:rPr>
      </w:pPr>
    </w:p>
    <w:p w14:paraId="39D10B9F" w14:textId="77777777" w:rsidR="00C7610D" w:rsidRDefault="0005059C">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Provincias</w:t>
      </w:r>
    </w:p>
    <w:p w14:paraId="23B792D4" w14:textId="77777777" w:rsidR="00C7610D" w:rsidRDefault="0005059C">
      <w:pPr>
        <w:spacing w:line="276" w:lineRule="auto"/>
        <w:ind w:right="-574"/>
        <w:jc w:val="both"/>
        <w:rPr>
          <w:rFonts w:ascii="Open Sans" w:eastAsia="Open Sans" w:hAnsi="Open Sans" w:cs="Open Sans"/>
          <w:color w:val="000000"/>
        </w:rPr>
      </w:pPr>
      <w:r>
        <w:rPr>
          <w:rFonts w:ascii="Open Sans" w:eastAsia="Open Sans" w:hAnsi="Open Sans" w:cs="Open Sans"/>
          <w:color w:val="000000"/>
        </w:rPr>
        <w:t>En las provincias, este primer trimestre de 2022 se presenta con 42 subidas trimestrales y 41 interanuales. Las tres provincias con incrementos trimestrales son: Huelva con 30,4%, Segovia</w:t>
      </w:r>
      <w:r>
        <w:rPr>
          <w:rFonts w:ascii="Open Sans" w:eastAsia="Open Sans" w:hAnsi="Open Sans" w:cs="Open Sans"/>
          <w:color w:val="000000"/>
        </w:rPr>
        <w:tab/>
        <w:t>con 17,6% y Cáceres con 10,5%. Por otro lado, tan solo dos provincia</w:t>
      </w:r>
      <w:r>
        <w:rPr>
          <w:rFonts w:ascii="Open Sans" w:eastAsia="Open Sans" w:hAnsi="Open Sans" w:cs="Open Sans"/>
          <w:color w:val="000000"/>
        </w:rPr>
        <w:t>s presentan descensos trimestrales y son</w:t>
      </w:r>
      <w:r>
        <w:t xml:space="preserve"> </w:t>
      </w:r>
      <w:r>
        <w:rPr>
          <w:rFonts w:ascii="Open Sans" w:eastAsia="Open Sans" w:hAnsi="Open Sans" w:cs="Open Sans"/>
          <w:color w:val="000000"/>
        </w:rPr>
        <w:t>Córdoba con -3,1% y Palencia con -2,7%.</w:t>
      </w:r>
    </w:p>
    <w:p w14:paraId="54888E1B" w14:textId="77777777" w:rsidR="00C7610D" w:rsidRDefault="00C7610D">
      <w:pPr>
        <w:spacing w:line="276" w:lineRule="auto"/>
        <w:ind w:right="-574"/>
        <w:jc w:val="both"/>
        <w:rPr>
          <w:rFonts w:ascii="Open Sans" w:eastAsia="Open Sans" w:hAnsi="Open Sans" w:cs="Open Sans"/>
          <w:color w:val="000000"/>
        </w:rPr>
      </w:pPr>
    </w:p>
    <w:p w14:paraId="15C07967" w14:textId="77777777" w:rsidR="00C7610D" w:rsidRDefault="0005059C">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precios por provincias, Gipuzkoa y Barcelona son las únicas que superan la barrera de los 15,00 euros/m</w:t>
      </w:r>
      <w:r>
        <w:rPr>
          <w:rFonts w:ascii="Open Sans" w:eastAsia="Open Sans" w:hAnsi="Open Sans" w:cs="Open Sans"/>
          <w:color w:val="000000"/>
          <w:vertAlign w:val="superscript"/>
        </w:rPr>
        <w:t>2</w:t>
      </w:r>
      <w:r>
        <w:rPr>
          <w:rFonts w:ascii="Open Sans" w:eastAsia="Open Sans" w:hAnsi="Open Sans" w:cs="Open Sans"/>
          <w:color w:val="000000"/>
        </w:rPr>
        <w:t xml:space="preserve"> al mes, en concreto se paga por Gipuzkoa con 15,63 €/m</w:t>
      </w:r>
      <w:r>
        <w:rPr>
          <w:rFonts w:ascii="Open Sans" w:eastAsia="Open Sans" w:hAnsi="Open Sans" w:cs="Open Sans"/>
          <w:color w:val="000000"/>
          <w:vertAlign w:val="superscript"/>
        </w:rPr>
        <w:t xml:space="preserve">2 </w:t>
      </w:r>
      <w:r>
        <w:rPr>
          <w:rFonts w:ascii="Open Sans" w:eastAsia="Open Sans" w:hAnsi="Open Sans" w:cs="Open Sans"/>
          <w:color w:val="000000"/>
        </w:rPr>
        <w:t>al mes y por Barcelona con 15,34 €/m</w:t>
      </w:r>
      <w:r>
        <w:rPr>
          <w:rFonts w:ascii="Open Sans" w:eastAsia="Open Sans" w:hAnsi="Open Sans" w:cs="Open Sans"/>
          <w:color w:val="000000"/>
          <w:vertAlign w:val="superscript"/>
        </w:rPr>
        <w:t xml:space="preserve">2 </w:t>
      </w:r>
      <w:r>
        <w:rPr>
          <w:rFonts w:ascii="Open Sans" w:eastAsia="Open Sans" w:hAnsi="Open Sans" w:cs="Open Sans"/>
          <w:color w:val="000000"/>
        </w:rPr>
        <w:t>al mes. Por otro lado, las cuatro</w:t>
      </w:r>
      <w:r>
        <w:rPr>
          <w:rFonts w:ascii="Open Sans" w:eastAsia="Open Sans" w:hAnsi="Open Sans" w:cs="Open Sans"/>
          <w:color w:val="000000"/>
        </w:rPr>
        <w:t xml:space="preserve"> provincias que apenas superan los 5,00 €/m</w:t>
      </w:r>
      <w:r>
        <w:rPr>
          <w:rFonts w:ascii="Open Sans" w:eastAsia="Open Sans" w:hAnsi="Open Sans" w:cs="Open Sans"/>
          <w:color w:val="000000"/>
          <w:vertAlign w:val="superscript"/>
        </w:rPr>
        <w:t xml:space="preserve">2 </w:t>
      </w:r>
      <w:r>
        <w:rPr>
          <w:rFonts w:ascii="Open Sans" w:eastAsia="Open Sans" w:hAnsi="Open Sans" w:cs="Open Sans"/>
          <w:color w:val="000000"/>
        </w:rPr>
        <w:t>al mes son Ourense con 5,75 €/m</w:t>
      </w:r>
      <w:r>
        <w:rPr>
          <w:rFonts w:ascii="Open Sans" w:eastAsia="Open Sans" w:hAnsi="Open Sans" w:cs="Open Sans"/>
          <w:color w:val="000000"/>
          <w:vertAlign w:val="superscript"/>
        </w:rPr>
        <w:t xml:space="preserve">2 </w:t>
      </w:r>
      <w:r>
        <w:rPr>
          <w:rFonts w:ascii="Open Sans" w:eastAsia="Open Sans" w:hAnsi="Open Sans" w:cs="Open Sans"/>
          <w:color w:val="000000"/>
        </w:rPr>
        <w:t>al mes, Cáceres con 5,58 €/m</w:t>
      </w:r>
      <w:r>
        <w:rPr>
          <w:rFonts w:ascii="Open Sans" w:eastAsia="Open Sans" w:hAnsi="Open Sans" w:cs="Open Sans"/>
          <w:color w:val="000000"/>
          <w:vertAlign w:val="superscript"/>
        </w:rPr>
        <w:t xml:space="preserve">2 </w:t>
      </w:r>
      <w:r>
        <w:rPr>
          <w:rFonts w:ascii="Open Sans" w:eastAsia="Open Sans" w:hAnsi="Open Sans" w:cs="Open Sans"/>
          <w:color w:val="000000"/>
        </w:rPr>
        <w:t>al mes, Ciudad Real con 5,35 €/m</w:t>
      </w:r>
      <w:r>
        <w:rPr>
          <w:rFonts w:ascii="Open Sans" w:eastAsia="Open Sans" w:hAnsi="Open Sans" w:cs="Open Sans"/>
          <w:color w:val="000000"/>
          <w:vertAlign w:val="superscript"/>
        </w:rPr>
        <w:t xml:space="preserve">2 </w:t>
      </w:r>
      <w:r>
        <w:rPr>
          <w:rFonts w:ascii="Open Sans" w:eastAsia="Open Sans" w:hAnsi="Open Sans" w:cs="Open Sans"/>
          <w:color w:val="000000"/>
        </w:rPr>
        <w:t>al mes y Jaén con 5,27 €/m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13FE24DC" w14:textId="77777777" w:rsidR="00C7610D" w:rsidRDefault="00C7610D">
      <w:pPr>
        <w:spacing w:line="276" w:lineRule="auto"/>
        <w:ind w:right="-574"/>
        <w:jc w:val="both"/>
        <w:rPr>
          <w:rFonts w:ascii="Open Sans" w:eastAsia="Open Sans" w:hAnsi="Open Sans" w:cs="Open Sans"/>
          <w:color w:val="000000"/>
        </w:rPr>
      </w:pPr>
    </w:p>
    <w:p w14:paraId="17D8C77E" w14:textId="77777777" w:rsidR="00C7610D" w:rsidRDefault="0005059C">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Variación trimestral en el primer trimestre de 2022 por provincias</w:t>
      </w:r>
    </w:p>
    <w:p w14:paraId="7269EFC2" w14:textId="77777777" w:rsidR="00C7610D" w:rsidRDefault="00C7610D">
      <w:pPr>
        <w:spacing w:line="276" w:lineRule="auto"/>
        <w:ind w:right="-574"/>
        <w:jc w:val="center"/>
        <w:rPr>
          <w:rFonts w:ascii="Open Sans Light" w:eastAsia="Open Sans Light" w:hAnsi="Open Sans Light" w:cs="Open Sans Light"/>
          <w:b/>
          <w:color w:val="303AB2"/>
          <w:sz w:val="28"/>
          <w:szCs w:val="28"/>
        </w:rPr>
      </w:pPr>
    </w:p>
    <w:p w14:paraId="651FCE26" w14:textId="77777777" w:rsidR="00C7610D" w:rsidRDefault="0005059C">
      <w:pPr>
        <w:spacing w:line="276" w:lineRule="auto"/>
        <w:ind w:right="-574"/>
        <w:jc w:val="center"/>
        <w:rPr>
          <w:rFonts w:ascii="Open Sans" w:eastAsia="Open Sans" w:hAnsi="Open Sans" w:cs="Open Sans"/>
          <w:color w:val="000000"/>
        </w:rPr>
      </w:pPr>
      <w:r>
        <w:rPr>
          <w:rFonts w:ascii="Open Sans" w:eastAsia="Open Sans" w:hAnsi="Open Sans" w:cs="Open Sans"/>
          <w:noProof/>
          <w:color w:val="000000"/>
        </w:rPr>
        <w:drawing>
          <wp:inline distT="0" distB="0" distL="0" distR="0" wp14:anchorId="008B2F0C" wp14:editId="76988F29">
            <wp:extent cx="4843416" cy="3801552"/>
            <wp:effectExtent l="0" t="0" r="0" b="0"/>
            <wp:docPr id="13" name="image7.png" descr="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7.png" descr="Gráfico&#10;&#10;Descripción generada automáticamente"/>
                    <pic:cNvPicPr preferRelativeResize="0"/>
                  </pic:nvPicPr>
                  <pic:blipFill>
                    <a:blip r:embed="rId14"/>
                    <a:srcRect/>
                    <a:stretch>
                      <a:fillRect/>
                    </a:stretch>
                  </pic:blipFill>
                  <pic:spPr>
                    <a:xfrm>
                      <a:off x="0" y="0"/>
                      <a:ext cx="4843416" cy="3801552"/>
                    </a:xfrm>
                    <a:prstGeom prst="rect">
                      <a:avLst/>
                    </a:prstGeom>
                    <a:ln/>
                  </pic:spPr>
                </pic:pic>
              </a:graphicData>
            </a:graphic>
          </wp:inline>
        </w:drawing>
      </w:r>
    </w:p>
    <w:p w14:paraId="10347E92" w14:textId="77777777" w:rsidR="00C7610D" w:rsidRDefault="00C7610D">
      <w:pPr>
        <w:spacing w:line="276" w:lineRule="auto"/>
        <w:ind w:right="-574"/>
        <w:jc w:val="both"/>
        <w:rPr>
          <w:rFonts w:ascii="Open Sans" w:eastAsia="Open Sans" w:hAnsi="Open Sans" w:cs="Open Sans"/>
          <w:color w:val="000000"/>
        </w:rPr>
      </w:pPr>
    </w:p>
    <w:p w14:paraId="48E856B1" w14:textId="77777777" w:rsidR="00C7610D" w:rsidRDefault="00C7610D">
      <w:pPr>
        <w:spacing w:line="276" w:lineRule="auto"/>
        <w:ind w:right="-574"/>
        <w:jc w:val="both"/>
        <w:rPr>
          <w:rFonts w:ascii="Open Sans" w:eastAsia="Open Sans" w:hAnsi="Open Sans" w:cs="Open Sans"/>
          <w:color w:val="000000"/>
        </w:rPr>
      </w:pPr>
    </w:p>
    <w:p w14:paraId="1452B239" w14:textId="77777777" w:rsidR="00C7610D" w:rsidRDefault="00C7610D">
      <w:pPr>
        <w:spacing w:line="276" w:lineRule="auto"/>
        <w:ind w:right="-574"/>
        <w:jc w:val="both"/>
        <w:rPr>
          <w:rFonts w:ascii="Open Sans" w:eastAsia="Open Sans" w:hAnsi="Open Sans" w:cs="Open Sans"/>
          <w:color w:val="000000"/>
        </w:rPr>
      </w:pPr>
    </w:p>
    <w:p w14:paraId="438BFA17" w14:textId="77777777" w:rsidR="00C7610D" w:rsidRDefault="00C7610D">
      <w:pPr>
        <w:spacing w:line="276" w:lineRule="auto"/>
        <w:ind w:right="-574"/>
        <w:jc w:val="both"/>
        <w:rPr>
          <w:rFonts w:ascii="Open Sans" w:eastAsia="Open Sans" w:hAnsi="Open Sans" w:cs="Open Sans"/>
          <w:color w:val="000000"/>
        </w:rPr>
      </w:pPr>
    </w:p>
    <w:p w14:paraId="2064844F" w14:textId="77777777" w:rsidR="00C7610D" w:rsidRDefault="0005059C">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Precio de la vivienda en el primer trimestre de 2022 por provincias</w:t>
      </w:r>
    </w:p>
    <w:p w14:paraId="4B349ADF" w14:textId="77777777" w:rsidR="00C7610D" w:rsidRDefault="00C7610D">
      <w:pPr>
        <w:spacing w:line="276" w:lineRule="auto"/>
        <w:ind w:right="-574"/>
        <w:jc w:val="center"/>
        <w:rPr>
          <w:rFonts w:ascii="Open Sans Light" w:eastAsia="Open Sans Light" w:hAnsi="Open Sans Light" w:cs="Open Sans Light"/>
          <w:b/>
          <w:color w:val="303AB2"/>
          <w:sz w:val="28"/>
          <w:szCs w:val="28"/>
        </w:rPr>
      </w:pPr>
    </w:p>
    <w:p w14:paraId="3C26447D" w14:textId="77777777" w:rsidR="00C7610D" w:rsidRDefault="0005059C">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noProof/>
          <w:color w:val="303AB2"/>
          <w:sz w:val="28"/>
          <w:szCs w:val="28"/>
        </w:rPr>
        <w:drawing>
          <wp:inline distT="0" distB="0" distL="0" distR="0" wp14:anchorId="55B913C0" wp14:editId="38379BDF">
            <wp:extent cx="4901473" cy="3659090"/>
            <wp:effectExtent l="0" t="0" r="0" b="0"/>
            <wp:docPr id="16" name="image4.png" descr="Gráfi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4.png" descr="Gráfico&#10;&#10;Descripción generada automáticamente con confianza media"/>
                    <pic:cNvPicPr preferRelativeResize="0"/>
                  </pic:nvPicPr>
                  <pic:blipFill>
                    <a:blip r:embed="rId15"/>
                    <a:srcRect/>
                    <a:stretch>
                      <a:fillRect/>
                    </a:stretch>
                  </pic:blipFill>
                  <pic:spPr>
                    <a:xfrm>
                      <a:off x="0" y="0"/>
                      <a:ext cx="4901473" cy="3659090"/>
                    </a:xfrm>
                    <a:prstGeom prst="rect">
                      <a:avLst/>
                    </a:prstGeom>
                    <a:ln/>
                  </pic:spPr>
                </pic:pic>
              </a:graphicData>
            </a:graphic>
          </wp:inline>
        </w:drawing>
      </w:r>
    </w:p>
    <w:p w14:paraId="231E4355" w14:textId="77777777" w:rsidR="00C7610D" w:rsidRDefault="0005059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Light" w:eastAsia="Open Sans Light" w:hAnsi="Open Sans Light" w:cs="Open Sans Light"/>
          <w:b/>
          <w:color w:val="303AB2"/>
          <w:sz w:val="28"/>
          <w:szCs w:val="28"/>
        </w:rPr>
        <w:t>Municipios de España</w:t>
      </w:r>
    </w:p>
    <w:p w14:paraId="5B09D823" w14:textId="77777777" w:rsidR="00C7610D" w:rsidRDefault="0005059C">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De las 66 ciudades españolas analizadas por </w:t>
      </w:r>
      <w:hyperlink r:id="rId16">
        <w:r>
          <w:rPr>
            <w:rFonts w:ascii="Open Sans" w:eastAsia="Open Sans" w:hAnsi="Open Sans" w:cs="Open Sans"/>
            <w:b/>
            <w:color w:val="0000FF"/>
            <w:u w:val="single"/>
          </w:rPr>
          <w:t>Fotocasa</w:t>
        </w:r>
      </w:hyperlink>
      <w:r>
        <w:rPr>
          <w:rFonts w:ascii="Open Sans" w:eastAsia="Open Sans" w:hAnsi="Open Sans" w:cs="Open Sans"/>
          <w:b/>
          <w:color w:val="0000FF"/>
        </w:rPr>
        <w:t xml:space="preserve"> </w:t>
      </w:r>
      <w:r>
        <w:rPr>
          <w:rFonts w:ascii="Open Sans" w:eastAsia="Open Sans" w:hAnsi="Open Sans" w:cs="Open Sans"/>
          <w:color w:val="000000"/>
        </w:rPr>
        <w:t xml:space="preserve">con variación trimestral en marzo de 2022, en el 85% de ellas el precio de la vivienda en alquiler por metro cuadrado sube. </w:t>
      </w:r>
    </w:p>
    <w:p w14:paraId="23B5A2C3" w14:textId="77777777" w:rsidR="00C7610D" w:rsidRDefault="00C7610D">
      <w:pPr>
        <w:spacing w:line="276" w:lineRule="auto"/>
        <w:ind w:right="-574"/>
        <w:jc w:val="both"/>
        <w:rPr>
          <w:rFonts w:ascii="Open Sans" w:eastAsia="Open Sans" w:hAnsi="Open Sans" w:cs="Open Sans"/>
          <w:color w:val="000000"/>
        </w:rPr>
      </w:pPr>
    </w:p>
    <w:p w14:paraId="0A31E9D6" w14:textId="77777777" w:rsidR="00C7610D" w:rsidRDefault="0005059C">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las ciudades, este primer trimestre de 2022 se presenta con 56 subidas trimestrales y 66 interanuales. Las tres provincias con </w:t>
      </w:r>
      <w:r>
        <w:rPr>
          <w:rFonts w:ascii="Open Sans" w:eastAsia="Open Sans" w:hAnsi="Open Sans" w:cs="Open Sans"/>
          <w:color w:val="000000"/>
        </w:rPr>
        <w:t>incrementos trimestrales son: Segovia capital con 16,9%, Alcoy / Alcoi con 12,8% y Gandía con 11,5%. Por otro lado, las tres ciudades que presentan los mayores descensos trimestrales son Avilés con -8,2%, Santa Cruz de Tenerife capital con -3,2% y Jaén cap</w:t>
      </w:r>
      <w:r>
        <w:rPr>
          <w:rFonts w:ascii="Open Sans" w:eastAsia="Open Sans" w:hAnsi="Open Sans" w:cs="Open Sans"/>
          <w:color w:val="000000"/>
        </w:rPr>
        <w:t>ital con -3,2%.</w:t>
      </w:r>
    </w:p>
    <w:p w14:paraId="37E465CC" w14:textId="77777777" w:rsidR="00C7610D" w:rsidRDefault="00C7610D">
      <w:pPr>
        <w:spacing w:line="276" w:lineRule="auto"/>
        <w:ind w:right="-574"/>
        <w:jc w:val="both"/>
        <w:rPr>
          <w:rFonts w:ascii="Open Sans" w:eastAsia="Open Sans" w:hAnsi="Open Sans" w:cs="Open Sans"/>
          <w:color w:val="000000"/>
        </w:rPr>
      </w:pPr>
    </w:p>
    <w:p w14:paraId="50221FA5" w14:textId="77777777" w:rsidR="00C7610D" w:rsidRDefault="0005059C">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precios por municipios, son cinco las ciudades que superan la barrera de los 15,00 euros/m</w:t>
      </w:r>
      <w:r>
        <w:rPr>
          <w:rFonts w:ascii="Open Sans" w:eastAsia="Open Sans" w:hAnsi="Open Sans" w:cs="Open Sans"/>
          <w:color w:val="000000"/>
          <w:vertAlign w:val="superscript"/>
        </w:rPr>
        <w:t>2</w:t>
      </w:r>
      <w:r>
        <w:rPr>
          <w:rFonts w:ascii="Open Sans" w:eastAsia="Open Sans" w:hAnsi="Open Sans" w:cs="Open Sans"/>
          <w:color w:val="000000"/>
        </w:rPr>
        <w:t xml:space="preserve"> al mes, y en concreto, se paga por Gipuzkoa con 15,63 €/m</w:t>
      </w:r>
      <w:r>
        <w:rPr>
          <w:rFonts w:ascii="Open Sans" w:eastAsia="Open Sans" w:hAnsi="Open Sans" w:cs="Open Sans"/>
          <w:color w:val="000000"/>
          <w:vertAlign w:val="superscript"/>
        </w:rPr>
        <w:t xml:space="preserve">2 </w:t>
      </w:r>
      <w:r>
        <w:rPr>
          <w:rFonts w:ascii="Open Sans" w:eastAsia="Open Sans" w:hAnsi="Open Sans" w:cs="Open Sans"/>
          <w:color w:val="000000"/>
        </w:rPr>
        <w:t>al mes y por Barcelona con 15,63 €/m</w:t>
      </w:r>
      <w:r>
        <w:rPr>
          <w:rFonts w:ascii="Open Sans" w:eastAsia="Open Sans" w:hAnsi="Open Sans" w:cs="Open Sans"/>
          <w:color w:val="000000"/>
          <w:vertAlign w:val="superscript"/>
        </w:rPr>
        <w:t xml:space="preserve">2 </w:t>
      </w:r>
      <w:r>
        <w:rPr>
          <w:rFonts w:ascii="Open Sans" w:eastAsia="Open Sans" w:hAnsi="Open Sans" w:cs="Open Sans"/>
          <w:color w:val="000000"/>
        </w:rPr>
        <w:t>al mes. Por otro lado, las cuatro ciudades que apenas superan los 5,00 €/m</w:t>
      </w:r>
      <w:r>
        <w:rPr>
          <w:rFonts w:ascii="Open Sans" w:eastAsia="Open Sans" w:hAnsi="Open Sans" w:cs="Open Sans"/>
          <w:color w:val="000000"/>
          <w:vertAlign w:val="superscript"/>
        </w:rPr>
        <w:t xml:space="preserve">2 </w:t>
      </w:r>
      <w:r>
        <w:rPr>
          <w:rFonts w:ascii="Open Sans" w:eastAsia="Open Sans" w:hAnsi="Open Sans" w:cs="Open Sans"/>
          <w:color w:val="000000"/>
        </w:rPr>
        <w:t>al mes son Ourense con 5,75 €/m</w:t>
      </w:r>
      <w:r>
        <w:rPr>
          <w:rFonts w:ascii="Open Sans" w:eastAsia="Open Sans" w:hAnsi="Open Sans" w:cs="Open Sans"/>
          <w:color w:val="000000"/>
          <w:vertAlign w:val="superscript"/>
        </w:rPr>
        <w:t xml:space="preserve">2 </w:t>
      </w:r>
      <w:r>
        <w:rPr>
          <w:rFonts w:ascii="Open Sans" w:eastAsia="Open Sans" w:hAnsi="Open Sans" w:cs="Open Sans"/>
          <w:color w:val="000000"/>
        </w:rPr>
        <w:t>al mes, Cáceres con 5,58 €€/m</w:t>
      </w:r>
      <w:r>
        <w:rPr>
          <w:rFonts w:ascii="Open Sans" w:eastAsia="Open Sans" w:hAnsi="Open Sans" w:cs="Open Sans"/>
          <w:color w:val="000000"/>
          <w:vertAlign w:val="superscript"/>
        </w:rPr>
        <w:t xml:space="preserve">2 </w:t>
      </w:r>
      <w:r>
        <w:rPr>
          <w:rFonts w:ascii="Open Sans" w:eastAsia="Open Sans" w:hAnsi="Open Sans" w:cs="Open Sans"/>
          <w:color w:val="000000"/>
        </w:rPr>
        <w:t>al mes, Ciudad Real con 5,35 €/m</w:t>
      </w:r>
      <w:r>
        <w:rPr>
          <w:rFonts w:ascii="Open Sans" w:eastAsia="Open Sans" w:hAnsi="Open Sans" w:cs="Open Sans"/>
          <w:color w:val="000000"/>
          <w:vertAlign w:val="superscript"/>
        </w:rPr>
        <w:t xml:space="preserve">2 </w:t>
      </w:r>
      <w:r>
        <w:rPr>
          <w:rFonts w:ascii="Open Sans" w:eastAsia="Open Sans" w:hAnsi="Open Sans" w:cs="Open Sans"/>
          <w:color w:val="000000"/>
        </w:rPr>
        <w:t>al mes y Jaén con 5,27 €/m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4824E34B" w14:textId="77777777" w:rsidR="00C7610D" w:rsidRDefault="00C7610D">
      <w:pPr>
        <w:spacing w:line="276" w:lineRule="auto"/>
        <w:ind w:right="-574"/>
        <w:jc w:val="both"/>
        <w:rPr>
          <w:rFonts w:ascii="Open Sans" w:eastAsia="Open Sans" w:hAnsi="Open Sans" w:cs="Open Sans"/>
          <w:color w:val="000000"/>
        </w:rPr>
      </w:pPr>
    </w:p>
    <w:p w14:paraId="4A3092BB" w14:textId="77777777" w:rsidR="00C7610D" w:rsidRDefault="0005059C">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w:t>
      </w:r>
      <w:r>
        <w:rPr>
          <w:rFonts w:ascii="Open Sans Light" w:eastAsia="Open Sans Light" w:hAnsi="Open Sans Light" w:cs="Open Sans Light"/>
          <w:b/>
          <w:color w:val="303AB2"/>
          <w:sz w:val="28"/>
          <w:szCs w:val="28"/>
        </w:rPr>
        <w:t xml:space="preserve">ón interanual en el primer trimestre de 2022 por capitales </w:t>
      </w:r>
    </w:p>
    <w:p w14:paraId="4479EBA5" w14:textId="77777777" w:rsidR="00C7610D" w:rsidRDefault="0005059C">
      <w:pPr>
        <w:spacing w:line="276" w:lineRule="auto"/>
        <w:ind w:right="-574"/>
        <w:jc w:val="center"/>
        <w:rPr>
          <w:rFonts w:ascii="Open Sans" w:eastAsia="Open Sans" w:hAnsi="Open Sans" w:cs="Open Sans"/>
          <w:color w:val="000000"/>
        </w:rPr>
      </w:pPr>
      <w:r>
        <w:rPr>
          <w:rFonts w:ascii="Open Sans" w:eastAsia="Open Sans" w:hAnsi="Open Sans" w:cs="Open Sans"/>
          <w:noProof/>
          <w:color w:val="000000"/>
        </w:rPr>
        <w:drawing>
          <wp:inline distT="0" distB="0" distL="0" distR="0" wp14:anchorId="48637BCC" wp14:editId="2B912D62">
            <wp:extent cx="4935253" cy="3838788"/>
            <wp:effectExtent l="0" t="0" r="0" b="0"/>
            <wp:docPr id="15" name="image6.png" descr="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Gráfico&#10;&#10;Descripción generada automáticamente"/>
                    <pic:cNvPicPr preferRelativeResize="0"/>
                  </pic:nvPicPr>
                  <pic:blipFill>
                    <a:blip r:embed="rId17"/>
                    <a:srcRect/>
                    <a:stretch>
                      <a:fillRect/>
                    </a:stretch>
                  </pic:blipFill>
                  <pic:spPr>
                    <a:xfrm>
                      <a:off x="0" y="0"/>
                      <a:ext cx="4935253" cy="3838788"/>
                    </a:xfrm>
                    <a:prstGeom prst="rect">
                      <a:avLst/>
                    </a:prstGeom>
                    <a:ln/>
                  </pic:spPr>
                </pic:pic>
              </a:graphicData>
            </a:graphic>
          </wp:inline>
        </w:drawing>
      </w:r>
    </w:p>
    <w:p w14:paraId="1451FF5F" w14:textId="77777777" w:rsidR="00C7610D" w:rsidRDefault="0005059C">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Precio de la vivienda en el primer trimestre de 2022 por capitales</w:t>
      </w:r>
    </w:p>
    <w:p w14:paraId="28BE9E9A" w14:textId="77777777" w:rsidR="00C7610D" w:rsidRDefault="0005059C">
      <w:pPr>
        <w:spacing w:line="276" w:lineRule="auto"/>
        <w:ind w:right="-574"/>
        <w:jc w:val="center"/>
        <w:rPr>
          <w:rFonts w:ascii="Open Sans" w:eastAsia="Open Sans" w:hAnsi="Open Sans" w:cs="Open Sans"/>
          <w:color w:val="000000"/>
        </w:rPr>
      </w:pPr>
      <w:r>
        <w:rPr>
          <w:rFonts w:ascii="Open Sans" w:eastAsia="Open Sans" w:hAnsi="Open Sans" w:cs="Open Sans"/>
          <w:noProof/>
          <w:color w:val="000000"/>
        </w:rPr>
        <w:drawing>
          <wp:inline distT="0" distB="0" distL="0" distR="0" wp14:anchorId="7B86CE22" wp14:editId="7D9EDDC4">
            <wp:extent cx="4947150" cy="3762465"/>
            <wp:effectExtent l="0" t="0" r="0" b="0"/>
            <wp:docPr id="17" name="image5.png" descr="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Gráfico&#10;&#10;Descripción generada automáticamente"/>
                    <pic:cNvPicPr preferRelativeResize="0"/>
                  </pic:nvPicPr>
                  <pic:blipFill>
                    <a:blip r:embed="rId18"/>
                    <a:srcRect/>
                    <a:stretch>
                      <a:fillRect/>
                    </a:stretch>
                  </pic:blipFill>
                  <pic:spPr>
                    <a:xfrm>
                      <a:off x="0" y="0"/>
                      <a:ext cx="4947150" cy="3762465"/>
                    </a:xfrm>
                    <a:prstGeom prst="rect">
                      <a:avLst/>
                    </a:prstGeom>
                    <a:ln/>
                  </pic:spPr>
                </pic:pic>
              </a:graphicData>
            </a:graphic>
          </wp:inline>
        </w:drawing>
      </w:r>
    </w:p>
    <w:p w14:paraId="33D7518A" w14:textId="77777777" w:rsidR="00C7610D" w:rsidRDefault="00C7610D">
      <w:pPr>
        <w:spacing w:line="276" w:lineRule="auto"/>
        <w:ind w:right="-574"/>
        <w:jc w:val="both"/>
        <w:rPr>
          <w:rFonts w:ascii="Open Sans" w:eastAsia="Open Sans" w:hAnsi="Open Sans" w:cs="Open Sans"/>
          <w:color w:val="000000"/>
        </w:rPr>
      </w:pPr>
    </w:p>
    <w:p w14:paraId="665FDB92" w14:textId="77777777" w:rsidR="00C7610D" w:rsidRDefault="00C7610D">
      <w:pPr>
        <w:spacing w:line="276" w:lineRule="auto"/>
        <w:ind w:right="-574"/>
        <w:jc w:val="both"/>
        <w:rPr>
          <w:rFonts w:ascii="Open Sans Light" w:eastAsia="Open Sans Light" w:hAnsi="Open Sans Light" w:cs="Open Sans Light"/>
          <w:b/>
          <w:color w:val="303AB2"/>
        </w:rPr>
      </w:pPr>
    </w:p>
    <w:p w14:paraId="067751F9" w14:textId="77777777" w:rsidR="00C7610D" w:rsidRDefault="0005059C">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TABLAS DE PRECIOS Y DE EVOLUCIONES (5)</w:t>
      </w:r>
    </w:p>
    <w:p w14:paraId="2A908072" w14:textId="77777777" w:rsidR="00C7610D" w:rsidRDefault="0005059C">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1: CCAA de mayor a menor incremento trimestral, interanual y precio</w:t>
      </w:r>
    </w:p>
    <w:tbl>
      <w:tblPr>
        <w:tblStyle w:val="a"/>
        <w:tblW w:w="8889"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89"/>
        <w:gridCol w:w="1984"/>
        <w:gridCol w:w="2172"/>
        <w:gridCol w:w="2044"/>
      </w:tblGrid>
      <w:tr w:rsidR="00C7610D" w14:paraId="4C62BF30" w14:textId="77777777" w:rsidTr="00C7610D">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center"/>
          </w:tcPr>
          <w:p w14:paraId="049C57BB"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1984" w:type="dxa"/>
            <w:shd w:val="clear" w:color="auto" w:fill="1DBDC5"/>
          </w:tcPr>
          <w:p w14:paraId="7CDE4AE4" w14:textId="77777777" w:rsidR="00C7610D" w:rsidRDefault="0005059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Mar. 2022 (€/m²)</w:t>
            </w:r>
          </w:p>
        </w:tc>
        <w:tc>
          <w:tcPr>
            <w:tcW w:w="2172" w:type="dxa"/>
            <w:shd w:val="clear" w:color="auto" w:fill="1DBDC5"/>
          </w:tcPr>
          <w:p w14:paraId="76EC023D" w14:textId="77777777" w:rsidR="00C7610D" w:rsidRDefault="0005059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71ED046" w14:textId="77777777" w:rsidR="00C7610D" w:rsidRDefault="0005059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2044" w:type="dxa"/>
            <w:shd w:val="clear" w:color="auto" w:fill="1DBDC5"/>
          </w:tcPr>
          <w:p w14:paraId="5428FFD8" w14:textId="77777777" w:rsidR="00C7610D" w:rsidRDefault="0005059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43EBE952" w14:textId="77777777" w:rsidR="00C7610D" w:rsidRDefault="0005059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C7610D" w14:paraId="3FB17824" w14:textId="77777777" w:rsidTr="00C7610D">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034D6A76"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Región de Murcia</w:t>
            </w:r>
          </w:p>
        </w:tc>
        <w:tc>
          <w:tcPr>
            <w:tcW w:w="1984" w:type="dxa"/>
            <w:vAlign w:val="bottom"/>
          </w:tcPr>
          <w:p w14:paraId="4BF9D20F"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7,70 €</w:t>
            </w:r>
          </w:p>
        </w:tc>
        <w:tc>
          <w:tcPr>
            <w:tcW w:w="2172" w:type="dxa"/>
            <w:vAlign w:val="bottom"/>
          </w:tcPr>
          <w:p w14:paraId="49FC7533"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7,4%</w:t>
            </w:r>
          </w:p>
        </w:tc>
        <w:tc>
          <w:tcPr>
            <w:tcW w:w="2044" w:type="dxa"/>
            <w:vAlign w:val="bottom"/>
          </w:tcPr>
          <w:p w14:paraId="7528F7A5"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10,5%</w:t>
            </w:r>
          </w:p>
        </w:tc>
      </w:tr>
      <w:tr w:rsidR="00C7610D" w14:paraId="016DDFE4" w14:textId="77777777" w:rsidTr="00C7610D">
        <w:trPr>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165AD905"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Cantabria</w:t>
            </w:r>
          </w:p>
        </w:tc>
        <w:tc>
          <w:tcPr>
            <w:tcW w:w="1984" w:type="dxa"/>
            <w:vAlign w:val="bottom"/>
          </w:tcPr>
          <w:p w14:paraId="3644436C"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9,65 €</w:t>
            </w:r>
          </w:p>
        </w:tc>
        <w:tc>
          <w:tcPr>
            <w:tcW w:w="2172" w:type="dxa"/>
            <w:vAlign w:val="bottom"/>
          </w:tcPr>
          <w:p w14:paraId="73DB5F52"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6,5%</w:t>
            </w:r>
          </w:p>
        </w:tc>
        <w:tc>
          <w:tcPr>
            <w:tcW w:w="2044" w:type="dxa"/>
            <w:vAlign w:val="bottom"/>
          </w:tcPr>
          <w:p w14:paraId="41E4CBDE"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9,9%</w:t>
            </w:r>
          </w:p>
        </w:tc>
      </w:tr>
      <w:tr w:rsidR="00C7610D" w14:paraId="781A47C8" w14:textId="77777777" w:rsidTr="00C7610D">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6F32D1F1"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Extremadura</w:t>
            </w:r>
          </w:p>
        </w:tc>
        <w:tc>
          <w:tcPr>
            <w:tcW w:w="1984" w:type="dxa"/>
            <w:vAlign w:val="bottom"/>
          </w:tcPr>
          <w:p w14:paraId="0BACF986"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5,90 €</w:t>
            </w:r>
          </w:p>
        </w:tc>
        <w:tc>
          <w:tcPr>
            <w:tcW w:w="2172" w:type="dxa"/>
            <w:vAlign w:val="bottom"/>
          </w:tcPr>
          <w:p w14:paraId="05ED4926"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6,1%</w:t>
            </w:r>
          </w:p>
        </w:tc>
        <w:tc>
          <w:tcPr>
            <w:tcW w:w="2044" w:type="dxa"/>
            <w:vAlign w:val="bottom"/>
          </w:tcPr>
          <w:p w14:paraId="7B1BE482"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10,5%</w:t>
            </w:r>
          </w:p>
        </w:tc>
      </w:tr>
      <w:tr w:rsidR="00C7610D" w14:paraId="7BFEC507" w14:textId="77777777" w:rsidTr="00C7610D">
        <w:trPr>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2340CDE7" w14:textId="77777777" w:rsidR="00C7610D" w:rsidRDefault="0005059C">
            <w:pPr>
              <w:rPr>
                <w:rFonts w:ascii="Open Sans" w:eastAsia="Open Sans" w:hAnsi="Open Sans" w:cs="Open Sans"/>
                <w:sz w:val="22"/>
                <w:szCs w:val="22"/>
              </w:rPr>
            </w:pPr>
            <w:proofErr w:type="spellStart"/>
            <w:r>
              <w:rPr>
                <w:rFonts w:ascii="Open Sans" w:eastAsia="Open Sans" w:hAnsi="Open Sans" w:cs="Open Sans"/>
                <w:b w:val="0"/>
                <w:sz w:val="22"/>
                <w:szCs w:val="22"/>
              </w:rPr>
              <w:t>Comunitat</w:t>
            </w:r>
            <w:proofErr w:type="spellEnd"/>
            <w:r>
              <w:rPr>
                <w:rFonts w:ascii="Open Sans" w:eastAsia="Open Sans" w:hAnsi="Open Sans" w:cs="Open Sans"/>
                <w:b w:val="0"/>
                <w:sz w:val="22"/>
                <w:szCs w:val="22"/>
              </w:rPr>
              <w:t xml:space="preserve"> Valenciana</w:t>
            </w:r>
          </w:p>
        </w:tc>
        <w:tc>
          <w:tcPr>
            <w:tcW w:w="1984" w:type="dxa"/>
            <w:vAlign w:val="bottom"/>
          </w:tcPr>
          <w:p w14:paraId="0827CF58"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9,26 €</w:t>
            </w:r>
          </w:p>
        </w:tc>
        <w:tc>
          <w:tcPr>
            <w:tcW w:w="2172" w:type="dxa"/>
            <w:vAlign w:val="bottom"/>
          </w:tcPr>
          <w:p w14:paraId="7A4A0DD3"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5,8%</w:t>
            </w:r>
          </w:p>
        </w:tc>
        <w:tc>
          <w:tcPr>
            <w:tcW w:w="2044" w:type="dxa"/>
            <w:vAlign w:val="bottom"/>
          </w:tcPr>
          <w:p w14:paraId="060153F6"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12,5%</w:t>
            </w:r>
          </w:p>
        </w:tc>
      </w:tr>
      <w:tr w:rsidR="00C7610D" w14:paraId="3F2EB1AD" w14:textId="77777777" w:rsidTr="00C7610D">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77D99460"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Madrid</w:t>
            </w:r>
          </w:p>
        </w:tc>
        <w:tc>
          <w:tcPr>
            <w:tcW w:w="1984" w:type="dxa"/>
            <w:vAlign w:val="bottom"/>
          </w:tcPr>
          <w:p w14:paraId="711E2A5F"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14,29 €</w:t>
            </w:r>
          </w:p>
        </w:tc>
        <w:tc>
          <w:tcPr>
            <w:tcW w:w="2172" w:type="dxa"/>
            <w:vAlign w:val="bottom"/>
          </w:tcPr>
          <w:p w14:paraId="2D4C7653"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4,9%</w:t>
            </w:r>
          </w:p>
        </w:tc>
        <w:tc>
          <w:tcPr>
            <w:tcW w:w="2044" w:type="dxa"/>
            <w:vAlign w:val="bottom"/>
          </w:tcPr>
          <w:p w14:paraId="696412B6"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2,8%</w:t>
            </w:r>
          </w:p>
        </w:tc>
      </w:tr>
      <w:tr w:rsidR="00C7610D" w14:paraId="7B0A2455" w14:textId="77777777" w:rsidTr="00C7610D">
        <w:trPr>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7D63005A"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1984" w:type="dxa"/>
            <w:vAlign w:val="bottom"/>
          </w:tcPr>
          <w:p w14:paraId="5A1179F9"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6,12 €</w:t>
            </w:r>
          </w:p>
        </w:tc>
        <w:tc>
          <w:tcPr>
            <w:tcW w:w="2172" w:type="dxa"/>
            <w:vAlign w:val="bottom"/>
          </w:tcPr>
          <w:p w14:paraId="6B813A45"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4,6%</w:t>
            </w:r>
          </w:p>
        </w:tc>
        <w:tc>
          <w:tcPr>
            <w:tcW w:w="2044" w:type="dxa"/>
            <w:vAlign w:val="bottom"/>
          </w:tcPr>
          <w:p w14:paraId="57A549B9"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3,4%</w:t>
            </w:r>
          </w:p>
        </w:tc>
      </w:tr>
      <w:tr w:rsidR="00C7610D" w14:paraId="7BA0852C" w14:textId="77777777" w:rsidTr="00C7610D">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4F20C0D2"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984" w:type="dxa"/>
            <w:vAlign w:val="bottom"/>
          </w:tcPr>
          <w:p w14:paraId="36922084"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7,61 €</w:t>
            </w:r>
          </w:p>
        </w:tc>
        <w:tc>
          <w:tcPr>
            <w:tcW w:w="2172" w:type="dxa"/>
            <w:vAlign w:val="bottom"/>
          </w:tcPr>
          <w:p w14:paraId="1EF634D5"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3,8%</w:t>
            </w:r>
          </w:p>
        </w:tc>
        <w:tc>
          <w:tcPr>
            <w:tcW w:w="2044" w:type="dxa"/>
            <w:vAlign w:val="bottom"/>
          </w:tcPr>
          <w:p w14:paraId="665590CA"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4,0%</w:t>
            </w:r>
          </w:p>
        </w:tc>
      </w:tr>
      <w:tr w:rsidR="00C7610D" w14:paraId="14A5AC91" w14:textId="77777777" w:rsidTr="00C7610D">
        <w:trPr>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5821E97C"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Canarias</w:t>
            </w:r>
          </w:p>
        </w:tc>
        <w:tc>
          <w:tcPr>
            <w:tcW w:w="1984" w:type="dxa"/>
            <w:vAlign w:val="bottom"/>
          </w:tcPr>
          <w:p w14:paraId="280727AB"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9,96 €</w:t>
            </w:r>
          </w:p>
        </w:tc>
        <w:tc>
          <w:tcPr>
            <w:tcW w:w="2172" w:type="dxa"/>
            <w:vAlign w:val="bottom"/>
          </w:tcPr>
          <w:p w14:paraId="35899AFF"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3,4%</w:t>
            </w:r>
          </w:p>
        </w:tc>
        <w:tc>
          <w:tcPr>
            <w:tcW w:w="2044" w:type="dxa"/>
            <w:vAlign w:val="bottom"/>
          </w:tcPr>
          <w:p w14:paraId="7B0BF43C"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5,8%</w:t>
            </w:r>
          </w:p>
        </w:tc>
      </w:tr>
      <w:tr w:rsidR="00C7610D" w14:paraId="1A00A8C3" w14:textId="77777777" w:rsidTr="00C7610D">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32D9F970"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Galicia</w:t>
            </w:r>
          </w:p>
        </w:tc>
        <w:tc>
          <w:tcPr>
            <w:tcW w:w="1984" w:type="dxa"/>
            <w:vAlign w:val="bottom"/>
          </w:tcPr>
          <w:p w14:paraId="6F431174"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7,66 €</w:t>
            </w:r>
          </w:p>
        </w:tc>
        <w:tc>
          <w:tcPr>
            <w:tcW w:w="2172" w:type="dxa"/>
            <w:vAlign w:val="bottom"/>
          </w:tcPr>
          <w:p w14:paraId="7B019230"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3,2%</w:t>
            </w:r>
          </w:p>
        </w:tc>
        <w:tc>
          <w:tcPr>
            <w:tcW w:w="2044" w:type="dxa"/>
            <w:vAlign w:val="bottom"/>
          </w:tcPr>
          <w:p w14:paraId="06522FCE"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5,8%</w:t>
            </w:r>
          </w:p>
        </w:tc>
      </w:tr>
      <w:tr w:rsidR="00C7610D" w14:paraId="18218595" w14:textId="77777777" w:rsidTr="00C7610D">
        <w:trPr>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2656F9CA"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Navarra</w:t>
            </w:r>
          </w:p>
        </w:tc>
        <w:tc>
          <w:tcPr>
            <w:tcW w:w="1984" w:type="dxa"/>
            <w:vAlign w:val="bottom"/>
          </w:tcPr>
          <w:p w14:paraId="71B96FA7"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10,11 €</w:t>
            </w:r>
          </w:p>
        </w:tc>
        <w:tc>
          <w:tcPr>
            <w:tcW w:w="2172" w:type="dxa"/>
            <w:vAlign w:val="bottom"/>
          </w:tcPr>
          <w:p w14:paraId="71FD5F7D"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2,8%</w:t>
            </w:r>
          </w:p>
        </w:tc>
        <w:tc>
          <w:tcPr>
            <w:tcW w:w="2044" w:type="dxa"/>
            <w:vAlign w:val="bottom"/>
          </w:tcPr>
          <w:p w14:paraId="20452823"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-0,9%</w:t>
            </w:r>
          </w:p>
        </w:tc>
      </w:tr>
      <w:tr w:rsidR="00C7610D" w14:paraId="451BCA39" w14:textId="77777777" w:rsidTr="00C7610D">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590E67D0"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Aragón</w:t>
            </w:r>
          </w:p>
        </w:tc>
        <w:tc>
          <w:tcPr>
            <w:tcW w:w="1984" w:type="dxa"/>
            <w:vAlign w:val="bottom"/>
          </w:tcPr>
          <w:p w14:paraId="18B189BB"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8,67 €</w:t>
            </w:r>
          </w:p>
        </w:tc>
        <w:tc>
          <w:tcPr>
            <w:tcW w:w="2172" w:type="dxa"/>
            <w:vAlign w:val="bottom"/>
          </w:tcPr>
          <w:p w14:paraId="6DFD8560"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2,2%</w:t>
            </w:r>
          </w:p>
        </w:tc>
        <w:tc>
          <w:tcPr>
            <w:tcW w:w="2044" w:type="dxa"/>
            <w:vAlign w:val="bottom"/>
          </w:tcPr>
          <w:p w14:paraId="31F2A7CA"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4,1%</w:t>
            </w:r>
          </w:p>
        </w:tc>
      </w:tr>
      <w:tr w:rsidR="00C7610D" w14:paraId="2C5607C7" w14:textId="77777777" w:rsidTr="00C7610D">
        <w:trPr>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5629BE61"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Asturias</w:t>
            </w:r>
          </w:p>
        </w:tc>
        <w:tc>
          <w:tcPr>
            <w:tcW w:w="1984" w:type="dxa"/>
            <w:vAlign w:val="bottom"/>
          </w:tcPr>
          <w:p w14:paraId="1A7968A1"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8,25 €</w:t>
            </w:r>
          </w:p>
        </w:tc>
        <w:tc>
          <w:tcPr>
            <w:tcW w:w="2172" w:type="dxa"/>
            <w:vAlign w:val="bottom"/>
          </w:tcPr>
          <w:p w14:paraId="3EAFB6B7"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2,2%</w:t>
            </w:r>
          </w:p>
        </w:tc>
        <w:tc>
          <w:tcPr>
            <w:tcW w:w="2044" w:type="dxa"/>
            <w:vAlign w:val="bottom"/>
          </w:tcPr>
          <w:p w14:paraId="7601563B"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4,7%</w:t>
            </w:r>
          </w:p>
        </w:tc>
      </w:tr>
      <w:tr w:rsidR="00C7610D" w14:paraId="50A3D9BC" w14:textId="77777777" w:rsidTr="00C7610D">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7B7517F5"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Cataluña</w:t>
            </w:r>
          </w:p>
        </w:tc>
        <w:tc>
          <w:tcPr>
            <w:tcW w:w="1984" w:type="dxa"/>
            <w:vAlign w:val="bottom"/>
          </w:tcPr>
          <w:p w14:paraId="56251AD2"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14,33 €</w:t>
            </w:r>
          </w:p>
        </w:tc>
        <w:tc>
          <w:tcPr>
            <w:tcW w:w="2172" w:type="dxa"/>
            <w:vAlign w:val="bottom"/>
          </w:tcPr>
          <w:p w14:paraId="6882DE33"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1,9%</w:t>
            </w:r>
          </w:p>
        </w:tc>
        <w:tc>
          <w:tcPr>
            <w:tcW w:w="2044" w:type="dxa"/>
            <w:vAlign w:val="bottom"/>
          </w:tcPr>
          <w:p w14:paraId="7F934AA7"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3,9%</w:t>
            </w:r>
          </w:p>
        </w:tc>
      </w:tr>
      <w:tr w:rsidR="00C7610D" w14:paraId="30A05BB9" w14:textId="77777777" w:rsidTr="00C7610D">
        <w:trPr>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38E4DEE2"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País Vasco</w:t>
            </w:r>
          </w:p>
        </w:tc>
        <w:tc>
          <w:tcPr>
            <w:tcW w:w="1984" w:type="dxa"/>
            <w:vAlign w:val="bottom"/>
          </w:tcPr>
          <w:p w14:paraId="3F4758EC"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13,38 €</w:t>
            </w:r>
          </w:p>
        </w:tc>
        <w:tc>
          <w:tcPr>
            <w:tcW w:w="2172" w:type="dxa"/>
            <w:vAlign w:val="bottom"/>
          </w:tcPr>
          <w:p w14:paraId="2F2B20E4"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1,9%</w:t>
            </w:r>
          </w:p>
        </w:tc>
        <w:tc>
          <w:tcPr>
            <w:tcW w:w="2044" w:type="dxa"/>
            <w:vAlign w:val="bottom"/>
          </w:tcPr>
          <w:p w14:paraId="2499856D"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2,0%</w:t>
            </w:r>
          </w:p>
        </w:tc>
      </w:tr>
      <w:tr w:rsidR="00C7610D" w14:paraId="68AECC5A" w14:textId="77777777" w:rsidTr="00C7610D">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12EB99BB"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La Rioja</w:t>
            </w:r>
          </w:p>
        </w:tc>
        <w:tc>
          <w:tcPr>
            <w:tcW w:w="1984" w:type="dxa"/>
            <w:vAlign w:val="bottom"/>
          </w:tcPr>
          <w:p w14:paraId="73756662"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7,52 €</w:t>
            </w:r>
          </w:p>
        </w:tc>
        <w:tc>
          <w:tcPr>
            <w:tcW w:w="2172" w:type="dxa"/>
            <w:vAlign w:val="bottom"/>
          </w:tcPr>
          <w:p w14:paraId="79E5BA6E"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1,6%</w:t>
            </w:r>
          </w:p>
        </w:tc>
        <w:tc>
          <w:tcPr>
            <w:tcW w:w="2044" w:type="dxa"/>
            <w:vAlign w:val="bottom"/>
          </w:tcPr>
          <w:p w14:paraId="7D2DFF79"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6,1%</w:t>
            </w:r>
          </w:p>
        </w:tc>
      </w:tr>
      <w:tr w:rsidR="00C7610D" w14:paraId="37CA865A" w14:textId="77777777" w:rsidTr="00C7610D">
        <w:trPr>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14E27B3B"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Andalucía</w:t>
            </w:r>
          </w:p>
        </w:tc>
        <w:tc>
          <w:tcPr>
            <w:tcW w:w="1984" w:type="dxa"/>
            <w:vAlign w:val="bottom"/>
          </w:tcPr>
          <w:p w14:paraId="4F9E3470"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8,70 €</w:t>
            </w:r>
          </w:p>
        </w:tc>
        <w:tc>
          <w:tcPr>
            <w:tcW w:w="2172" w:type="dxa"/>
            <w:vAlign w:val="bottom"/>
          </w:tcPr>
          <w:p w14:paraId="034E9AC3"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1,2%</w:t>
            </w:r>
          </w:p>
        </w:tc>
        <w:tc>
          <w:tcPr>
            <w:tcW w:w="2044" w:type="dxa"/>
            <w:vAlign w:val="bottom"/>
          </w:tcPr>
          <w:p w14:paraId="7993D7CB"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1,9%</w:t>
            </w:r>
          </w:p>
        </w:tc>
      </w:tr>
      <w:tr w:rsidR="00C7610D" w14:paraId="5ACF8700" w14:textId="77777777" w:rsidTr="00C7610D">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6F9101FC"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Baleares</w:t>
            </w:r>
          </w:p>
        </w:tc>
        <w:tc>
          <w:tcPr>
            <w:tcW w:w="1984" w:type="dxa"/>
            <w:vAlign w:val="bottom"/>
          </w:tcPr>
          <w:p w14:paraId="290611D7"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12,10 €</w:t>
            </w:r>
          </w:p>
        </w:tc>
        <w:tc>
          <w:tcPr>
            <w:tcW w:w="2172" w:type="dxa"/>
            <w:vAlign w:val="bottom"/>
          </w:tcPr>
          <w:p w14:paraId="68E73128"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1,0%</w:t>
            </w:r>
          </w:p>
        </w:tc>
        <w:tc>
          <w:tcPr>
            <w:tcW w:w="2044" w:type="dxa"/>
            <w:vAlign w:val="bottom"/>
          </w:tcPr>
          <w:p w14:paraId="0855B363"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7,7%</w:t>
            </w:r>
          </w:p>
        </w:tc>
      </w:tr>
      <w:tr w:rsidR="00C7610D" w14:paraId="1910BB7C" w14:textId="77777777" w:rsidTr="00C7610D">
        <w:trPr>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667AE104"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España</w:t>
            </w:r>
          </w:p>
        </w:tc>
        <w:tc>
          <w:tcPr>
            <w:tcW w:w="1984" w:type="dxa"/>
            <w:vAlign w:val="bottom"/>
          </w:tcPr>
          <w:p w14:paraId="13174460"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10,53 €</w:t>
            </w:r>
          </w:p>
        </w:tc>
        <w:tc>
          <w:tcPr>
            <w:tcW w:w="2172" w:type="dxa"/>
            <w:vAlign w:val="bottom"/>
          </w:tcPr>
          <w:p w14:paraId="7EA6DC41"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2,5%</w:t>
            </w:r>
          </w:p>
        </w:tc>
        <w:tc>
          <w:tcPr>
            <w:tcW w:w="2044" w:type="dxa"/>
            <w:vAlign w:val="bottom"/>
          </w:tcPr>
          <w:p w14:paraId="625CB175"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0,8%</w:t>
            </w:r>
          </w:p>
        </w:tc>
      </w:tr>
    </w:tbl>
    <w:p w14:paraId="31F53FB1" w14:textId="77777777" w:rsidR="00C7610D" w:rsidRDefault="0005059C">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2: Provincias de mayor a menor incremento trimestral, interanual y precio</w:t>
      </w:r>
    </w:p>
    <w:tbl>
      <w:tblPr>
        <w:tblStyle w:val="a0"/>
        <w:tblW w:w="890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46"/>
        <w:gridCol w:w="2126"/>
        <w:gridCol w:w="2268"/>
        <w:gridCol w:w="1963"/>
      </w:tblGrid>
      <w:tr w:rsidR="00C7610D" w14:paraId="4DDCB604" w14:textId="77777777" w:rsidTr="00C7610D">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center"/>
          </w:tcPr>
          <w:p w14:paraId="28993342"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Provincia</w:t>
            </w:r>
          </w:p>
        </w:tc>
        <w:tc>
          <w:tcPr>
            <w:tcW w:w="2126" w:type="dxa"/>
            <w:shd w:val="clear" w:color="auto" w:fill="1DBDC5"/>
          </w:tcPr>
          <w:p w14:paraId="1850292B" w14:textId="77777777" w:rsidR="00C7610D" w:rsidRDefault="0005059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Mar. 2022 (€/m²)</w:t>
            </w:r>
          </w:p>
        </w:tc>
        <w:tc>
          <w:tcPr>
            <w:tcW w:w="2268" w:type="dxa"/>
            <w:shd w:val="clear" w:color="auto" w:fill="1DBDC5"/>
          </w:tcPr>
          <w:p w14:paraId="56482751" w14:textId="77777777" w:rsidR="00C7610D" w:rsidRDefault="0005059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29194052" w14:textId="77777777" w:rsidR="00C7610D" w:rsidRDefault="0005059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1963" w:type="dxa"/>
            <w:shd w:val="clear" w:color="auto" w:fill="1DBDC5"/>
          </w:tcPr>
          <w:p w14:paraId="48C540DC" w14:textId="77777777" w:rsidR="00C7610D" w:rsidRDefault="0005059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256252B" w14:textId="77777777" w:rsidR="00C7610D" w:rsidRDefault="0005059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C7610D" w14:paraId="48F69C4B" w14:textId="77777777" w:rsidTr="00C7610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273F97AA"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Huelva</w:t>
            </w:r>
          </w:p>
        </w:tc>
        <w:tc>
          <w:tcPr>
            <w:tcW w:w="2126" w:type="dxa"/>
            <w:vAlign w:val="bottom"/>
          </w:tcPr>
          <w:p w14:paraId="4DAA10ED" w14:textId="77777777" w:rsidR="00C7610D" w:rsidRDefault="0005059C">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11,29 €</w:t>
            </w:r>
          </w:p>
        </w:tc>
        <w:tc>
          <w:tcPr>
            <w:tcW w:w="2268" w:type="dxa"/>
            <w:vAlign w:val="bottom"/>
          </w:tcPr>
          <w:p w14:paraId="10582878"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30,4%</w:t>
            </w:r>
          </w:p>
        </w:tc>
        <w:tc>
          <w:tcPr>
            <w:tcW w:w="1963" w:type="dxa"/>
            <w:vAlign w:val="bottom"/>
          </w:tcPr>
          <w:p w14:paraId="21154B4D"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33,3%</w:t>
            </w:r>
          </w:p>
        </w:tc>
      </w:tr>
      <w:tr w:rsidR="00C7610D" w14:paraId="67E0B2B4" w14:textId="77777777" w:rsidTr="00C7610D">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37D6C27D"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Segovia</w:t>
            </w:r>
          </w:p>
        </w:tc>
        <w:tc>
          <w:tcPr>
            <w:tcW w:w="2126" w:type="dxa"/>
            <w:vAlign w:val="bottom"/>
          </w:tcPr>
          <w:p w14:paraId="44EFF5B3" w14:textId="77777777" w:rsidR="00C7610D" w:rsidRDefault="0005059C">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9,08 €</w:t>
            </w:r>
          </w:p>
        </w:tc>
        <w:tc>
          <w:tcPr>
            <w:tcW w:w="2268" w:type="dxa"/>
            <w:vAlign w:val="bottom"/>
          </w:tcPr>
          <w:p w14:paraId="44B1A806"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17,6%</w:t>
            </w:r>
          </w:p>
        </w:tc>
        <w:tc>
          <w:tcPr>
            <w:tcW w:w="1963" w:type="dxa"/>
            <w:vAlign w:val="bottom"/>
          </w:tcPr>
          <w:p w14:paraId="6E87B968"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15,8%</w:t>
            </w:r>
          </w:p>
        </w:tc>
      </w:tr>
      <w:tr w:rsidR="00C7610D" w14:paraId="760519FB" w14:textId="77777777" w:rsidTr="00C7610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3234A132"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Cáceres</w:t>
            </w:r>
          </w:p>
        </w:tc>
        <w:tc>
          <w:tcPr>
            <w:tcW w:w="2126" w:type="dxa"/>
            <w:vAlign w:val="bottom"/>
          </w:tcPr>
          <w:p w14:paraId="2818D408" w14:textId="77777777" w:rsidR="00C7610D" w:rsidRDefault="0005059C">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5,58 €</w:t>
            </w:r>
          </w:p>
        </w:tc>
        <w:tc>
          <w:tcPr>
            <w:tcW w:w="2268" w:type="dxa"/>
            <w:vAlign w:val="bottom"/>
          </w:tcPr>
          <w:p w14:paraId="5B8AFAB7"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10,5%</w:t>
            </w:r>
          </w:p>
        </w:tc>
        <w:tc>
          <w:tcPr>
            <w:tcW w:w="1963" w:type="dxa"/>
            <w:vAlign w:val="bottom"/>
          </w:tcPr>
          <w:p w14:paraId="7DC12714"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8,1%</w:t>
            </w:r>
          </w:p>
        </w:tc>
      </w:tr>
      <w:tr w:rsidR="00C7610D" w14:paraId="12F00E42" w14:textId="77777777" w:rsidTr="00C7610D">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3CC2ABCB"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Lugo</w:t>
            </w:r>
          </w:p>
        </w:tc>
        <w:tc>
          <w:tcPr>
            <w:tcW w:w="2126" w:type="dxa"/>
            <w:vAlign w:val="bottom"/>
          </w:tcPr>
          <w:p w14:paraId="13455D18" w14:textId="77777777" w:rsidR="00C7610D" w:rsidRDefault="0005059C">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6,55 €</w:t>
            </w:r>
          </w:p>
        </w:tc>
        <w:tc>
          <w:tcPr>
            <w:tcW w:w="2268" w:type="dxa"/>
            <w:vAlign w:val="bottom"/>
          </w:tcPr>
          <w:p w14:paraId="67112D18"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7,6%</w:t>
            </w:r>
          </w:p>
        </w:tc>
        <w:tc>
          <w:tcPr>
            <w:tcW w:w="1963" w:type="dxa"/>
            <w:vAlign w:val="bottom"/>
          </w:tcPr>
          <w:p w14:paraId="18FBE795"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15,1%</w:t>
            </w:r>
          </w:p>
        </w:tc>
      </w:tr>
      <w:tr w:rsidR="00C7610D" w14:paraId="3769D2FA" w14:textId="77777777" w:rsidTr="00C7610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1E5FA643"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Murcia</w:t>
            </w:r>
          </w:p>
        </w:tc>
        <w:tc>
          <w:tcPr>
            <w:tcW w:w="2126" w:type="dxa"/>
            <w:vAlign w:val="bottom"/>
          </w:tcPr>
          <w:p w14:paraId="567A193A" w14:textId="77777777" w:rsidR="00C7610D" w:rsidRDefault="0005059C">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7,70 €</w:t>
            </w:r>
          </w:p>
        </w:tc>
        <w:tc>
          <w:tcPr>
            <w:tcW w:w="2268" w:type="dxa"/>
            <w:vAlign w:val="bottom"/>
          </w:tcPr>
          <w:p w14:paraId="2526AB73"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7,4%</w:t>
            </w:r>
          </w:p>
        </w:tc>
        <w:tc>
          <w:tcPr>
            <w:tcW w:w="1963" w:type="dxa"/>
            <w:vAlign w:val="bottom"/>
          </w:tcPr>
          <w:p w14:paraId="578C2B66"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10,5%</w:t>
            </w:r>
          </w:p>
        </w:tc>
      </w:tr>
      <w:tr w:rsidR="00C7610D" w14:paraId="2CA8A292" w14:textId="77777777" w:rsidTr="00C7610D">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71CFA260"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Pontevedra</w:t>
            </w:r>
          </w:p>
        </w:tc>
        <w:tc>
          <w:tcPr>
            <w:tcW w:w="2126" w:type="dxa"/>
            <w:vAlign w:val="bottom"/>
          </w:tcPr>
          <w:p w14:paraId="459529BF" w14:textId="77777777" w:rsidR="00C7610D" w:rsidRDefault="0005059C">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8,72 €</w:t>
            </w:r>
          </w:p>
        </w:tc>
        <w:tc>
          <w:tcPr>
            <w:tcW w:w="2268" w:type="dxa"/>
            <w:vAlign w:val="bottom"/>
          </w:tcPr>
          <w:p w14:paraId="066F5B62"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6,6%</w:t>
            </w:r>
          </w:p>
        </w:tc>
        <w:tc>
          <w:tcPr>
            <w:tcW w:w="1963" w:type="dxa"/>
            <w:vAlign w:val="bottom"/>
          </w:tcPr>
          <w:p w14:paraId="79116DA7"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6,9%</w:t>
            </w:r>
          </w:p>
        </w:tc>
      </w:tr>
      <w:tr w:rsidR="00C7610D" w14:paraId="0873FA75" w14:textId="77777777" w:rsidTr="00C7610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5C717B1A"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Cantabria</w:t>
            </w:r>
          </w:p>
        </w:tc>
        <w:tc>
          <w:tcPr>
            <w:tcW w:w="2126" w:type="dxa"/>
            <w:vAlign w:val="bottom"/>
          </w:tcPr>
          <w:p w14:paraId="088C79E7" w14:textId="77777777" w:rsidR="00C7610D" w:rsidRDefault="0005059C">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9,65 €</w:t>
            </w:r>
          </w:p>
        </w:tc>
        <w:tc>
          <w:tcPr>
            <w:tcW w:w="2268" w:type="dxa"/>
            <w:vAlign w:val="bottom"/>
          </w:tcPr>
          <w:p w14:paraId="102D4426"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6,5%</w:t>
            </w:r>
          </w:p>
        </w:tc>
        <w:tc>
          <w:tcPr>
            <w:tcW w:w="1963" w:type="dxa"/>
            <w:vAlign w:val="bottom"/>
          </w:tcPr>
          <w:p w14:paraId="339C263E"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9,9%</w:t>
            </w:r>
          </w:p>
        </w:tc>
      </w:tr>
      <w:tr w:rsidR="00C7610D" w14:paraId="3A09DB00" w14:textId="77777777" w:rsidTr="00C7610D">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645C1D7D"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Albacete</w:t>
            </w:r>
          </w:p>
        </w:tc>
        <w:tc>
          <w:tcPr>
            <w:tcW w:w="2126" w:type="dxa"/>
            <w:vAlign w:val="bottom"/>
          </w:tcPr>
          <w:p w14:paraId="3CE42D16" w14:textId="77777777" w:rsidR="00C7610D" w:rsidRDefault="0005059C">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6,70 €</w:t>
            </w:r>
          </w:p>
        </w:tc>
        <w:tc>
          <w:tcPr>
            <w:tcW w:w="2268" w:type="dxa"/>
            <w:vAlign w:val="bottom"/>
          </w:tcPr>
          <w:p w14:paraId="18A27551"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5,7%</w:t>
            </w:r>
          </w:p>
        </w:tc>
        <w:tc>
          <w:tcPr>
            <w:tcW w:w="1963" w:type="dxa"/>
            <w:vAlign w:val="bottom"/>
          </w:tcPr>
          <w:p w14:paraId="2B7B737A"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3,7%</w:t>
            </w:r>
          </w:p>
        </w:tc>
      </w:tr>
      <w:tr w:rsidR="00C7610D" w14:paraId="4F2186A5" w14:textId="77777777" w:rsidTr="00C7610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27235403"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Castellón</w:t>
            </w:r>
          </w:p>
        </w:tc>
        <w:tc>
          <w:tcPr>
            <w:tcW w:w="2126" w:type="dxa"/>
            <w:vAlign w:val="bottom"/>
          </w:tcPr>
          <w:p w14:paraId="115AB5BC" w14:textId="77777777" w:rsidR="00C7610D" w:rsidRDefault="0005059C">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7,28 €</w:t>
            </w:r>
          </w:p>
        </w:tc>
        <w:tc>
          <w:tcPr>
            <w:tcW w:w="2268" w:type="dxa"/>
            <w:vAlign w:val="bottom"/>
          </w:tcPr>
          <w:p w14:paraId="5FFA9B14"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5,7%</w:t>
            </w:r>
          </w:p>
        </w:tc>
        <w:tc>
          <w:tcPr>
            <w:tcW w:w="1963" w:type="dxa"/>
            <w:vAlign w:val="bottom"/>
          </w:tcPr>
          <w:p w14:paraId="2C1C276F"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13,9%</w:t>
            </w:r>
          </w:p>
        </w:tc>
      </w:tr>
      <w:tr w:rsidR="00C7610D" w14:paraId="6175217E" w14:textId="77777777" w:rsidTr="00C7610D">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5437400E"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Girona</w:t>
            </w:r>
          </w:p>
        </w:tc>
        <w:tc>
          <w:tcPr>
            <w:tcW w:w="2126" w:type="dxa"/>
            <w:vAlign w:val="bottom"/>
          </w:tcPr>
          <w:p w14:paraId="66A14A4D" w14:textId="77777777" w:rsidR="00C7610D" w:rsidRDefault="0005059C">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10,45 €</w:t>
            </w:r>
          </w:p>
        </w:tc>
        <w:tc>
          <w:tcPr>
            <w:tcW w:w="2268" w:type="dxa"/>
            <w:vAlign w:val="bottom"/>
          </w:tcPr>
          <w:p w14:paraId="54AC576B"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5,6%</w:t>
            </w:r>
          </w:p>
        </w:tc>
        <w:tc>
          <w:tcPr>
            <w:tcW w:w="1963" w:type="dxa"/>
            <w:vAlign w:val="bottom"/>
          </w:tcPr>
          <w:p w14:paraId="72A28FD7"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8,5%</w:t>
            </w:r>
          </w:p>
        </w:tc>
      </w:tr>
      <w:tr w:rsidR="00C7610D" w14:paraId="1500D467" w14:textId="77777777" w:rsidTr="00C7610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6592B850"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Las Palmas</w:t>
            </w:r>
          </w:p>
        </w:tc>
        <w:tc>
          <w:tcPr>
            <w:tcW w:w="2126" w:type="dxa"/>
            <w:vAlign w:val="bottom"/>
          </w:tcPr>
          <w:p w14:paraId="48B5B139" w14:textId="77777777" w:rsidR="00C7610D" w:rsidRDefault="0005059C">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10,47 €</w:t>
            </w:r>
          </w:p>
        </w:tc>
        <w:tc>
          <w:tcPr>
            <w:tcW w:w="2268" w:type="dxa"/>
            <w:vAlign w:val="bottom"/>
          </w:tcPr>
          <w:p w14:paraId="7D5CC194"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5,1%</w:t>
            </w:r>
          </w:p>
        </w:tc>
        <w:tc>
          <w:tcPr>
            <w:tcW w:w="1963" w:type="dxa"/>
            <w:vAlign w:val="bottom"/>
          </w:tcPr>
          <w:p w14:paraId="6A7B3DDA"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6,7%</w:t>
            </w:r>
          </w:p>
        </w:tc>
      </w:tr>
      <w:tr w:rsidR="00C7610D" w14:paraId="2E6F7F70" w14:textId="77777777" w:rsidTr="00C7610D">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5BE11EBA"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66649EF5" w14:textId="77777777" w:rsidR="00C7610D" w:rsidRDefault="0005059C">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14,29 €</w:t>
            </w:r>
          </w:p>
        </w:tc>
        <w:tc>
          <w:tcPr>
            <w:tcW w:w="2268" w:type="dxa"/>
            <w:vAlign w:val="bottom"/>
          </w:tcPr>
          <w:p w14:paraId="3D331198"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4,9%</w:t>
            </w:r>
          </w:p>
        </w:tc>
        <w:tc>
          <w:tcPr>
            <w:tcW w:w="1963" w:type="dxa"/>
            <w:vAlign w:val="bottom"/>
          </w:tcPr>
          <w:p w14:paraId="6B36BFF8"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2,8%</w:t>
            </w:r>
          </w:p>
        </w:tc>
      </w:tr>
      <w:tr w:rsidR="00C7610D" w14:paraId="5768E969" w14:textId="77777777" w:rsidTr="00C7610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0678A65C"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Toledo</w:t>
            </w:r>
          </w:p>
        </w:tc>
        <w:tc>
          <w:tcPr>
            <w:tcW w:w="2126" w:type="dxa"/>
            <w:vAlign w:val="bottom"/>
          </w:tcPr>
          <w:p w14:paraId="5D92D383"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6,99 €</w:t>
            </w:r>
          </w:p>
        </w:tc>
        <w:tc>
          <w:tcPr>
            <w:tcW w:w="2268" w:type="dxa"/>
            <w:vAlign w:val="bottom"/>
          </w:tcPr>
          <w:p w14:paraId="64C93C5A"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4,8%</w:t>
            </w:r>
          </w:p>
        </w:tc>
        <w:tc>
          <w:tcPr>
            <w:tcW w:w="1963" w:type="dxa"/>
            <w:vAlign w:val="bottom"/>
          </w:tcPr>
          <w:p w14:paraId="171D3AE4"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9,4%</w:t>
            </w:r>
          </w:p>
        </w:tc>
      </w:tr>
      <w:tr w:rsidR="00C7610D" w14:paraId="668613B6" w14:textId="77777777" w:rsidTr="00C7610D">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6ECF3DE7"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vAlign w:val="bottom"/>
          </w:tcPr>
          <w:p w14:paraId="1F86C22D"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10,60 €</w:t>
            </w:r>
          </w:p>
        </w:tc>
        <w:tc>
          <w:tcPr>
            <w:tcW w:w="2268" w:type="dxa"/>
            <w:vAlign w:val="bottom"/>
          </w:tcPr>
          <w:p w14:paraId="0FD40A8C"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4,7%</w:t>
            </w:r>
          </w:p>
        </w:tc>
        <w:tc>
          <w:tcPr>
            <w:tcW w:w="1963" w:type="dxa"/>
            <w:vAlign w:val="bottom"/>
          </w:tcPr>
          <w:p w14:paraId="54A55A4D"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13,2%</w:t>
            </w:r>
          </w:p>
        </w:tc>
      </w:tr>
      <w:tr w:rsidR="00C7610D" w14:paraId="77B39542" w14:textId="77777777" w:rsidTr="00C7610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40AF21DB"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lastRenderedPageBreak/>
              <w:t>Almería</w:t>
            </w:r>
          </w:p>
        </w:tc>
        <w:tc>
          <w:tcPr>
            <w:tcW w:w="2126" w:type="dxa"/>
            <w:vAlign w:val="bottom"/>
          </w:tcPr>
          <w:p w14:paraId="19B2A840"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7,63 €</w:t>
            </w:r>
          </w:p>
        </w:tc>
        <w:tc>
          <w:tcPr>
            <w:tcW w:w="2268" w:type="dxa"/>
            <w:vAlign w:val="bottom"/>
          </w:tcPr>
          <w:p w14:paraId="75ED62FB"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4,7%</w:t>
            </w:r>
          </w:p>
        </w:tc>
        <w:tc>
          <w:tcPr>
            <w:tcW w:w="1963" w:type="dxa"/>
            <w:vAlign w:val="bottom"/>
          </w:tcPr>
          <w:p w14:paraId="2EFB3F2E"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6,3%</w:t>
            </w:r>
          </w:p>
        </w:tc>
      </w:tr>
      <w:tr w:rsidR="00C7610D" w14:paraId="5937D44A" w14:textId="77777777" w:rsidTr="00C7610D">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3F72051B"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Valencia</w:t>
            </w:r>
          </w:p>
        </w:tc>
        <w:tc>
          <w:tcPr>
            <w:tcW w:w="2126" w:type="dxa"/>
            <w:vAlign w:val="bottom"/>
          </w:tcPr>
          <w:p w14:paraId="143AA7AA"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9,98 €</w:t>
            </w:r>
          </w:p>
        </w:tc>
        <w:tc>
          <w:tcPr>
            <w:tcW w:w="2268" w:type="dxa"/>
            <w:vAlign w:val="bottom"/>
          </w:tcPr>
          <w:p w14:paraId="293EE9D8"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4,6%</w:t>
            </w:r>
          </w:p>
        </w:tc>
        <w:tc>
          <w:tcPr>
            <w:tcW w:w="1963" w:type="dxa"/>
            <w:vAlign w:val="bottom"/>
          </w:tcPr>
          <w:p w14:paraId="6D9DC913"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11,1%</w:t>
            </w:r>
          </w:p>
        </w:tc>
      </w:tr>
      <w:tr w:rsidR="00C7610D" w14:paraId="42390B21" w14:textId="77777777" w:rsidTr="00C7610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4DD7F46C"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Salamanca</w:t>
            </w:r>
          </w:p>
        </w:tc>
        <w:tc>
          <w:tcPr>
            <w:tcW w:w="2126" w:type="dxa"/>
            <w:vAlign w:val="bottom"/>
          </w:tcPr>
          <w:p w14:paraId="70C8AF65"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8,29 €</w:t>
            </w:r>
          </w:p>
        </w:tc>
        <w:tc>
          <w:tcPr>
            <w:tcW w:w="2268" w:type="dxa"/>
            <w:vAlign w:val="bottom"/>
          </w:tcPr>
          <w:p w14:paraId="5DFD9F90"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4,5%</w:t>
            </w:r>
          </w:p>
        </w:tc>
        <w:tc>
          <w:tcPr>
            <w:tcW w:w="1963" w:type="dxa"/>
            <w:vAlign w:val="bottom"/>
          </w:tcPr>
          <w:p w14:paraId="65DF4A7A"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2,9%</w:t>
            </w:r>
          </w:p>
        </w:tc>
      </w:tr>
      <w:tr w:rsidR="00C7610D" w14:paraId="15373943" w14:textId="77777777" w:rsidTr="00C7610D">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216CBE8B"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Sevilla</w:t>
            </w:r>
          </w:p>
        </w:tc>
        <w:tc>
          <w:tcPr>
            <w:tcW w:w="2126" w:type="dxa"/>
            <w:vAlign w:val="bottom"/>
          </w:tcPr>
          <w:p w14:paraId="63D68DE5"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9,67 €</w:t>
            </w:r>
          </w:p>
        </w:tc>
        <w:tc>
          <w:tcPr>
            <w:tcW w:w="2268" w:type="dxa"/>
            <w:vAlign w:val="bottom"/>
          </w:tcPr>
          <w:p w14:paraId="390E7B42"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4,1%</w:t>
            </w:r>
          </w:p>
        </w:tc>
        <w:tc>
          <w:tcPr>
            <w:tcW w:w="1963" w:type="dxa"/>
            <w:vAlign w:val="bottom"/>
          </w:tcPr>
          <w:p w14:paraId="7B9B707C"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2,5%</w:t>
            </w:r>
          </w:p>
        </w:tc>
      </w:tr>
      <w:tr w:rsidR="00C7610D" w14:paraId="340B8FE4" w14:textId="77777777" w:rsidTr="00C7610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029C8EB1"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4B1ADD7D"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8,20 €</w:t>
            </w:r>
          </w:p>
        </w:tc>
        <w:tc>
          <w:tcPr>
            <w:tcW w:w="2268" w:type="dxa"/>
            <w:vAlign w:val="bottom"/>
          </w:tcPr>
          <w:p w14:paraId="60AFDF4D"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3,8%</w:t>
            </w:r>
          </w:p>
        </w:tc>
        <w:tc>
          <w:tcPr>
            <w:tcW w:w="1963" w:type="dxa"/>
            <w:vAlign w:val="bottom"/>
          </w:tcPr>
          <w:p w14:paraId="5616641D"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12,0%</w:t>
            </w:r>
          </w:p>
        </w:tc>
      </w:tr>
      <w:tr w:rsidR="00C7610D" w14:paraId="22B10D00" w14:textId="77777777" w:rsidTr="00C7610D">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3A9BF220"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Guadalajara</w:t>
            </w:r>
          </w:p>
        </w:tc>
        <w:tc>
          <w:tcPr>
            <w:tcW w:w="2126" w:type="dxa"/>
            <w:vAlign w:val="bottom"/>
          </w:tcPr>
          <w:p w14:paraId="0BA4765E"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7,40 €</w:t>
            </w:r>
          </w:p>
        </w:tc>
        <w:tc>
          <w:tcPr>
            <w:tcW w:w="2268" w:type="dxa"/>
            <w:vAlign w:val="bottom"/>
          </w:tcPr>
          <w:p w14:paraId="3F5DA53A"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3,2%</w:t>
            </w:r>
          </w:p>
        </w:tc>
        <w:tc>
          <w:tcPr>
            <w:tcW w:w="1963" w:type="dxa"/>
            <w:vAlign w:val="bottom"/>
          </w:tcPr>
          <w:p w14:paraId="06987AF0"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0,4%</w:t>
            </w:r>
          </w:p>
        </w:tc>
      </w:tr>
      <w:tr w:rsidR="00C7610D" w14:paraId="6FACF9C0" w14:textId="77777777" w:rsidTr="00C7610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7D4C7B3C"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Navarra</w:t>
            </w:r>
          </w:p>
        </w:tc>
        <w:tc>
          <w:tcPr>
            <w:tcW w:w="2126" w:type="dxa"/>
            <w:vAlign w:val="bottom"/>
          </w:tcPr>
          <w:p w14:paraId="7A209C83"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10,11 €</w:t>
            </w:r>
          </w:p>
        </w:tc>
        <w:tc>
          <w:tcPr>
            <w:tcW w:w="2268" w:type="dxa"/>
            <w:vAlign w:val="bottom"/>
          </w:tcPr>
          <w:p w14:paraId="50214733"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2,8%</w:t>
            </w:r>
          </w:p>
        </w:tc>
        <w:tc>
          <w:tcPr>
            <w:tcW w:w="1963" w:type="dxa"/>
            <w:vAlign w:val="bottom"/>
          </w:tcPr>
          <w:p w14:paraId="27B541E0"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-0,9%</w:t>
            </w:r>
          </w:p>
        </w:tc>
      </w:tr>
      <w:tr w:rsidR="00C7610D" w14:paraId="4D2AD32F" w14:textId="77777777" w:rsidTr="00C7610D">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59F6309C"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Burgos</w:t>
            </w:r>
          </w:p>
        </w:tc>
        <w:tc>
          <w:tcPr>
            <w:tcW w:w="2126" w:type="dxa"/>
            <w:vAlign w:val="bottom"/>
          </w:tcPr>
          <w:p w14:paraId="54B3C63C"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7,63 €</w:t>
            </w:r>
          </w:p>
        </w:tc>
        <w:tc>
          <w:tcPr>
            <w:tcW w:w="2268" w:type="dxa"/>
            <w:vAlign w:val="bottom"/>
          </w:tcPr>
          <w:p w14:paraId="0FC8C56A"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2,8%</w:t>
            </w:r>
          </w:p>
        </w:tc>
        <w:tc>
          <w:tcPr>
            <w:tcW w:w="1963" w:type="dxa"/>
            <w:vAlign w:val="bottom"/>
          </w:tcPr>
          <w:p w14:paraId="244A3047"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2,0%</w:t>
            </w:r>
          </w:p>
        </w:tc>
      </w:tr>
      <w:tr w:rsidR="00C7610D" w14:paraId="25B6AA02" w14:textId="77777777" w:rsidTr="00C7610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7EF47F2C"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Bizkaia</w:t>
            </w:r>
          </w:p>
        </w:tc>
        <w:tc>
          <w:tcPr>
            <w:tcW w:w="2126" w:type="dxa"/>
            <w:vAlign w:val="bottom"/>
          </w:tcPr>
          <w:p w14:paraId="04BFB7AB"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12,90 €</w:t>
            </w:r>
          </w:p>
        </w:tc>
        <w:tc>
          <w:tcPr>
            <w:tcW w:w="2268" w:type="dxa"/>
            <w:vAlign w:val="bottom"/>
          </w:tcPr>
          <w:p w14:paraId="49F5D830"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2,6%</w:t>
            </w:r>
          </w:p>
        </w:tc>
        <w:tc>
          <w:tcPr>
            <w:tcW w:w="1963" w:type="dxa"/>
            <w:vAlign w:val="bottom"/>
          </w:tcPr>
          <w:p w14:paraId="777384B2"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2,0%</w:t>
            </w:r>
          </w:p>
        </w:tc>
      </w:tr>
      <w:tr w:rsidR="00C7610D" w14:paraId="21D2A47C" w14:textId="77777777" w:rsidTr="00C7610D">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6BA4E69D"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Asturias</w:t>
            </w:r>
          </w:p>
        </w:tc>
        <w:tc>
          <w:tcPr>
            <w:tcW w:w="2126" w:type="dxa"/>
            <w:vAlign w:val="bottom"/>
          </w:tcPr>
          <w:p w14:paraId="303017B6"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8,25 €</w:t>
            </w:r>
          </w:p>
        </w:tc>
        <w:tc>
          <w:tcPr>
            <w:tcW w:w="2268" w:type="dxa"/>
            <w:vAlign w:val="bottom"/>
          </w:tcPr>
          <w:p w14:paraId="400A7291"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2,2%</w:t>
            </w:r>
          </w:p>
        </w:tc>
        <w:tc>
          <w:tcPr>
            <w:tcW w:w="1963" w:type="dxa"/>
            <w:vAlign w:val="bottom"/>
          </w:tcPr>
          <w:p w14:paraId="6BD9E928"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4,7%</w:t>
            </w:r>
          </w:p>
        </w:tc>
      </w:tr>
      <w:tr w:rsidR="00C7610D" w14:paraId="3E030E7C" w14:textId="77777777" w:rsidTr="00C7610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28FCF3C1"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Cádiz</w:t>
            </w:r>
          </w:p>
        </w:tc>
        <w:tc>
          <w:tcPr>
            <w:tcW w:w="2126" w:type="dxa"/>
            <w:vAlign w:val="bottom"/>
          </w:tcPr>
          <w:p w14:paraId="0B1FEA44"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8,32 €</w:t>
            </w:r>
          </w:p>
        </w:tc>
        <w:tc>
          <w:tcPr>
            <w:tcW w:w="2268" w:type="dxa"/>
            <w:vAlign w:val="bottom"/>
          </w:tcPr>
          <w:p w14:paraId="626ADA30"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2,2%</w:t>
            </w:r>
          </w:p>
        </w:tc>
        <w:tc>
          <w:tcPr>
            <w:tcW w:w="1963" w:type="dxa"/>
            <w:vAlign w:val="bottom"/>
          </w:tcPr>
          <w:p w14:paraId="38415913"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2,2%</w:t>
            </w:r>
          </w:p>
        </w:tc>
      </w:tr>
      <w:tr w:rsidR="00C7610D" w14:paraId="74F12D7B" w14:textId="77777777" w:rsidTr="00C7610D">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164F8A0F"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04702138"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15,34 €</w:t>
            </w:r>
          </w:p>
        </w:tc>
        <w:tc>
          <w:tcPr>
            <w:tcW w:w="2268" w:type="dxa"/>
            <w:vAlign w:val="bottom"/>
          </w:tcPr>
          <w:p w14:paraId="5CB7048F"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2,2%</w:t>
            </w:r>
          </w:p>
        </w:tc>
        <w:tc>
          <w:tcPr>
            <w:tcW w:w="1963" w:type="dxa"/>
            <w:vAlign w:val="bottom"/>
          </w:tcPr>
          <w:p w14:paraId="7436CA06"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5,2%</w:t>
            </w:r>
          </w:p>
        </w:tc>
      </w:tr>
      <w:tr w:rsidR="00C7610D" w14:paraId="62646C85" w14:textId="77777777" w:rsidTr="00C7610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636AB7B3"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Ourense</w:t>
            </w:r>
          </w:p>
        </w:tc>
        <w:tc>
          <w:tcPr>
            <w:tcW w:w="2126" w:type="dxa"/>
            <w:vAlign w:val="bottom"/>
          </w:tcPr>
          <w:p w14:paraId="10163D26"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5,75 €</w:t>
            </w:r>
          </w:p>
        </w:tc>
        <w:tc>
          <w:tcPr>
            <w:tcW w:w="2268" w:type="dxa"/>
            <w:vAlign w:val="bottom"/>
          </w:tcPr>
          <w:p w14:paraId="40349C98"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2,1%</w:t>
            </w:r>
          </w:p>
        </w:tc>
        <w:tc>
          <w:tcPr>
            <w:tcW w:w="1963" w:type="dxa"/>
            <w:vAlign w:val="bottom"/>
          </w:tcPr>
          <w:p w14:paraId="3D683921"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-1,5%</w:t>
            </w:r>
          </w:p>
        </w:tc>
      </w:tr>
      <w:tr w:rsidR="00C7610D" w14:paraId="02DA15A1" w14:textId="77777777" w:rsidTr="00C7610D">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41A419BC"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Ávila</w:t>
            </w:r>
          </w:p>
        </w:tc>
        <w:tc>
          <w:tcPr>
            <w:tcW w:w="2126" w:type="dxa"/>
            <w:vAlign w:val="bottom"/>
          </w:tcPr>
          <w:p w14:paraId="4F7C1EF5"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6,14 €</w:t>
            </w:r>
          </w:p>
        </w:tc>
        <w:tc>
          <w:tcPr>
            <w:tcW w:w="2268" w:type="dxa"/>
            <w:vAlign w:val="bottom"/>
          </w:tcPr>
          <w:p w14:paraId="67BC78CA"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1,8%</w:t>
            </w:r>
          </w:p>
        </w:tc>
        <w:tc>
          <w:tcPr>
            <w:tcW w:w="1963" w:type="dxa"/>
            <w:vAlign w:val="bottom"/>
          </w:tcPr>
          <w:p w14:paraId="4472CAC7"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6,8%</w:t>
            </w:r>
          </w:p>
        </w:tc>
      </w:tr>
      <w:tr w:rsidR="00C7610D" w14:paraId="5951405F" w14:textId="77777777" w:rsidTr="00C7610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037C7318"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Lleida</w:t>
            </w:r>
          </w:p>
        </w:tc>
        <w:tc>
          <w:tcPr>
            <w:tcW w:w="2126" w:type="dxa"/>
            <w:vAlign w:val="bottom"/>
          </w:tcPr>
          <w:p w14:paraId="58581CA3"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7,19 €</w:t>
            </w:r>
          </w:p>
        </w:tc>
        <w:tc>
          <w:tcPr>
            <w:tcW w:w="2268" w:type="dxa"/>
            <w:vAlign w:val="bottom"/>
          </w:tcPr>
          <w:p w14:paraId="474F7D89"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1,7%</w:t>
            </w:r>
          </w:p>
        </w:tc>
        <w:tc>
          <w:tcPr>
            <w:tcW w:w="1963" w:type="dxa"/>
            <w:vAlign w:val="bottom"/>
          </w:tcPr>
          <w:p w14:paraId="4F8FC3A4"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7,8%</w:t>
            </w:r>
          </w:p>
        </w:tc>
      </w:tr>
      <w:tr w:rsidR="00C7610D" w14:paraId="21FEC31E" w14:textId="77777777" w:rsidTr="00C7610D">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1D1F5587"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La Rioja</w:t>
            </w:r>
          </w:p>
        </w:tc>
        <w:tc>
          <w:tcPr>
            <w:tcW w:w="2126" w:type="dxa"/>
            <w:vAlign w:val="bottom"/>
          </w:tcPr>
          <w:p w14:paraId="5620EDCA"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7,52 €</w:t>
            </w:r>
          </w:p>
        </w:tc>
        <w:tc>
          <w:tcPr>
            <w:tcW w:w="2268" w:type="dxa"/>
            <w:vAlign w:val="bottom"/>
          </w:tcPr>
          <w:p w14:paraId="484F3EBE"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1,6%</w:t>
            </w:r>
          </w:p>
        </w:tc>
        <w:tc>
          <w:tcPr>
            <w:tcW w:w="1963" w:type="dxa"/>
            <w:vAlign w:val="bottom"/>
          </w:tcPr>
          <w:p w14:paraId="2326C921"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6,1%</w:t>
            </w:r>
          </w:p>
        </w:tc>
      </w:tr>
      <w:tr w:rsidR="00C7610D" w14:paraId="7A9D2563" w14:textId="77777777" w:rsidTr="00C7610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45901E5B"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A Coruña</w:t>
            </w:r>
          </w:p>
        </w:tc>
        <w:tc>
          <w:tcPr>
            <w:tcW w:w="2126" w:type="dxa"/>
            <w:vAlign w:val="bottom"/>
          </w:tcPr>
          <w:p w14:paraId="44E95556"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7,75 €</w:t>
            </w:r>
          </w:p>
        </w:tc>
        <w:tc>
          <w:tcPr>
            <w:tcW w:w="2268" w:type="dxa"/>
            <w:vAlign w:val="bottom"/>
          </w:tcPr>
          <w:p w14:paraId="467B9AA2"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1,6%</w:t>
            </w:r>
          </w:p>
        </w:tc>
        <w:tc>
          <w:tcPr>
            <w:tcW w:w="1963" w:type="dxa"/>
            <w:vAlign w:val="bottom"/>
          </w:tcPr>
          <w:p w14:paraId="0EE82341"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5,0%</w:t>
            </w:r>
          </w:p>
        </w:tc>
      </w:tr>
      <w:tr w:rsidR="00C7610D" w14:paraId="276D77D6" w14:textId="77777777" w:rsidTr="00C7610D">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79B050AE"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Ciudad Real</w:t>
            </w:r>
          </w:p>
        </w:tc>
        <w:tc>
          <w:tcPr>
            <w:tcW w:w="2126" w:type="dxa"/>
            <w:vAlign w:val="bottom"/>
          </w:tcPr>
          <w:p w14:paraId="7C141E04"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5,35 €</w:t>
            </w:r>
          </w:p>
        </w:tc>
        <w:tc>
          <w:tcPr>
            <w:tcW w:w="2268" w:type="dxa"/>
            <w:vAlign w:val="bottom"/>
          </w:tcPr>
          <w:p w14:paraId="2AD07491"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1,5%</w:t>
            </w:r>
          </w:p>
        </w:tc>
        <w:tc>
          <w:tcPr>
            <w:tcW w:w="1963" w:type="dxa"/>
            <w:vAlign w:val="bottom"/>
          </w:tcPr>
          <w:p w14:paraId="1A14B4EC"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0,6%</w:t>
            </w:r>
          </w:p>
        </w:tc>
      </w:tr>
      <w:tr w:rsidR="00C7610D" w14:paraId="067445BA" w14:textId="77777777" w:rsidTr="00C7610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2D9B05C4"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Badajoz</w:t>
            </w:r>
          </w:p>
        </w:tc>
        <w:tc>
          <w:tcPr>
            <w:tcW w:w="2126" w:type="dxa"/>
            <w:vAlign w:val="bottom"/>
          </w:tcPr>
          <w:p w14:paraId="2F38EC72"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6,12 €</w:t>
            </w:r>
          </w:p>
        </w:tc>
        <w:tc>
          <w:tcPr>
            <w:tcW w:w="2268" w:type="dxa"/>
            <w:vAlign w:val="bottom"/>
          </w:tcPr>
          <w:p w14:paraId="35D3ACC1"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1,5%</w:t>
            </w:r>
          </w:p>
        </w:tc>
        <w:tc>
          <w:tcPr>
            <w:tcW w:w="1963" w:type="dxa"/>
            <w:vAlign w:val="bottom"/>
          </w:tcPr>
          <w:p w14:paraId="14972BB4"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12,5%</w:t>
            </w:r>
          </w:p>
        </w:tc>
      </w:tr>
      <w:tr w:rsidR="00C7610D" w14:paraId="7CDFCB32" w14:textId="77777777" w:rsidTr="00C7610D">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35A39FED"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León</w:t>
            </w:r>
          </w:p>
        </w:tc>
        <w:tc>
          <w:tcPr>
            <w:tcW w:w="2126" w:type="dxa"/>
            <w:vAlign w:val="bottom"/>
          </w:tcPr>
          <w:p w14:paraId="613B1924"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6,37 €</w:t>
            </w:r>
          </w:p>
        </w:tc>
        <w:tc>
          <w:tcPr>
            <w:tcW w:w="2268" w:type="dxa"/>
            <w:vAlign w:val="bottom"/>
          </w:tcPr>
          <w:p w14:paraId="3340764F"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1,4%</w:t>
            </w:r>
          </w:p>
        </w:tc>
        <w:tc>
          <w:tcPr>
            <w:tcW w:w="1963" w:type="dxa"/>
            <w:vAlign w:val="bottom"/>
          </w:tcPr>
          <w:p w14:paraId="4B0794AF"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8,7%</w:t>
            </w:r>
          </w:p>
        </w:tc>
      </w:tr>
      <w:tr w:rsidR="00C7610D" w14:paraId="1903F098" w14:textId="77777777" w:rsidTr="00C7610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30834443"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126" w:type="dxa"/>
            <w:vAlign w:val="bottom"/>
          </w:tcPr>
          <w:p w14:paraId="36DE8500"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12,10 €</w:t>
            </w:r>
          </w:p>
        </w:tc>
        <w:tc>
          <w:tcPr>
            <w:tcW w:w="2268" w:type="dxa"/>
            <w:vAlign w:val="bottom"/>
          </w:tcPr>
          <w:p w14:paraId="11A10F7E"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1,0%</w:t>
            </w:r>
          </w:p>
        </w:tc>
        <w:tc>
          <w:tcPr>
            <w:tcW w:w="1963" w:type="dxa"/>
            <w:vAlign w:val="bottom"/>
          </w:tcPr>
          <w:p w14:paraId="6ADC1AFB"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7,7%</w:t>
            </w:r>
          </w:p>
        </w:tc>
      </w:tr>
      <w:tr w:rsidR="00C7610D" w14:paraId="5D877D1C" w14:textId="77777777" w:rsidTr="00C7610D">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4731AFCA"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Tarragona</w:t>
            </w:r>
          </w:p>
        </w:tc>
        <w:tc>
          <w:tcPr>
            <w:tcW w:w="2126" w:type="dxa"/>
            <w:vAlign w:val="bottom"/>
          </w:tcPr>
          <w:p w14:paraId="5831B78A"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8,24 €</w:t>
            </w:r>
          </w:p>
        </w:tc>
        <w:tc>
          <w:tcPr>
            <w:tcW w:w="2268" w:type="dxa"/>
            <w:vAlign w:val="bottom"/>
          </w:tcPr>
          <w:p w14:paraId="065B1D33"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1,0%</w:t>
            </w:r>
          </w:p>
        </w:tc>
        <w:tc>
          <w:tcPr>
            <w:tcW w:w="1963" w:type="dxa"/>
            <w:vAlign w:val="bottom"/>
          </w:tcPr>
          <w:p w14:paraId="707BEEDD"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2,0%</w:t>
            </w:r>
          </w:p>
        </w:tc>
      </w:tr>
      <w:tr w:rsidR="00C7610D" w14:paraId="78E18549" w14:textId="77777777" w:rsidTr="00C7610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31D77982"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Gipuzkoa</w:t>
            </w:r>
          </w:p>
        </w:tc>
        <w:tc>
          <w:tcPr>
            <w:tcW w:w="2126" w:type="dxa"/>
            <w:vAlign w:val="bottom"/>
          </w:tcPr>
          <w:p w14:paraId="325D3E01"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15,63 €</w:t>
            </w:r>
          </w:p>
        </w:tc>
        <w:tc>
          <w:tcPr>
            <w:tcW w:w="2268" w:type="dxa"/>
            <w:vAlign w:val="bottom"/>
          </w:tcPr>
          <w:p w14:paraId="3E2074AB"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0,9%</w:t>
            </w:r>
          </w:p>
        </w:tc>
        <w:tc>
          <w:tcPr>
            <w:tcW w:w="1963" w:type="dxa"/>
            <w:vAlign w:val="bottom"/>
          </w:tcPr>
          <w:p w14:paraId="7E28A8D2"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6,3%</w:t>
            </w:r>
          </w:p>
        </w:tc>
      </w:tr>
      <w:tr w:rsidR="00C7610D" w14:paraId="45E4BD47" w14:textId="77777777" w:rsidTr="00C7610D">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7EC32B3D"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Zaragoza</w:t>
            </w:r>
          </w:p>
        </w:tc>
        <w:tc>
          <w:tcPr>
            <w:tcW w:w="2126" w:type="dxa"/>
            <w:vAlign w:val="bottom"/>
          </w:tcPr>
          <w:p w14:paraId="205ECEC1"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8,93 €</w:t>
            </w:r>
          </w:p>
        </w:tc>
        <w:tc>
          <w:tcPr>
            <w:tcW w:w="2268" w:type="dxa"/>
            <w:vAlign w:val="bottom"/>
          </w:tcPr>
          <w:p w14:paraId="702E84DF"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0,6%</w:t>
            </w:r>
          </w:p>
        </w:tc>
        <w:tc>
          <w:tcPr>
            <w:tcW w:w="1963" w:type="dxa"/>
            <w:vAlign w:val="bottom"/>
          </w:tcPr>
          <w:p w14:paraId="43AC5925"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3,6%</w:t>
            </w:r>
          </w:p>
        </w:tc>
      </w:tr>
      <w:tr w:rsidR="00C7610D" w14:paraId="2E1A27D0" w14:textId="77777777" w:rsidTr="00C7610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733E28A7"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Valladolid</w:t>
            </w:r>
          </w:p>
        </w:tc>
        <w:tc>
          <w:tcPr>
            <w:tcW w:w="2126" w:type="dxa"/>
            <w:vAlign w:val="bottom"/>
          </w:tcPr>
          <w:p w14:paraId="32AA8308"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7,42 €</w:t>
            </w:r>
          </w:p>
        </w:tc>
        <w:tc>
          <w:tcPr>
            <w:tcW w:w="2268" w:type="dxa"/>
            <w:vAlign w:val="bottom"/>
          </w:tcPr>
          <w:p w14:paraId="5271A731"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0,5%</w:t>
            </w:r>
          </w:p>
        </w:tc>
        <w:tc>
          <w:tcPr>
            <w:tcW w:w="1963" w:type="dxa"/>
            <w:vAlign w:val="bottom"/>
          </w:tcPr>
          <w:p w14:paraId="6D27E21B"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4,1%</w:t>
            </w:r>
          </w:p>
        </w:tc>
      </w:tr>
      <w:tr w:rsidR="00C7610D" w14:paraId="28BC76E8" w14:textId="77777777" w:rsidTr="00C7610D">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3C760FBC"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126" w:type="dxa"/>
            <w:vAlign w:val="bottom"/>
          </w:tcPr>
          <w:p w14:paraId="1846697B"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9,31 €</w:t>
            </w:r>
          </w:p>
        </w:tc>
        <w:tc>
          <w:tcPr>
            <w:tcW w:w="2268" w:type="dxa"/>
            <w:vAlign w:val="bottom"/>
          </w:tcPr>
          <w:p w14:paraId="6049406A"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0,4%</w:t>
            </w:r>
          </w:p>
        </w:tc>
        <w:tc>
          <w:tcPr>
            <w:tcW w:w="1963" w:type="dxa"/>
            <w:vAlign w:val="bottom"/>
          </w:tcPr>
          <w:p w14:paraId="75390D34"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2,9%</w:t>
            </w:r>
          </w:p>
        </w:tc>
      </w:tr>
      <w:tr w:rsidR="00C7610D" w14:paraId="2586B710" w14:textId="77777777" w:rsidTr="00C7610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612A753A"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Granada</w:t>
            </w:r>
          </w:p>
        </w:tc>
        <w:tc>
          <w:tcPr>
            <w:tcW w:w="2126" w:type="dxa"/>
            <w:vAlign w:val="bottom"/>
          </w:tcPr>
          <w:p w14:paraId="34E00ED5"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7,79 €</w:t>
            </w:r>
          </w:p>
        </w:tc>
        <w:tc>
          <w:tcPr>
            <w:tcW w:w="2268" w:type="dxa"/>
            <w:vAlign w:val="bottom"/>
          </w:tcPr>
          <w:p w14:paraId="12A5D647"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0,4%</w:t>
            </w:r>
          </w:p>
        </w:tc>
        <w:tc>
          <w:tcPr>
            <w:tcW w:w="1963" w:type="dxa"/>
            <w:vAlign w:val="bottom"/>
          </w:tcPr>
          <w:p w14:paraId="7F1A0D8C"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2,0%</w:t>
            </w:r>
          </w:p>
        </w:tc>
      </w:tr>
      <w:tr w:rsidR="00C7610D" w14:paraId="50C7B371" w14:textId="77777777" w:rsidTr="00C7610D">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3C299663"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Jaén</w:t>
            </w:r>
          </w:p>
        </w:tc>
        <w:tc>
          <w:tcPr>
            <w:tcW w:w="2126" w:type="dxa"/>
            <w:vAlign w:val="bottom"/>
          </w:tcPr>
          <w:p w14:paraId="227B28F0"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5,27 €</w:t>
            </w:r>
          </w:p>
        </w:tc>
        <w:tc>
          <w:tcPr>
            <w:tcW w:w="2268" w:type="dxa"/>
            <w:vAlign w:val="bottom"/>
          </w:tcPr>
          <w:p w14:paraId="69DE31E9"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0,4%</w:t>
            </w:r>
          </w:p>
        </w:tc>
        <w:tc>
          <w:tcPr>
            <w:tcW w:w="1963" w:type="dxa"/>
            <w:vAlign w:val="bottom"/>
          </w:tcPr>
          <w:p w14:paraId="0C2DB6BA"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3,9%</w:t>
            </w:r>
          </w:p>
        </w:tc>
      </w:tr>
      <w:tr w:rsidR="00C7610D" w14:paraId="3B300A1F" w14:textId="77777777" w:rsidTr="00C7610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183BE6E5"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Palencia</w:t>
            </w:r>
          </w:p>
        </w:tc>
        <w:tc>
          <w:tcPr>
            <w:tcW w:w="2126" w:type="dxa"/>
            <w:vAlign w:val="bottom"/>
          </w:tcPr>
          <w:p w14:paraId="4D15A7CC"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6,37 €</w:t>
            </w:r>
          </w:p>
        </w:tc>
        <w:tc>
          <w:tcPr>
            <w:tcW w:w="2268" w:type="dxa"/>
            <w:vAlign w:val="bottom"/>
          </w:tcPr>
          <w:p w14:paraId="52D31752"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-2,7%</w:t>
            </w:r>
          </w:p>
        </w:tc>
        <w:tc>
          <w:tcPr>
            <w:tcW w:w="1963" w:type="dxa"/>
            <w:vAlign w:val="bottom"/>
          </w:tcPr>
          <w:p w14:paraId="0732994E"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4,8%</w:t>
            </w:r>
          </w:p>
        </w:tc>
      </w:tr>
      <w:tr w:rsidR="00C7610D" w14:paraId="25274CD4" w14:textId="77777777" w:rsidTr="00C7610D">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3D01175C"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Córdoba</w:t>
            </w:r>
          </w:p>
        </w:tc>
        <w:tc>
          <w:tcPr>
            <w:tcW w:w="2126" w:type="dxa"/>
            <w:vAlign w:val="bottom"/>
          </w:tcPr>
          <w:p w14:paraId="6DEA04ED"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7,09 €</w:t>
            </w:r>
          </w:p>
        </w:tc>
        <w:tc>
          <w:tcPr>
            <w:tcW w:w="2268" w:type="dxa"/>
            <w:vAlign w:val="bottom"/>
          </w:tcPr>
          <w:p w14:paraId="45CBF680"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-3,1%</w:t>
            </w:r>
          </w:p>
        </w:tc>
        <w:tc>
          <w:tcPr>
            <w:tcW w:w="1963" w:type="dxa"/>
            <w:vAlign w:val="bottom"/>
          </w:tcPr>
          <w:p w14:paraId="3CBC76D3"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-0,4%</w:t>
            </w:r>
          </w:p>
        </w:tc>
      </w:tr>
    </w:tbl>
    <w:p w14:paraId="6FBB2220" w14:textId="77777777" w:rsidR="00C7610D" w:rsidRDefault="0005059C">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3: Capitales de provincia de mayor a menor incremento trimestral, interanual y precio</w:t>
      </w:r>
    </w:p>
    <w:tbl>
      <w:tblPr>
        <w:tblStyle w:val="a1"/>
        <w:tblW w:w="891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13"/>
        <w:gridCol w:w="2551"/>
        <w:gridCol w:w="1701"/>
        <w:gridCol w:w="1503"/>
        <w:gridCol w:w="1743"/>
      </w:tblGrid>
      <w:tr w:rsidR="00C7610D" w14:paraId="76831AAB" w14:textId="77777777" w:rsidTr="00C7610D">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center"/>
          </w:tcPr>
          <w:p w14:paraId="79191FE8" w14:textId="77777777" w:rsidR="00C7610D" w:rsidRDefault="0005059C">
            <w:pPr>
              <w:rPr>
                <w:rFonts w:ascii="Open Sans" w:eastAsia="Open Sans" w:hAnsi="Open Sans" w:cs="Open Sans"/>
                <w:sz w:val="22"/>
                <w:szCs w:val="22"/>
              </w:rPr>
            </w:pPr>
            <w:r>
              <w:rPr>
                <w:rFonts w:ascii="Open Sans" w:eastAsia="Open Sans" w:hAnsi="Open Sans" w:cs="Open Sans"/>
                <w:b w:val="0"/>
                <w:sz w:val="20"/>
                <w:szCs w:val="20"/>
              </w:rPr>
              <w:t>Provincia</w:t>
            </w:r>
          </w:p>
        </w:tc>
        <w:tc>
          <w:tcPr>
            <w:tcW w:w="2551" w:type="dxa"/>
            <w:shd w:val="clear" w:color="auto" w:fill="1DBDC5"/>
            <w:vAlign w:val="center"/>
          </w:tcPr>
          <w:p w14:paraId="53E9F1E7" w14:textId="77777777" w:rsidR="00C7610D" w:rsidRDefault="0005059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0"/>
                <w:szCs w:val="20"/>
              </w:rPr>
              <w:t>Municipio</w:t>
            </w:r>
          </w:p>
        </w:tc>
        <w:tc>
          <w:tcPr>
            <w:tcW w:w="1701" w:type="dxa"/>
            <w:shd w:val="clear" w:color="auto" w:fill="1DBDC5"/>
          </w:tcPr>
          <w:p w14:paraId="50F2170A" w14:textId="77777777" w:rsidR="00C7610D" w:rsidRDefault="0005059C">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Mar. 2022 (€/m²)</w:t>
            </w:r>
          </w:p>
        </w:tc>
        <w:tc>
          <w:tcPr>
            <w:tcW w:w="1503" w:type="dxa"/>
            <w:shd w:val="clear" w:color="auto" w:fill="1DBDC5"/>
          </w:tcPr>
          <w:p w14:paraId="726AB897" w14:textId="77777777" w:rsidR="00C7610D" w:rsidRDefault="0005059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03387085" w14:textId="77777777" w:rsidR="00C7610D" w:rsidRDefault="0005059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1743" w:type="dxa"/>
            <w:shd w:val="clear" w:color="auto" w:fill="1DBDC5"/>
          </w:tcPr>
          <w:p w14:paraId="274154F1" w14:textId="77777777" w:rsidR="00C7610D" w:rsidRDefault="0005059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106464FE" w14:textId="77777777" w:rsidR="00C7610D" w:rsidRDefault="0005059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C7610D" w14:paraId="5F767763" w14:textId="77777777" w:rsidTr="00C7610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1EA30D61"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Segovia</w:t>
            </w:r>
          </w:p>
        </w:tc>
        <w:tc>
          <w:tcPr>
            <w:tcW w:w="2551" w:type="dxa"/>
            <w:vAlign w:val="bottom"/>
          </w:tcPr>
          <w:p w14:paraId="7045146F"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Segovia capital</w:t>
            </w:r>
          </w:p>
        </w:tc>
        <w:tc>
          <w:tcPr>
            <w:tcW w:w="1701" w:type="dxa"/>
            <w:vAlign w:val="bottom"/>
          </w:tcPr>
          <w:p w14:paraId="252DCA21"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9,62 € </w:t>
            </w:r>
          </w:p>
        </w:tc>
        <w:tc>
          <w:tcPr>
            <w:tcW w:w="1503" w:type="dxa"/>
            <w:vAlign w:val="bottom"/>
          </w:tcPr>
          <w:p w14:paraId="68B02BBA"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16,9%</w:t>
            </w:r>
          </w:p>
        </w:tc>
        <w:tc>
          <w:tcPr>
            <w:tcW w:w="1743" w:type="dxa"/>
            <w:vAlign w:val="bottom"/>
          </w:tcPr>
          <w:p w14:paraId="498A734F"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14,5%</w:t>
            </w:r>
          </w:p>
        </w:tc>
      </w:tr>
      <w:tr w:rsidR="00C7610D" w14:paraId="5C0D5469" w14:textId="77777777" w:rsidTr="00C7610D">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5ECEFB10"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Cáceres</w:t>
            </w:r>
          </w:p>
        </w:tc>
        <w:tc>
          <w:tcPr>
            <w:tcW w:w="2551" w:type="dxa"/>
            <w:vAlign w:val="bottom"/>
          </w:tcPr>
          <w:p w14:paraId="45827672"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Cáceres capital</w:t>
            </w:r>
          </w:p>
        </w:tc>
        <w:tc>
          <w:tcPr>
            <w:tcW w:w="1701" w:type="dxa"/>
            <w:vAlign w:val="bottom"/>
          </w:tcPr>
          <w:p w14:paraId="3906C0E4"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6,45 € </w:t>
            </w:r>
          </w:p>
        </w:tc>
        <w:tc>
          <w:tcPr>
            <w:tcW w:w="1503" w:type="dxa"/>
            <w:vAlign w:val="bottom"/>
          </w:tcPr>
          <w:p w14:paraId="5322BD9F"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10,8%</w:t>
            </w:r>
          </w:p>
        </w:tc>
        <w:tc>
          <w:tcPr>
            <w:tcW w:w="1743" w:type="dxa"/>
            <w:vAlign w:val="bottom"/>
          </w:tcPr>
          <w:p w14:paraId="76D171F2"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9,1%</w:t>
            </w:r>
          </w:p>
        </w:tc>
      </w:tr>
      <w:tr w:rsidR="00C7610D" w14:paraId="794D6A16" w14:textId="77777777" w:rsidTr="00C7610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066C37F5"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Badajoz</w:t>
            </w:r>
          </w:p>
        </w:tc>
        <w:tc>
          <w:tcPr>
            <w:tcW w:w="2551" w:type="dxa"/>
            <w:vAlign w:val="bottom"/>
          </w:tcPr>
          <w:p w14:paraId="00AB767E"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Badajoz capital</w:t>
            </w:r>
          </w:p>
        </w:tc>
        <w:tc>
          <w:tcPr>
            <w:tcW w:w="1701" w:type="dxa"/>
            <w:vAlign w:val="bottom"/>
          </w:tcPr>
          <w:p w14:paraId="4CED73FF"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6,97 € </w:t>
            </w:r>
          </w:p>
        </w:tc>
        <w:tc>
          <w:tcPr>
            <w:tcW w:w="1503" w:type="dxa"/>
            <w:vAlign w:val="bottom"/>
          </w:tcPr>
          <w:p w14:paraId="4C87EEA1"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8,6%</w:t>
            </w:r>
          </w:p>
        </w:tc>
        <w:tc>
          <w:tcPr>
            <w:tcW w:w="1743" w:type="dxa"/>
            <w:vAlign w:val="bottom"/>
          </w:tcPr>
          <w:p w14:paraId="15DA787F"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13,3%</w:t>
            </w:r>
          </w:p>
        </w:tc>
      </w:tr>
      <w:tr w:rsidR="00C7610D" w14:paraId="2E739FA7" w14:textId="77777777" w:rsidTr="00C7610D">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29EBD8E9"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Las Palmas</w:t>
            </w:r>
          </w:p>
        </w:tc>
        <w:tc>
          <w:tcPr>
            <w:tcW w:w="2551" w:type="dxa"/>
            <w:vAlign w:val="bottom"/>
          </w:tcPr>
          <w:p w14:paraId="57ED337E"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Las Palmas de Gran Canaria</w:t>
            </w:r>
          </w:p>
        </w:tc>
        <w:tc>
          <w:tcPr>
            <w:tcW w:w="1701" w:type="dxa"/>
            <w:vAlign w:val="bottom"/>
          </w:tcPr>
          <w:p w14:paraId="41DD423D"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11,46 € </w:t>
            </w:r>
          </w:p>
        </w:tc>
        <w:tc>
          <w:tcPr>
            <w:tcW w:w="1503" w:type="dxa"/>
            <w:vAlign w:val="bottom"/>
          </w:tcPr>
          <w:p w14:paraId="6042F35A"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7,3%</w:t>
            </w:r>
          </w:p>
        </w:tc>
        <w:tc>
          <w:tcPr>
            <w:tcW w:w="1743" w:type="dxa"/>
            <w:vAlign w:val="bottom"/>
          </w:tcPr>
          <w:p w14:paraId="037EB1B2"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7,8%</w:t>
            </w:r>
          </w:p>
        </w:tc>
      </w:tr>
      <w:tr w:rsidR="00C7610D" w14:paraId="4AE914F5" w14:textId="77777777" w:rsidTr="00C7610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24C0A708"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Alicante</w:t>
            </w:r>
          </w:p>
        </w:tc>
        <w:tc>
          <w:tcPr>
            <w:tcW w:w="2551" w:type="dxa"/>
            <w:vAlign w:val="bottom"/>
          </w:tcPr>
          <w:p w14:paraId="0DD49DD3"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Alicante / Alacant</w:t>
            </w:r>
          </w:p>
        </w:tc>
        <w:tc>
          <w:tcPr>
            <w:tcW w:w="1701" w:type="dxa"/>
            <w:vAlign w:val="bottom"/>
          </w:tcPr>
          <w:p w14:paraId="30B758CE"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9,18 € </w:t>
            </w:r>
          </w:p>
        </w:tc>
        <w:tc>
          <w:tcPr>
            <w:tcW w:w="1503" w:type="dxa"/>
            <w:vAlign w:val="bottom"/>
          </w:tcPr>
          <w:p w14:paraId="04D6B6AC"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7,0%</w:t>
            </w:r>
          </w:p>
        </w:tc>
        <w:tc>
          <w:tcPr>
            <w:tcW w:w="1743" w:type="dxa"/>
            <w:vAlign w:val="bottom"/>
          </w:tcPr>
          <w:p w14:paraId="3C2AA42D"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17,2%</w:t>
            </w:r>
          </w:p>
        </w:tc>
      </w:tr>
      <w:tr w:rsidR="00C7610D" w14:paraId="1D9AF942" w14:textId="77777777" w:rsidTr="00C7610D">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6AD5E733"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Murcia</w:t>
            </w:r>
          </w:p>
        </w:tc>
        <w:tc>
          <w:tcPr>
            <w:tcW w:w="2551" w:type="dxa"/>
            <w:vAlign w:val="bottom"/>
          </w:tcPr>
          <w:p w14:paraId="2B137475"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Murcia capital</w:t>
            </w:r>
          </w:p>
        </w:tc>
        <w:tc>
          <w:tcPr>
            <w:tcW w:w="1701" w:type="dxa"/>
            <w:vAlign w:val="bottom"/>
          </w:tcPr>
          <w:p w14:paraId="246779C2"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7,86 € </w:t>
            </w:r>
          </w:p>
        </w:tc>
        <w:tc>
          <w:tcPr>
            <w:tcW w:w="1503" w:type="dxa"/>
            <w:vAlign w:val="bottom"/>
          </w:tcPr>
          <w:p w14:paraId="30B6C55E"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6,2%</w:t>
            </w:r>
          </w:p>
        </w:tc>
        <w:tc>
          <w:tcPr>
            <w:tcW w:w="1743" w:type="dxa"/>
            <w:vAlign w:val="bottom"/>
          </w:tcPr>
          <w:p w14:paraId="6EBE8255"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9,0%</w:t>
            </w:r>
          </w:p>
        </w:tc>
      </w:tr>
      <w:tr w:rsidR="00C7610D" w14:paraId="03F8FDC8" w14:textId="77777777" w:rsidTr="00C7610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5D590E8D"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lastRenderedPageBreak/>
              <w:t>Málaga</w:t>
            </w:r>
          </w:p>
        </w:tc>
        <w:tc>
          <w:tcPr>
            <w:tcW w:w="2551" w:type="dxa"/>
            <w:vAlign w:val="bottom"/>
          </w:tcPr>
          <w:p w14:paraId="3C900C31"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Málaga capital</w:t>
            </w:r>
          </w:p>
        </w:tc>
        <w:tc>
          <w:tcPr>
            <w:tcW w:w="1701" w:type="dxa"/>
            <w:vAlign w:val="bottom"/>
          </w:tcPr>
          <w:p w14:paraId="7D308CE3"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10,71 € </w:t>
            </w:r>
          </w:p>
        </w:tc>
        <w:tc>
          <w:tcPr>
            <w:tcW w:w="1503" w:type="dxa"/>
            <w:vAlign w:val="bottom"/>
          </w:tcPr>
          <w:p w14:paraId="4A99DF8B"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5,9%</w:t>
            </w:r>
          </w:p>
        </w:tc>
        <w:tc>
          <w:tcPr>
            <w:tcW w:w="1743" w:type="dxa"/>
            <w:vAlign w:val="bottom"/>
          </w:tcPr>
          <w:p w14:paraId="0C21B3BC"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12,9%</w:t>
            </w:r>
          </w:p>
        </w:tc>
      </w:tr>
      <w:tr w:rsidR="00C7610D" w14:paraId="473720A0" w14:textId="77777777" w:rsidTr="00C7610D">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022C83E7"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Salamanca</w:t>
            </w:r>
          </w:p>
        </w:tc>
        <w:tc>
          <w:tcPr>
            <w:tcW w:w="2551" w:type="dxa"/>
            <w:vAlign w:val="bottom"/>
          </w:tcPr>
          <w:p w14:paraId="00CCE8C6"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Salamanca capital</w:t>
            </w:r>
          </w:p>
        </w:tc>
        <w:tc>
          <w:tcPr>
            <w:tcW w:w="1701" w:type="dxa"/>
            <w:vAlign w:val="bottom"/>
          </w:tcPr>
          <w:p w14:paraId="500A9BB8"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8,55 € </w:t>
            </w:r>
          </w:p>
        </w:tc>
        <w:tc>
          <w:tcPr>
            <w:tcW w:w="1503" w:type="dxa"/>
            <w:vAlign w:val="bottom"/>
          </w:tcPr>
          <w:p w14:paraId="4204BDA0"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5,4%</w:t>
            </w:r>
          </w:p>
        </w:tc>
        <w:tc>
          <w:tcPr>
            <w:tcW w:w="1743" w:type="dxa"/>
            <w:vAlign w:val="bottom"/>
          </w:tcPr>
          <w:p w14:paraId="4AEB7D6A"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2,9%</w:t>
            </w:r>
          </w:p>
        </w:tc>
      </w:tr>
      <w:tr w:rsidR="00C7610D" w14:paraId="65F8FDF8" w14:textId="77777777" w:rsidTr="00C7610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28EB8127"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Madrid</w:t>
            </w:r>
          </w:p>
        </w:tc>
        <w:tc>
          <w:tcPr>
            <w:tcW w:w="2551" w:type="dxa"/>
            <w:vAlign w:val="bottom"/>
          </w:tcPr>
          <w:p w14:paraId="6DC685A3"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Madrid capital</w:t>
            </w:r>
          </w:p>
        </w:tc>
        <w:tc>
          <w:tcPr>
            <w:tcW w:w="1701" w:type="dxa"/>
            <w:vAlign w:val="bottom"/>
          </w:tcPr>
          <w:p w14:paraId="7401C190"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15,56 € </w:t>
            </w:r>
          </w:p>
        </w:tc>
        <w:tc>
          <w:tcPr>
            <w:tcW w:w="1503" w:type="dxa"/>
            <w:vAlign w:val="bottom"/>
          </w:tcPr>
          <w:p w14:paraId="026B9B31"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4,9%</w:t>
            </w:r>
          </w:p>
        </w:tc>
        <w:tc>
          <w:tcPr>
            <w:tcW w:w="1743" w:type="dxa"/>
            <w:vAlign w:val="bottom"/>
          </w:tcPr>
          <w:p w14:paraId="752D4D3C"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4,8%</w:t>
            </w:r>
          </w:p>
        </w:tc>
      </w:tr>
      <w:tr w:rsidR="00C7610D" w14:paraId="0E6574CC" w14:textId="77777777" w:rsidTr="00C7610D">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1C33F7BA"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Almería</w:t>
            </w:r>
          </w:p>
        </w:tc>
        <w:tc>
          <w:tcPr>
            <w:tcW w:w="2551" w:type="dxa"/>
            <w:vAlign w:val="bottom"/>
          </w:tcPr>
          <w:p w14:paraId="10B34BE0"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Almería capital</w:t>
            </w:r>
          </w:p>
        </w:tc>
        <w:tc>
          <w:tcPr>
            <w:tcW w:w="1701" w:type="dxa"/>
            <w:vAlign w:val="bottom"/>
          </w:tcPr>
          <w:p w14:paraId="497297C8"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7,72 € </w:t>
            </w:r>
          </w:p>
        </w:tc>
        <w:tc>
          <w:tcPr>
            <w:tcW w:w="1503" w:type="dxa"/>
            <w:vAlign w:val="bottom"/>
          </w:tcPr>
          <w:p w14:paraId="4C35B177"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4,9%</w:t>
            </w:r>
          </w:p>
        </w:tc>
        <w:tc>
          <w:tcPr>
            <w:tcW w:w="1743" w:type="dxa"/>
            <w:vAlign w:val="bottom"/>
          </w:tcPr>
          <w:p w14:paraId="42E60BF4"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7,7%</w:t>
            </w:r>
          </w:p>
        </w:tc>
      </w:tr>
      <w:tr w:rsidR="00C7610D" w14:paraId="63985C52" w14:textId="77777777" w:rsidTr="00C7610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653E71D3"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Albacete</w:t>
            </w:r>
          </w:p>
        </w:tc>
        <w:tc>
          <w:tcPr>
            <w:tcW w:w="2551" w:type="dxa"/>
            <w:vAlign w:val="bottom"/>
          </w:tcPr>
          <w:p w14:paraId="27A1A2F1"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Albacete capital</w:t>
            </w:r>
          </w:p>
        </w:tc>
        <w:tc>
          <w:tcPr>
            <w:tcW w:w="1701" w:type="dxa"/>
            <w:vAlign w:val="bottom"/>
          </w:tcPr>
          <w:p w14:paraId="7EF4B19E"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7,10 € </w:t>
            </w:r>
          </w:p>
        </w:tc>
        <w:tc>
          <w:tcPr>
            <w:tcW w:w="1503" w:type="dxa"/>
            <w:vAlign w:val="bottom"/>
          </w:tcPr>
          <w:p w14:paraId="0C4EF1D6"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4,9%</w:t>
            </w:r>
          </w:p>
        </w:tc>
        <w:tc>
          <w:tcPr>
            <w:tcW w:w="1743" w:type="dxa"/>
            <w:vAlign w:val="bottom"/>
          </w:tcPr>
          <w:p w14:paraId="4BA066E6"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5,3%</w:t>
            </w:r>
          </w:p>
        </w:tc>
      </w:tr>
      <w:tr w:rsidR="00C7610D" w14:paraId="0BCF1B14" w14:textId="77777777" w:rsidTr="00C7610D">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671A9CAA"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Barcelona</w:t>
            </w:r>
          </w:p>
        </w:tc>
        <w:tc>
          <w:tcPr>
            <w:tcW w:w="2551" w:type="dxa"/>
            <w:vAlign w:val="bottom"/>
          </w:tcPr>
          <w:p w14:paraId="02F90EA9"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Barcelona capital</w:t>
            </w:r>
          </w:p>
        </w:tc>
        <w:tc>
          <w:tcPr>
            <w:tcW w:w="1701" w:type="dxa"/>
            <w:vAlign w:val="bottom"/>
          </w:tcPr>
          <w:p w14:paraId="27B42843"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17,57 € </w:t>
            </w:r>
          </w:p>
        </w:tc>
        <w:tc>
          <w:tcPr>
            <w:tcW w:w="1503" w:type="dxa"/>
            <w:vAlign w:val="bottom"/>
          </w:tcPr>
          <w:p w14:paraId="45795507"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4,5%</w:t>
            </w:r>
          </w:p>
        </w:tc>
        <w:tc>
          <w:tcPr>
            <w:tcW w:w="1743" w:type="dxa"/>
            <w:vAlign w:val="bottom"/>
          </w:tcPr>
          <w:p w14:paraId="5ABFD159"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15,1%</w:t>
            </w:r>
          </w:p>
        </w:tc>
      </w:tr>
      <w:tr w:rsidR="00C7610D" w14:paraId="5C579D37" w14:textId="77777777" w:rsidTr="00C7610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234E7648"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Burgos</w:t>
            </w:r>
          </w:p>
        </w:tc>
        <w:tc>
          <w:tcPr>
            <w:tcW w:w="2551" w:type="dxa"/>
            <w:vAlign w:val="bottom"/>
          </w:tcPr>
          <w:p w14:paraId="141C5B7C"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Burgos capital</w:t>
            </w:r>
          </w:p>
        </w:tc>
        <w:tc>
          <w:tcPr>
            <w:tcW w:w="1701" w:type="dxa"/>
            <w:vAlign w:val="bottom"/>
          </w:tcPr>
          <w:p w14:paraId="1EEE67C9"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8,05 € </w:t>
            </w:r>
          </w:p>
        </w:tc>
        <w:tc>
          <w:tcPr>
            <w:tcW w:w="1503" w:type="dxa"/>
            <w:vAlign w:val="bottom"/>
          </w:tcPr>
          <w:p w14:paraId="3B10454A"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3,7%</w:t>
            </w:r>
          </w:p>
        </w:tc>
        <w:tc>
          <w:tcPr>
            <w:tcW w:w="1743" w:type="dxa"/>
            <w:vAlign w:val="bottom"/>
          </w:tcPr>
          <w:p w14:paraId="7A3EF55B"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4,0%</w:t>
            </w:r>
          </w:p>
        </w:tc>
      </w:tr>
      <w:tr w:rsidR="00C7610D" w14:paraId="376F372D" w14:textId="77777777" w:rsidTr="00C7610D">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28373C3F"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A Coruña</w:t>
            </w:r>
          </w:p>
        </w:tc>
        <w:tc>
          <w:tcPr>
            <w:tcW w:w="2551" w:type="dxa"/>
            <w:vAlign w:val="bottom"/>
          </w:tcPr>
          <w:p w14:paraId="6A0EFAA0"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 Coruña capital</w:t>
            </w:r>
          </w:p>
        </w:tc>
        <w:tc>
          <w:tcPr>
            <w:tcW w:w="1701" w:type="dxa"/>
            <w:vAlign w:val="bottom"/>
          </w:tcPr>
          <w:p w14:paraId="5BB1BFBD"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8,93 € </w:t>
            </w:r>
          </w:p>
        </w:tc>
        <w:tc>
          <w:tcPr>
            <w:tcW w:w="1503" w:type="dxa"/>
            <w:vAlign w:val="bottom"/>
          </w:tcPr>
          <w:p w14:paraId="4D1599EA"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3,7%</w:t>
            </w:r>
          </w:p>
        </w:tc>
        <w:tc>
          <w:tcPr>
            <w:tcW w:w="1743" w:type="dxa"/>
            <w:vAlign w:val="bottom"/>
          </w:tcPr>
          <w:p w14:paraId="50BE8132"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5,7%</w:t>
            </w:r>
          </w:p>
        </w:tc>
      </w:tr>
      <w:tr w:rsidR="00C7610D" w14:paraId="379EC9D3" w14:textId="77777777" w:rsidTr="00C7610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40A49549"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Castellón</w:t>
            </w:r>
          </w:p>
        </w:tc>
        <w:tc>
          <w:tcPr>
            <w:tcW w:w="2551" w:type="dxa"/>
            <w:vAlign w:val="bottom"/>
          </w:tcPr>
          <w:p w14:paraId="04FFE67E"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Castellón de la Plana / Castelló de la Plana</w:t>
            </w:r>
          </w:p>
        </w:tc>
        <w:tc>
          <w:tcPr>
            <w:tcW w:w="1701" w:type="dxa"/>
            <w:vAlign w:val="bottom"/>
          </w:tcPr>
          <w:p w14:paraId="683A227F"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6,95 € </w:t>
            </w:r>
          </w:p>
        </w:tc>
        <w:tc>
          <w:tcPr>
            <w:tcW w:w="1503" w:type="dxa"/>
            <w:vAlign w:val="bottom"/>
          </w:tcPr>
          <w:p w14:paraId="194A6138"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3,6%</w:t>
            </w:r>
          </w:p>
        </w:tc>
        <w:tc>
          <w:tcPr>
            <w:tcW w:w="1743" w:type="dxa"/>
            <w:vAlign w:val="bottom"/>
          </w:tcPr>
          <w:p w14:paraId="55805737"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2,7%</w:t>
            </w:r>
          </w:p>
        </w:tc>
      </w:tr>
      <w:tr w:rsidR="00C7610D" w14:paraId="52DFF810" w14:textId="77777777" w:rsidTr="00C7610D">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61B16C42"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Asturias</w:t>
            </w:r>
          </w:p>
        </w:tc>
        <w:tc>
          <w:tcPr>
            <w:tcW w:w="2551" w:type="dxa"/>
            <w:vAlign w:val="bottom"/>
          </w:tcPr>
          <w:p w14:paraId="6E92FA30"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Oviedo</w:t>
            </w:r>
          </w:p>
        </w:tc>
        <w:tc>
          <w:tcPr>
            <w:tcW w:w="1701" w:type="dxa"/>
            <w:vAlign w:val="bottom"/>
          </w:tcPr>
          <w:p w14:paraId="1794F7F4"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8,49 € </w:t>
            </w:r>
          </w:p>
        </w:tc>
        <w:tc>
          <w:tcPr>
            <w:tcW w:w="1503" w:type="dxa"/>
            <w:vAlign w:val="bottom"/>
          </w:tcPr>
          <w:p w14:paraId="48F91080"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3,3%</w:t>
            </w:r>
          </w:p>
        </w:tc>
        <w:tc>
          <w:tcPr>
            <w:tcW w:w="1743" w:type="dxa"/>
            <w:vAlign w:val="bottom"/>
          </w:tcPr>
          <w:p w14:paraId="15FAD592"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5,6%</w:t>
            </w:r>
          </w:p>
        </w:tc>
      </w:tr>
      <w:tr w:rsidR="00C7610D" w14:paraId="54CF1797" w14:textId="77777777" w:rsidTr="00C7610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753C563A"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Tarragona</w:t>
            </w:r>
          </w:p>
        </w:tc>
        <w:tc>
          <w:tcPr>
            <w:tcW w:w="2551" w:type="dxa"/>
            <w:vAlign w:val="bottom"/>
          </w:tcPr>
          <w:p w14:paraId="26C4D5CD"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Tarragona capital</w:t>
            </w:r>
          </w:p>
        </w:tc>
        <w:tc>
          <w:tcPr>
            <w:tcW w:w="1701" w:type="dxa"/>
            <w:vAlign w:val="bottom"/>
          </w:tcPr>
          <w:p w14:paraId="684ACE25"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8,89 € </w:t>
            </w:r>
          </w:p>
        </w:tc>
        <w:tc>
          <w:tcPr>
            <w:tcW w:w="1503" w:type="dxa"/>
            <w:vAlign w:val="bottom"/>
          </w:tcPr>
          <w:p w14:paraId="18D355E2"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3,1%</w:t>
            </w:r>
          </w:p>
        </w:tc>
        <w:tc>
          <w:tcPr>
            <w:tcW w:w="1743" w:type="dxa"/>
            <w:vAlign w:val="bottom"/>
          </w:tcPr>
          <w:p w14:paraId="7E927CEA"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-1,7%</w:t>
            </w:r>
          </w:p>
        </w:tc>
      </w:tr>
      <w:tr w:rsidR="00C7610D" w14:paraId="61C276EF" w14:textId="77777777" w:rsidTr="00C7610D">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27C8DBFE"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La Rioja</w:t>
            </w:r>
          </w:p>
        </w:tc>
        <w:tc>
          <w:tcPr>
            <w:tcW w:w="2551" w:type="dxa"/>
            <w:vAlign w:val="bottom"/>
          </w:tcPr>
          <w:p w14:paraId="5FAC5479"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Logroño</w:t>
            </w:r>
          </w:p>
        </w:tc>
        <w:tc>
          <w:tcPr>
            <w:tcW w:w="1701" w:type="dxa"/>
            <w:vAlign w:val="bottom"/>
          </w:tcPr>
          <w:p w14:paraId="71317E72"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7,76 € </w:t>
            </w:r>
          </w:p>
        </w:tc>
        <w:tc>
          <w:tcPr>
            <w:tcW w:w="1503" w:type="dxa"/>
            <w:vAlign w:val="bottom"/>
          </w:tcPr>
          <w:p w14:paraId="12CCC91D"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2,8%</w:t>
            </w:r>
          </w:p>
        </w:tc>
        <w:tc>
          <w:tcPr>
            <w:tcW w:w="1743" w:type="dxa"/>
            <w:vAlign w:val="bottom"/>
          </w:tcPr>
          <w:p w14:paraId="554C0E03"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4,9%</w:t>
            </w:r>
          </w:p>
        </w:tc>
      </w:tr>
      <w:tr w:rsidR="00C7610D" w14:paraId="147A7ABB" w14:textId="77777777" w:rsidTr="00C7610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7C599399"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Valencia</w:t>
            </w:r>
          </w:p>
        </w:tc>
        <w:tc>
          <w:tcPr>
            <w:tcW w:w="2551" w:type="dxa"/>
            <w:vAlign w:val="bottom"/>
          </w:tcPr>
          <w:p w14:paraId="1380608D"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Valencia capital</w:t>
            </w:r>
          </w:p>
        </w:tc>
        <w:tc>
          <w:tcPr>
            <w:tcW w:w="1701" w:type="dxa"/>
            <w:vAlign w:val="bottom"/>
          </w:tcPr>
          <w:p w14:paraId="3F04C063"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10,50 € </w:t>
            </w:r>
          </w:p>
        </w:tc>
        <w:tc>
          <w:tcPr>
            <w:tcW w:w="1503" w:type="dxa"/>
            <w:vAlign w:val="bottom"/>
          </w:tcPr>
          <w:p w14:paraId="34557486"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2,4%</w:t>
            </w:r>
          </w:p>
        </w:tc>
        <w:tc>
          <w:tcPr>
            <w:tcW w:w="1743" w:type="dxa"/>
            <w:vAlign w:val="bottom"/>
          </w:tcPr>
          <w:p w14:paraId="4D641B5C"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10,2%</w:t>
            </w:r>
          </w:p>
        </w:tc>
      </w:tr>
      <w:tr w:rsidR="00C7610D" w14:paraId="3D96723E" w14:textId="77777777" w:rsidTr="00C7610D">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39C31766"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Sevilla</w:t>
            </w:r>
          </w:p>
        </w:tc>
        <w:tc>
          <w:tcPr>
            <w:tcW w:w="2551" w:type="dxa"/>
            <w:vAlign w:val="bottom"/>
          </w:tcPr>
          <w:p w14:paraId="0C657821"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Sevilla capital</w:t>
            </w:r>
          </w:p>
        </w:tc>
        <w:tc>
          <w:tcPr>
            <w:tcW w:w="1701" w:type="dxa"/>
            <w:vAlign w:val="bottom"/>
          </w:tcPr>
          <w:p w14:paraId="2BBE35D3"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10,40 € </w:t>
            </w:r>
          </w:p>
        </w:tc>
        <w:tc>
          <w:tcPr>
            <w:tcW w:w="1503" w:type="dxa"/>
            <w:vAlign w:val="bottom"/>
          </w:tcPr>
          <w:p w14:paraId="3B239D18"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2,4%</w:t>
            </w:r>
          </w:p>
        </w:tc>
        <w:tc>
          <w:tcPr>
            <w:tcW w:w="1743" w:type="dxa"/>
            <w:vAlign w:val="bottom"/>
          </w:tcPr>
          <w:p w14:paraId="604E7975"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5,4%</w:t>
            </w:r>
          </w:p>
        </w:tc>
      </w:tr>
      <w:tr w:rsidR="00C7610D" w14:paraId="714A8749" w14:textId="77777777" w:rsidTr="00C7610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4FA98E36"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Lleida</w:t>
            </w:r>
          </w:p>
        </w:tc>
        <w:tc>
          <w:tcPr>
            <w:tcW w:w="2551" w:type="dxa"/>
            <w:vAlign w:val="bottom"/>
          </w:tcPr>
          <w:p w14:paraId="36C197B7"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Lleida capital</w:t>
            </w:r>
          </w:p>
        </w:tc>
        <w:tc>
          <w:tcPr>
            <w:tcW w:w="1701" w:type="dxa"/>
            <w:vAlign w:val="bottom"/>
          </w:tcPr>
          <w:p w14:paraId="3BE6291D"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7,72 € </w:t>
            </w:r>
          </w:p>
        </w:tc>
        <w:tc>
          <w:tcPr>
            <w:tcW w:w="1503" w:type="dxa"/>
            <w:vAlign w:val="bottom"/>
          </w:tcPr>
          <w:p w14:paraId="07C40B04"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2,3%</w:t>
            </w:r>
          </w:p>
        </w:tc>
        <w:tc>
          <w:tcPr>
            <w:tcW w:w="1743" w:type="dxa"/>
            <w:vAlign w:val="bottom"/>
          </w:tcPr>
          <w:p w14:paraId="06E744E4"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8,7%</w:t>
            </w:r>
          </w:p>
        </w:tc>
      </w:tr>
      <w:tr w:rsidR="00C7610D" w14:paraId="57373287" w14:textId="77777777" w:rsidTr="00C7610D">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5334FF05"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Toledo</w:t>
            </w:r>
          </w:p>
        </w:tc>
        <w:tc>
          <w:tcPr>
            <w:tcW w:w="2551" w:type="dxa"/>
            <w:vAlign w:val="bottom"/>
          </w:tcPr>
          <w:p w14:paraId="33283444"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Toledo capital</w:t>
            </w:r>
          </w:p>
        </w:tc>
        <w:tc>
          <w:tcPr>
            <w:tcW w:w="1701" w:type="dxa"/>
            <w:vAlign w:val="bottom"/>
          </w:tcPr>
          <w:p w14:paraId="2869D930"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7,99 € </w:t>
            </w:r>
          </w:p>
        </w:tc>
        <w:tc>
          <w:tcPr>
            <w:tcW w:w="1503" w:type="dxa"/>
            <w:vAlign w:val="bottom"/>
          </w:tcPr>
          <w:p w14:paraId="7FBDE106"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2,2%</w:t>
            </w:r>
          </w:p>
        </w:tc>
        <w:tc>
          <w:tcPr>
            <w:tcW w:w="1743" w:type="dxa"/>
            <w:vAlign w:val="bottom"/>
          </w:tcPr>
          <w:p w14:paraId="326E942C"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5,4%</w:t>
            </w:r>
          </w:p>
        </w:tc>
      </w:tr>
      <w:tr w:rsidR="00C7610D" w14:paraId="024D0343" w14:textId="77777777" w:rsidTr="00C7610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7B9A3703"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551" w:type="dxa"/>
            <w:vAlign w:val="bottom"/>
          </w:tcPr>
          <w:p w14:paraId="663D635A"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Palma de Mallorca</w:t>
            </w:r>
          </w:p>
        </w:tc>
        <w:tc>
          <w:tcPr>
            <w:tcW w:w="1701" w:type="dxa"/>
            <w:vAlign w:val="bottom"/>
          </w:tcPr>
          <w:p w14:paraId="5C1957E0"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11,83 € </w:t>
            </w:r>
          </w:p>
        </w:tc>
        <w:tc>
          <w:tcPr>
            <w:tcW w:w="1503" w:type="dxa"/>
            <w:vAlign w:val="bottom"/>
          </w:tcPr>
          <w:p w14:paraId="534D0098"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1,8%</w:t>
            </w:r>
          </w:p>
        </w:tc>
        <w:tc>
          <w:tcPr>
            <w:tcW w:w="1743" w:type="dxa"/>
            <w:vAlign w:val="bottom"/>
          </w:tcPr>
          <w:p w14:paraId="4C1CA75A"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6,2%</w:t>
            </w:r>
          </w:p>
        </w:tc>
      </w:tr>
      <w:tr w:rsidR="00C7610D" w14:paraId="7225F06C" w14:textId="77777777" w:rsidTr="00C7610D">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5F82D377"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Cádiz</w:t>
            </w:r>
          </w:p>
        </w:tc>
        <w:tc>
          <w:tcPr>
            <w:tcW w:w="2551" w:type="dxa"/>
            <w:vAlign w:val="bottom"/>
          </w:tcPr>
          <w:p w14:paraId="38F769EE"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Cádiz capital</w:t>
            </w:r>
          </w:p>
        </w:tc>
        <w:tc>
          <w:tcPr>
            <w:tcW w:w="1701" w:type="dxa"/>
            <w:vAlign w:val="bottom"/>
          </w:tcPr>
          <w:p w14:paraId="06A796F2"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10,89 € </w:t>
            </w:r>
          </w:p>
        </w:tc>
        <w:tc>
          <w:tcPr>
            <w:tcW w:w="1503" w:type="dxa"/>
            <w:vAlign w:val="bottom"/>
          </w:tcPr>
          <w:p w14:paraId="66568054"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1,8%</w:t>
            </w:r>
          </w:p>
        </w:tc>
        <w:tc>
          <w:tcPr>
            <w:tcW w:w="1743" w:type="dxa"/>
            <w:vAlign w:val="bottom"/>
          </w:tcPr>
          <w:p w14:paraId="1F85FC1F"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6,3%</w:t>
            </w:r>
          </w:p>
        </w:tc>
      </w:tr>
      <w:tr w:rsidR="00C7610D" w14:paraId="78048950" w14:textId="77777777" w:rsidTr="00C7610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34856428"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Cantabria</w:t>
            </w:r>
          </w:p>
        </w:tc>
        <w:tc>
          <w:tcPr>
            <w:tcW w:w="2551" w:type="dxa"/>
            <w:vAlign w:val="bottom"/>
          </w:tcPr>
          <w:p w14:paraId="7C60355C"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Santander</w:t>
            </w:r>
          </w:p>
        </w:tc>
        <w:tc>
          <w:tcPr>
            <w:tcW w:w="1701" w:type="dxa"/>
            <w:vAlign w:val="bottom"/>
          </w:tcPr>
          <w:p w14:paraId="11EBFAAB"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9,45 € </w:t>
            </w:r>
          </w:p>
        </w:tc>
        <w:tc>
          <w:tcPr>
            <w:tcW w:w="1503" w:type="dxa"/>
            <w:vAlign w:val="bottom"/>
          </w:tcPr>
          <w:p w14:paraId="24FC297F"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1,7%</w:t>
            </w:r>
          </w:p>
        </w:tc>
        <w:tc>
          <w:tcPr>
            <w:tcW w:w="1743" w:type="dxa"/>
            <w:vAlign w:val="bottom"/>
          </w:tcPr>
          <w:p w14:paraId="78D0A987"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4,8%</w:t>
            </w:r>
          </w:p>
        </w:tc>
      </w:tr>
      <w:tr w:rsidR="00C7610D" w14:paraId="4B6E4969" w14:textId="77777777" w:rsidTr="00C7610D">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6114CA35"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Ourense</w:t>
            </w:r>
          </w:p>
        </w:tc>
        <w:tc>
          <w:tcPr>
            <w:tcW w:w="2551" w:type="dxa"/>
            <w:vAlign w:val="bottom"/>
          </w:tcPr>
          <w:p w14:paraId="759E2EBD"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Ourense capital</w:t>
            </w:r>
          </w:p>
        </w:tc>
        <w:tc>
          <w:tcPr>
            <w:tcW w:w="1701" w:type="dxa"/>
            <w:vAlign w:val="bottom"/>
          </w:tcPr>
          <w:p w14:paraId="5074008B"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5,84 € </w:t>
            </w:r>
          </w:p>
        </w:tc>
        <w:tc>
          <w:tcPr>
            <w:tcW w:w="1503" w:type="dxa"/>
            <w:vAlign w:val="bottom"/>
          </w:tcPr>
          <w:p w14:paraId="0D45C651"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1,6%</w:t>
            </w:r>
          </w:p>
        </w:tc>
        <w:tc>
          <w:tcPr>
            <w:tcW w:w="1743" w:type="dxa"/>
            <w:vAlign w:val="bottom"/>
          </w:tcPr>
          <w:p w14:paraId="48D5C188"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-1,4%</w:t>
            </w:r>
          </w:p>
        </w:tc>
      </w:tr>
      <w:tr w:rsidR="00C7610D" w14:paraId="0BFB37D2" w14:textId="77777777" w:rsidTr="00C7610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6103142A"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Bizkaia</w:t>
            </w:r>
          </w:p>
        </w:tc>
        <w:tc>
          <w:tcPr>
            <w:tcW w:w="2551" w:type="dxa"/>
            <w:vAlign w:val="bottom"/>
          </w:tcPr>
          <w:p w14:paraId="4E2972FD"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Bilbao</w:t>
            </w:r>
          </w:p>
        </w:tc>
        <w:tc>
          <w:tcPr>
            <w:tcW w:w="1701" w:type="dxa"/>
            <w:vAlign w:val="bottom"/>
          </w:tcPr>
          <w:p w14:paraId="272D24AF"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13,26 € </w:t>
            </w:r>
          </w:p>
        </w:tc>
        <w:tc>
          <w:tcPr>
            <w:tcW w:w="1503" w:type="dxa"/>
            <w:vAlign w:val="bottom"/>
          </w:tcPr>
          <w:p w14:paraId="09E52013"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1,4%</w:t>
            </w:r>
          </w:p>
        </w:tc>
        <w:tc>
          <w:tcPr>
            <w:tcW w:w="1743" w:type="dxa"/>
            <w:vAlign w:val="bottom"/>
          </w:tcPr>
          <w:p w14:paraId="360C2BDB"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-0,1%</w:t>
            </w:r>
          </w:p>
        </w:tc>
      </w:tr>
      <w:tr w:rsidR="00C7610D" w14:paraId="36B405E7" w14:textId="77777777" w:rsidTr="00C7610D">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3F991CCD"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Navarra</w:t>
            </w:r>
          </w:p>
        </w:tc>
        <w:tc>
          <w:tcPr>
            <w:tcW w:w="2551" w:type="dxa"/>
            <w:vAlign w:val="bottom"/>
          </w:tcPr>
          <w:p w14:paraId="6FF2B013"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Pamplona / Iruña</w:t>
            </w:r>
          </w:p>
        </w:tc>
        <w:tc>
          <w:tcPr>
            <w:tcW w:w="1701" w:type="dxa"/>
            <w:vAlign w:val="bottom"/>
          </w:tcPr>
          <w:p w14:paraId="4C59AD4E"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10,37 € </w:t>
            </w:r>
          </w:p>
        </w:tc>
        <w:tc>
          <w:tcPr>
            <w:tcW w:w="1503" w:type="dxa"/>
            <w:vAlign w:val="bottom"/>
          </w:tcPr>
          <w:p w14:paraId="275A7276"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1,4%</w:t>
            </w:r>
          </w:p>
        </w:tc>
        <w:tc>
          <w:tcPr>
            <w:tcW w:w="1743" w:type="dxa"/>
            <w:vAlign w:val="bottom"/>
          </w:tcPr>
          <w:p w14:paraId="53E5ECA3"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-2,4%</w:t>
            </w:r>
          </w:p>
        </w:tc>
      </w:tr>
      <w:tr w:rsidR="00C7610D" w14:paraId="493D3A7B" w14:textId="77777777" w:rsidTr="00C7610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33533CD8"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Zaragoza</w:t>
            </w:r>
          </w:p>
        </w:tc>
        <w:tc>
          <w:tcPr>
            <w:tcW w:w="2551" w:type="dxa"/>
            <w:vAlign w:val="bottom"/>
          </w:tcPr>
          <w:p w14:paraId="1B5200B7"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Zaragoza capital</w:t>
            </w:r>
          </w:p>
        </w:tc>
        <w:tc>
          <w:tcPr>
            <w:tcW w:w="1701" w:type="dxa"/>
            <w:vAlign w:val="bottom"/>
          </w:tcPr>
          <w:p w14:paraId="33F22294"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9,23 € </w:t>
            </w:r>
          </w:p>
        </w:tc>
        <w:tc>
          <w:tcPr>
            <w:tcW w:w="1503" w:type="dxa"/>
            <w:vAlign w:val="bottom"/>
          </w:tcPr>
          <w:p w14:paraId="6B256726"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w:t>
            </w:r>
          </w:p>
        </w:tc>
        <w:tc>
          <w:tcPr>
            <w:tcW w:w="1743" w:type="dxa"/>
            <w:vAlign w:val="bottom"/>
          </w:tcPr>
          <w:p w14:paraId="14F2FF6A"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4,4%</w:t>
            </w:r>
          </w:p>
        </w:tc>
      </w:tr>
      <w:tr w:rsidR="00C7610D" w14:paraId="19A55BF2" w14:textId="77777777" w:rsidTr="00C7610D">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4CF96AA2"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León</w:t>
            </w:r>
          </w:p>
        </w:tc>
        <w:tc>
          <w:tcPr>
            <w:tcW w:w="2551" w:type="dxa"/>
            <w:vAlign w:val="bottom"/>
          </w:tcPr>
          <w:p w14:paraId="177C9C8D"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León capital</w:t>
            </w:r>
          </w:p>
        </w:tc>
        <w:tc>
          <w:tcPr>
            <w:tcW w:w="1701" w:type="dxa"/>
            <w:vAlign w:val="bottom"/>
          </w:tcPr>
          <w:p w14:paraId="228E7C94"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6,82 € </w:t>
            </w:r>
          </w:p>
        </w:tc>
        <w:tc>
          <w:tcPr>
            <w:tcW w:w="1503" w:type="dxa"/>
            <w:vAlign w:val="bottom"/>
          </w:tcPr>
          <w:p w14:paraId="4F4E0BD0"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w:t>
            </w:r>
          </w:p>
        </w:tc>
        <w:tc>
          <w:tcPr>
            <w:tcW w:w="1743" w:type="dxa"/>
            <w:vAlign w:val="bottom"/>
          </w:tcPr>
          <w:p w14:paraId="0028006F"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4,4%</w:t>
            </w:r>
          </w:p>
        </w:tc>
      </w:tr>
      <w:tr w:rsidR="00C7610D" w14:paraId="36A1EAFD" w14:textId="77777777" w:rsidTr="00C7610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77C5208A"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Gipuzkoa</w:t>
            </w:r>
          </w:p>
        </w:tc>
        <w:tc>
          <w:tcPr>
            <w:tcW w:w="2551" w:type="dxa"/>
            <w:vAlign w:val="bottom"/>
          </w:tcPr>
          <w:p w14:paraId="607E3D3B"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Donostia - San Sebastián</w:t>
            </w:r>
          </w:p>
        </w:tc>
        <w:tc>
          <w:tcPr>
            <w:tcW w:w="1701" w:type="dxa"/>
            <w:vAlign w:val="bottom"/>
          </w:tcPr>
          <w:p w14:paraId="65FFF073"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16,85 € </w:t>
            </w:r>
          </w:p>
        </w:tc>
        <w:tc>
          <w:tcPr>
            <w:tcW w:w="1503" w:type="dxa"/>
            <w:vAlign w:val="bottom"/>
          </w:tcPr>
          <w:p w14:paraId="26B85AD3"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0,6%</w:t>
            </w:r>
          </w:p>
        </w:tc>
        <w:tc>
          <w:tcPr>
            <w:tcW w:w="1743" w:type="dxa"/>
            <w:vAlign w:val="bottom"/>
          </w:tcPr>
          <w:p w14:paraId="09810B7A"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8,4%</w:t>
            </w:r>
          </w:p>
        </w:tc>
      </w:tr>
      <w:tr w:rsidR="00C7610D" w14:paraId="0DE49173" w14:textId="77777777" w:rsidTr="00C7610D">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7CC0B111"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Ciudad Real</w:t>
            </w:r>
          </w:p>
        </w:tc>
        <w:tc>
          <w:tcPr>
            <w:tcW w:w="2551" w:type="dxa"/>
            <w:vAlign w:val="bottom"/>
          </w:tcPr>
          <w:p w14:paraId="0755CC1F"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Ciudad Real capital</w:t>
            </w:r>
          </w:p>
        </w:tc>
        <w:tc>
          <w:tcPr>
            <w:tcW w:w="1701" w:type="dxa"/>
            <w:vAlign w:val="bottom"/>
          </w:tcPr>
          <w:p w14:paraId="018466F4"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5,42 € </w:t>
            </w:r>
          </w:p>
        </w:tc>
        <w:tc>
          <w:tcPr>
            <w:tcW w:w="1503" w:type="dxa"/>
            <w:vAlign w:val="bottom"/>
          </w:tcPr>
          <w:p w14:paraId="4F6E6021"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0,6%</w:t>
            </w:r>
          </w:p>
        </w:tc>
        <w:tc>
          <w:tcPr>
            <w:tcW w:w="1743" w:type="dxa"/>
            <w:vAlign w:val="bottom"/>
          </w:tcPr>
          <w:p w14:paraId="586AA263"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0,9%</w:t>
            </w:r>
          </w:p>
        </w:tc>
      </w:tr>
      <w:tr w:rsidR="00C7610D" w14:paraId="01666D1F" w14:textId="77777777" w:rsidTr="00C7610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14ACA852"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Granada</w:t>
            </w:r>
          </w:p>
        </w:tc>
        <w:tc>
          <w:tcPr>
            <w:tcW w:w="2551" w:type="dxa"/>
            <w:vAlign w:val="bottom"/>
          </w:tcPr>
          <w:p w14:paraId="3EC20677"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Granada capital</w:t>
            </w:r>
          </w:p>
        </w:tc>
        <w:tc>
          <w:tcPr>
            <w:tcW w:w="1701" w:type="dxa"/>
            <w:vAlign w:val="bottom"/>
          </w:tcPr>
          <w:p w14:paraId="347ED14F"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7,96 € </w:t>
            </w:r>
          </w:p>
        </w:tc>
        <w:tc>
          <w:tcPr>
            <w:tcW w:w="1503" w:type="dxa"/>
            <w:vAlign w:val="bottom"/>
          </w:tcPr>
          <w:p w14:paraId="00308185"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-0,1%</w:t>
            </w:r>
          </w:p>
        </w:tc>
        <w:tc>
          <w:tcPr>
            <w:tcW w:w="1743" w:type="dxa"/>
            <w:vAlign w:val="bottom"/>
          </w:tcPr>
          <w:p w14:paraId="5FE5792C"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0,0%</w:t>
            </w:r>
          </w:p>
        </w:tc>
      </w:tr>
      <w:tr w:rsidR="00C7610D" w14:paraId="3A1AACE3" w14:textId="77777777" w:rsidTr="00C7610D">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517501D9"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Valladolid</w:t>
            </w:r>
          </w:p>
        </w:tc>
        <w:tc>
          <w:tcPr>
            <w:tcW w:w="2551" w:type="dxa"/>
            <w:vAlign w:val="bottom"/>
          </w:tcPr>
          <w:p w14:paraId="10D4B588"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Valladolid capital</w:t>
            </w:r>
          </w:p>
        </w:tc>
        <w:tc>
          <w:tcPr>
            <w:tcW w:w="1701" w:type="dxa"/>
            <w:vAlign w:val="bottom"/>
          </w:tcPr>
          <w:p w14:paraId="4B44DD39"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7,60 € </w:t>
            </w:r>
          </w:p>
        </w:tc>
        <w:tc>
          <w:tcPr>
            <w:tcW w:w="1503" w:type="dxa"/>
            <w:vAlign w:val="bottom"/>
          </w:tcPr>
          <w:p w14:paraId="2BE7C41A"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-0,3%</w:t>
            </w:r>
          </w:p>
        </w:tc>
        <w:tc>
          <w:tcPr>
            <w:tcW w:w="1743" w:type="dxa"/>
            <w:vAlign w:val="bottom"/>
          </w:tcPr>
          <w:p w14:paraId="755ADE9A"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3,5%</w:t>
            </w:r>
          </w:p>
        </w:tc>
      </w:tr>
      <w:tr w:rsidR="00C7610D" w14:paraId="04DFC06F" w14:textId="77777777" w:rsidTr="00C7610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2C674C85"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Córdoba</w:t>
            </w:r>
          </w:p>
        </w:tc>
        <w:tc>
          <w:tcPr>
            <w:tcW w:w="2551" w:type="dxa"/>
            <w:vAlign w:val="bottom"/>
          </w:tcPr>
          <w:p w14:paraId="11EF4BCF"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Córdoba capital</w:t>
            </w:r>
          </w:p>
        </w:tc>
        <w:tc>
          <w:tcPr>
            <w:tcW w:w="1701" w:type="dxa"/>
            <w:vAlign w:val="bottom"/>
          </w:tcPr>
          <w:p w14:paraId="243BEE3C"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7,35 € </w:t>
            </w:r>
          </w:p>
        </w:tc>
        <w:tc>
          <w:tcPr>
            <w:tcW w:w="1503" w:type="dxa"/>
            <w:vAlign w:val="bottom"/>
          </w:tcPr>
          <w:p w14:paraId="2A2F49D1"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-2,4%</w:t>
            </w:r>
          </w:p>
        </w:tc>
        <w:tc>
          <w:tcPr>
            <w:tcW w:w="1743" w:type="dxa"/>
            <w:vAlign w:val="bottom"/>
          </w:tcPr>
          <w:p w14:paraId="732F9E7B"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0,5%</w:t>
            </w:r>
          </w:p>
        </w:tc>
      </w:tr>
      <w:tr w:rsidR="00C7610D" w14:paraId="5041DE22" w14:textId="77777777" w:rsidTr="00C7610D">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16E61D98"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Palencia</w:t>
            </w:r>
          </w:p>
        </w:tc>
        <w:tc>
          <w:tcPr>
            <w:tcW w:w="2551" w:type="dxa"/>
            <w:vAlign w:val="bottom"/>
          </w:tcPr>
          <w:p w14:paraId="150A1DB3"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Palencia capital</w:t>
            </w:r>
          </w:p>
        </w:tc>
        <w:tc>
          <w:tcPr>
            <w:tcW w:w="1701" w:type="dxa"/>
            <w:vAlign w:val="bottom"/>
          </w:tcPr>
          <w:p w14:paraId="40220876"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6,52 € </w:t>
            </w:r>
          </w:p>
        </w:tc>
        <w:tc>
          <w:tcPr>
            <w:tcW w:w="1503" w:type="dxa"/>
            <w:vAlign w:val="bottom"/>
          </w:tcPr>
          <w:p w14:paraId="74AB65B0"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-2,7%</w:t>
            </w:r>
          </w:p>
        </w:tc>
        <w:tc>
          <w:tcPr>
            <w:tcW w:w="1743" w:type="dxa"/>
            <w:vAlign w:val="bottom"/>
          </w:tcPr>
          <w:p w14:paraId="6E69146F"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4,3%</w:t>
            </w:r>
          </w:p>
        </w:tc>
      </w:tr>
      <w:tr w:rsidR="00C7610D" w14:paraId="55056D0A" w14:textId="77777777" w:rsidTr="00C7610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09F3A947"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Jaén</w:t>
            </w:r>
          </w:p>
        </w:tc>
        <w:tc>
          <w:tcPr>
            <w:tcW w:w="2551" w:type="dxa"/>
            <w:vAlign w:val="bottom"/>
          </w:tcPr>
          <w:p w14:paraId="63B1C3FC"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Jaén capital</w:t>
            </w:r>
          </w:p>
        </w:tc>
        <w:tc>
          <w:tcPr>
            <w:tcW w:w="1701" w:type="dxa"/>
            <w:vAlign w:val="bottom"/>
          </w:tcPr>
          <w:p w14:paraId="35B8876B"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6,28 € </w:t>
            </w:r>
          </w:p>
        </w:tc>
        <w:tc>
          <w:tcPr>
            <w:tcW w:w="1503" w:type="dxa"/>
            <w:vAlign w:val="bottom"/>
          </w:tcPr>
          <w:p w14:paraId="032FEACB"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-3,2%</w:t>
            </w:r>
          </w:p>
        </w:tc>
        <w:tc>
          <w:tcPr>
            <w:tcW w:w="1743" w:type="dxa"/>
            <w:vAlign w:val="bottom"/>
          </w:tcPr>
          <w:p w14:paraId="604F15D5"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8,8%</w:t>
            </w:r>
          </w:p>
        </w:tc>
      </w:tr>
      <w:tr w:rsidR="00C7610D" w14:paraId="2A82250D" w14:textId="77777777" w:rsidTr="00C7610D">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4C34EF40" w14:textId="77777777" w:rsidR="00C7610D" w:rsidRDefault="0005059C">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551" w:type="dxa"/>
            <w:vAlign w:val="bottom"/>
          </w:tcPr>
          <w:p w14:paraId="25CB4331"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 Cruz de Tenerife capital</w:t>
            </w:r>
          </w:p>
        </w:tc>
        <w:tc>
          <w:tcPr>
            <w:tcW w:w="1701" w:type="dxa"/>
            <w:vAlign w:val="bottom"/>
          </w:tcPr>
          <w:p w14:paraId="01DD7995"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8,95 € </w:t>
            </w:r>
          </w:p>
        </w:tc>
        <w:tc>
          <w:tcPr>
            <w:tcW w:w="1503" w:type="dxa"/>
            <w:vAlign w:val="bottom"/>
          </w:tcPr>
          <w:p w14:paraId="288E073F"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-3,2%</w:t>
            </w:r>
          </w:p>
        </w:tc>
        <w:tc>
          <w:tcPr>
            <w:tcW w:w="1743" w:type="dxa"/>
            <w:vAlign w:val="bottom"/>
          </w:tcPr>
          <w:p w14:paraId="6BB8C59E"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w:t>
            </w:r>
          </w:p>
        </w:tc>
      </w:tr>
    </w:tbl>
    <w:p w14:paraId="5DD437DE" w14:textId="77777777" w:rsidR="00C7610D" w:rsidRDefault="00C7610D">
      <w:pPr>
        <w:spacing w:line="276" w:lineRule="auto"/>
        <w:ind w:right="-574"/>
        <w:jc w:val="both"/>
        <w:rPr>
          <w:rFonts w:ascii="Open Sans" w:eastAsia="Open Sans" w:hAnsi="Open Sans" w:cs="Open Sans"/>
          <w:color w:val="000000"/>
          <w:highlight w:val="cyan"/>
        </w:rPr>
      </w:pPr>
    </w:p>
    <w:p w14:paraId="317018D0" w14:textId="77777777" w:rsidR="00C7610D" w:rsidRDefault="0005059C">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4: Municipios de mayor a menor incremento trimestral, interanual y precio</w:t>
      </w:r>
    </w:p>
    <w:tbl>
      <w:tblPr>
        <w:tblStyle w:val="a2"/>
        <w:tblW w:w="897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04"/>
        <w:gridCol w:w="1919"/>
        <w:gridCol w:w="2016"/>
        <w:gridCol w:w="1728"/>
        <w:gridCol w:w="1606"/>
      </w:tblGrid>
      <w:tr w:rsidR="00C7610D" w14:paraId="479B932E" w14:textId="77777777" w:rsidTr="00C7610D">
        <w:trPr>
          <w:cnfStyle w:val="100000000000" w:firstRow="1" w:lastRow="0" w:firstColumn="0" w:lastColumn="0" w:oddVBand="0" w:evenVBand="0" w:oddHBand="0"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center"/>
          </w:tcPr>
          <w:p w14:paraId="3474C33F" w14:textId="77777777" w:rsidR="00C7610D" w:rsidRDefault="0005059C">
            <w:pPr>
              <w:rPr>
                <w:rFonts w:ascii="Open Sans" w:eastAsia="Open Sans" w:hAnsi="Open Sans" w:cs="Open Sans"/>
                <w:sz w:val="22"/>
                <w:szCs w:val="22"/>
              </w:rPr>
            </w:pPr>
            <w:r>
              <w:rPr>
                <w:rFonts w:ascii="Open Sans" w:eastAsia="Open Sans" w:hAnsi="Open Sans" w:cs="Open Sans"/>
                <w:b w:val="0"/>
                <w:sz w:val="20"/>
                <w:szCs w:val="20"/>
              </w:rPr>
              <w:t>Provincia</w:t>
            </w:r>
          </w:p>
        </w:tc>
        <w:tc>
          <w:tcPr>
            <w:tcW w:w="1919" w:type="dxa"/>
            <w:shd w:val="clear" w:color="auto" w:fill="1DBDC5"/>
            <w:vAlign w:val="center"/>
          </w:tcPr>
          <w:p w14:paraId="7E732000" w14:textId="77777777" w:rsidR="00C7610D" w:rsidRDefault="0005059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0"/>
                <w:szCs w:val="20"/>
              </w:rPr>
              <w:t>Municipio</w:t>
            </w:r>
          </w:p>
        </w:tc>
        <w:tc>
          <w:tcPr>
            <w:tcW w:w="2016" w:type="dxa"/>
            <w:shd w:val="clear" w:color="auto" w:fill="1DBDC5"/>
          </w:tcPr>
          <w:p w14:paraId="219F9138" w14:textId="77777777" w:rsidR="00C7610D" w:rsidRDefault="0005059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Mar. 2022 (€/m²)</w:t>
            </w:r>
          </w:p>
        </w:tc>
        <w:tc>
          <w:tcPr>
            <w:tcW w:w="1728" w:type="dxa"/>
            <w:shd w:val="clear" w:color="auto" w:fill="1DBDC5"/>
          </w:tcPr>
          <w:p w14:paraId="0192D682" w14:textId="77777777" w:rsidR="00C7610D" w:rsidRDefault="0005059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793BDF70" w14:textId="77777777" w:rsidR="00C7610D" w:rsidRDefault="0005059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1606" w:type="dxa"/>
            <w:shd w:val="clear" w:color="auto" w:fill="1DBDC5"/>
          </w:tcPr>
          <w:p w14:paraId="08F7BDF5" w14:textId="77777777" w:rsidR="00C7610D" w:rsidRDefault="0005059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233F1F2C" w14:textId="77777777" w:rsidR="00C7610D" w:rsidRDefault="0005059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C7610D" w14:paraId="632D1B7F" w14:textId="77777777" w:rsidTr="00C7610D">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366A2E64" w14:textId="77777777" w:rsidR="00C7610D" w:rsidRDefault="0005059C">
            <w:pPr>
              <w:rPr>
                <w:rFonts w:ascii="Open Sans" w:eastAsia="Open Sans" w:hAnsi="Open Sans" w:cs="Open Sans"/>
              </w:rPr>
            </w:pPr>
            <w:r>
              <w:rPr>
                <w:rFonts w:ascii="Open Sans" w:eastAsia="Open Sans" w:hAnsi="Open Sans" w:cs="Open Sans"/>
                <w:b w:val="0"/>
                <w:sz w:val="22"/>
                <w:szCs w:val="22"/>
              </w:rPr>
              <w:t>Segovia</w:t>
            </w:r>
          </w:p>
        </w:tc>
        <w:tc>
          <w:tcPr>
            <w:tcW w:w="1919" w:type="dxa"/>
            <w:vAlign w:val="bottom"/>
          </w:tcPr>
          <w:p w14:paraId="228294A3"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Segovia capital</w:t>
            </w:r>
          </w:p>
        </w:tc>
        <w:tc>
          <w:tcPr>
            <w:tcW w:w="2016" w:type="dxa"/>
            <w:vAlign w:val="bottom"/>
          </w:tcPr>
          <w:p w14:paraId="068CF0AF"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9,62 €</w:t>
            </w:r>
          </w:p>
        </w:tc>
        <w:tc>
          <w:tcPr>
            <w:tcW w:w="1728" w:type="dxa"/>
            <w:vAlign w:val="bottom"/>
          </w:tcPr>
          <w:p w14:paraId="67FA1747"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16,9%</w:t>
            </w:r>
          </w:p>
        </w:tc>
        <w:tc>
          <w:tcPr>
            <w:tcW w:w="1606" w:type="dxa"/>
            <w:vAlign w:val="bottom"/>
          </w:tcPr>
          <w:p w14:paraId="005BF75B"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14,5%</w:t>
            </w:r>
          </w:p>
        </w:tc>
      </w:tr>
      <w:tr w:rsidR="00C7610D" w14:paraId="2C0F6A04" w14:textId="77777777" w:rsidTr="00C7610D">
        <w:trPr>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5484D53E" w14:textId="77777777" w:rsidR="00C7610D" w:rsidRDefault="0005059C">
            <w:pPr>
              <w:rPr>
                <w:rFonts w:ascii="Open Sans" w:eastAsia="Open Sans" w:hAnsi="Open Sans" w:cs="Open Sans"/>
              </w:rPr>
            </w:pPr>
            <w:r>
              <w:rPr>
                <w:rFonts w:ascii="Open Sans" w:eastAsia="Open Sans" w:hAnsi="Open Sans" w:cs="Open Sans"/>
                <w:b w:val="0"/>
                <w:sz w:val="22"/>
                <w:szCs w:val="22"/>
              </w:rPr>
              <w:t>Cáceres</w:t>
            </w:r>
          </w:p>
        </w:tc>
        <w:tc>
          <w:tcPr>
            <w:tcW w:w="1919" w:type="dxa"/>
            <w:vAlign w:val="bottom"/>
          </w:tcPr>
          <w:p w14:paraId="06F5884A"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Cáceres capital</w:t>
            </w:r>
          </w:p>
        </w:tc>
        <w:tc>
          <w:tcPr>
            <w:tcW w:w="2016" w:type="dxa"/>
            <w:vAlign w:val="bottom"/>
          </w:tcPr>
          <w:p w14:paraId="147A2D6B"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6,45 €</w:t>
            </w:r>
          </w:p>
        </w:tc>
        <w:tc>
          <w:tcPr>
            <w:tcW w:w="1728" w:type="dxa"/>
            <w:vAlign w:val="bottom"/>
          </w:tcPr>
          <w:p w14:paraId="2E2D0DA1"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10,8%</w:t>
            </w:r>
          </w:p>
        </w:tc>
        <w:tc>
          <w:tcPr>
            <w:tcW w:w="1606" w:type="dxa"/>
            <w:vAlign w:val="bottom"/>
          </w:tcPr>
          <w:p w14:paraId="1170B654"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9,1%</w:t>
            </w:r>
          </w:p>
        </w:tc>
      </w:tr>
      <w:tr w:rsidR="00C7610D" w14:paraId="563F3E1C" w14:textId="77777777" w:rsidTr="00C7610D">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6662E974" w14:textId="77777777" w:rsidR="00C7610D" w:rsidRDefault="0005059C">
            <w:pPr>
              <w:rPr>
                <w:rFonts w:ascii="Open Sans" w:eastAsia="Open Sans" w:hAnsi="Open Sans" w:cs="Open Sans"/>
              </w:rPr>
            </w:pPr>
            <w:r>
              <w:rPr>
                <w:rFonts w:ascii="Open Sans" w:eastAsia="Open Sans" w:hAnsi="Open Sans" w:cs="Open Sans"/>
                <w:b w:val="0"/>
                <w:sz w:val="22"/>
                <w:szCs w:val="22"/>
              </w:rPr>
              <w:lastRenderedPageBreak/>
              <w:t>Barcelona</w:t>
            </w:r>
          </w:p>
        </w:tc>
        <w:tc>
          <w:tcPr>
            <w:tcW w:w="1919" w:type="dxa"/>
            <w:vAlign w:val="bottom"/>
          </w:tcPr>
          <w:p w14:paraId="7BA2E459"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Sitges</w:t>
            </w:r>
          </w:p>
        </w:tc>
        <w:tc>
          <w:tcPr>
            <w:tcW w:w="2016" w:type="dxa"/>
            <w:vAlign w:val="bottom"/>
          </w:tcPr>
          <w:p w14:paraId="331F2909"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16,10 €</w:t>
            </w:r>
          </w:p>
        </w:tc>
        <w:tc>
          <w:tcPr>
            <w:tcW w:w="1728" w:type="dxa"/>
            <w:vAlign w:val="bottom"/>
          </w:tcPr>
          <w:p w14:paraId="4D761E1A"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2,0%</w:t>
            </w:r>
          </w:p>
        </w:tc>
        <w:tc>
          <w:tcPr>
            <w:tcW w:w="1606" w:type="dxa"/>
            <w:vAlign w:val="bottom"/>
          </w:tcPr>
          <w:p w14:paraId="476DB17F"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9,7%</w:t>
            </w:r>
          </w:p>
        </w:tc>
      </w:tr>
      <w:tr w:rsidR="00C7610D" w14:paraId="2C6E3DCF" w14:textId="77777777" w:rsidTr="00C7610D">
        <w:trPr>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533EA45E" w14:textId="77777777" w:rsidR="00C7610D" w:rsidRDefault="0005059C">
            <w:pPr>
              <w:rPr>
                <w:rFonts w:ascii="Open Sans" w:eastAsia="Open Sans" w:hAnsi="Open Sans" w:cs="Open Sans"/>
              </w:rPr>
            </w:pPr>
            <w:r>
              <w:rPr>
                <w:rFonts w:ascii="Open Sans" w:eastAsia="Open Sans" w:hAnsi="Open Sans" w:cs="Open Sans"/>
                <w:b w:val="0"/>
                <w:sz w:val="22"/>
                <w:szCs w:val="22"/>
              </w:rPr>
              <w:t>Barcelona</w:t>
            </w:r>
          </w:p>
        </w:tc>
        <w:tc>
          <w:tcPr>
            <w:tcW w:w="1919" w:type="dxa"/>
            <w:vAlign w:val="bottom"/>
          </w:tcPr>
          <w:p w14:paraId="25348F14"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 Cugat del Vallès</w:t>
            </w:r>
          </w:p>
        </w:tc>
        <w:tc>
          <w:tcPr>
            <w:tcW w:w="2016" w:type="dxa"/>
            <w:vAlign w:val="bottom"/>
          </w:tcPr>
          <w:p w14:paraId="6C61BF70"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15,64 €</w:t>
            </w:r>
          </w:p>
        </w:tc>
        <w:tc>
          <w:tcPr>
            <w:tcW w:w="1728" w:type="dxa"/>
            <w:vAlign w:val="bottom"/>
          </w:tcPr>
          <w:p w14:paraId="7CFA2F55"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6,3%</w:t>
            </w:r>
          </w:p>
        </w:tc>
        <w:tc>
          <w:tcPr>
            <w:tcW w:w="1606" w:type="dxa"/>
            <w:vAlign w:val="bottom"/>
          </w:tcPr>
          <w:p w14:paraId="24F6D5A1"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8,6%</w:t>
            </w:r>
          </w:p>
        </w:tc>
      </w:tr>
      <w:tr w:rsidR="00C7610D" w14:paraId="21827698" w14:textId="77777777" w:rsidTr="00C7610D">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1C45EA25" w14:textId="77777777" w:rsidR="00C7610D" w:rsidRDefault="0005059C">
            <w:pPr>
              <w:rPr>
                <w:rFonts w:ascii="Open Sans" w:eastAsia="Open Sans" w:hAnsi="Open Sans" w:cs="Open Sans"/>
              </w:rPr>
            </w:pPr>
            <w:r>
              <w:rPr>
                <w:rFonts w:ascii="Open Sans" w:eastAsia="Open Sans" w:hAnsi="Open Sans" w:cs="Open Sans"/>
                <w:b w:val="0"/>
                <w:sz w:val="22"/>
                <w:szCs w:val="22"/>
              </w:rPr>
              <w:t>Badajoz</w:t>
            </w:r>
          </w:p>
        </w:tc>
        <w:tc>
          <w:tcPr>
            <w:tcW w:w="1919" w:type="dxa"/>
            <w:vAlign w:val="bottom"/>
          </w:tcPr>
          <w:p w14:paraId="41344CE8"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Badajoz capital</w:t>
            </w:r>
          </w:p>
        </w:tc>
        <w:tc>
          <w:tcPr>
            <w:tcW w:w="2016" w:type="dxa"/>
            <w:vAlign w:val="bottom"/>
          </w:tcPr>
          <w:p w14:paraId="0E77345B"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6,97 €</w:t>
            </w:r>
          </w:p>
        </w:tc>
        <w:tc>
          <w:tcPr>
            <w:tcW w:w="1728" w:type="dxa"/>
            <w:vAlign w:val="bottom"/>
          </w:tcPr>
          <w:p w14:paraId="0E2032E5"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8,6%</w:t>
            </w:r>
          </w:p>
        </w:tc>
        <w:tc>
          <w:tcPr>
            <w:tcW w:w="1606" w:type="dxa"/>
            <w:vAlign w:val="bottom"/>
          </w:tcPr>
          <w:p w14:paraId="044D38A3"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13,3%</w:t>
            </w:r>
          </w:p>
        </w:tc>
      </w:tr>
      <w:tr w:rsidR="00C7610D" w14:paraId="3D509D35" w14:textId="77777777" w:rsidTr="00C7610D">
        <w:trPr>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250C7399" w14:textId="77777777" w:rsidR="00C7610D" w:rsidRDefault="0005059C">
            <w:pPr>
              <w:rPr>
                <w:rFonts w:ascii="Open Sans" w:eastAsia="Open Sans" w:hAnsi="Open Sans" w:cs="Open Sans"/>
              </w:rPr>
            </w:pPr>
            <w:r>
              <w:rPr>
                <w:rFonts w:ascii="Open Sans" w:eastAsia="Open Sans" w:hAnsi="Open Sans" w:cs="Open Sans"/>
                <w:b w:val="0"/>
                <w:sz w:val="22"/>
                <w:szCs w:val="22"/>
              </w:rPr>
              <w:t>Barcelona</w:t>
            </w:r>
          </w:p>
        </w:tc>
        <w:tc>
          <w:tcPr>
            <w:tcW w:w="1919" w:type="dxa"/>
            <w:vAlign w:val="bottom"/>
          </w:tcPr>
          <w:p w14:paraId="69BB67E8"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L'Hospitalet de Llobregat</w:t>
            </w:r>
          </w:p>
        </w:tc>
        <w:tc>
          <w:tcPr>
            <w:tcW w:w="2016" w:type="dxa"/>
            <w:vAlign w:val="bottom"/>
          </w:tcPr>
          <w:p w14:paraId="558E1961"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14,24 €</w:t>
            </w:r>
          </w:p>
        </w:tc>
        <w:tc>
          <w:tcPr>
            <w:tcW w:w="1728" w:type="dxa"/>
            <w:vAlign w:val="bottom"/>
          </w:tcPr>
          <w:p w14:paraId="47707FDF"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2,6%</w:t>
            </w:r>
          </w:p>
        </w:tc>
        <w:tc>
          <w:tcPr>
            <w:tcW w:w="1606" w:type="dxa"/>
            <w:vAlign w:val="bottom"/>
          </w:tcPr>
          <w:p w14:paraId="41E65B7D"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3,7%</w:t>
            </w:r>
          </w:p>
        </w:tc>
      </w:tr>
      <w:tr w:rsidR="00C7610D" w14:paraId="51C883FA" w14:textId="77777777" w:rsidTr="00C7610D">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58ABC914" w14:textId="77777777" w:rsidR="00C7610D" w:rsidRDefault="0005059C">
            <w:pPr>
              <w:rPr>
                <w:rFonts w:ascii="Open Sans" w:eastAsia="Open Sans" w:hAnsi="Open Sans" w:cs="Open Sans"/>
              </w:rPr>
            </w:pPr>
            <w:r>
              <w:rPr>
                <w:rFonts w:ascii="Open Sans" w:eastAsia="Open Sans" w:hAnsi="Open Sans" w:cs="Open Sans"/>
                <w:b w:val="0"/>
                <w:sz w:val="22"/>
                <w:szCs w:val="22"/>
              </w:rPr>
              <w:t>Bizkaia</w:t>
            </w:r>
          </w:p>
        </w:tc>
        <w:tc>
          <w:tcPr>
            <w:tcW w:w="1919" w:type="dxa"/>
            <w:vAlign w:val="bottom"/>
          </w:tcPr>
          <w:p w14:paraId="514DE167"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Getxo</w:t>
            </w:r>
          </w:p>
        </w:tc>
        <w:tc>
          <w:tcPr>
            <w:tcW w:w="2016" w:type="dxa"/>
            <w:vAlign w:val="bottom"/>
          </w:tcPr>
          <w:p w14:paraId="33CCFDCB"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13,85 €</w:t>
            </w:r>
          </w:p>
        </w:tc>
        <w:tc>
          <w:tcPr>
            <w:tcW w:w="1728" w:type="dxa"/>
            <w:vAlign w:val="bottom"/>
          </w:tcPr>
          <w:p w14:paraId="5A311243"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6,0%</w:t>
            </w:r>
          </w:p>
        </w:tc>
        <w:tc>
          <w:tcPr>
            <w:tcW w:w="1606" w:type="dxa"/>
            <w:vAlign w:val="bottom"/>
          </w:tcPr>
          <w:p w14:paraId="2796730D"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12,2%</w:t>
            </w:r>
          </w:p>
        </w:tc>
      </w:tr>
      <w:tr w:rsidR="00C7610D" w14:paraId="09425156" w14:textId="77777777" w:rsidTr="00C7610D">
        <w:trPr>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147BE7E3" w14:textId="77777777" w:rsidR="00C7610D" w:rsidRDefault="0005059C">
            <w:pPr>
              <w:rPr>
                <w:rFonts w:ascii="Open Sans" w:eastAsia="Open Sans" w:hAnsi="Open Sans" w:cs="Open Sans"/>
              </w:rPr>
            </w:pPr>
            <w:r>
              <w:rPr>
                <w:rFonts w:ascii="Open Sans" w:eastAsia="Open Sans" w:hAnsi="Open Sans" w:cs="Open Sans"/>
                <w:b w:val="0"/>
                <w:sz w:val="22"/>
                <w:szCs w:val="22"/>
              </w:rPr>
              <w:t>Madrid</w:t>
            </w:r>
          </w:p>
        </w:tc>
        <w:tc>
          <w:tcPr>
            <w:tcW w:w="1919" w:type="dxa"/>
            <w:vAlign w:val="bottom"/>
          </w:tcPr>
          <w:p w14:paraId="707BAFAD"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Pozuelo de Alarcón</w:t>
            </w:r>
          </w:p>
        </w:tc>
        <w:tc>
          <w:tcPr>
            <w:tcW w:w="2016" w:type="dxa"/>
            <w:vAlign w:val="bottom"/>
          </w:tcPr>
          <w:p w14:paraId="540F733C"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13,73 €</w:t>
            </w:r>
          </w:p>
        </w:tc>
        <w:tc>
          <w:tcPr>
            <w:tcW w:w="1728" w:type="dxa"/>
            <w:vAlign w:val="bottom"/>
          </w:tcPr>
          <w:p w14:paraId="6FC4BA82"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0,5%</w:t>
            </w:r>
          </w:p>
        </w:tc>
        <w:tc>
          <w:tcPr>
            <w:tcW w:w="1606" w:type="dxa"/>
            <w:vAlign w:val="bottom"/>
          </w:tcPr>
          <w:p w14:paraId="6933F4C6"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6,4%</w:t>
            </w:r>
          </w:p>
        </w:tc>
      </w:tr>
      <w:tr w:rsidR="00C7610D" w14:paraId="5F5E7E09" w14:textId="77777777" w:rsidTr="00C7610D">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5036F7F4" w14:textId="77777777" w:rsidR="00C7610D" w:rsidRDefault="0005059C">
            <w:pPr>
              <w:rPr>
                <w:rFonts w:ascii="Open Sans" w:eastAsia="Open Sans" w:hAnsi="Open Sans" w:cs="Open Sans"/>
              </w:rPr>
            </w:pPr>
            <w:r>
              <w:rPr>
                <w:rFonts w:ascii="Open Sans" w:eastAsia="Open Sans" w:hAnsi="Open Sans" w:cs="Open Sans"/>
                <w:b w:val="0"/>
                <w:sz w:val="22"/>
                <w:szCs w:val="22"/>
              </w:rPr>
              <w:t>Málaga</w:t>
            </w:r>
          </w:p>
        </w:tc>
        <w:tc>
          <w:tcPr>
            <w:tcW w:w="1919" w:type="dxa"/>
            <w:vAlign w:val="bottom"/>
          </w:tcPr>
          <w:p w14:paraId="67D32FD1"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Marbella</w:t>
            </w:r>
          </w:p>
        </w:tc>
        <w:tc>
          <w:tcPr>
            <w:tcW w:w="2016" w:type="dxa"/>
            <w:vAlign w:val="bottom"/>
          </w:tcPr>
          <w:p w14:paraId="2BDE5F83"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13,37 €</w:t>
            </w:r>
          </w:p>
        </w:tc>
        <w:tc>
          <w:tcPr>
            <w:tcW w:w="1728" w:type="dxa"/>
            <w:vAlign w:val="bottom"/>
          </w:tcPr>
          <w:p w14:paraId="0D02DE5D"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4,5%</w:t>
            </w:r>
          </w:p>
        </w:tc>
        <w:tc>
          <w:tcPr>
            <w:tcW w:w="1606" w:type="dxa"/>
            <w:vAlign w:val="bottom"/>
          </w:tcPr>
          <w:p w14:paraId="42194AFC"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20,9%</w:t>
            </w:r>
          </w:p>
        </w:tc>
      </w:tr>
      <w:tr w:rsidR="00C7610D" w14:paraId="2E8A4615" w14:textId="77777777" w:rsidTr="00C7610D">
        <w:trPr>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47160CF7" w14:textId="77777777" w:rsidR="00C7610D" w:rsidRDefault="0005059C">
            <w:pPr>
              <w:rPr>
                <w:rFonts w:ascii="Open Sans" w:eastAsia="Open Sans" w:hAnsi="Open Sans" w:cs="Open Sans"/>
              </w:rPr>
            </w:pPr>
            <w:r>
              <w:rPr>
                <w:rFonts w:ascii="Open Sans" w:eastAsia="Open Sans" w:hAnsi="Open Sans" w:cs="Open Sans"/>
                <w:b w:val="0"/>
                <w:sz w:val="22"/>
                <w:szCs w:val="22"/>
              </w:rPr>
              <w:t>Las Palmas</w:t>
            </w:r>
          </w:p>
        </w:tc>
        <w:tc>
          <w:tcPr>
            <w:tcW w:w="1919" w:type="dxa"/>
            <w:vAlign w:val="bottom"/>
          </w:tcPr>
          <w:p w14:paraId="33FC3693"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Las Palmas de Gran Canaria</w:t>
            </w:r>
          </w:p>
        </w:tc>
        <w:tc>
          <w:tcPr>
            <w:tcW w:w="2016" w:type="dxa"/>
            <w:vAlign w:val="bottom"/>
          </w:tcPr>
          <w:p w14:paraId="6DC66CE2"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11,46 €</w:t>
            </w:r>
          </w:p>
        </w:tc>
        <w:tc>
          <w:tcPr>
            <w:tcW w:w="1728" w:type="dxa"/>
            <w:vAlign w:val="bottom"/>
          </w:tcPr>
          <w:p w14:paraId="704BFEE1"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7,3%</w:t>
            </w:r>
          </w:p>
        </w:tc>
        <w:tc>
          <w:tcPr>
            <w:tcW w:w="1606" w:type="dxa"/>
            <w:vAlign w:val="bottom"/>
          </w:tcPr>
          <w:p w14:paraId="2E7DE36B"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7,8%</w:t>
            </w:r>
          </w:p>
        </w:tc>
      </w:tr>
    </w:tbl>
    <w:p w14:paraId="09AF4EAD" w14:textId="77777777" w:rsidR="00C7610D" w:rsidRDefault="0005059C">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5: Municipios de mayor descenso trimestral, interanual y precio</w:t>
      </w:r>
    </w:p>
    <w:tbl>
      <w:tblPr>
        <w:tblStyle w:val="a3"/>
        <w:tblW w:w="9024"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87"/>
        <w:gridCol w:w="2189"/>
        <w:gridCol w:w="1868"/>
        <w:gridCol w:w="1869"/>
        <w:gridCol w:w="1411"/>
      </w:tblGrid>
      <w:tr w:rsidR="00C7610D" w14:paraId="09EFC582" w14:textId="77777777" w:rsidTr="00C7610D">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center"/>
          </w:tcPr>
          <w:p w14:paraId="2569FB6C" w14:textId="77777777" w:rsidR="00C7610D" w:rsidRDefault="0005059C">
            <w:pPr>
              <w:rPr>
                <w:rFonts w:ascii="Open Sans" w:eastAsia="Open Sans" w:hAnsi="Open Sans" w:cs="Open Sans"/>
                <w:sz w:val="22"/>
                <w:szCs w:val="22"/>
              </w:rPr>
            </w:pPr>
            <w:r>
              <w:rPr>
                <w:rFonts w:ascii="Open Sans" w:eastAsia="Open Sans" w:hAnsi="Open Sans" w:cs="Open Sans"/>
                <w:b w:val="0"/>
                <w:sz w:val="20"/>
                <w:szCs w:val="20"/>
              </w:rPr>
              <w:t>Provincia</w:t>
            </w:r>
          </w:p>
        </w:tc>
        <w:tc>
          <w:tcPr>
            <w:tcW w:w="2189" w:type="dxa"/>
            <w:shd w:val="clear" w:color="auto" w:fill="1DBDC5"/>
            <w:vAlign w:val="center"/>
          </w:tcPr>
          <w:p w14:paraId="6DDF1707" w14:textId="77777777" w:rsidR="00C7610D" w:rsidRDefault="0005059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0"/>
                <w:szCs w:val="20"/>
              </w:rPr>
              <w:t>Municipio</w:t>
            </w:r>
          </w:p>
        </w:tc>
        <w:tc>
          <w:tcPr>
            <w:tcW w:w="1868" w:type="dxa"/>
            <w:shd w:val="clear" w:color="auto" w:fill="1DBDC5"/>
          </w:tcPr>
          <w:p w14:paraId="22835B9C" w14:textId="77777777" w:rsidR="00C7610D" w:rsidRDefault="0005059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Mar. 2022 (€/m²)</w:t>
            </w:r>
          </w:p>
        </w:tc>
        <w:tc>
          <w:tcPr>
            <w:tcW w:w="1869" w:type="dxa"/>
            <w:shd w:val="clear" w:color="auto" w:fill="1DBDC5"/>
          </w:tcPr>
          <w:p w14:paraId="245E3116" w14:textId="77777777" w:rsidR="00C7610D" w:rsidRDefault="0005059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4C8DE26C" w14:textId="77777777" w:rsidR="00C7610D" w:rsidRDefault="0005059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1411" w:type="dxa"/>
            <w:shd w:val="clear" w:color="auto" w:fill="1DBDC5"/>
          </w:tcPr>
          <w:p w14:paraId="7A34235F" w14:textId="77777777" w:rsidR="00C7610D" w:rsidRDefault="0005059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3D3DE10F" w14:textId="77777777" w:rsidR="00C7610D" w:rsidRDefault="0005059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C7610D" w14:paraId="1CA4F2E0" w14:textId="77777777" w:rsidTr="00C7610D">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4E78C386" w14:textId="77777777" w:rsidR="00C7610D" w:rsidRDefault="0005059C">
            <w:pPr>
              <w:rPr>
                <w:rFonts w:ascii="Open Sans" w:eastAsia="Open Sans" w:hAnsi="Open Sans" w:cs="Open Sans"/>
              </w:rPr>
            </w:pPr>
            <w:r>
              <w:rPr>
                <w:rFonts w:ascii="Open Sans" w:eastAsia="Open Sans" w:hAnsi="Open Sans" w:cs="Open Sans"/>
                <w:b w:val="0"/>
                <w:sz w:val="22"/>
                <w:szCs w:val="22"/>
              </w:rPr>
              <w:t>Asturias</w:t>
            </w:r>
          </w:p>
        </w:tc>
        <w:tc>
          <w:tcPr>
            <w:tcW w:w="2189" w:type="dxa"/>
            <w:vAlign w:val="bottom"/>
          </w:tcPr>
          <w:p w14:paraId="09F1C778"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Avilés</w:t>
            </w:r>
          </w:p>
        </w:tc>
        <w:tc>
          <w:tcPr>
            <w:tcW w:w="1868" w:type="dxa"/>
            <w:vAlign w:val="bottom"/>
          </w:tcPr>
          <w:p w14:paraId="1B7E0DA1"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6,57 € </w:t>
            </w:r>
          </w:p>
        </w:tc>
        <w:tc>
          <w:tcPr>
            <w:tcW w:w="1869" w:type="dxa"/>
            <w:vAlign w:val="bottom"/>
          </w:tcPr>
          <w:p w14:paraId="4DDD9475"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-8,2%</w:t>
            </w:r>
          </w:p>
        </w:tc>
        <w:tc>
          <w:tcPr>
            <w:tcW w:w="1411" w:type="dxa"/>
            <w:vAlign w:val="bottom"/>
          </w:tcPr>
          <w:p w14:paraId="48952478"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-2,4%</w:t>
            </w:r>
          </w:p>
        </w:tc>
      </w:tr>
      <w:tr w:rsidR="00C7610D" w14:paraId="47CBA791" w14:textId="77777777" w:rsidTr="00C7610D">
        <w:trPr>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7F0648B3" w14:textId="77777777" w:rsidR="00C7610D" w:rsidRDefault="0005059C">
            <w:pPr>
              <w:rPr>
                <w:rFonts w:ascii="Open Sans" w:eastAsia="Open Sans" w:hAnsi="Open Sans" w:cs="Open Sans"/>
              </w:rPr>
            </w:pPr>
            <w:r>
              <w:rPr>
                <w:rFonts w:ascii="Open Sans" w:eastAsia="Open Sans" w:hAnsi="Open Sans" w:cs="Open Sans"/>
                <w:b w:val="0"/>
                <w:sz w:val="22"/>
                <w:szCs w:val="22"/>
              </w:rPr>
              <w:t>Santa Cruz de Tenerife</w:t>
            </w:r>
          </w:p>
        </w:tc>
        <w:tc>
          <w:tcPr>
            <w:tcW w:w="2189" w:type="dxa"/>
            <w:vAlign w:val="bottom"/>
          </w:tcPr>
          <w:p w14:paraId="2F1FE640"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 Cruz de Tenerife capital</w:t>
            </w:r>
          </w:p>
        </w:tc>
        <w:tc>
          <w:tcPr>
            <w:tcW w:w="1868" w:type="dxa"/>
            <w:vAlign w:val="bottom"/>
          </w:tcPr>
          <w:p w14:paraId="75D0FC63"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8,95 € </w:t>
            </w:r>
          </w:p>
        </w:tc>
        <w:tc>
          <w:tcPr>
            <w:tcW w:w="1869" w:type="dxa"/>
            <w:vAlign w:val="bottom"/>
          </w:tcPr>
          <w:p w14:paraId="6D6F6BAE"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-3,2%</w:t>
            </w:r>
          </w:p>
        </w:tc>
        <w:tc>
          <w:tcPr>
            <w:tcW w:w="1411" w:type="dxa"/>
            <w:vAlign w:val="bottom"/>
          </w:tcPr>
          <w:p w14:paraId="6682ED04"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w:t>
            </w:r>
          </w:p>
        </w:tc>
      </w:tr>
      <w:tr w:rsidR="00C7610D" w14:paraId="3C7533FF" w14:textId="77777777" w:rsidTr="00C7610D">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6AE83BD7" w14:textId="77777777" w:rsidR="00C7610D" w:rsidRDefault="0005059C">
            <w:pPr>
              <w:rPr>
                <w:rFonts w:ascii="Open Sans" w:eastAsia="Open Sans" w:hAnsi="Open Sans" w:cs="Open Sans"/>
              </w:rPr>
            </w:pPr>
            <w:r>
              <w:rPr>
                <w:rFonts w:ascii="Open Sans" w:eastAsia="Open Sans" w:hAnsi="Open Sans" w:cs="Open Sans"/>
                <w:b w:val="0"/>
                <w:sz w:val="22"/>
                <w:szCs w:val="22"/>
              </w:rPr>
              <w:t>Jaén</w:t>
            </w:r>
          </w:p>
        </w:tc>
        <w:tc>
          <w:tcPr>
            <w:tcW w:w="2189" w:type="dxa"/>
            <w:vAlign w:val="bottom"/>
          </w:tcPr>
          <w:p w14:paraId="6A4CA2F6"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Jaén capital</w:t>
            </w:r>
          </w:p>
        </w:tc>
        <w:tc>
          <w:tcPr>
            <w:tcW w:w="1868" w:type="dxa"/>
            <w:vAlign w:val="bottom"/>
          </w:tcPr>
          <w:p w14:paraId="19149AF3"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6,28 € </w:t>
            </w:r>
          </w:p>
        </w:tc>
        <w:tc>
          <w:tcPr>
            <w:tcW w:w="1869" w:type="dxa"/>
            <w:vAlign w:val="bottom"/>
          </w:tcPr>
          <w:p w14:paraId="46891F1D"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-3,2%</w:t>
            </w:r>
          </w:p>
        </w:tc>
        <w:tc>
          <w:tcPr>
            <w:tcW w:w="1411" w:type="dxa"/>
            <w:vAlign w:val="bottom"/>
          </w:tcPr>
          <w:p w14:paraId="157B7647"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8,8%</w:t>
            </w:r>
          </w:p>
        </w:tc>
      </w:tr>
      <w:tr w:rsidR="00C7610D" w14:paraId="4B05A05C" w14:textId="77777777" w:rsidTr="00C7610D">
        <w:trPr>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77588BEF" w14:textId="77777777" w:rsidR="00C7610D" w:rsidRDefault="0005059C">
            <w:pPr>
              <w:rPr>
                <w:rFonts w:ascii="Open Sans" w:eastAsia="Open Sans" w:hAnsi="Open Sans" w:cs="Open Sans"/>
              </w:rPr>
            </w:pPr>
            <w:r>
              <w:rPr>
                <w:rFonts w:ascii="Open Sans" w:eastAsia="Open Sans" w:hAnsi="Open Sans" w:cs="Open Sans"/>
                <w:b w:val="0"/>
                <w:sz w:val="22"/>
                <w:szCs w:val="22"/>
              </w:rPr>
              <w:t>Barcelona</w:t>
            </w:r>
          </w:p>
        </w:tc>
        <w:tc>
          <w:tcPr>
            <w:tcW w:w="2189" w:type="dxa"/>
            <w:vAlign w:val="bottom"/>
          </w:tcPr>
          <w:p w14:paraId="1AFD48E9"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Manresa</w:t>
            </w:r>
          </w:p>
        </w:tc>
        <w:tc>
          <w:tcPr>
            <w:tcW w:w="1868" w:type="dxa"/>
            <w:vAlign w:val="bottom"/>
          </w:tcPr>
          <w:p w14:paraId="01E2DA81"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7,31 € </w:t>
            </w:r>
          </w:p>
        </w:tc>
        <w:tc>
          <w:tcPr>
            <w:tcW w:w="1869" w:type="dxa"/>
            <w:vAlign w:val="bottom"/>
          </w:tcPr>
          <w:p w14:paraId="76E541C1"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-3,2%</w:t>
            </w:r>
          </w:p>
        </w:tc>
        <w:tc>
          <w:tcPr>
            <w:tcW w:w="1411" w:type="dxa"/>
            <w:vAlign w:val="bottom"/>
          </w:tcPr>
          <w:p w14:paraId="5418807A"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w:t>
            </w:r>
          </w:p>
        </w:tc>
      </w:tr>
      <w:tr w:rsidR="00C7610D" w14:paraId="747F0A69" w14:textId="77777777" w:rsidTr="00C7610D">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31E5D3AC" w14:textId="77777777" w:rsidR="00C7610D" w:rsidRDefault="0005059C">
            <w:pPr>
              <w:rPr>
                <w:rFonts w:ascii="Open Sans" w:eastAsia="Open Sans" w:hAnsi="Open Sans" w:cs="Open Sans"/>
              </w:rPr>
            </w:pPr>
            <w:r>
              <w:rPr>
                <w:rFonts w:ascii="Open Sans" w:eastAsia="Open Sans" w:hAnsi="Open Sans" w:cs="Open Sans"/>
                <w:b w:val="0"/>
                <w:sz w:val="22"/>
                <w:szCs w:val="22"/>
              </w:rPr>
              <w:t>Palencia</w:t>
            </w:r>
          </w:p>
        </w:tc>
        <w:tc>
          <w:tcPr>
            <w:tcW w:w="2189" w:type="dxa"/>
            <w:vAlign w:val="bottom"/>
          </w:tcPr>
          <w:p w14:paraId="58F636B0"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Palencia capital</w:t>
            </w:r>
          </w:p>
        </w:tc>
        <w:tc>
          <w:tcPr>
            <w:tcW w:w="1868" w:type="dxa"/>
            <w:vAlign w:val="bottom"/>
          </w:tcPr>
          <w:p w14:paraId="789CE988"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6,52 € </w:t>
            </w:r>
          </w:p>
        </w:tc>
        <w:tc>
          <w:tcPr>
            <w:tcW w:w="1869" w:type="dxa"/>
            <w:vAlign w:val="bottom"/>
          </w:tcPr>
          <w:p w14:paraId="36B80051"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-2,7%</w:t>
            </w:r>
          </w:p>
        </w:tc>
        <w:tc>
          <w:tcPr>
            <w:tcW w:w="1411" w:type="dxa"/>
            <w:vAlign w:val="bottom"/>
          </w:tcPr>
          <w:p w14:paraId="4BF0EB48"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4,3%</w:t>
            </w:r>
          </w:p>
        </w:tc>
      </w:tr>
      <w:tr w:rsidR="00C7610D" w14:paraId="20CBA9CF" w14:textId="77777777" w:rsidTr="00C7610D">
        <w:trPr>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48BF5581" w14:textId="77777777" w:rsidR="00C7610D" w:rsidRDefault="0005059C">
            <w:pPr>
              <w:rPr>
                <w:rFonts w:ascii="Open Sans" w:eastAsia="Open Sans" w:hAnsi="Open Sans" w:cs="Open Sans"/>
              </w:rPr>
            </w:pPr>
            <w:r>
              <w:rPr>
                <w:rFonts w:ascii="Open Sans" w:eastAsia="Open Sans" w:hAnsi="Open Sans" w:cs="Open Sans"/>
                <w:b w:val="0"/>
                <w:sz w:val="22"/>
                <w:szCs w:val="22"/>
              </w:rPr>
              <w:t>Córdoba</w:t>
            </w:r>
          </w:p>
        </w:tc>
        <w:tc>
          <w:tcPr>
            <w:tcW w:w="2189" w:type="dxa"/>
            <w:vAlign w:val="bottom"/>
          </w:tcPr>
          <w:p w14:paraId="6F401D56"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Córdoba capital</w:t>
            </w:r>
          </w:p>
        </w:tc>
        <w:tc>
          <w:tcPr>
            <w:tcW w:w="1868" w:type="dxa"/>
            <w:vAlign w:val="bottom"/>
          </w:tcPr>
          <w:p w14:paraId="09B26687"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7,35 € </w:t>
            </w:r>
          </w:p>
        </w:tc>
        <w:tc>
          <w:tcPr>
            <w:tcW w:w="1869" w:type="dxa"/>
            <w:vAlign w:val="bottom"/>
          </w:tcPr>
          <w:p w14:paraId="1C140D4E"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-2,4%</w:t>
            </w:r>
          </w:p>
        </w:tc>
        <w:tc>
          <w:tcPr>
            <w:tcW w:w="1411" w:type="dxa"/>
            <w:vAlign w:val="bottom"/>
          </w:tcPr>
          <w:p w14:paraId="484F2F05"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w:t>
            </w:r>
          </w:p>
        </w:tc>
      </w:tr>
      <w:tr w:rsidR="00C7610D" w14:paraId="2A32DEC9" w14:textId="77777777" w:rsidTr="00C7610D">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403E3F9E" w14:textId="77777777" w:rsidR="00C7610D" w:rsidRDefault="0005059C">
            <w:pPr>
              <w:rPr>
                <w:rFonts w:ascii="Open Sans" w:eastAsia="Open Sans" w:hAnsi="Open Sans" w:cs="Open Sans"/>
              </w:rPr>
            </w:pPr>
            <w:r>
              <w:rPr>
                <w:rFonts w:ascii="Open Sans" w:eastAsia="Open Sans" w:hAnsi="Open Sans" w:cs="Open Sans"/>
                <w:b w:val="0"/>
                <w:sz w:val="22"/>
                <w:szCs w:val="22"/>
              </w:rPr>
              <w:t>Barcelona</w:t>
            </w:r>
          </w:p>
        </w:tc>
        <w:tc>
          <w:tcPr>
            <w:tcW w:w="2189" w:type="dxa"/>
            <w:vAlign w:val="bottom"/>
          </w:tcPr>
          <w:p w14:paraId="2F1B6CF0"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Sabadell</w:t>
            </w:r>
          </w:p>
        </w:tc>
        <w:tc>
          <w:tcPr>
            <w:tcW w:w="1868" w:type="dxa"/>
            <w:vAlign w:val="bottom"/>
          </w:tcPr>
          <w:p w14:paraId="4A2EF32D"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10,23 € </w:t>
            </w:r>
          </w:p>
        </w:tc>
        <w:tc>
          <w:tcPr>
            <w:tcW w:w="1869" w:type="dxa"/>
            <w:vAlign w:val="bottom"/>
          </w:tcPr>
          <w:p w14:paraId="0633E3D6"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-1,0%</w:t>
            </w:r>
          </w:p>
        </w:tc>
        <w:tc>
          <w:tcPr>
            <w:tcW w:w="1411" w:type="dxa"/>
            <w:vAlign w:val="bottom"/>
          </w:tcPr>
          <w:p w14:paraId="0FB83E18"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-2,5%</w:t>
            </w:r>
          </w:p>
        </w:tc>
      </w:tr>
      <w:tr w:rsidR="00C7610D" w14:paraId="6A76995A" w14:textId="77777777" w:rsidTr="00C7610D">
        <w:trPr>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7C99841B" w14:textId="77777777" w:rsidR="00C7610D" w:rsidRDefault="0005059C">
            <w:pPr>
              <w:rPr>
                <w:rFonts w:ascii="Open Sans" w:eastAsia="Open Sans" w:hAnsi="Open Sans" w:cs="Open Sans"/>
              </w:rPr>
            </w:pPr>
            <w:r>
              <w:rPr>
                <w:rFonts w:ascii="Open Sans" w:eastAsia="Open Sans" w:hAnsi="Open Sans" w:cs="Open Sans"/>
                <w:b w:val="0"/>
                <w:sz w:val="22"/>
                <w:szCs w:val="22"/>
              </w:rPr>
              <w:t>Melilla</w:t>
            </w:r>
          </w:p>
        </w:tc>
        <w:tc>
          <w:tcPr>
            <w:tcW w:w="2189" w:type="dxa"/>
            <w:vAlign w:val="bottom"/>
          </w:tcPr>
          <w:p w14:paraId="286DFDC4"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Melilla capital</w:t>
            </w:r>
          </w:p>
        </w:tc>
        <w:tc>
          <w:tcPr>
            <w:tcW w:w="1868" w:type="dxa"/>
            <w:vAlign w:val="bottom"/>
          </w:tcPr>
          <w:p w14:paraId="1EAD08B8"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9,06 € </w:t>
            </w:r>
          </w:p>
        </w:tc>
        <w:tc>
          <w:tcPr>
            <w:tcW w:w="1869" w:type="dxa"/>
            <w:vAlign w:val="bottom"/>
          </w:tcPr>
          <w:p w14:paraId="6F343D61"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-0,5%</w:t>
            </w:r>
          </w:p>
        </w:tc>
        <w:tc>
          <w:tcPr>
            <w:tcW w:w="1411" w:type="dxa"/>
            <w:vAlign w:val="bottom"/>
          </w:tcPr>
          <w:p w14:paraId="42239777"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w:t>
            </w:r>
          </w:p>
        </w:tc>
      </w:tr>
      <w:tr w:rsidR="00C7610D" w14:paraId="09784385" w14:textId="77777777" w:rsidTr="00C7610D">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62E60BD4" w14:textId="77777777" w:rsidR="00C7610D" w:rsidRDefault="0005059C">
            <w:pPr>
              <w:rPr>
                <w:rFonts w:ascii="Open Sans" w:eastAsia="Open Sans" w:hAnsi="Open Sans" w:cs="Open Sans"/>
              </w:rPr>
            </w:pPr>
            <w:r>
              <w:rPr>
                <w:rFonts w:ascii="Open Sans" w:eastAsia="Open Sans" w:hAnsi="Open Sans" w:cs="Open Sans"/>
                <w:b w:val="0"/>
                <w:sz w:val="22"/>
                <w:szCs w:val="22"/>
              </w:rPr>
              <w:t>Valladolid</w:t>
            </w:r>
          </w:p>
        </w:tc>
        <w:tc>
          <w:tcPr>
            <w:tcW w:w="2189" w:type="dxa"/>
            <w:vAlign w:val="bottom"/>
          </w:tcPr>
          <w:p w14:paraId="2E60A0B4" w14:textId="77777777" w:rsidR="00C7610D" w:rsidRDefault="0005059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Valladolid capital</w:t>
            </w:r>
          </w:p>
        </w:tc>
        <w:tc>
          <w:tcPr>
            <w:tcW w:w="1868" w:type="dxa"/>
            <w:vAlign w:val="bottom"/>
          </w:tcPr>
          <w:p w14:paraId="4C01E751"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7,60 € </w:t>
            </w:r>
          </w:p>
        </w:tc>
        <w:tc>
          <w:tcPr>
            <w:tcW w:w="1869" w:type="dxa"/>
            <w:vAlign w:val="bottom"/>
          </w:tcPr>
          <w:p w14:paraId="0013E4AC"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-0,3%</w:t>
            </w:r>
          </w:p>
        </w:tc>
        <w:tc>
          <w:tcPr>
            <w:tcW w:w="1411" w:type="dxa"/>
            <w:vAlign w:val="bottom"/>
          </w:tcPr>
          <w:p w14:paraId="16385096" w14:textId="77777777" w:rsidR="00C7610D" w:rsidRDefault="0005059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3,5%</w:t>
            </w:r>
          </w:p>
        </w:tc>
      </w:tr>
      <w:tr w:rsidR="00C7610D" w14:paraId="5C756AB0" w14:textId="77777777" w:rsidTr="00C7610D">
        <w:trPr>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65C2E8D9" w14:textId="77777777" w:rsidR="00C7610D" w:rsidRDefault="0005059C">
            <w:pPr>
              <w:rPr>
                <w:rFonts w:ascii="Open Sans" w:eastAsia="Open Sans" w:hAnsi="Open Sans" w:cs="Open Sans"/>
              </w:rPr>
            </w:pPr>
            <w:r>
              <w:rPr>
                <w:rFonts w:ascii="Open Sans" w:eastAsia="Open Sans" w:hAnsi="Open Sans" w:cs="Open Sans"/>
                <w:b w:val="0"/>
                <w:sz w:val="22"/>
                <w:szCs w:val="22"/>
              </w:rPr>
              <w:t>Granada</w:t>
            </w:r>
          </w:p>
        </w:tc>
        <w:tc>
          <w:tcPr>
            <w:tcW w:w="2189" w:type="dxa"/>
            <w:vAlign w:val="bottom"/>
          </w:tcPr>
          <w:p w14:paraId="016BC8F0" w14:textId="77777777" w:rsidR="00C7610D" w:rsidRDefault="0005059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Granada capital</w:t>
            </w:r>
          </w:p>
        </w:tc>
        <w:tc>
          <w:tcPr>
            <w:tcW w:w="1868" w:type="dxa"/>
            <w:vAlign w:val="bottom"/>
          </w:tcPr>
          <w:p w14:paraId="1F084301"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7,96 € </w:t>
            </w:r>
          </w:p>
        </w:tc>
        <w:tc>
          <w:tcPr>
            <w:tcW w:w="1869" w:type="dxa"/>
            <w:vAlign w:val="bottom"/>
          </w:tcPr>
          <w:p w14:paraId="1AFF5076"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-0,1%</w:t>
            </w:r>
          </w:p>
        </w:tc>
        <w:tc>
          <w:tcPr>
            <w:tcW w:w="1411" w:type="dxa"/>
            <w:vAlign w:val="bottom"/>
          </w:tcPr>
          <w:p w14:paraId="4FBE8EB4" w14:textId="77777777" w:rsidR="00C7610D" w:rsidRDefault="0005059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0,0%</w:t>
            </w:r>
          </w:p>
        </w:tc>
      </w:tr>
    </w:tbl>
    <w:p w14:paraId="1F8ADBA0" w14:textId="77777777" w:rsidR="00C7610D" w:rsidRDefault="00C7610D">
      <w:pPr>
        <w:spacing w:line="276" w:lineRule="auto"/>
        <w:ind w:right="-574"/>
        <w:jc w:val="both"/>
        <w:rPr>
          <w:rFonts w:ascii="Open Sans" w:eastAsia="Open Sans" w:hAnsi="Open Sans" w:cs="Open Sans"/>
          <w:color w:val="000000"/>
          <w:highlight w:val="cyan"/>
        </w:rPr>
      </w:pPr>
    </w:p>
    <w:p w14:paraId="0E66BC53" w14:textId="77777777" w:rsidR="00811259" w:rsidRDefault="00811259">
      <w:pPr>
        <w:pBdr>
          <w:top w:val="nil"/>
          <w:left w:val="nil"/>
          <w:bottom w:val="nil"/>
          <w:right w:val="nil"/>
          <w:between w:val="nil"/>
        </w:pBdr>
        <w:ind w:right="-716"/>
        <w:jc w:val="right"/>
        <w:rPr>
          <w:rFonts w:ascii="Open Sans" w:eastAsia="Open Sans" w:hAnsi="Open Sans" w:cs="Open Sans"/>
          <w:color w:val="303AB2"/>
        </w:rPr>
      </w:pPr>
    </w:p>
    <w:p w14:paraId="2D183C01" w14:textId="21B3EBB8" w:rsidR="00C7610D" w:rsidRDefault="0005059C">
      <w:pPr>
        <w:pBdr>
          <w:top w:val="nil"/>
          <w:left w:val="nil"/>
          <w:bottom w:val="nil"/>
          <w:right w:val="nil"/>
          <w:between w:val="nil"/>
        </w:pBdr>
        <w:ind w:right="-716"/>
        <w:jc w:val="right"/>
        <w:rPr>
          <w:rFonts w:ascii="Times New Roman" w:eastAsia="Times New Roman" w:hAnsi="Times New Roman" w:cs="Times New Roman"/>
          <w:color w:val="000000"/>
        </w:rPr>
      </w:pPr>
      <w:r>
        <w:rPr>
          <w:rFonts w:ascii="Open Sans" w:eastAsia="Open Sans" w:hAnsi="Open Sans" w:cs="Open Sans"/>
          <w:color w:val="303AB2"/>
        </w:rPr>
        <w:t>Sobre Fotocasa</w:t>
      </w:r>
    </w:p>
    <w:p w14:paraId="15C2B2A8" w14:textId="77777777" w:rsidR="00C7610D" w:rsidRDefault="00C7610D">
      <w:pPr>
        <w:pBdr>
          <w:top w:val="nil"/>
          <w:left w:val="nil"/>
          <w:bottom w:val="nil"/>
          <w:right w:val="nil"/>
          <w:between w:val="nil"/>
        </w:pBdr>
        <w:shd w:val="clear" w:color="auto" w:fill="FFFFFF"/>
        <w:ind w:right="-716"/>
        <w:jc w:val="both"/>
        <w:rPr>
          <w:rFonts w:ascii="Open Sans" w:eastAsia="Open Sans" w:hAnsi="Open Sans" w:cs="Open Sans"/>
          <w:color w:val="000000"/>
          <w:sz w:val="22"/>
          <w:szCs w:val="22"/>
        </w:rPr>
      </w:pPr>
    </w:p>
    <w:p w14:paraId="694C84A9" w14:textId="77777777" w:rsidR="00C7610D" w:rsidRDefault="0005059C">
      <w:pPr>
        <w:pBdr>
          <w:top w:val="nil"/>
          <w:left w:val="nil"/>
          <w:bottom w:val="nil"/>
          <w:right w:val="nil"/>
          <w:between w:val="nil"/>
        </w:pBdr>
        <w:shd w:val="clear" w:color="auto" w:fill="FFFFFF"/>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9">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378A38FD" w14:textId="77777777" w:rsidR="00C7610D" w:rsidRDefault="00C7610D">
      <w:pPr>
        <w:pBdr>
          <w:top w:val="nil"/>
          <w:left w:val="nil"/>
          <w:bottom w:val="nil"/>
          <w:right w:val="nil"/>
          <w:between w:val="nil"/>
        </w:pBdr>
        <w:shd w:val="clear" w:color="auto" w:fill="FFFFFF"/>
        <w:ind w:right="-716"/>
        <w:jc w:val="both"/>
        <w:rPr>
          <w:rFonts w:ascii="Times New Roman" w:eastAsia="Times New Roman" w:hAnsi="Times New Roman" w:cs="Times New Roman"/>
          <w:color w:val="000000"/>
        </w:rPr>
      </w:pPr>
    </w:p>
    <w:p w14:paraId="4CB90379" w14:textId="77777777" w:rsidR="00C7610D" w:rsidRDefault="0005059C">
      <w:pPr>
        <w:pBdr>
          <w:top w:val="nil"/>
          <w:left w:val="nil"/>
          <w:bottom w:val="nil"/>
          <w:right w:val="nil"/>
          <w:between w:val="nil"/>
        </w:pBdr>
        <w:shd w:val="clear" w:color="auto" w:fill="FFFFFF"/>
        <w:ind w:right="-716"/>
        <w:jc w:val="both"/>
        <w:rPr>
          <w:rFonts w:ascii="Open Sans" w:eastAsia="Open Sans" w:hAnsi="Open Sans" w:cs="Open Sans"/>
          <w:color w:val="000000"/>
          <w:sz w:val="22"/>
          <w:szCs w:val="22"/>
        </w:rPr>
      </w:pPr>
      <w:hyperlink r:id="rId20">
        <w:r>
          <w:rPr>
            <w:rFonts w:ascii="Open Sans" w:eastAsia="Open Sans" w:hAnsi="Open Sans" w:cs="Open Sans"/>
            <w:b/>
            <w:color w:val="0000FF"/>
            <w:sz w:val="22"/>
            <w:szCs w:val="22"/>
            <w:u w:val="single"/>
          </w:rPr>
          <w:t>Fotocasa</w:t>
        </w:r>
      </w:hyperlink>
      <w:r>
        <w:rPr>
          <w:rFonts w:ascii="Open Sans" w:eastAsia="Open Sans" w:hAnsi="Open Sans" w:cs="Open Sans"/>
          <w:color w:val="000000"/>
          <w:sz w:val="22"/>
          <w:szCs w:val="22"/>
        </w:rPr>
        <w:t> pertenece 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Marketplace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del sector a nivel mundial. Con presencia en 12 países de Europa, América Latina y África del Norte, el conjunto de sus pl</w:t>
      </w:r>
      <w:r>
        <w:rPr>
          <w:rFonts w:ascii="Open Sans" w:eastAsia="Open Sans" w:hAnsi="Open Sans" w:cs="Open Sans"/>
          <w:color w:val="000000"/>
          <w:sz w:val="22"/>
          <w:szCs w:val="22"/>
        </w:rPr>
        <w:t>ataformas locales recibe un promedio de 1.500 millones de visitas cada mes.</w:t>
      </w:r>
    </w:p>
    <w:p w14:paraId="70C71052" w14:textId="77777777" w:rsidR="00C7610D" w:rsidRDefault="00C7610D">
      <w:pPr>
        <w:pBdr>
          <w:top w:val="nil"/>
          <w:left w:val="nil"/>
          <w:bottom w:val="nil"/>
          <w:right w:val="nil"/>
          <w:between w:val="nil"/>
        </w:pBdr>
        <w:shd w:val="clear" w:color="auto" w:fill="FFFFFF"/>
        <w:ind w:right="-716"/>
        <w:jc w:val="both"/>
        <w:rPr>
          <w:rFonts w:ascii="Times New Roman" w:eastAsia="Times New Roman" w:hAnsi="Times New Roman" w:cs="Times New Roman"/>
          <w:color w:val="000000"/>
        </w:rPr>
      </w:pPr>
    </w:p>
    <w:p w14:paraId="1FCA120D" w14:textId="77777777" w:rsidR="00C7610D" w:rsidRDefault="0005059C">
      <w:pPr>
        <w:pBdr>
          <w:top w:val="nil"/>
          <w:left w:val="nil"/>
          <w:bottom w:val="nil"/>
          <w:right w:val="nil"/>
          <w:between w:val="nil"/>
        </w:pBdr>
        <w:shd w:val="clear" w:color="auto" w:fill="FFFFFF"/>
        <w:ind w:right="-716"/>
        <w:jc w:val="both"/>
        <w:rPr>
          <w:rFonts w:ascii="Open Sans" w:eastAsia="Open Sans" w:hAnsi="Open Sans" w:cs="Open Sans"/>
          <w:color w:val="000000"/>
          <w:sz w:val="22"/>
          <w:szCs w:val="22"/>
        </w:rPr>
      </w:pPr>
      <w:hyperlink r:id="rId21">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w:t>
      </w:r>
    </w:p>
    <w:p w14:paraId="262344BB" w14:textId="77777777" w:rsidR="00C7610D" w:rsidRDefault="00C7610D">
      <w:pPr>
        <w:pBdr>
          <w:top w:val="nil"/>
          <w:left w:val="nil"/>
          <w:bottom w:val="nil"/>
          <w:right w:val="nil"/>
          <w:between w:val="nil"/>
        </w:pBdr>
        <w:shd w:val="clear" w:color="auto" w:fill="FFFFFF"/>
        <w:ind w:right="-716"/>
        <w:jc w:val="both"/>
        <w:rPr>
          <w:rFonts w:ascii="Times New Roman" w:eastAsia="Times New Roman" w:hAnsi="Times New Roman" w:cs="Times New Roman"/>
          <w:color w:val="000000"/>
        </w:rPr>
      </w:pPr>
    </w:p>
    <w:p w14:paraId="321082C4" w14:textId="77777777" w:rsidR="00C7610D" w:rsidRDefault="0005059C">
      <w:pPr>
        <w:pBdr>
          <w:top w:val="nil"/>
          <w:left w:val="nil"/>
          <w:bottom w:val="nil"/>
          <w:right w:val="nil"/>
          <w:between w:val="nil"/>
        </w:pBdr>
        <w:shd w:val="clear" w:color="auto" w:fill="FFFFFF"/>
        <w:ind w:right="-716"/>
        <w:jc w:val="both"/>
        <w:rPr>
          <w:rFonts w:ascii="Times New Roman" w:eastAsia="Times New Roman" w:hAnsi="Times New Roman" w:cs="Times New Roman"/>
          <w:color w:val="000000"/>
        </w:rPr>
      </w:pPr>
      <w:r>
        <w:rPr>
          <w:rFonts w:ascii="Open Sans" w:eastAsia="Open Sans" w:hAnsi="Open Sans" w:cs="Open Sans"/>
          <w:color w:val="000000"/>
          <w:sz w:val="22"/>
          <w:szCs w:val="22"/>
        </w:rPr>
        <w:lastRenderedPageBreak/>
        <w:t>En España,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antes Schibsted </w:t>
      </w:r>
      <w:proofErr w:type="spellStart"/>
      <w:r>
        <w:rPr>
          <w:rFonts w:ascii="Open Sans" w:eastAsia="Open Sans" w:hAnsi="Open Sans" w:cs="Open Sans"/>
          <w:color w:val="000000"/>
          <w:sz w:val="22"/>
          <w:szCs w:val="22"/>
        </w:rPr>
        <w:t>Spa</w:t>
      </w:r>
      <w:r>
        <w:rPr>
          <w:rFonts w:ascii="Open Sans" w:eastAsia="Open Sans" w:hAnsi="Open Sans" w:cs="Open Sans"/>
          <w:color w:val="000000"/>
          <w:sz w:val="22"/>
          <w:szCs w:val="22"/>
        </w:rPr>
        <w:t>in</w:t>
      </w:r>
      <w:proofErr w:type="spellEnd"/>
      <w:r>
        <w:rPr>
          <w:rFonts w:ascii="Open Sans" w:eastAsia="Open Sans" w:hAnsi="Open Sans" w:cs="Open Sans"/>
          <w:color w:val="000000"/>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hasta conver</w:t>
      </w:r>
      <w:r>
        <w:rPr>
          <w:rFonts w:ascii="Open Sans" w:eastAsia="Open Sans" w:hAnsi="Open Sans" w:cs="Open Sans"/>
          <w:color w:val="000000"/>
          <w:sz w:val="22"/>
          <w:szCs w:val="22"/>
        </w:rPr>
        <w:t>tirse en el referente de Internet en sectores relevantes como inmobiliaria (</w:t>
      </w:r>
      <w:hyperlink r:id="rId22">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y </w:t>
      </w:r>
      <w:proofErr w:type="spellStart"/>
      <w:r>
        <w:fldChar w:fldCharType="begin"/>
      </w:r>
      <w:r>
        <w:instrText xml:space="preserve"> HYPERLINK "https://www.habitaclia.com/" \h </w:instrText>
      </w:r>
      <w:r>
        <w:fldChar w:fldCharType="separate"/>
      </w:r>
      <w:r>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empleo (</w:t>
      </w:r>
      <w:hyperlink r:id="rId23">
        <w:r>
          <w:rPr>
            <w:rFonts w:ascii="Open Sans" w:eastAsia="Open Sans" w:hAnsi="Open Sans" w:cs="Open Sans"/>
            <w:color w:val="0000FF"/>
            <w:sz w:val="22"/>
            <w:szCs w:val="22"/>
            <w:u w:val="single"/>
          </w:rPr>
          <w:t>Infojobs.net</w:t>
        </w:r>
      </w:hyperlink>
      <w:r>
        <w:rPr>
          <w:rFonts w:ascii="Open Sans" w:eastAsia="Open Sans" w:hAnsi="Open Sans" w:cs="Open Sans"/>
          <w:color w:val="000000"/>
          <w:sz w:val="22"/>
          <w:szCs w:val="22"/>
        </w:rPr>
        <w:t>)</w:t>
      </w:r>
      <w:r>
        <w:rPr>
          <w:rFonts w:ascii="Open Sans" w:eastAsia="Open Sans" w:hAnsi="Open Sans" w:cs="Open Sans"/>
          <w:color w:val="000000"/>
          <w:sz w:val="22"/>
          <w:szCs w:val="22"/>
        </w:rPr>
        <w:t>, motor (</w:t>
      </w:r>
      <w:hyperlink r:id="rId24">
        <w:r>
          <w:rPr>
            <w:rFonts w:ascii="Open Sans" w:eastAsia="Open Sans" w:hAnsi="Open Sans" w:cs="Open Sans"/>
            <w:color w:val="0000FF"/>
            <w:sz w:val="22"/>
            <w:szCs w:val="22"/>
            <w:u w:val="single"/>
          </w:rPr>
          <w:t>coches.net</w:t>
        </w:r>
      </w:hyperlink>
      <w:r>
        <w:rPr>
          <w:rFonts w:ascii="Open Sans" w:eastAsia="Open Sans" w:hAnsi="Open Sans" w:cs="Open Sans"/>
          <w:color w:val="000000"/>
          <w:sz w:val="22"/>
          <w:szCs w:val="22"/>
        </w:rPr>
        <w:t> y </w:t>
      </w:r>
      <w:hyperlink r:id="rId25">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color w:val="000000"/>
          <w:sz w:val="22"/>
          <w:szCs w:val="22"/>
        </w:rPr>
        <w:t>) y segunda mano (</w:t>
      </w:r>
      <w:proofErr w:type="spellStart"/>
      <w:r>
        <w:fldChar w:fldCharType="begin"/>
      </w:r>
      <w:r>
        <w:instrText xml:space="preserve"> HYPERLINK "https://www.milanuncios.es/" \h </w:instrText>
      </w:r>
      <w:r>
        <w:fldChar w:fldCharType="separate"/>
      </w:r>
      <w:r>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Sus más de 18 millones de usuarios al mes sitúan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entre las diez compañías con mayor audiencia de Internet en España (y la mayor empresa digital española).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cuenta en la actualidad con una plantilla de más de 1.000 empleados en España. </w:t>
      </w:r>
    </w:p>
    <w:p w14:paraId="3E7561F5" w14:textId="77777777" w:rsidR="00C7610D" w:rsidRDefault="0005059C">
      <w:pPr>
        <w:pBdr>
          <w:top w:val="nil"/>
          <w:left w:val="nil"/>
          <w:bottom w:val="nil"/>
          <w:right w:val="nil"/>
          <w:between w:val="nil"/>
        </w:pBdr>
        <w:shd w:val="clear" w:color="auto" w:fill="FFFFFF"/>
        <w:ind w:right="-716"/>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383BDC28" w14:textId="77777777" w:rsidR="00C7610D" w:rsidRDefault="0005059C">
      <w:pPr>
        <w:pBdr>
          <w:top w:val="nil"/>
          <w:left w:val="nil"/>
          <w:bottom w:val="nil"/>
          <w:right w:val="nil"/>
          <w:between w:val="nil"/>
        </w:pBdr>
        <w:shd w:val="clear" w:color="auto" w:fill="FFFFFF"/>
        <w:ind w:right="-716"/>
        <w:jc w:val="both"/>
        <w:rPr>
          <w:rFonts w:ascii="Times New Roman" w:eastAsia="Times New Roman" w:hAnsi="Times New Roman" w:cs="Times New Roman"/>
          <w:color w:val="000000"/>
        </w:rPr>
      </w:pPr>
      <w:r>
        <w:rPr>
          <w:rFonts w:ascii="Open Sans" w:eastAsia="Open Sans" w:hAnsi="Open Sans" w:cs="Open Sans"/>
          <w:color w:val="000000"/>
          <w:sz w:val="21"/>
          <w:szCs w:val="21"/>
        </w:rPr>
        <w:t xml:space="preserve">Toda nuestra información la puedes encontrar en nuestra </w:t>
      </w:r>
      <w:hyperlink r:id="rId26">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w:t>
      </w:r>
    </w:p>
    <w:p w14:paraId="6B79B070" w14:textId="77777777" w:rsidR="00C7610D" w:rsidRDefault="00C7610D">
      <w:pPr>
        <w:spacing w:after="240"/>
      </w:pPr>
    </w:p>
    <w:p w14:paraId="3672A496" w14:textId="77777777" w:rsidR="00C7610D" w:rsidRDefault="0005059C">
      <w:pPr>
        <w:pBdr>
          <w:top w:val="nil"/>
          <w:left w:val="nil"/>
          <w:bottom w:val="nil"/>
          <w:right w:val="nil"/>
          <w:between w:val="nil"/>
        </w:pBdr>
        <w:ind w:right="-716"/>
        <w:rPr>
          <w:rFonts w:ascii="Times New Roman" w:eastAsia="Times New Roman" w:hAnsi="Times New Roman" w:cs="Times New Roman"/>
          <w:color w:val="000000"/>
        </w:rPr>
      </w:pPr>
      <w:r>
        <w:rPr>
          <w:rFonts w:ascii="Open Sans" w:eastAsia="Open Sans" w:hAnsi="Open Sans" w:cs="Open Sans"/>
          <w:color w:val="303AB2"/>
        </w:rPr>
        <w:t xml:space="preserve">Llorente y Cuenca    </w:t>
      </w:r>
      <w:r>
        <w:rPr>
          <w:rFonts w:ascii="Open Sans" w:eastAsia="Open Sans" w:hAnsi="Open Sans" w:cs="Open Sans"/>
          <w:color w:val="303AB2"/>
        </w:rPr>
        <w:tab/>
      </w:r>
      <w:r>
        <w:rPr>
          <w:rFonts w:ascii="Open Sans" w:eastAsia="Open Sans" w:hAnsi="Open Sans" w:cs="Open Sans"/>
          <w:color w:val="303AB2"/>
          <w:sz w:val="22"/>
          <w:szCs w:val="22"/>
        </w:rPr>
        <w:tab/>
      </w:r>
      <w:r>
        <w:rPr>
          <w:rFonts w:ascii="Open Sans" w:eastAsia="Open Sans" w:hAnsi="Open Sans" w:cs="Open Sans"/>
          <w:color w:val="303AB2"/>
          <w:sz w:val="22"/>
          <w:szCs w:val="22"/>
        </w:rPr>
        <w:tab/>
        <w:t xml:space="preserve">         </w:t>
      </w:r>
      <w:r>
        <w:rPr>
          <w:rFonts w:ascii="Open Sans" w:eastAsia="Open Sans" w:hAnsi="Open Sans" w:cs="Open Sans"/>
          <w:color w:val="303AB2"/>
        </w:rPr>
        <w:t>Departamento Comunicación Fotocasa</w:t>
      </w:r>
    </w:p>
    <w:p w14:paraId="6720D78C" w14:textId="16297633" w:rsidR="00C7610D" w:rsidRDefault="0005059C">
      <w:pPr>
        <w:pBdr>
          <w:top w:val="nil"/>
          <w:left w:val="nil"/>
          <w:bottom w:val="nil"/>
          <w:right w:val="nil"/>
          <w:between w:val="nil"/>
        </w:pBdr>
        <w:shd w:val="clear" w:color="auto" w:fill="FFFFFF"/>
        <w:ind w:right="-716"/>
        <w:rPr>
          <w:rFonts w:ascii="Times New Roman" w:eastAsia="Times New Roman" w:hAnsi="Times New Roman" w:cs="Times New Roman"/>
          <w:color w:val="000000"/>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 xml:space="preserve">                           </w:t>
      </w:r>
      <w:r w:rsidR="00811259">
        <w:rPr>
          <w:rFonts w:ascii="Open Sans" w:eastAsia="Open Sans" w:hAnsi="Open Sans" w:cs="Open Sans"/>
          <w:b/>
          <w:color w:val="000000"/>
          <w:sz w:val="19"/>
          <w:szCs w:val="19"/>
        </w:rPr>
        <w:t xml:space="preserve">  </w:t>
      </w:r>
      <w:r>
        <w:rPr>
          <w:rFonts w:ascii="Open Sans" w:eastAsia="Open Sans" w:hAnsi="Open Sans" w:cs="Open Sans"/>
          <w:b/>
          <w:color w:val="000000"/>
          <w:sz w:val="19"/>
          <w:szCs w:val="19"/>
        </w:rPr>
        <w:t>  Anaïs López </w:t>
      </w:r>
    </w:p>
    <w:p w14:paraId="71F9F384" w14:textId="77777777" w:rsidR="00C7610D" w:rsidRDefault="0005059C">
      <w:pPr>
        <w:pBdr>
          <w:top w:val="nil"/>
          <w:left w:val="nil"/>
          <w:bottom w:val="nil"/>
          <w:right w:val="nil"/>
          <w:between w:val="nil"/>
        </w:pBdr>
        <w:shd w:val="clear" w:color="auto" w:fill="FFFFFF"/>
        <w:ind w:right="-716"/>
        <w:rPr>
          <w:rFonts w:ascii="Times New Roman" w:eastAsia="Times New Roman" w:hAnsi="Times New Roman" w:cs="Times New Roman"/>
          <w:color w:val="000000"/>
        </w:rPr>
      </w:pPr>
      <w:hyperlink r:id="rId27">
        <w:r>
          <w:rPr>
            <w:rFonts w:ascii="Open Sans" w:eastAsia="Open Sans" w:hAnsi="Open Sans" w:cs="Open Sans"/>
            <w:color w:val="0000FF"/>
            <w:sz w:val="19"/>
            <w:szCs w:val="19"/>
            <w:u w:val="single"/>
          </w:rPr>
          <w:t>rtorne@llorenteycuenca.com</w:t>
        </w:r>
      </w:hyperlink>
      <w:hyperlink r:id="rId28">
        <w:r>
          <w:rPr>
            <w:rFonts w:ascii="Open Sans" w:eastAsia="Open Sans" w:hAnsi="Open Sans" w:cs="Open Sans"/>
            <w:color w:val="0000FF"/>
            <w:sz w:val="19"/>
            <w:szCs w:val="19"/>
          </w:rPr>
          <w:tab/>
        </w:r>
        <w:r>
          <w:rPr>
            <w:rFonts w:ascii="Open Sans" w:eastAsia="Open Sans" w:hAnsi="Open Sans" w:cs="Open Sans"/>
            <w:color w:val="0000FF"/>
            <w:sz w:val="19"/>
            <w:szCs w:val="19"/>
          </w:rPr>
          <w:tab/>
        </w:r>
      </w:hyperlink>
      <w:r>
        <w:rPr>
          <w:rFonts w:ascii="Open Sans" w:eastAsia="Open Sans" w:hAnsi="Open Sans" w:cs="Open Sans"/>
          <w:color w:val="0000FF"/>
          <w:sz w:val="19"/>
          <w:szCs w:val="19"/>
        </w:rPr>
        <w:t xml:space="preserve">                                                                 </w:t>
      </w:r>
      <w:hyperlink r:id="rId29">
        <w:r>
          <w:rPr>
            <w:rFonts w:ascii="Open Sans" w:eastAsia="Open Sans" w:hAnsi="Open Sans" w:cs="Open Sans"/>
            <w:color w:val="0000FF"/>
            <w:sz w:val="19"/>
            <w:szCs w:val="19"/>
            <w:u w:val="single"/>
          </w:rPr>
          <w:t>comunicacion@fotocasa.es</w:t>
        </w:r>
      </w:hyperlink>
    </w:p>
    <w:p w14:paraId="1D00111B" w14:textId="68012405" w:rsidR="00C7610D" w:rsidRDefault="0005059C">
      <w:pPr>
        <w:pBdr>
          <w:top w:val="nil"/>
          <w:left w:val="nil"/>
          <w:bottom w:val="nil"/>
          <w:right w:val="nil"/>
          <w:between w:val="nil"/>
        </w:pBdr>
        <w:shd w:val="clear" w:color="auto" w:fill="FFFFFF"/>
        <w:ind w:right="-716"/>
        <w:rPr>
          <w:rFonts w:ascii="Times New Roman" w:eastAsia="Times New Roman" w:hAnsi="Times New Roman" w:cs="Times New Roman"/>
          <w:color w:val="000000"/>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w:t>
      </w:r>
      <w:r w:rsidR="00811259">
        <w:rPr>
          <w:rFonts w:ascii="Open Sans" w:eastAsia="Open Sans" w:hAnsi="Open Sans" w:cs="Open Sans"/>
          <w:color w:val="000000"/>
          <w:sz w:val="19"/>
          <w:szCs w:val="19"/>
        </w:rPr>
        <w:t xml:space="preserve">             </w:t>
      </w:r>
      <w:r>
        <w:rPr>
          <w:rFonts w:ascii="Open Sans" w:eastAsia="Open Sans" w:hAnsi="Open Sans" w:cs="Open Sans"/>
          <w:color w:val="000000"/>
          <w:sz w:val="19"/>
          <w:szCs w:val="19"/>
        </w:rPr>
        <w:t>   620 66 29 26</w:t>
      </w:r>
    </w:p>
    <w:p w14:paraId="269CFFEB" w14:textId="77777777" w:rsidR="00C7610D" w:rsidRDefault="0005059C">
      <w:pPr>
        <w:pBdr>
          <w:top w:val="nil"/>
          <w:left w:val="nil"/>
          <w:bottom w:val="nil"/>
          <w:right w:val="nil"/>
          <w:between w:val="nil"/>
        </w:pBdr>
        <w:shd w:val="clear" w:color="auto" w:fill="FFFFFF"/>
        <w:ind w:right="-716"/>
        <w:rPr>
          <w:rFonts w:ascii="Times New Roman" w:eastAsia="Times New Roman" w:hAnsi="Times New Roman" w:cs="Times New Roman"/>
          <w:color w:val="000000"/>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w:t>
      </w:r>
    </w:p>
    <w:p w14:paraId="70129C4E" w14:textId="77777777" w:rsidR="00C7610D" w:rsidRDefault="0005059C">
      <w:pPr>
        <w:pBdr>
          <w:top w:val="nil"/>
          <w:left w:val="nil"/>
          <w:bottom w:val="nil"/>
          <w:right w:val="nil"/>
          <w:between w:val="nil"/>
        </w:pBdr>
        <w:shd w:val="clear" w:color="auto" w:fill="FFFFFF"/>
        <w:ind w:right="-716"/>
        <w:rPr>
          <w:rFonts w:ascii="Times New Roman" w:eastAsia="Times New Roman" w:hAnsi="Times New Roman" w:cs="Times New Roman"/>
          <w:color w:val="000000"/>
        </w:rPr>
      </w:pPr>
      <w:r>
        <w:rPr>
          <w:rFonts w:ascii="Open Sans" w:eastAsia="Open Sans" w:hAnsi="Open Sans" w:cs="Open Sans"/>
          <w:b/>
          <w:color w:val="000000"/>
          <w:sz w:val="19"/>
          <w:szCs w:val="19"/>
        </w:rPr>
        <w:t>Fanny Merino</w:t>
      </w:r>
    </w:p>
    <w:p w14:paraId="1503568C" w14:textId="77777777" w:rsidR="00C7610D" w:rsidRDefault="0005059C">
      <w:pPr>
        <w:pBdr>
          <w:top w:val="nil"/>
          <w:left w:val="nil"/>
          <w:bottom w:val="nil"/>
          <w:right w:val="nil"/>
          <w:between w:val="nil"/>
        </w:pBdr>
        <w:shd w:val="clear" w:color="auto" w:fill="FFFFFF"/>
        <w:ind w:right="-716"/>
        <w:rPr>
          <w:rFonts w:ascii="Times New Roman" w:eastAsia="Times New Roman" w:hAnsi="Times New Roman" w:cs="Times New Roman"/>
          <w:color w:val="000000"/>
        </w:rPr>
      </w:pPr>
      <w:hyperlink r:id="rId30">
        <w:r>
          <w:rPr>
            <w:rFonts w:ascii="Open Sans" w:eastAsia="Open Sans" w:hAnsi="Open Sans" w:cs="Open Sans"/>
            <w:color w:val="0000FF"/>
            <w:sz w:val="19"/>
            <w:szCs w:val="19"/>
            <w:u w:val="single"/>
          </w:rPr>
          <w:t>emerino@llorenteycuenca.com</w:t>
        </w:r>
      </w:hyperlink>
    </w:p>
    <w:p w14:paraId="3C1BF63A" w14:textId="77777777" w:rsidR="00C7610D" w:rsidRDefault="0005059C">
      <w:pPr>
        <w:pBdr>
          <w:top w:val="nil"/>
          <w:left w:val="nil"/>
          <w:bottom w:val="nil"/>
          <w:right w:val="nil"/>
          <w:between w:val="nil"/>
        </w:pBdr>
        <w:shd w:val="clear" w:color="auto" w:fill="FFFFFF"/>
        <w:ind w:right="-716"/>
        <w:rPr>
          <w:rFonts w:ascii="Times New Roman" w:eastAsia="Times New Roman" w:hAnsi="Times New Roman" w:cs="Times New Roman"/>
          <w:color w:val="000000"/>
        </w:rPr>
      </w:pPr>
      <w:r>
        <w:rPr>
          <w:rFonts w:ascii="Open Sans" w:eastAsia="Open Sans" w:hAnsi="Open Sans" w:cs="Open Sans"/>
          <w:color w:val="000000"/>
          <w:sz w:val="19"/>
          <w:szCs w:val="19"/>
        </w:rPr>
        <w:t>663 35 69 75 </w:t>
      </w:r>
    </w:p>
    <w:p w14:paraId="17C1DFD9" w14:textId="77777777" w:rsidR="00C7610D" w:rsidRDefault="0005059C">
      <w:pPr>
        <w:pBdr>
          <w:top w:val="nil"/>
          <w:left w:val="nil"/>
          <w:bottom w:val="nil"/>
          <w:right w:val="nil"/>
          <w:between w:val="nil"/>
        </w:pBdr>
        <w:shd w:val="clear" w:color="auto" w:fill="FFFFFF"/>
        <w:ind w:right="-716"/>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3B533F8" w14:textId="77777777" w:rsidR="00C7610D" w:rsidRDefault="00C7610D">
      <w:pPr>
        <w:spacing w:line="276" w:lineRule="auto"/>
        <w:ind w:right="-574"/>
        <w:jc w:val="right"/>
      </w:pPr>
    </w:p>
    <w:p w14:paraId="5997640B" w14:textId="77777777" w:rsidR="00C7610D" w:rsidRDefault="00C7610D">
      <w:pPr>
        <w:spacing w:line="276" w:lineRule="auto"/>
        <w:ind w:right="-574"/>
        <w:jc w:val="right"/>
        <w:rPr>
          <w:rFonts w:ascii="Open Sans" w:eastAsia="Open Sans" w:hAnsi="Open Sans" w:cs="Open Sans"/>
          <w:color w:val="000000"/>
          <w:sz w:val="21"/>
          <w:szCs w:val="21"/>
        </w:rPr>
      </w:pPr>
    </w:p>
    <w:sectPr w:rsidR="00C7610D">
      <w:footerReference w:type="default" r:id="rId31"/>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44D1A" w14:textId="77777777" w:rsidR="0005059C" w:rsidRDefault="0005059C">
      <w:r>
        <w:separator/>
      </w:r>
    </w:p>
  </w:endnote>
  <w:endnote w:type="continuationSeparator" w:id="0">
    <w:p w14:paraId="3D968B98" w14:textId="77777777" w:rsidR="0005059C" w:rsidRDefault="0005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C83E" w14:textId="77777777" w:rsidR="00C7610D" w:rsidRDefault="0005059C">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F0251D">
      <w:rPr>
        <w:noProof/>
        <w:color w:val="000000"/>
      </w:rPr>
      <w:t>1</w:t>
    </w:r>
    <w:r>
      <w:rPr>
        <w:color w:val="000000"/>
      </w:rPr>
      <w:fldChar w:fldCharType="end"/>
    </w:r>
  </w:p>
  <w:p w14:paraId="54DEBDFA" w14:textId="77777777" w:rsidR="00C7610D" w:rsidRDefault="00C7610D">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F81F9" w14:textId="77777777" w:rsidR="0005059C" w:rsidRDefault="0005059C">
      <w:r>
        <w:separator/>
      </w:r>
    </w:p>
  </w:footnote>
  <w:footnote w:type="continuationSeparator" w:id="0">
    <w:p w14:paraId="2984E393" w14:textId="77777777" w:rsidR="0005059C" w:rsidRDefault="00050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E6A1D"/>
    <w:multiLevelType w:val="multilevel"/>
    <w:tmpl w:val="54E67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10D"/>
    <w:rsid w:val="0005059C"/>
    <w:rsid w:val="00050E5A"/>
    <w:rsid w:val="00811259"/>
    <w:rsid w:val="00C7610D"/>
    <w:rsid w:val="00D42AAE"/>
    <w:rsid w:val="00F025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CED8"/>
  <w15:docId w15:val="{460FD6B0-851D-4ED3-97C3-26663814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F6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C15353"/>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C15353"/>
    <w:pPr>
      <w:tabs>
        <w:tab w:val="center" w:pos="4252"/>
        <w:tab w:val="right" w:pos="8504"/>
      </w:tabs>
    </w:pPr>
  </w:style>
  <w:style w:type="character" w:customStyle="1" w:styleId="EncabezadoCar">
    <w:name w:val="Encabezado Car"/>
    <w:basedOn w:val="Fuentedeprrafopredeter"/>
    <w:link w:val="Encabezado"/>
    <w:uiPriority w:val="99"/>
    <w:rsid w:val="00C15353"/>
    <w:rPr>
      <w:sz w:val="24"/>
      <w:szCs w:val="24"/>
      <w:lang w:val="es-ES_tradnl"/>
    </w:rPr>
  </w:style>
  <w:style w:type="paragraph" w:styleId="Piedepgina">
    <w:name w:val="footer"/>
    <w:basedOn w:val="Normal"/>
    <w:link w:val="PiedepginaCar"/>
    <w:uiPriority w:val="99"/>
    <w:unhideWhenUsed/>
    <w:rsid w:val="00C15353"/>
    <w:pPr>
      <w:tabs>
        <w:tab w:val="center" w:pos="4252"/>
        <w:tab w:val="right" w:pos="8504"/>
      </w:tabs>
    </w:pPr>
  </w:style>
  <w:style w:type="character" w:customStyle="1" w:styleId="PiedepginaCar">
    <w:name w:val="Pie de página Car"/>
    <w:basedOn w:val="Fuentedeprrafopredeter"/>
    <w:link w:val="Piedepgina"/>
    <w:uiPriority w:val="99"/>
    <w:rsid w:val="00C15353"/>
    <w:rPr>
      <w:sz w:val="24"/>
      <w:szCs w:val="24"/>
      <w:lang w:val="es-ES_tradnl"/>
    </w:rPr>
  </w:style>
  <w:style w:type="character" w:styleId="Hipervnculo">
    <w:name w:val="Hyperlink"/>
    <w:basedOn w:val="Fuentedeprrafopredeter"/>
    <w:uiPriority w:val="99"/>
    <w:unhideWhenUsed/>
    <w:rsid w:val="00C15353"/>
    <w:rPr>
      <w:color w:val="0000FF"/>
      <w:u w:val="single"/>
    </w:rPr>
  </w:style>
  <w:style w:type="paragraph" w:styleId="Prrafodelista">
    <w:name w:val="List Paragraph"/>
    <w:basedOn w:val="Normal"/>
    <w:uiPriority w:val="34"/>
    <w:qFormat/>
    <w:rsid w:val="00C15353"/>
    <w:pPr>
      <w:ind w:left="720"/>
      <w:contextualSpacing/>
    </w:pPr>
  </w:style>
  <w:style w:type="table" w:customStyle="1" w:styleId="Tabladecuadrcula5oscura-nfasis11">
    <w:name w:val="Tabla de cuadrícula 5 oscura - Énfasis 11"/>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extodeglobo">
    <w:name w:val="Balloon Text"/>
    <w:basedOn w:val="Normal"/>
    <w:link w:val="TextodegloboCar"/>
    <w:uiPriority w:val="99"/>
    <w:semiHidden/>
    <w:unhideWhenUsed/>
    <w:rsid w:val="00C153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353"/>
    <w:rPr>
      <w:rFonts w:ascii="Segoe UI" w:hAnsi="Segoe UI" w:cs="Segoe UI"/>
      <w:sz w:val="18"/>
      <w:szCs w:val="18"/>
      <w:lang w:val="es-ES_tradnl"/>
    </w:rPr>
  </w:style>
  <w:style w:type="character" w:customStyle="1" w:styleId="m6445620330082090912gmail-msohyperlink">
    <w:name w:val="m_6445620330082090912gmail-msohyperlink"/>
    <w:basedOn w:val="Fuentedeprrafopredeter"/>
    <w:rsid w:val="00C15353"/>
  </w:style>
  <w:style w:type="table" w:styleId="Tablaconcuadrcula5oscura-nfasis3">
    <w:name w:val="Grid Table 5 Dark Accent 3"/>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Refdecomentario">
    <w:name w:val="annotation reference"/>
    <w:basedOn w:val="Fuentedeprrafopredeter"/>
    <w:uiPriority w:val="99"/>
    <w:semiHidden/>
    <w:unhideWhenUsed/>
    <w:rsid w:val="000A5EAA"/>
    <w:rPr>
      <w:sz w:val="16"/>
      <w:szCs w:val="16"/>
    </w:rPr>
  </w:style>
  <w:style w:type="paragraph" w:styleId="Textocomentario">
    <w:name w:val="annotation text"/>
    <w:basedOn w:val="Normal"/>
    <w:link w:val="TextocomentarioCar"/>
    <w:uiPriority w:val="99"/>
    <w:semiHidden/>
    <w:unhideWhenUsed/>
    <w:rsid w:val="000A5EAA"/>
    <w:rPr>
      <w:sz w:val="20"/>
      <w:szCs w:val="20"/>
    </w:rPr>
  </w:style>
  <w:style w:type="character" w:customStyle="1" w:styleId="TextocomentarioCar">
    <w:name w:val="Texto comentario Car"/>
    <w:basedOn w:val="Fuentedeprrafopredeter"/>
    <w:link w:val="Textocomentario"/>
    <w:uiPriority w:val="99"/>
    <w:semiHidden/>
    <w:rsid w:val="000A5EAA"/>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0A5EAA"/>
    <w:rPr>
      <w:b/>
      <w:bCs/>
    </w:rPr>
  </w:style>
  <w:style w:type="character" w:customStyle="1" w:styleId="AsuntodelcomentarioCar">
    <w:name w:val="Asunto del comentario Car"/>
    <w:basedOn w:val="TextocomentarioCar"/>
    <w:link w:val="Asuntodelcomentario"/>
    <w:uiPriority w:val="99"/>
    <w:semiHidden/>
    <w:rsid w:val="000A5EAA"/>
    <w:rPr>
      <w:b/>
      <w:bCs/>
      <w:sz w:val="20"/>
      <w:szCs w:val="20"/>
      <w:lang w:val="es-ES_tradnl"/>
    </w:rPr>
  </w:style>
  <w:style w:type="character" w:customStyle="1" w:styleId="apple-tab-span">
    <w:name w:val="apple-tab-span"/>
    <w:basedOn w:val="Fuentedeprrafopredeter"/>
    <w:rsid w:val="0075104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0">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1">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2">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3">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yperlink" Target="http://prensa.fotocasa.es" TargetMode="External"/><Relationship Id="rId3" Type="http://schemas.openxmlformats.org/officeDocument/2006/relationships/styles" Target="styles.xml"/><Relationship Id="rId21" Type="http://schemas.openxmlformats.org/officeDocument/2006/relationships/hyperlink" Target="https://www.fotocasa.es/es/quienes-somo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motos.coches.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otocasa.es" TargetMode="External"/><Relationship Id="rId20" Type="http://schemas.openxmlformats.org/officeDocument/2006/relationships/hyperlink" Target="http://www.fotocasa.es/" TargetMode="External"/><Relationship Id="rId29"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https://www.coches.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infojobs.net/" TargetMode="External"/><Relationship Id="rId28" Type="http://schemas.openxmlformats.org/officeDocument/2006/relationships/hyperlink" Target="mailto:rtorne@llorenteycuenca.com" TargetMode="External"/><Relationship Id="rId10" Type="http://schemas.openxmlformats.org/officeDocument/2006/relationships/chart" Target="charts/chart1.xml"/><Relationship Id="rId19" Type="http://schemas.openxmlformats.org/officeDocument/2006/relationships/hyperlink" Target="https://www.fotocasa.es/indic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image" Target="media/image4.png"/><Relationship Id="rId22" Type="http://schemas.openxmlformats.org/officeDocument/2006/relationships/hyperlink" Target="http://www.fotocasa.es/" TargetMode="External"/><Relationship Id="rId27" Type="http://schemas.openxmlformats.org/officeDocument/2006/relationships/hyperlink" Target="mailto:rtorne@llorenteycuenca.com" TargetMode="External"/><Relationship Id="rId30" Type="http://schemas.openxmlformats.org/officeDocument/2006/relationships/hyperlink" Target="mailto:emerino@llorenteycuenca.com" TargetMode="Externa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prani\Google%20Drive\PATRI%20Y%20ELENA\001%20CLIENTES\01-SCHIBSTED\03-NOTAS%20DE%20PRENSA\02-ALQUILER\2022\03-MARZO\PRENSA%20ALQUILER%20MAR-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s>
    <c:plotArea>
      <c:layout>
        <c:manualLayout>
          <c:layoutTarget val="inner"/>
          <c:xMode val="edge"/>
          <c:yMode val="edge"/>
          <c:x val="1.9313639566904434E-2"/>
          <c:y val="4.5616153808994732E-2"/>
          <c:w val="0.95408985404974511"/>
          <c:h val="0.6036925752379112"/>
        </c:manualLayout>
      </c:layout>
      <c:barChart>
        <c:barDir val="col"/>
        <c:grouping val="clustered"/>
        <c:varyColors val="0"/>
        <c:ser>
          <c:idx val="0"/>
          <c:order val="0"/>
          <c:tx>
            <c:strRef>
              <c:f>'ccaa tablas'!$D$26</c:f>
              <c:strCache>
                <c:ptCount val="1"/>
                <c:pt idx="0">
                  <c:v>  % trimestral</c:v>
                </c:pt>
              </c:strCache>
            </c:strRef>
          </c:tx>
          <c:spPr>
            <a:solidFill>
              <a:srgbClr val="61C2C7"/>
            </a:solidFill>
            <a:ln>
              <a:noFill/>
            </a:ln>
            <a:effectLst/>
          </c:spPr>
          <c:invertIfNegative val="0"/>
          <c:dLbls>
            <c:dLbl>
              <c:idx val="0"/>
              <c:layout>
                <c:manualLayout>
                  <c:x val="5.1637394741416952E-3"/>
                  <c:y val="-6.48369075983204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F1-47BF-8947-1CE621A5158B}"/>
                </c:ext>
              </c:extLst>
            </c:dLbl>
            <c:dLbl>
              <c:idx val="1"/>
              <c:layout>
                <c:manualLayout>
                  <c:x val="-2.5818344970902451E-3"/>
                  <c:y val="-3.5650623885918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F1-47BF-8947-1CE621A5158B}"/>
                </c:ext>
              </c:extLst>
            </c:dLbl>
            <c:dLbl>
              <c:idx val="2"/>
              <c:layout>
                <c:manualLayout>
                  <c:x val="1.2909172485450753E-2"/>
                  <c:y val="-2.85202183951604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5F1-47BF-8947-1CE621A5158B}"/>
                </c:ext>
              </c:extLst>
            </c:dLbl>
            <c:dLbl>
              <c:idx val="4"/>
              <c:layout>
                <c:manualLayout>
                  <c:x val="-1.191170334477421E-2"/>
                  <c:y val="-1.34797078793078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F1-47BF-8947-1CE621A5158B}"/>
                </c:ext>
              </c:extLst>
            </c:dLbl>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flowChartConnector">
                    <a:avLst/>
                  </a:prstGeom>
                  <a:noFill/>
                  <a:ln>
                    <a:noFill/>
                  </a:ln>
                </c15:spPr>
                <c15:showLeaderLines val="0"/>
              </c:ext>
            </c:extLst>
          </c:dLbls>
          <c:cat>
            <c:strRef>
              <c:f>'ccaa tablas'!$B$36:$B$42</c:f>
              <c:strCache>
                <c:ptCount val="7"/>
                <c:pt idx="0">
                  <c:v>  T1                             2016</c:v>
                </c:pt>
                <c:pt idx="1">
                  <c:v>  T1                             2017</c:v>
                </c:pt>
                <c:pt idx="2">
                  <c:v>  T1                           2018</c:v>
                </c:pt>
                <c:pt idx="3">
                  <c:v>  T1                             2019</c:v>
                </c:pt>
                <c:pt idx="4">
                  <c:v>  T1                           2020</c:v>
                </c:pt>
                <c:pt idx="5">
                  <c:v>  T1                             2021</c:v>
                </c:pt>
                <c:pt idx="6">
                  <c:v>  T1                             2022</c:v>
                </c:pt>
              </c:strCache>
            </c:strRef>
          </c:cat>
          <c:val>
            <c:numRef>
              <c:f>'ccaa tablas'!$D$36:$D$42</c:f>
              <c:numCache>
                <c:formatCode>0.0%</c:formatCode>
                <c:ptCount val="7"/>
                <c:pt idx="0">
                  <c:v>1.1267605633802828E-2</c:v>
                </c:pt>
                <c:pt idx="1">
                  <c:v>5.5925432756324896E-2</c:v>
                </c:pt>
                <c:pt idx="2">
                  <c:v>5.7239057239057214E-2</c:v>
                </c:pt>
                <c:pt idx="3">
                  <c:v>1.7543859649122799E-2</c:v>
                </c:pt>
                <c:pt idx="4">
                  <c:v>6.483300589390964E-2</c:v>
                </c:pt>
                <c:pt idx="5">
                  <c:v>-1.8779342723004796E-2</c:v>
                </c:pt>
                <c:pt idx="6">
                  <c:v>2.531645569620251E-2</c:v>
                </c:pt>
              </c:numCache>
            </c:numRef>
          </c:val>
          <c:extLst>
            <c:ext xmlns:c16="http://schemas.microsoft.com/office/drawing/2014/chart" uri="{C3380CC4-5D6E-409C-BE32-E72D297353CC}">
              <c16:uniqueId val="{00000004-65F1-47BF-8947-1CE621A5158B}"/>
            </c:ext>
          </c:extLst>
        </c:ser>
        <c:ser>
          <c:idx val="1"/>
          <c:order val="1"/>
          <c:tx>
            <c:strRef>
              <c:f>'ccaa tablas'!$E$26</c:f>
              <c:strCache>
                <c:ptCount val="1"/>
                <c:pt idx="0">
                  <c:v> % interanual</c:v>
                </c:pt>
              </c:strCache>
            </c:strRef>
          </c:tx>
          <c:spPr>
            <a:solidFill>
              <a:schemeClr val="accent5">
                <a:lumMod val="75000"/>
              </a:schemeClr>
            </a:solidFill>
            <a:ln cap="rnd">
              <a:solidFill>
                <a:schemeClr val="accent5">
                  <a:lumMod val="75000"/>
                </a:schemeClr>
              </a:solidFill>
            </a:ln>
            <a:effectLst/>
            <a:scene3d>
              <a:camera prst="orthographicFront"/>
              <a:lightRig rig="threePt" dir="t"/>
            </a:scene3d>
            <a:sp3d/>
          </c:spPr>
          <c:invertIfNegative val="0"/>
          <c:dLbls>
            <c:dLbl>
              <c:idx val="2"/>
              <c:layout>
                <c:manualLayout>
                  <c:x val="-2.553300140431507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5F1-47BF-8947-1CE621A5158B}"/>
                </c:ext>
              </c:extLst>
            </c:dLbl>
            <c:dLbl>
              <c:idx val="5"/>
              <c:layout>
                <c:manualLayout>
                  <c:x val="3.3192901825609598E-2"/>
                  <c:y val="-6.13496932515337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5F1-47BF-8947-1CE621A5158B}"/>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'ccaa tablas'!$B$36:$B$42</c:f>
              <c:strCache>
                <c:ptCount val="7"/>
                <c:pt idx="0">
                  <c:v>  T1                             2016</c:v>
                </c:pt>
                <c:pt idx="1">
                  <c:v>  T1                             2017</c:v>
                </c:pt>
                <c:pt idx="2">
                  <c:v>  T1                           2018</c:v>
                </c:pt>
                <c:pt idx="3">
                  <c:v>  T1                             2019</c:v>
                </c:pt>
                <c:pt idx="4">
                  <c:v>  T1                           2020</c:v>
                </c:pt>
                <c:pt idx="5">
                  <c:v>  T1                             2021</c:v>
                </c:pt>
                <c:pt idx="6">
                  <c:v>  T1                             2022</c:v>
                </c:pt>
              </c:strCache>
            </c:strRef>
          </c:cat>
          <c:val>
            <c:numRef>
              <c:f>'ccaa tablas'!$E$36:$E$42</c:f>
              <c:numCache>
                <c:formatCode>0.0%</c:formatCode>
                <c:ptCount val="7"/>
                <c:pt idx="0">
                  <c:v>2.4251069900142645E-2</c:v>
                </c:pt>
                <c:pt idx="1">
                  <c:v>0.10445682451253482</c:v>
                </c:pt>
                <c:pt idx="2">
                  <c:v>0.1878940731399748</c:v>
                </c:pt>
                <c:pt idx="3">
                  <c:v>4.670912951167723E-2</c:v>
                </c:pt>
                <c:pt idx="4">
                  <c:v>9.9391480730223178E-2</c:v>
                </c:pt>
                <c:pt idx="5">
                  <c:v>-3.597785977859784E-2</c:v>
                </c:pt>
                <c:pt idx="6">
                  <c:v>7.6555023923445048E-3</c:v>
                </c:pt>
              </c:numCache>
            </c:numRef>
          </c:val>
          <c:extLst>
            <c:ext xmlns:c16="http://schemas.microsoft.com/office/drawing/2014/chart" uri="{C3380CC4-5D6E-409C-BE32-E72D297353CC}">
              <c16:uniqueId val="{00000005-65F1-47BF-8947-1CE621A5158B}"/>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8.6280097382470111E-2"/>
          <c:y val="0.91822296152299343"/>
          <c:w val="0.79950578642524683"/>
          <c:h val="8.177703847700662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105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0.01435</cdr:x>
      <cdr:y>0.52675</cdr:y>
    </cdr:from>
    <cdr:to>
      <cdr:x>0.95929</cdr:x>
      <cdr:y>0.52766</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a:off x="71366" y="1090420"/>
          <a:ext cx="4700090" cy="1884"/>
        </a:xfrm>
        <a:prstGeom xmlns:a="http://schemas.openxmlformats.org/drawingml/2006/main" prst="line">
          <a:avLst/>
        </a:prstGeom>
        <a:ln xmlns:a="http://schemas.openxmlformats.org/drawingml/2006/main">
          <a:gradFill>
            <a:gsLst>
              <a:gs pos="34000">
                <a:srgbClr val="5DD4FF"/>
              </a:gs>
              <a:gs pos="3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diaA/+a1sJr8Z5a8r7MGB8ElCw==">AMUW2mXfQ7kkRyjphSasj6r/IK/JNEh7t6cLhC4OhGkg6BSnjLXAXRXNspOpQoR48exmeCATEDYuGSohfqL89jEl3hnOQAqw+4ZdT8gUIQ8W/KYm31rhm5J/8R1E6rpUYmBOFjCGEAAg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2208</Words>
  <Characters>12150</Characters>
  <Application>Microsoft Office Word</Application>
  <DocSecurity>0</DocSecurity>
  <Lines>101</Lines>
  <Paragraphs>28</Paragraphs>
  <ScaleCrop>false</ScaleCrop>
  <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5</cp:revision>
  <dcterms:created xsi:type="dcterms:W3CDTF">2021-04-13T15:00:00Z</dcterms:created>
  <dcterms:modified xsi:type="dcterms:W3CDTF">2022-04-08T09:13:00Z</dcterms:modified>
</cp:coreProperties>
</file>