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3754" w14:textId="77777777" w:rsidR="00C15353" w:rsidRDefault="00C15353" w:rsidP="00C15353">
      <w:pPr>
        <w:ind w:right="-574"/>
      </w:pPr>
      <w:r>
        <w:rPr>
          <w:rFonts w:ascii="National" w:hAnsi="National"/>
          <w:noProof/>
          <w:color w:val="303AB2"/>
          <w:sz w:val="36"/>
          <w:szCs w:val="36"/>
          <w:lang w:val="es-ES" w:eastAsia="es-ES" w:bidi="ks-Deva"/>
        </w:rPr>
        <w:drawing>
          <wp:anchor distT="0" distB="0" distL="114300" distR="114300" simplePos="0" relativeHeight="251659264" behindDoc="0" locked="0" layoutInCell="1" allowOverlap="1" wp14:anchorId="773B1530" wp14:editId="30A8DB2F">
            <wp:simplePos x="0" y="0"/>
            <wp:positionH relativeFrom="page">
              <wp:align>left</wp:align>
            </wp:positionH>
            <wp:positionV relativeFrom="paragraph">
              <wp:posOffset>-447675</wp:posOffset>
            </wp:positionV>
            <wp:extent cx="7581265" cy="1019175"/>
            <wp:effectExtent l="0" t="0" r="63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0327755D" w14:textId="77777777" w:rsidR="00C15353" w:rsidRDefault="00C15353" w:rsidP="00C15353">
      <w:pPr>
        <w:ind w:right="-574"/>
        <w:jc w:val="right"/>
        <w:rPr>
          <w:rFonts w:ascii="National" w:hAnsi="National"/>
          <w:color w:val="303AB2"/>
          <w:sz w:val="36"/>
          <w:szCs w:val="36"/>
        </w:rPr>
      </w:pPr>
    </w:p>
    <w:p w14:paraId="1BCE1281" w14:textId="77777777" w:rsidR="00C15353" w:rsidRDefault="00C15353" w:rsidP="00C15353">
      <w:pPr>
        <w:ind w:right="-574"/>
        <w:jc w:val="right"/>
        <w:rPr>
          <w:rFonts w:ascii="National" w:hAnsi="National"/>
          <w:color w:val="303AB2"/>
          <w:sz w:val="36"/>
          <w:szCs w:val="36"/>
        </w:rPr>
      </w:pPr>
    </w:p>
    <w:p w14:paraId="4BA8AEAA" w14:textId="77777777" w:rsidR="00C15353" w:rsidRPr="00CF3B5B" w:rsidRDefault="00C15353" w:rsidP="00C15353">
      <w:pPr>
        <w:ind w:right="-574"/>
        <w:rPr>
          <w:rFonts w:ascii="National" w:hAnsi="National"/>
          <w:color w:val="303AB2"/>
          <w:sz w:val="16"/>
          <w:szCs w:val="16"/>
        </w:rPr>
      </w:pPr>
    </w:p>
    <w:p w14:paraId="21418B66" w14:textId="6181A457" w:rsidR="00C15353" w:rsidRPr="007F56C2" w:rsidRDefault="005F6017" w:rsidP="00C15353">
      <w:pPr>
        <w:spacing w:line="276" w:lineRule="auto"/>
        <w:ind w:right="-574"/>
        <w:jc w:val="center"/>
        <w:rPr>
          <w:rFonts w:ascii="National" w:hAnsi="National"/>
          <w:b/>
          <w:bCs/>
          <w:iCs/>
          <w:color w:val="1DBDC5"/>
          <w:sz w:val="34"/>
          <w:szCs w:val="32"/>
          <w:lang w:val="es-ES"/>
        </w:rPr>
      </w:pPr>
      <w:r>
        <w:rPr>
          <w:rFonts w:ascii="National" w:hAnsi="National"/>
          <w:b/>
          <w:bCs/>
          <w:iCs/>
          <w:color w:val="1DBDC5"/>
          <w:sz w:val="34"/>
          <w:szCs w:val="32"/>
          <w:lang w:val="es-ES"/>
        </w:rPr>
        <w:t>PRIMER</w:t>
      </w:r>
      <w:r w:rsidR="007F56C2" w:rsidRPr="007F56C2">
        <w:rPr>
          <w:rFonts w:ascii="National" w:hAnsi="National"/>
          <w:b/>
          <w:bCs/>
          <w:iCs/>
          <w:color w:val="1DBDC5"/>
          <w:sz w:val="34"/>
          <w:szCs w:val="32"/>
          <w:lang w:val="es-ES"/>
        </w:rPr>
        <w:t xml:space="preserve"> TRIMESTRE </w:t>
      </w:r>
      <w:r w:rsidR="00C15353" w:rsidRPr="007F56C2">
        <w:rPr>
          <w:rFonts w:ascii="National" w:hAnsi="National"/>
          <w:b/>
          <w:bCs/>
          <w:iCs/>
          <w:color w:val="1DBDC5"/>
          <w:sz w:val="34"/>
          <w:szCs w:val="32"/>
          <w:lang w:val="es-ES"/>
        </w:rPr>
        <w:t>20</w:t>
      </w:r>
      <w:r w:rsidR="007D7C84" w:rsidRPr="007F56C2">
        <w:rPr>
          <w:rFonts w:ascii="National" w:hAnsi="National"/>
          <w:b/>
          <w:bCs/>
          <w:iCs/>
          <w:color w:val="1DBDC5"/>
          <w:sz w:val="34"/>
          <w:szCs w:val="32"/>
          <w:lang w:val="es-ES"/>
        </w:rPr>
        <w:t>2</w:t>
      </w:r>
      <w:r w:rsidR="009A7A86">
        <w:rPr>
          <w:rFonts w:ascii="National" w:hAnsi="National"/>
          <w:b/>
          <w:bCs/>
          <w:iCs/>
          <w:color w:val="1DBDC5"/>
          <w:sz w:val="34"/>
          <w:szCs w:val="32"/>
          <w:lang w:val="es-ES"/>
        </w:rPr>
        <w:t>2</w:t>
      </w:r>
      <w:r w:rsidR="00C15353" w:rsidRPr="007F56C2">
        <w:rPr>
          <w:rFonts w:ascii="National" w:hAnsi="National"/>
          <w:b/>
          <w:bCs/>
          <w:iCs/>
          <w:color w:val="1DBDC5"/>
          <w:sz w:val="34"/>
          <w:szCs w:val="32"/>
          <w:lang w:val="es-ES"/>
        </w:rPr>
        <w:t>: PRECIO VIVIENDA EN VENTA</w:t>
      </w:r>
    </w:p>
    <w:p w14:paraId="45C82AD1" w14:textId="67717BA8" w:rsidR="00E62CC6" w:rsidRPr="00241D08" w:rsidRDefault="00E62CC6" w:rsidP="00C15353">
      <w:pPr>
        <w:spacing w:line="276" w:lineRule="auto"/>
        <w:ind w:right="-574"/>
        <w:jc w:val="center"/>
        <w:rPr>
          <w:rFonts w:ascii="National" w:hAnsi="National"/>
          <w:b/>
          <w:bCs/>
          <w:iCs/>
          <w:color w:val="303AB2"/>
          <w:sz w:val="48"/>
          <w:szCs w:val="96"/>
          <w:lang w:val="es-ES"/>
        </w:rPr>
      </w:pPr>
      <w:r w:rsidRPr="00241D08">
        <w:rPr>
          <w:rFonts w:ascii="National" w:hAnsi="National"/>
          <w:b/>
          <w:bCs/>
          <w:iCs/>
          <w:color w:val="303AB2"/>
          <w:sz w:val="48"/>
          <w:szCs w:val="96"/>
          <w:lang w:val="es-ES"/>
        </w:rPr>
        <w:t>El precio de la vivienda se modera</w:t>
      </w:r>
      <w:r w:rsidR="00EB5E8E" w:rsidRPr="00241D08">
        <w:rPr>
          <w:rFonts w:ascii="National" w:hAnsi="National"/>
          <w:b/>
          <w:bCs/>
          <w:iCs/>
          <w:color w:val="303AB2"/>
          <w:sz w:val="48"/>
          <w:szCs w:val="96"/>
          <w:lang w:val="es-ES"/>
        </w:rPr>
        <w:t xml:space="preserve"> en el primer trimestre</w:t>
      </w:r>
      <w:r w:rsidRPr="00241D08">
        <w:rPr>
          <w:rFonts w:ascii="National" w:hAnsi="National"/>
          <w:b/>
          <w:bCs/>
          <w:iCs/>
          <w:color w:val="303AB2"/>
          <w:sz w:val="48"/>
          <w:szCs w:val="96"/>
          <w:lang w:val="es-ES"/>
        </w:rPr>
        <w:t>:</w:t>
      </w:r>
      <w:r w:rsidR="00EB5E8E" w:rsidRPr="00241D08">
        <w:rPr>
          <w:rFonts w:ascii="National" w:hAnsi="National"/>
          <w:b/>
          <w:bCs/>
          <w:iCs/>
          <w:color w:val="303AB2"/>
          <w:sz w:val="48"/>
          <w:szCs w:val="96"/>
          <w:lang w:val="es-ES"/>
        </w:rPr>
        <w:t xml:space="preserve"> sube un 0,3% respecto al trimestre anterior</w:t>
      </w:r>
    </w:p>
    <w:p w14:paraId="51A07861" w14:textId="77777777" w:rsidR="00C15353" w:rsidRPr="00C15353" w:rsidRDefault="00C15353" w:rsidP="00C15353">
      <w:pPr>
        <w:ind w:right="-574"/>
        <w:rPr>
          <w:rFonts w:ascii="National" w:hAnsi="National"/>
          <w:b/>
          <w:bCs/>
          <w:iCs/>
          <w:color w:val="303AB2"/>
          <w:sz w:val="16"/>
          <w:szCs w:val="10"/>
          <w:lang w:val="es-ES"/>
        </w:rPr>
      </w:pPr>
    </w:p>
    <w:p w14:paraId="1436F875" w14:textId="04164591" w:rsidR="00C05223" w:rsidRPr="00B41B8C" w:rsidRDefault="00385156" w:rsidP="00C05223">
      <w:pPr>
        <w:pStyle w:val="Prrafodelista"/>
        <w:numPr>
          <w:ilvl w:val="0"/>
          <w:numId w:val="6"/>
        </w:numPr>
        <w:spacing w:line="276" w:lineRule="auto"/>
        <w:ind w:right="-574"/>
        <w:jc w:val="both"/>
        <w:rPr>
          <w:rFonts w:ascii="Open Sans" w:eastAsia="Times New Roman" w:hAnsi="Open Sans" w:cs="Open Sans"/>
          <w:color w:val="303AB2"/>
          <w:lang w:val="es-ES" w:eastAsia="es-ES_tradnl"/>
        </w:rPr>
      </w:pPr>
      <w:r>
        <w:rPr>
          <w:rFonts w:ascii="Open Sans" w:hAnsi="Open Sans" w:cs="Open Sans"/>
          <w:color w:val="303AB2"/>
        </w:rPr>
        <w:t>El</w:t>
      </w:r>
      <w:r w:rsidR="003E20A1">
        <w:rPr>
          <w:rFonts w:ascii="Open Sans" w:hAnsi="Open Sans" w:cs="Open Sans"/>
          <w:color w:val="303AB2"/>
        </w:rPr>
        <w:t xml:space="preserve"> precio de la vivienda en España se incrementa </w:t>
      </w:r>
      <w:r w:rsidR="00EB5E8E">
        <w:rPr>
          <w:rFonts w:ascii="Open Sans" w:hAnsi="Open Sans" w:cs="Open Sans"/>
          <w:color w:val="303AB2"/>
        </w:rPr>
        <w:t>interanualmente</w:t>
      </w:r>
      <w:r w:rsidR="00924DF8">
        <w:rPr>
          <w:rFonts w:ascii="Open Sans" w:hAnsi="Open Sans" w:cs="Open Sans"/>
          <w:color w:val="303AB2"/>
        </w:rPr>
        <w:t xml:space="preserve"> </w:t>
      </w:r>
      <w:r w:rsidR="003E20A1">
        <w:rPr>
          <w:rFonts w:ascii="Open Sans" w:hAnsi="Open Sans" w:cs="Open Sans"/>
          <w:color w:val="303AB2"/>
        </w:rPr>
        <w:t xml:space="preserve">un </w:t>
      </w:r>
      <w:r w:rsidR="00E45120">
        <w:rPr>
          <w:rFonts w:ascii="Open Sans" w:hAnsi="Open Sans" w:cs="Open Sans"/>
          <w:color w:val="303AB2"/>
        </w:rPr>
        <w:t>0,</w:t>
      </w:r>
      <w:r w:rsidR="00EB5E8E">
        <w:rPr>
          <w:rFonts w:ascii="Open Sans" w:hAnsi="Open Sans" w:cs="Open Sans"/>
          <w:color w:val="303AB2"/>
        </w:rPr>
        <w:t>8</w:t>
      </w:r>
      <w:r w:rsidR="003E20A1">
        <w:rPr>
          <w:rFonts w:ascii="Open Sans" w:hAnsi="Open Sans" w:cs="Open Sans"/>
          <w:color w:val="303AB2"/>
        </w:rPr>
        <w:t>% y sitúa su precio mensual en 1.</w:t>
      </w:r>
      <w:r w:rsidR="00E45120">
        <w:rPr>
          <w:rFonts w:ascii="Open Sans" w:hAnsi="Open Sans" w:cs="Open Sans"/>
          <w:color w:val="303AB2"/>
        </w:rPr>
        <w:t>913</w:t>
      </w:r>
      <w:r w:rsidR="003E20A1">
        <w:rPr>
          <w:rFonts w:ascii="Open Sans" w:hAnsi="Open Sans" w:cs="Open Sans"/>
          <w:color w:val="303AB2"/>
        </w:rPr>
        <w:t xml:space="preserve"> </w:t>
      </w:r>
      <w:r w:rsidR="003E20A1" w:rsidRPr="003E20A1">
        <w:rPr>
          <w:rFonts w:ascii="Open Sans" w:hAnsi="Open Sans" w:cs="Open Sans"/>
          <w:color w:val="303AB2"/>
        </w:rPr>
        <w:t>euros/m</w:t>
      </w:r>
      <w:r w:rsidR="003E20A1" w:rsidRPr="003E20A1">
        <w:rPr>
          <w:rFonts w:ascii="Open Sans" w:hAnsi="Open Sans" w:cs="Open Sans"/>
          <w:color w:val="303AB2"/>
          <w:vertAlign w:val="superscript"/>
        </w:rPr>
        <w:t>2</w:t>
      </w:r>
    </w:p>
    <w:p w14:paraId="1BE66477" w14:textId="5BA5B9C5" w:rsidR="00C15353" w:rsidRDefault="00385156" w:rsidP="00210071">
      <w:pPr>
        <w:pStyle w:val="Prrafodelista"/>
        <w:numPr>
          <w:ilvl w:val="0"/>
          <w:numId w:val="6"/>
        </w:numPr>
        <w:spacing w:line="276" w:lineRule="auto"/>
        <w:ind w:right="-574"/>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La vivienda</w:t>
      </w:r>
      <w:r w:rsidR="00AC630E" w:rsidRPr="00210071">
        <w:rPr>
          <w:rFonts w:ascii="Open Sans" w:eastAsia="Times New Roman" w:hAnsi="Open Sans" w:cs="Open Sans"/>
          <w:color w:val="303AB2"/>
          <w:lang w:val="es-ES" w:eastAsia="es-ES_tradnl"/>
        </w:rPr>
        <w:t xml:space="preserve"> de segunda mano </w:t>
      </w:r>
      <w:r w:rsidR="005A4900">
        <w:rPr>
          <w:rFonts w:ascii="Open Sans" w:eastAsia="Times New Roman" w:hAnsi="Open Sans" w:cs="Open Sans"/>
          <w:color w:val="303AB2"/>
          <w:lang w:val="es-ES" w:eastAsia="es-ES_tradnl"/>
        </w:rPr>
        <w:t>sube</w:t>
      </w:r>
      <w:r w:rsidR="00210071" w:rsidRPr="00210071">
        <w:rPr>
          <w:rFonts w:ascii="Open Sans" w:eastAsia="Times New Roman" w:hAnsi="Open Sans" w:cs="Open Sans"/>
          <w:color w:val="303AB2"/>
          <w:lang w:val="es-ES" w:eastAsia="es-ES_tradnl"/>
        </w:rPr>
        <w:t xml:space="preserve"> </w:t>
      </w:r>
      <w:r w:rsidR="00AC630E" w:rsidRPr="00210071">
        <w:rPr>
          <w:rFonts w:ascii="Open Sans" w:eastAsia="Times New Roman" w:hAnsi="Open Sans" w:cs="Open Sans"/>
          <w:color w:val="303AB2"/>
          <w:lang w:val="es-ES" w:eastAsia="es-ES_tradnl"/>
        </w:rPr>
        <w:t xml:space="preserve">en </w:t>
      </w:r>
      <w:r w:rsidR="00DD4D63">
        <w:rPr>
          <w:rFonts w:ascii="Open Sans" w:eastAsia="Times New Roman" w:hAnsi="Open Sans" w:cs="Open Sans"/>
          <w:color w:val="303AB2"/>
          <w:lang w:val="es-ES" w:eastAsia="es-ES_tradnl"/>
        </w:rPr>
        <w:t>nueve</w:t>
      </w:r>
      <w:r w:rsidR="005A4900">
        <w:rPr>
          <w:rFonts w:ascii="Open Sans" w:eastAsia="Times New Roman" w:hAnsi="Open Sans" w:cs="Open Sans"/>
          <w:color w:val="303AB2"/>
          <w:lang w:val="es-ES" w:eastAsia="es-ES_tradnl"/>
        </w:rPr>
        <w:t xml:space="preserve"> </w:t>
      </w:r>
      <w:r w:rsidR="00DD4D63">
        <w:rPr>
          <w:rFonts w:ascii="Open Sans" w:eastAsia="Times New Roman" w:hAnsi="Open Sans" w:cs="Open Sans"/>
          <w:color w:val="303AB2"/>
          <w:lang w:val="es-ES" w:eastAsia="es-ES_tradnl"/>
        </w:rPr>
        <w:t>C</w:t>
      </w:r>
      <w:r w:rsidR="00AC630E" w:rsidRPr="00210071">
        <w:rPr>
          <w:rFonts w:ascii="Open Sans" w:eastAsia="Times New Roman" w:hAnsi="Open Sans" w:cs="Open Sans"/>
          <w:color w:val="303AB2"/>
          <w:lang w:val="es-ES" w:eastAsia="es-ES_tradnl"/>
        </w:rPr>
        <w:t xml:space="preserve">omunidades </w:t>
      </w:r>
      <w:r w:rsidR="00DD4D63">
        <w:rPr>
          <w:rFonts w:ascii="Open Sans" w:eastAsia="Times New Roman" w:hAnsi="Open Sans" w:cs="Open Sans"/>
          <w:color w:val="303AB2"/>
          <w:lang w:val="es-ES" w:eastAsia="es-ES_tradnl"/>
        </w:rPr>
        <w:t>A</w:t>
      </w:r>
      <w:r w:rsidR="00AC630E" w:rsidRPr="00210071">
        <w:rPr>
          <w:rFonts w:ascii="Open Sans" w:eastAsia="Times New Roman" w:hAnsi="Open Sans" w:cs="Open Sans"/>
          <w:color w:val="303AB2"/>
          <w:lang w:val="es-ES" w:eastAsia="es-ES_tradnl"/>
        </w:rPr>
        <w:t xml:space="preserve">utónomas, en </w:t>
      </w:r>
      <w:r w:rsidR="00DD4D63">
        <w:rPr>
          <w:rFonts w:ascii="Open Sans" w:eastAsia="Times New Roman" w:hAnsi="Open Sans" w:cs="Open Sans"/>
          <w:color w:val="303AB2"/>
          <w:lang w:val="es-ES" w:eastAsia="es-ES_tradnl"/>
        </w:rPr>
        <w:t>23</w:t>
      </w:r>
      <w:r w:rsidR="00AC630E" w:rsidRPr="00210071">
        <w:rPr>
          <w:rFonts w:ascii="Open Sans" w:eastAsia="Times New Roman" w:hAnsi="Open Sans" w:cs="Open Sans"/>
          <w:color w:val="303AB2"/>
          <w:lang w:val="es-ES" w:eastAsia="es-ES_tradnl"/>
        </w:rPr>
        <w:t xml:space="preserve"> provincias y en </w:t>
      </w:r>
      <w:r w:rsidR="005A4900">
        <w:rPr>
          <w:rFonts w:ascii="Open Sans" w:eastAsia="Times New Roman" w:hAnsi="Open Sans" w:cs="Open Sans"/>
          <w:color w:val="303AB2"/>
          <w:lang w:val="es-ES" w:eastAsia="es-ES_tradnl"/>
        </w:rPr>
        <w:t>más de la mitad de los</w:t>
      </w:r>
      <w:r w:rsidR="00AC630E" w:rsidRPr="00210071">
        <w:rPr>
          <w:rFonts w:ascii="Open Sans" w:eastAsia="Times New Roman" w:hAnsi="Open Sans" w:cs="Open Sans"/>
          <w:color w:val="303AB2"/>
          <w:lang w:val="es-ES" w:eastAsia="es-ES_tradnl"/>
        </w:rPr>
        <w:t xml:space="preserve"> municipios </w:t>
      </w:r>
    </w:p>
    <w:p w14:paraId="6A85250F" w14:textId="2A1E0EF7" w:rsidR="008859CD" w:rsidRPr="00210071" w:rsidRDefault="008859CD" w:rsidP="00210071">
      <w:pPr>
        <w:pStyle w:val="Prrafodelista"/>
        <w:numPr>
          <w:ilvl w:val="0"/>
          <w:numId w:val="6"/>
        </w:numPr>
        <w:spacing w:line="276" w:lineRule="auto"/>
        <w:ind w:right="-574"/>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 xml:space="preserve">La ciudad en la que más ha </w:t>
      </w:r>
      <w:r w:rsidR="00472E77">
        <w:rPr>
          <w:rFonts w:ascii="Open Sans" w:eastAsia="Times New Roman" w:hAnsi="Open Sans" w:cs="Open Sans"/>
          <w:color w:val="303AB2"/>
          <w:lang w:val="es-ES" w:eastAsia="es-ES_tradnl"/>
        </w:rPr>
        <w:t>subido</w:t>
      </w:r>
      <w:r>
        <w:rPr>
          <w:rFonts w:ascii="Open Sans" w:eastAsia="Times New Roman" w:hAnsi="Open Sans" w:cs="Open Sans"/>
          <w:color w:val="303AB2"/>
          <w:lang w:val="es-ES" w:eastAsia="es-ES_tradnl"/>
        </w:rPr>
        <w:t xml:space="preserve"> el precio </w:t>
      </w:r>
      <w:r w:rsidR="001D51ED">
        <w:rPr>
          <w:rFonts w:ascii="Open Sans" w:eastAsia="Times New Roman" w:hAnsi="Open Sans" w:cs="Open Sans"/>
          <w:color w:val="303AB2"/>
          <w:lang w:val="es-ES" w:eastAsia="es-ES_tradnl"/>
        </w:rPr>
        <w:t>trimestral</w:t>
      </w:r>
      <w:r>
        <w:rPr>
          <w:rFonts w:ascii="Open Sans" w:eastAsia="Times New Roman" w:hAnsi="Open Sans" w:cs="Open Sans"/>
          <w:color w:val="303AB2"/>
          <w:lang w:val="es-ES" w:eastAsia="es-ES_tradnl"/>
        </w:rPr>
        <w:t xml:space="preserve"> en marzo ha sido </w:t>
      </w:r>
      <w:r w:rsidR="001D51ED" w:rsidRPr="001D51ED">
        <w:rPr>
          <w:rFonts w:ascii="Open Sans" w:eastAsia="Times New Roman" w:hAnsi="Open Sans" w:cs="Open Sans"/>
          <w:color w:val="303AB2"/>
          <w:lang w:val="es-ES" w:eastAsia="es-ES_tradnl"/>
        </w:rPr>
        <w:t xml:space="preserve">Mollerussa </w:t>
      </w:r>
      <w:r>
        <w:rPr>
          <w:rFonts w:ascii="Open Sans" w:eastAsia="Times New Roman" w:hAnsi="Open Sans" w:cs="Open Sans"/>
          <w:color w:val="303AB2"/>
          <w:lang w:val="es-ES" w:eastAsia="es-ES_tradnl"/>
        </w:rPr>
        <w:t>(</w:t>
      </w:r>
      <w:r w:rsidR="001D51ED">
        <w:rPr>
          <w:rFonts w:ascii="Open Sans" w:eastAsia="Times New Roman" w:hAnsi="Open Sans" w:cs="Open Sans"/>
          <w:color w:val="303AB2"/>
          <w:lang w:val="es-ES" w:eastAsia="es-ES_tradnl"/>
        </w:rPr>
        <w:t>Lleida</w:t>
      </w:r>
      <w:r>
        <w:rPr>
          <w:rFonts w:ascii="Open Sans" w:eastAsia="Times New Roman" w:hAnsi="Open Sans" w:cs="Open Sans"/>
          <w:color w:val="303AB2"/>
          <w:lang w:val="es-ES" w:eastAsia="es-ES_tradnl"/>
        </w:rPr>
        <w:t>)</w:t>
      </w:r>
      <w:r w:rsidR="001D51ED">
        <w:rPr>
          <w:rFonts w:ascii="Open Sans" w:eastAsia="Times New Roman" w:hAnsi="Open Sans" w:cs="Open Sans"/>
          <w:color w:val="303AB2"/>
          <w:lang w:val="es-ES" w:eastAsia="es-ES_tradnl"/>
        </w:rPr>
        <w:t xml:space="preserve"> con un 26,9%</w:t>
      </w:r>
      <w:r>
        <w:rPr>
          <w:rFonts w:ascii="Open Sans" w:eastAsia="Times New Roman" w:hAnsi="Open Sans" w:cs="Open Sans"/>
          <w:color w:val="303AB2"/>
          <w:lang w:val="es-ES" w:eastAsia="es-ES_tradnl"/>
        </w:rPr>
        <w:t xml:space="preserve">, mientras que </w:t>
      </w:r>
      <w:r w:rsidR="001D51ED" w:rsidRPr="001D51ED">
        <w:rPr>
          <w:rFonts w:ascii="Open Sans" w:eastAsia="Times New Roman" w:hAnsi="Open Sans" w:cs="Open Sans"/>
          <w:color w:val="303AB2"/>
          <w:lang w:val="es-ES" w:eastAsia="es-ES_tradnl"/>
        </w:rPr>
        <w:t>Albox</w:t>
      </w:r>
      <w:r w:rsidR="001D51ED">
        <w:rPr>
          <w:rFonts w:ascii="Open Sans" w:eastAsia="Times New Roman" w:hAnsi="Open Sans" w:cs="Open Sans"/>
          <w:color w:val="303AB2"/>
          <w:lang w:val="es-ES" w:eastAsia="es-ES_tradnl"/>
        </w:rPr>
        <w:t xml:space="preserve"> (Almería)</w:t>
      </w:r>
      <w:r>
        <w:rPr>
          <w:rFonts w:ascii="Open Sans" w:eastAsia="Times New Roman" w:hAnsi="Open Sans" w:cs="Open Sans"/>
          <w:color w:val="303AB2"/>
          <w:lang w:val="es-ES" w:eastAsia="es-ES_tradnl"/>
        </w:rPr>
        <w:t xml:space="preserve"> ha visto </w:t>
      </w:r>
      <w:r w:rsidR="001D51ED">
        <w:rPr>
          <w:rFonts w:ascii="Open Sans" w:eastAsia="Times New Roman" w:hAnsi="Open Sans" w:cs="Open Sans"/>
          <w:color w:val="303AB2"/>
          <w:lang w:val="es-ES" w:eastAsia="es-ES_tradnl"/>
        </w:rPr>
        <w:t>descender</w:t>
      </w:r>
      <w:r>
        <w:rPr>
          <w:rFonts w:ascii="Open Sans" w:eastAsia="Times New Roman" w:hAnsi="Open Sans" w:cs="Open Sans"/>
          <w:color w:val="303AB2"/>
          <w:lang w:val="es-ES" w:eastAsia="es-ES_tradnl"/>
        </w:rPr>
        <w:t xml:space="preserve"> el precio del metro cuadrado un </w:t>
      </w:r>
      <w:r w:rsidR="00472E77">
        <w:rPr>
          <w:rFonts w:ascii="Open Sans" w:eastAsia="Times New Roman" w:hAnsi="Open Sans" w:cs="Open Sans"/>
          <w:color w:val="303AB2"/>
          <w:lang w:val="es-ES" w:eastAsia="es-ES_tradnl"/>
        </w:rPr>
        <w:t>-</w:t>
      </w:r>
      <w:r w:rsidR="001D51ED">
        <w:rPr>
          <w:rFonts w:ascii="Open Sans" w:eastAsia="Times New Roman" w:hAnsi="Open Sans" w:cs="Open Sans"/>
          <w:color w:val="303AB2"/>
          <w:lang w:val="es-ES" w:eastAsia="es-ES_tradnl"/>
        </w:rPr>
        <w:t>23,6</w:t>
      </w:r>
      <w:r>
        <w:rPr>
          <w:rFonts w:ascii="Open Sans" w:eastAsia="Times New Roman" w:hAnsi="Open Sans" w:cs="Open Sans"/>
          <w:color w:val="303AB2"/>
          <w:lang w:val="es-ES" w:eastAsia="es-ES_tradnl"/>
        </w:rPr>
        <w:t>%</w:t>
      </w:r>
      <w:r w:rsidR="00472E77">
        <w:rPr>
          <w:rFonts w:ascii="Open Sans" w:eastAsia="Times New Roman" w:hAnsi="Open Sans" w:cs="Open Sans"/>
          <w:color w:val="303AB2"/>
          <w:lang w:val="es-ES" w:eastAsia="es-ES_tradnl"/>
        </w:rPr>
        <w:t xml:space="preserve"> este trimestre</w:t>
      </w:r>
    </w:p>
    <w:p w14:paraId="1D8433AA" w14:textId="77777777" w:rsidR="00CE4FBD" w:rsidRDefault="00CE4FBD" w:rsidP="00CE4FBD">
      <w:pPr>
        <w:spacing w:line="276" w:lineRule="auto"/>
        <w:ind w:left="360" w:right="-574"/>
        <w:jc w:val="both"/>
        <w:rPr>
          <w:rFonts w:ascii="Open Sans" w:eastAsia="Times New Roman" w:hAnsi="Open Sans" w:cs="Open Sans"/>
          <w:color w:val="303AB2"/>
          <w:lang w:val="es-ES" w:eastAsia="es-ES_tradnl"/>
        </w:rPr>
      </w:pPr>
    </w:p>
    <w:p w14:paraId="24BEE430" w14:textId="00942DB6" w:rsidR="00C05223" w:rsidRDefault="00C15353" w:rsidP="00241D08">
      <w:pPr>
        <w:spacing w:line="276" w:lineRule="auto"/>
        <w:ind w:right="-574"/>
        <w:jc w:val="both"/>
        <w:rPr>
          <w:rFonts w:ascii="Open Sans Light" w:hAnsi="Open Sans Light" w:cs="Open Sans Light"/>
          <w:bCs/>
          <w:iCs/>
          <w:color w:val="303AB2"/>
          <w:szCs w:val="20"/>
          <w:lang w:val="es-ES"/>
        </w:rPr>
      </w:pPr>
      <w:r w:rsidRPr="00CE4FBD">
        <w:rPr>
          <w:rFonts w:ascii="Open Sans" w:eastAsia="Times New Roman" w:hAnsi="Open Sans" w:cs="Open Sans"/>
          <w:color w:val="303AB2"/>
          <w:lang w:val="es-ES" w:eastAsia="es-ES_tradnl"/>
        </w:rPr>
        <w:t>Madrid,</w:t>
      </w:r>
      <w:r w:rsidR="00610924" w:rsidRPr="00CE4FBD">
        <w:rPr>
          <w:rFonts w:ascii="Open Sans" w:eastAsia="Times New Roman" w:hAnsi="Open Sans" w:cs="Open Sans"/>
          <w:color w:val="303AB2"/>
          <w:lang w:val="es-ES" w:eastAsia="es-ES_tradnl"/>
        </w:rPr>
        <w:t xml:space="preserve"> </w:t>
      </w:r>
      <w:r w:rsidR="00E45120">
        <w:rPr>
          <w:rFonts w:ascii="Open Sans" w:eastAsia="Times New Roman" w:hAnsi="Open Sans" w:cs="Open Sans"/>
          <w:color w:val="303AB2"/>
          <w:lang w:val="es-ES" w:eastAsia="es-ES_tradnl"/>
        </w:rPr>
        <w:t>7</w:t>
      </w:r>
      <w:r w:rsidRPr="00CE4FBD">
        <w:rPr>
          <w:rFonts w:ascii="Open Sans" w:eastAsia="Times New Roman" w:hAnsi="Open Sans" w:cs="Open Sans"/>
          <w:color w:val="303AB2"/>
          <w:lang w:val="es-ES" w:eastAsia="es-ES_tradnl"/>
        </w:rPr>
        <w:t xml:space="preserve"> de </w:t>
      </w:r>
      <w:r w:rsidR="00E238FE">
        <w:rPr>
          <w:rFonts w:ascii="Open Sans" w:eastAsia="Times New Roman" w:hAnsi="Open Sans" w:cs="Open Sans"/>
          <w:color w:val="303AB2"/>
          <w:lang w:val="es-ES" w:eastAsia="es-ES_tradnl"/>
        </w:rPr>
        <w:t>abril</w:t>
      </w:r>
      <w:r w:rsidRPr="00CE4FBD">
        <w:rPr>
          <w:rFonts w:ascii="Open Sans" w:eastAsia="Times New Roman" w:hAnsi="Open Sans" w:cs="Open Sans"/>
          <w:color w:val="303AB2"/>
          <w:lang w:val="es-ES" w:eastAsia="es-ES_tradnl"/>
        </w:rPr>
        <w:t xml:space="preserve"> de 20</w:t>
      </w:r>
      <w:r w:rsidR="009A2653" w:rsidRPr="00CE4FBD">
        <w:rPr>
          <w:rFonts w:ascii="Open Sans" w:eastAsia="Times New Roman" w:hAnsi="Open Sans" w:cs="Open Sans"/>
          <w:color w:val="303AB2"/>
          <w:lang w:val="es-ES" w:eastAsia="es-ES_tradnl"/>
        </w:rPr>
        <w:t>2</w:t>
      </w:r>
      <w:r w:rsidR="00E45120">
        <w:rPr>
          <w:rFonts w:ascii="Open Sans" w:eastAsia="Times New Roman" w:hAnsi="Open Sans" w:cs="Open Sans"/>
          <w:color w:val="303AB2"/>
          <w:lang w:val="es-ES" w:eastAsia="es-ES_tradnl"/>
        </w:rPr>
        <w:t>2</w:t>
      </w:r>
    </w:p>
    <w:p w14:paraId="19DDE4FD" w14:textId="32995A1A" w:rsidR="00385156" w:rsidRDefault="00C15353" w:rsidP="000F19FD">
      <w:pPr>
        <w:spacing w:line="276" w:lineRule="auto"/>
        <w:ind w:right="-574"/>
        <w:jc w:val="both"/>
        <w:rPr>
          <w:color w:val="000000"/>
        </w:rPr>
      </w:pPr>
      <w:r w:rsidRPr="00753088">
        <w:rPr>
          <w:rFonts w:ascii="Open Sans" w:hAnsi="Open Sans" w:cs="Open Sans"/>
          <w:color w:val="000000"/>
        </w:rPr>
        <w:t>En</w:t>
      </w:r>
      <w:r w:rsidR="00E45120">
        <w:rPr>
          <w:rFonts w:ascii="Open Sans" w:hAnsi="Open Sans" w:cs="Open Sans"/>
          <w:color w:val="000000"/>
        </w:rPr>
        <w:t xml:space="preserve"> </w:t>
      </w:r>
      <w:r w:rsidR="004C3A61">
        <w:rPr>
          <w:rFonts w:ascii="Open Sans" w:hAnsi="Open Sans" w:cs="Open Sans"/>
          <w:color w:val="000000"/>
        </w:rPr>
        <w:t>los primeros tres meses de</w:t>
      </w:r>
      <w:r w:rsidRPr="00753088">
        <w:rPr>
          <w:rFonts w:ascii="Open Sans" w:hAnsi="Open Sans" w:cs="Open Sans"/>
          <w:color w:val="000000"/>
        </w:rPr>
        <w:t xml:space="preserve"> </w:t>
      </w:r>
      <w:r w:rsidR="00E45120">
        <w:rPr>
          <w:rFonts w:ascii="Open Sans" w:hAnsi="Open Sans" w:cs="Open Sans"/>
          <w:color w:val="000000"/>
        </w:rPr>
        <w:t>2022, Españ</w:t>
      </w:r>
      <w:r w:rsidR="00810401">
        <w:rPr>
          <w:rFonts w:ascii="Open Sans" w:hAnsi="Open Sans" w:cs="Open Sans"/>
          <w:color w:val="000000"/>
        </w:rPr>
        <w:t>a</w:t>
      </w:r>
      <w:r w:rsidR="00C34773" w:rsidRPr="00C34773">
        <w:rPr>
          <w:rFonts w:ascii="Open Sans" w:hAnsi="Open Sans" w:cs="Open Sans"/>
          <w:color w:val="000000"/>
        </w:rPr>
        <w:t xml:space="preserve"> </w:t>
      </w:r>
      <w:r w:rsidR="00AC7DAB">
        <w:rPr>
          <w:rFonts w:ascii="Open Sans" w:hAnsi="Open Sans" w:cs="Open Sans"/>
          <w:color w:val="000000"/>
        </w:rPr>
        <w:t xml:space="preserve">ha experimentado variaciones </w:t>
      </w:r>
      <w:r w:rsidR="0052236B">
        <w:rPr>
          <w:rFonts w:ascii="Open Sans" w:hAnsi="Open Sans" w:cs="Open Sans"/>
          <w:color w:val="000000"/>
        </w:rPr>
        <w:t xml:space="preserve">positivas </w:t>
      </w:r>
      <w:r w:rsidR="00AC7DAB">
        <w:rPr>
          <w:rFonts w:ascii="Open Sans" w:hAnsi="Open Sans" w:cs="Open Sans"/>
          <w:color w:val="000000"/>
        </w:rPr>
        <w:t xml:space="preserve">en </w:t>
      </w:r>
      <w:r w:rsidRPr="00753088">
        <w:rPr>
          <w:rFonts w:ascii="Open Sans" w:hAnsi="Open Sans" w:cs="Open Sans"/>
          <w:color w:val="000000"/>
        </w:rPr>
        <w:t>el precio de la vivienda de segunda mano</w:t>
      </w:r>
      <w:r w:rsidR="00AC7DAB">
        <w:rPr>
          <w:rFonts w:ascii="Open Sans" w:hAnsi="Open Sans" w:cs="Open Sans"/>
          <w:color w:val="000000"/>
        </w:rPr>
        <w:t xml:space="preserve">, </w:t>
      </w:r>
      <w:r w:rsidR="004C3A61">
        <w:rPr>
          <w:rFonts w:ascii="Open Sans" w:hAnsi="Open Sans" w:cs="Open Sans"/>
          <w:color w:val="000000"/>
        </w:rPr>
        <w:t>pero</w:t>
      </w:r>
      <w:r w:rsidR="0052236B">
        <w:rPr>
          <w:rFonts w:ascii="Open Sans" w:hAnsi="Open Sans" w:cs="Open Sans"/>
          <w:color w:val="000000"/>
        </w:rPr>
        <w:t xml:space="preserve"> en</w:t>
      </w:r>
      <w:r w:rsidR="00AC7DAB">
        <w:rPr>
          <w:rFonts w:ascii="Open Sans" w:hAnsi="Open Sans" w:cs="Open Sans"/>
          <w:color w:val="000000"/>
        </w:rPr>
        <w:t xml:space="preserve"> concreto</w:t>
      </w:r>
      <w:r w:rsidR="003E20A1">
        <w:rPr>
          <w:rFonts w:ascii="Open Sans" w:hAnsi="Open Sans" w:cs="Open Sans"/>
          <w:color w:val="000000"/>
        </w:rPr>
        <w:t xml:space="preserve">, cierra el primer trimestre del año con un incremento trimestral del </w:t>
      </w:r>
      <w:r w:rsidR="00E45120">
        <w:rPr>
          <w:rFonts w:ascii="Open Sans" w:hAnsi="Open Sans" w:cs="Open Sans"/>
          <w:color w:val="000000"/>
        </w:rPr>
        <w:t>0,3</w:t>
      </w:r>
      <w:r w:rsidR="003E20A1">
        <w:rPr>
          <w:rFonts w:ascii="Open Sans" w:hAnsi="Open Sans" w:cs="Open Sans"/>
          <w:color w:val="000000"/>
        </w:rPr>
        <w:t xml:space="preserve">% y </w:t>
      </w:r>
      <w:r w:rsidR="0052236B">
        <w:rPr>
          <w:rFonts w:ascii="Open Sans" w:hAnsi="Open Sans" w:cs="Open Sans"/>
          <w:color w:val="000000"/>
        </w:rPr>
        <w:t>uno</w:t>
      </w:r>
      <w:r w:rsidR="003E20A1">
        <w:rPr>
          <w:rFonts w:ascii="Open Sans" w:hAnsi="Open Sans" w:cs="Open Sans"/>
          <w:color w:val="000000"/>
        </w:rPr>
        <w:t xml:space="preserve"> interanual del </w:t>
      </w:r>
      <w:r w:rsidR="00E45120">
        <w:rPr>
          <w:rFonts w:ascii="Open Sans" w:hAnsi="Open Sans" w:cs="Open Sans"/>
          <w:color w:val="000000"/>
        </w:rPr>
        <w:t>0,8</w:t>
      </w:r>
      <w:r w:rsidR="003E20A1">
        <w:rPr>
          <w:rFonts w:ascii="Open Sans" w:hAnsi="Open Sans" w:cs="Open Sans"/>
          <w:color w:val="000000"/>
        </w:rPr>
        <w:t xml:space="preserve">%, </w:t>
      </w:r>
      <w:r w:rsidR="003E20A1" w:rsidRPr="00753088">
        <w:rPr>
          <w:rFonts w:ascii="Open Sans" w:hAnsi="Open Sans" w:cs="Open Sans"/>
          <w:color w:val="000000"/>
        </w:rPr>
        <w:t>según los</w:t>
      </w:r>
      <w:r w:rsidR="003E20A1">
        <w:rPr>
          <w:rFonts w:ascii="Open Sans" w:hAnsi="Open Sans" w:cs="Open Sans"/>
          <w:color w:val="000000"/>
        </w:rPr>
        <w:t xml:space="preserve"> datos del Índice Inmobiliario </w:t>
      </w:r>
      <w:hyperlink r:id="rId8" w:history="1">
        <w:r w:rsidR="003E20A1" w:rsidRPr="007D2C22">
          <w:rPr>
            <w:rStyle w:val="Hipervnculo"/>
            <w:rFonts w:ascii="Open Sans" w:hAnsi="Open Sans" w:cs="Open Sans"/>
          </w:rPr>
          <w:t>Fotocasa</w:t>
        </w:r>
      </w:hyperlink>
      <w:r w:rsidR="003E20A1">
        <w:rPr>
          <w:rStyle w:val="Hipervnculo"/>
          <w:rFonts w:ascii="Open Sans" w:hAnsi="Open Sans" w:cs="Open Sans"/>
          <w:b/>
          <w:bCs/>
        </w:rPr>
        <w:t>.</w:t>
      </w:r>
      <w:r w:rsidR="00995CC7" w:rsidRPr="00995CC7">
        <w:rPr>
          <w:rStyle w:val="Hipervnculo"/>
          <w:rFonts w:ascii="Open Sans" w:hAnsi="Open Sans" w:cs="Open Sans"/>
          <w:u w:val="none"/>
        </w:rPr>
        <w:t xml:space="preserve"> </w:t>
      </w:r>
      <w:r w:rsidR="00995CC7" w:rsidRPr="00995CC7">
        <w:rPr>
          <w:rFonts w:ascii="Open Sans" w:hAnsi="Open Sans" w:cs="Open Sans"/>
          <w:color w:val="000000"/>
        </w:rPr>
        <w:t>Est</w:t>
      </w:r>
      <w:r w:rsidR="00995CC7">
        <w:rPr>
          <w:rFonts w:ascii="Open Sans" w:hAnsi="Open Sans" w:cs="Open Sans"/>
          <w:color w:val="000000"/>
        </w:rPr>
        <w:t>os incrementos detectados en marzo sitúan el precio de la vivienda en ven</w:t>
      </w:r>
      <w:r w:rsidR="002F62AA">
        <w:rPr>
          <w:rFonts w:ascii="Open Sans" w:hAnsi="Open Sans" w:cs="Open Sans"/>
          <w:color w:val="000000"/>
        </w:rPr>
        <w:t>t</w:t>
      </w:r>
      <w:r w:rsidR="00995CC7">
        <w:rPr>
          <w:rFonts w:ascii="Open Sans" w:hAnsi="Open Sans" w:cs="Open Sans"/>
          <w:color w:val="000000"/>
        </w:rPr>
        <w:t>a en 1.</w:t>
      </w:r>
      <w:r w:rsidR="00A14848">
        <w:rPr>
          <w:rFonts w:ascii="Open Sans" w:hAnsi="Open Sans" w:cs="Open Sans"/>
          <w:color w:val="000000"/>
        </w:rPr>
        <w:t xml:space="preserve">913 </w:t>
      </w:r>
      <w:r w:rsidR="00995CC7">
        <w:rPr>
          <w:rFonts w:ascii="Open Sans" w:hAnsi="Open Sans" w:cs="Open Sans"/>
          <w:color w:val="000000"/>
        </w:rPr>
        <w:t>euros por metro cuadrado.</w:t>
      </w:r>
      <w:r w:rsidR="00995CC7" w:rsidRPr="00995CC7">
        <w:rPr>
          <w:color w:val="000000"/>
        </w:rPr>
        <w:t xml:space="preserve"> </w:t>
      </w:r>
    </w:p>
    <w:p w14:paraId="1B55A992" w14:textId="77777777" w:rsidR="000F19FD" w:rsidRDefault="000F19FD" w:rsidP="000F19FD">
      <w:pPr>
        <w:spacing w:line="276" w:lineRule="auto"/>
        <w:ind w:right="-574"/>
        <w:jc w:val="both"/>
        <w:rPr>
          <w:color w:val="000000"/>
        </w:rPr>
      </w:pPr>
    </w:p>
    <w:p w14:paraId="4CC83B4F" w14:textId="7FD49826" w:rsidR="00610924" w:rsidRDefault="00610924" w:rsidP="00350BA5">
      <w:pPr>
        <w:spacing w:line="276" w:lineRule="auto"/>
        <w:ind w:right="-574"/>
        <w:jc w:val="center"/>
        <w:rPr>
          <w:rFonts w:ascii="Open Sans" w:hAnsi="Open Sans" w:cs="Open Sans"/>
          <w:color w:val="000000"/>
        </w:rPr>
      </w:pPr>
      <w:r w:rsidRPr="00C0175D">
        <w:rPr>
          <w:rFonts w:ascii="Open Sans Light" w:hAnsi="Open Sans Light" w:cs="Open Sans Light"/>
          <w:b/>
          <w:iCs/>
          <w:color w:val="303AB2"/>
          <w:sz w:val="28"/>
          <w:szCs w:val="22"/>
        </w:rPr>
        <w:t>Variaci</w:t>
      </w:r>
      <w:r w:rsidR="008462C0">
        <w:rPr>
          <w:rFonts w:ascii="Open Sans Light" w:hAnsi="Open Sans Light" w:cs="Open Sans Light"/>
          <w:b/>
          <w:iCs/>
          <w:color w:val="303AB2"/>
          <w:sz w:val="28"/>
          <w:szCs w:val="22"/>
        </w:rPr>
        <w:t xml:space="preserve">ón </w:t>
      </w:r>
      <w:r w:rsidR="00A14848">
        <w:rPr>
          <w:rFonts w:ascii="Open Sans Light" w:hAnsi="Open Sans Light" w:cs="Open Sans Light"/>
          <w:b/>
          <w:iCs/>
          <w:color w:val="303AB2"/>
          <w:sz w:val="28"/>
          <w:szCs w:val="22"/>
        </w:rPr>
        <w:t xml:space="preserve">trimestral e </w:t>
      </w:r>
      <w:r w:rsidR="008462C0">
        <w:rPr>
          <w:rFonts w:ascii="Open Sans Light" w:hAnsi="Open Sans Light" w:cs="Open Sans Light"/>
          <w:b/>
          <w:iCs/>
          <w:color w:val="303AB2"/>
          <w:sz w:val="28"/>
          <w:szCs w:val="22"/>
        </w:rPr>
        <w:t xml:space="preserve">interanual </w:t>
      </w:r>
      <w:r>
        <w:rPr>
          <w:rFonts w:ascii="Open Sans Light" w:hAnsi="Open Sans Light" w:cs="Open Sans Light"/>
          <w:b/>
          <w:iCs/>
          <w:color w:val="303AB2"/>
          <w:sz w:val="28"/>
          <w:szCs w:val="22"/>
        </w:rPr>
        <w:t xml:space="preserve">en </w:t>
      </w:r>
      <w:r w:rsidR="008462C0">
        <w:rPr>
          <w:rFonts w:ascii="Open Sans Light" w:hAnsi="Open Sans Light" w:cs="Open Sans Light"/>
          <w:b/>
          <w:iCs/>
          <w:color w:val="303AB2"/>
          <w:sz w:val="28"/>
          <w:szCs w:val="22"/>
        </w:rPr>
        <w:t xml:space="preserve">el primer </w:t>
      </w:r>
      <w:r w:rsidR="001D51ED">
        <w:rPr>
          <w:noProof/>
        </w:rPr>
        <w:drawing>
          <wp:inline distT="0" distB="0" distL="0" distR="0" wp14:anchorId="2D61B17A" wp14:editId="7BCDF26C">
            <wp:extent cx="5010150" cy="2124710"/>
            <wp:effectExtent l="0" t="0" r="0" b="8890"/>
            <wp:docPr id="1" name="Gráfico 1">
              <a:extLst xmlns:a="http://schemas.openxmlformats.org/drawingml/2006/main">
                <a:ext uri="{FF2B5EF4-FFF2-40B4-BE49-F238E27FC236}">
                  <a16:creationId xmlns:a16="http://schemas.microsoft.com/office/drawing/2014/main" id="{89F4F1F5-AC0B-4EF6-ACB3-7A0746E7B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960705" w14:textId="74F504B1" w:rsidR="001D4675" w:rsidRDefault="00590FA6" w:rsidP="00C15353">
      <w:pPr>
        <w:spacing w:line="276" w:lineRule="auto"/>
        <w:ind w:right="-574"/>
        <w:jc w:val="both"/>
        <w:rPr>
          <w:rFonts w:ascii="Open Sans" w:hAnsi="Open Sans" w:cs="Open Sans"/>
          <w:color w:val="000000"/>
        </w:rPr>
      </w:pPr>
      <w:r w:rsidRPr="00590FA6">
        <w:rPr>
          <w:rFonts w:ascii="Open Sans" w:hAnsi="Open Sans" w:cs="Open Sans"/>
          <w:color w:val="000000"/>
        </w:rPr>
        <w:lastRenderedPageBreak/>
        <w:t xml:space="preserve">“Aunque la subida de precios será la tónica principal en 2022, debido a que la demanda está en máximos y el stock continúa reduciéndose, llevamos varios meses detectando cómo el precio de la vivienda va moderando sus subidas, mostrando una tendencia hacia la baja y de estabilización, debido a que el sector está siendo muy ágil dando respuesta al gran auge por cambiar de vivienda. Es una evolución que se confirma en el primer trimestre del año y probablemente, la demanda se modere también debido a la subida inminente de los tipos de interés. Sin embargo, en un escenario tan convulso, las previsiones sufrirán alteraciones y, a partir del segundo semestre del año, podríamos ver subidas del precio de la vivienda si el foco inversor aumenta frente a la incertidumbre propiciada por la guerra”, explica María Matos, directora de Estudios y Portavoz de </w:t>
      </w:r>
      <w:hyperlink r:id="rId10" w:history="1">
        <w:r w:rsidRPr="007D2C22">
          <w:rPr>
            <w:rStyle w:val="Hipervnculo"/>
            <w:rFonts w:ascii="Open Sans" w:hAnsi="Open Sans" w:cs="Open Sans"/>
          </w:rPr>
          <w:t>Fotocasa</w:t>
        </w:r>
      </w:hyperlink>
      <w:r w:rsidRPr="00590FA6">
        <w:rPr>
          <w:rFonts w:ascii="Open Sans" w:hAnsi="Open Sans" w:cs="Open Sans"/>
          <w:color w:val="000000"/>
        </w:rPr>
        <w:t>.</w:t>
      </w:r>
    </w:p>
    <w:p w14:paraId="6C7019DA" w14:textId="77777777" w:rsidR="00590FA6" w:rsidRDefault="00590FA6" w:rsidP="008D4B44">
      <w:pPr>
        <w:spacing w:line="276" w:lineRule="auto"/>
        <w:ind w:right="-574"/>
        <w:jc w:val="both"/>
        <w:rPr>
          <w:rFonts w:ascii="Open Sans" w:hAnsi="Open Sans" w:cs="Open Sans"/>
          <w:color w:val="000000"/>
        </w:rPr>
      </w:pPr>
    </w:p>
    <w:p w14:paraId="038B904F" w14:textId="5B0DF3C2" w:rsidR="008D4B44" w:rsidRDefault="000B2CCF" w:rsidP="008D4B44">
      <w:pPr>
        <w:spacing w:line="276" w:lineRule="auto"/>
        <w:ind w:right="-574"/>
        <w:jc w:val="both"/>
        <w:rPr>
          <w:rFonts w:ascii="Open Sans" w:hAnsi="Open Sans" w:cs="Open Sans"/>
          <w:color w:val="000000"/>
        </w:rPr>
      </w:pPr>
      <w:r>
        <w:rPr>
          <w:rFonts w:ascii="Open Sans" w:hAnsi="Open Sans" w:cs="Open Sans"/>
          <w:color w:val="000000"/>
        </w:rPr>
        <w:t>En las CCAA</w:t>
      </w:r>
      <w:r w:rsidR="003A44BD">
        <w:rPr>
          <w:rFonts w:ascii="Open Sans" w:hAnsi="Open Sans" w:cs="Open Sans"/>
          <w:color w:val="000000"/>
        </w:rPr>
        <w:t>,</w:t>
      </w:r>
      <w:r>
        <w:rPr>
          <w:rFonts w:ascii="Open Sans" w:hAnsi="Open Sans" w:cs="Open Sans"/>
          <w:color w:val="000000"/>
        </w:rPr>
        <w:t xml:space="preserve"> este </w:t>
      </w:r>
      <w:r w:rsidR="008462C0">
        <w:rPr>
          <w:rFonts w:ascii="Open Sans" w:hAnsi="Open Sans" w:cs="Open Sans"/>
          <w:color w:val="000000"/>
        </w:rPr>
        <w:t>primer</w:t>
      </w:r>
      <w:r>
        <w:rPr>
          <w:rFonts w:ascii="Open Sans" w:hAnsi="Open Sans" w:cs="Open Sans"/>
          <w:color w:val="000000"/>
        </w:rPr>
        <w:t xml:space="preserve"> trimestre de 202</w:t>
      </w:r>
      <w:r w:rsidR="004E52F2">
        <w:rPr>
          <w:rFonts w:ascii="Open Sans" w:hAnsi="Open Sans" w:cs="Open Sans"/>
          <w:color w:val="000000"/>
        </w:rPr>
        <w:t>2</w:t>
      </w:r>
      <w:r>
        <w:rPr>
          <w:rFonts w:ascii="Open Sans" w:hAnsi="Open Sans" w:cs="Open Sans"/>
          <w:color w:val="000000"/>
        </w:rPr>
        <w:t xml:space="preserve"> se presenta con</w:t>
      </w:r>
      <w:r w:rsidR="00662CCB">
        <w:rPr>
          <w:rFonts w:ascii="Open Sans" w:hAnsi="Open Sans" w:cs="Open Sans"/>
          <w:color w:val="000000"/>
        </w:rPr>
        <w:t xml:space="preserve"> </w:t>
      </w:r>
      <w:r w:rsidR="00A14848">
        <w:rPr>
          <w:rFonts w:ascii="Open Sans" w:hAnsi="Open Sans" w:cs="Open Sans"/>
          <w:color w:val="000000"/>
        </w:rPr>
        <w:t>nueve</w:t>
      </w:r>
      <w:r w:rsidR="008462C0">
        <w:rPr>
          <w:rFonts w:ascii="Open Sans" w:hAnsi="Open Sans" w:cs="Open Sans"/>
          <w:color w:val="000000"/>
        </w:rPr>
        <w:t xml:space="preserve"> </w:t>
      </w:r>
      <w:r w:rsidR="00662CCB">
        <w:rPr>
          <w:rFonts w:ascii="Open Sans" w:hAnsi="Open Sans" w:cs="Open Sans"/>
          <w:color w:val="000000"/>
        </w:rPr>
        <w:t xml:space="preserve">subidas </w:t>
      </w:r>
      <w:r>
        <w:rPr>
          <w:rFonts w:ascii="Open Sans" w:hAnsi="Open Sans" w:cs="Open Sans"/>
          <w:color w:val="000000"/>
        </w:rPr>
        <w:t xml:space="preserve">trimestrales y </w:t>
      </w:r>
      <w:r w:rsidR="00A14848">
        <w:rPr>
          <w:rFonts w:ascii="Open Sans" w:hAnsi="Open Sans" w:cs="Open Sans"/>
          <w:color w:val="000000"/>
        </w:rPr>
        <w:t>diez</w:t>
      </w:r>
      <w:r>
        <w:rPr>
          <w:rFonts w:ascii="Open Sans" w:hAnsi="Open Sans" w:cs="Open Sans"/>
          <w:color w:val="000000"/>
        </w:rPr>
        <w:t xml:space="preserve"> interanuales. </w:t>
      </w:r>
      <w:r w:rsidR="00DB4C11">
        <w:rPr>
          <w:rFonts w:ascii="Open Sans" w:hAnsi="Open Sans" w:cs="Open Sans"/>
          <w:color w:val="000000"/>
        </w:rPr>
        <w:t>La</w:t>
      </w:r>
      <w:r w:rsidR="008D4B44">
        <w:rPr>
          <w:rFonts w:ascii="Open Sans" w:hAnsi="Open Sans" w:cs="Open Sans"/>
          <w:color w:val="000000"/>
        </w:rPr>
        <w:t xml:space="preserve"> Comunidad con el mayor incremento trimestral es </w:t>
      </w:r>
      <w:r w:rsidR="008D4B44" w:rsidRPr="008D4B44">
        <w:rPr>
          <w:rFonts w:ascii="Open Sans" w:hAnsi="Open Sans" w:cs="Open Sans"/>
          <w:color w:val="000000"/>
        </w:rPr>
        <w:t xml:space="preserve">Navarra </w:t>
      </w:r>
      <w:r w:rsidR="008D4B44">
        <w:rPr>
          <w:rFonts w:ascii="Open Sans" w:hAnsi="Open Sans" w:cs="Open Sans"/>
          <w:color w:val="000000"/>
        </w:rPr>
        <w:t xml:space="preserve">con </w:t>
      </w:r>
      <w:r w:rsidR="008D4B44" w:rsidRPr="008D4B44">
        <w:rPr>
          <w:rFonts w:ascii="Open Sans" w:hAnsi="Open Sans" w:cs="Open Sans"/>
          <w:color w:val="000000"/>
        </w:rPr>
        <w:t>4,1%</w:t>
      </w:r>
      <w:r w:rsidR="008D4B44">
        <w:rPr>
          <w:rFonts w:ascii="Open Sans" w:hAnsi="Open Sans" w:cs="Open Sans"/>
          <w:color w:val="000000"/>
        </w:rPr>
        <w:t xml:space="preserve">, </w:t>
      </w:r>
      <w:r w:rsidR="008D4B44" w:rsidRPr="008D4B44">
        <w:rPr>
          <w:rFonts w:ascii="Open Sans" w:hAnsi="Open Sans" w:cs="Open Sans"/>
          <w:color w:val="000000"/>
        </w:rPr>
        <w:t xml:space="preserve">Madrid </w:t>
      </w:r>
      <w:r w:rsidR="008D4B44">
        <w:rPr>
          <w:rFonts w:ascii="Open Sans" w:hAnsi="Open Sans" w:cs="Open Sans"/>
          <w:color w:val="000000"/>
        </w:rPr>
        <w:t>con</w:t>
      </w:r>
      <w:r w:rsidR="008D4B44" w:rsidRPr="008D4B44">
        <w:rPr>
          <w:rFonts w:ascii="Open Sans" w:hAnsi="Open Sans" w:cs="Open Sans"/>
          <w:color w:val="000000"/>
        </w:rPr>
        <w:t xml:space="preserve"> 3,0%</w:t>
      </w:r>
      <w:r w:rsidR="008D4B44">
        <w:rPr>
          <w:rFonts w:ascii="Open Sans" w:hAnsi="Open Sans" w:cs="Open Sans"/>
          <w:color w:val="000000"/>
        </w:rPr>
        <w:t xml:space="preserve">, </w:t>
      </w:r>
      <w:r w:rsidR="008D4B44" w:rsidRPr="008D4B44">
        <w:rPr>
          <w:rFonts w:ascii="Open Sans" w:hAnsi="Open Sans" w:cs="Open Sans"/>
          <w:color w:val="000000"/>
        </w:rPr>
        <w:t xml:space="preserve">Cataluña </w:t>
      </w:r>
      <w:r w:rsidR="008D4B44">
        <w:rPr>
          <w:rFonts w:ascii="Open Sans" w:hAnsi="Open Sans" w:cs="Open Sans"/>
          <w:color w:val="000000"/>
        </w:rPr>
        <w:t>con</w:t>
      </w:r>
      <w:r w:rsidR="008D4B44" w:rsidRPr="008D4B44">
        <w:rPr>
          <w:rFonts w:ascii="Open Sans" w:hAnsi="Open Sans" w:cs="Open Sans"/>
          <w:color w:val="000000"/>
        </w:rPr>
        <w:t xml:space="preserve"> 1,3%</w:t>
      </w:r>
      <w:r w:rsidR="008D4B44">
        <w:rPr>
          <w:rFonts w:ascii="Open Sans" w:hAnsi="Open Sans" w:cs="Open Sans"/>
          <w:color w:val="000000"/>
        </w:rPr>
        <w:t xml:space="preserve">, </w:t>
      </w:r>
      <w:r w:rsidR="008D4B44" w:rsidRPr="008D4B44">
        <w:rPr>
          <w:rFonts w:ascii="Open Sans" w:hAnsi="Open Sans" w:cs="Open Sans"/>
          <w:color w:val="000000"/>
        </w:rPr>
        <w:t xml:space="preserve">Baleares </w:t>
      </w:r>
      <w:r w:rsidR="008D4B44">
        <w:rPr>
          <w:rFonts w:ascii="Open Sans" w:hAnsi="Open Sans" w:cs="Open Sans"/>
          <w:color w:val="000000"/>
        </w:rPr>
        <w:t>con</w:t>
      </w:r>
      <w:r w:rsidR="008D4B44" w:rsidRPr="008D4B44">
        <w:rPr>
          <w:rFonts w:ascii="Open Sans" w:hAnsi="Open Sans" w:cs="Open Sans"/>
          <w:color w:val="000000"/>
        </w:rPr>
        <w:t xml:space="preserve"> 0,8%</w:t>
      </w:r>
      <w:r w:rsidR="008D4B44">
        <w:rPr>
          <w:rFonts w:ascii="Open Sans" w:hAnsi="Open Sans" w:cs="Open Sans"/>
          <w:color w:val="000000"/>
        </w:rPr>
        <w:t xml:space="preserve">, </w:t>
      </w:r>
      <w:r w:rsidR="008D4B44" w:rsidRPr="008D4B44">
        <w:rPr>
          <w:rFonts w:ascii="Open Sans" w:hAnsi="Open Sans" w:cs="Open Sans"/>
          <w:color w:val="000000"/>
        </w:rPr>
        <w:t xml:space="preserve">Asturias </w:t>
      </w:r>
      <w:r w:rsidR="008D4B44">
        <w:rPr>
          <w:rFonts w:ascii="Open Sans" w:hAnsi="Open Sans" w:cs="Open Sans"/>
          <w:color w:val="000000"/>
        </w:rPr>
        <w:t>con</w:t>
      </w:r>
      <w:r w:rsidR="008D4B44" w:rsidRPr="008D4B44">
        <w:rPr>
          <w:rFonts w:ascii="Open Sans" w:hAnsi="Open Sans" w:cs="Open Sans"/>
          <w:color w:val="000000"/>
        </w:rPr>
        <w:t xml:space="preserve"> 0,7%</w:t>
      </w:r>
      <w:r w:rsidR="008D4B44">
        <w:rPr>
          <w:rFonts w:ascii="Open Sans" w:hAnsi="Open Sans" w:cs="Open Sans"/>
          <w:color w:val="000000"/>
        </w:rPr>
        <w:t xml:space="preserve">, </w:t>
      </w:r>
      <w:r w:rsidR="008D4B44" w:rsidRPr="008D4B44">
        <w:rPr>
          <w:rFonts w:ascii="Open Sans" w:hAnsi="Open Sans" w:cs="Open Sans"/>
          <w:color w:val="000000"/>
        </w:rPr>
        <w:t xml:space="preserve">Aragón </w:t>
      </w:r>
      <w:r w:rsidR="008D4B44">
        <w:rPr>
          <w:rFonts w:ascii="Open Sans" w:hAnsi="Open Sans" w:cs="Open Sans"/>
          <w:color w:val="000000"/>
        </w:rPr>
        <w:t>con</w:t>
      </w:r>
      <w:r w:rsidR="008D4B44" w:rsidRPr="008D4B44">
        <w:rPr>
          <w:rFonts w:ascii="Open Sans" w:hAnsi="Open Sans" w:cs="Open Sans"/>
          <w:color w:val="000000"/>
        </w:rPr>
        <w:t xml:space="preserve"> 0,3%</w:t>
      </w:r>
      <w:r w:rsidR="008D4B44">
        <w:rPr>
          <w:rFonts w:ascii="Open Sans" w:hAnsi="Open Sans" w:cs="Open Sans"/>
          <w:color w:val="000000"/>
        </w:rPr>
        <w:t xml:space="preserve">, </w:t>
      </w:r>
      <w:r w:rsidR="008D4B44" w:rsidRPr="008D4B44">
        <w:rPr>
          <w:rFonts w:ascii="Open Sans" w:hAnsi="Open Sans" w:cs="Open Sans"/>
          <w:color w:val="000000"/>
        </w:rPr>
        <w:t xml:space="preserve">Andalucía </w:t>
      </w:r>
      <w:r w:rsidR="008D4B44">
        <w:rPr>
          <w:rFonts w:ascii="Open Sans" w:hAnsi="Open Sans" w:cs="Open Sans"/>
          <w:color w:val="000000"/>
        </w:rPr>
        <w:t>con</w:t>
      </w:r>
      <w:r w:rsidR="008D4B44" w:rsidRPr="008D4B44">
        <w:rPr>
          <w:rFonts w:ascii="Open Sans" w:hAnsi="Open Sans" w:cs="Open Sans"/>
          <w:color w:val="000000"/>
        </w:rPr>
        <w:t xml:space="preserve"> 0,3%</w:t>
      </w:r>
      <w:r w:rsidR="008D4B44">
        <w:rPr>
          <w:rFonts w:ascii="Open Sans" w:hAnsi="Open Sans" w:cs="Open Sans"/>
          <w:color w:val="000000"/>
        </w:rPr>
        <w:t>,</w:t>
      </w:r>
      <w:r w:rsidR="008D4B44" w:rsidRPr="008D4B44">
        <w:rPr>
          <w:rFonts w:ascii="Open Sans" w:hAnsi="Open Sans" w:cs="Open Sans"/>
          <w:color w:val="000000"/>
        </w:rPr>
        <w:t xml:space="preserve"> </w:t>
      </w:r>
      <w:proofErr w:type="spellStart"/>
      <w:r w:rsidR="008D4B44" w:rsidRPr="008D4B44">
        <w:rPr>
          <w:rFonts w:ascii="Open Sans" w:hAnsi="Open Sans" w:cs="Open Sans"/>
          <w:color w:val="000000"/>
        </w:rPr>
        <w:t>Comunitat</w:t>
      </w:r>
      <w:proofErr w:type="spellEnd"/>
      <w:r w:rsidR="008D4B44" w:rsidRPr="008D4B44">
        <w:rPr>
          <w:rFonts w:ascii="Open Sans" w:hAnsi="Open Sans" w:cs="Open Sans"/>
          <w:color w:val="000000"/>
        </w:rPr>
        <w:t xml:space="preserve"> Valenciana </w:t>
      </w:r>
      <w:r w:rsidR="008D4B44">
        <w:rPr>
          <w:rFonts w:ascii="Open Sans" w:hAnsi="Open Sans" w:cs="Open Sans"/>
          <w:color w:val="000000"/>
        </w:rPr>
        <w:t>con</w:t>
      </w:r>
      <w:r w:rsidR="008D4B44" w:rsidRPr="008D4B44">
        <w:rPr>
          <w:rFonts w:ascii="Open Sans" w:hAnsi="Open Sans" w:cs="Open Sans"/>
          <w:color w:val="000000"/>
        </w:rPr>
        <w:t xml:space="preserve"> 0,2%</w:t>
      </w:r>
      <w:r w:rsidR="008D4B44">
        <w:rPr>
          <w:rFonts w:ascii="Open Sans" w:hAnsi="Open Sans" w:cs="Open Sans"/>
          <w:color w:val="000000"/>
        </w:rPr>
        <w:t xml:space="preserve"> y</w:t>
      </w:r>
      <w:r w:rsidR="008D4B44" w:rsidRPr="008D4B44">
        <w:rPr>
          <w:rFonts w:ascii="Open Sans" w:hAnsi="Open Sans" w:cs="Open Sans"/>
          <w:color w:val="000000"/>
        </w:rPr>
        <w:t xml:space="preserve"> País Vasco </w:t>
      </w:r>
      <w:r w:rsidR="008D4B44">
        <w:rPr>
          <w:rFonts w:ascii="Open Sans" w:hAnsi="Open Sans" w:cs="Open Sans"/>
          <w:color w:val="000000"/>
        </w:rPr>
        <w:t>con</w:t>
      </w:r>
      <w:r w:rsidR="008D4B44" w:rsidRPr="008D4B44">
        <w:rPr>
          <w:rFonts w:ascii="Open Sans" w:hAnsi="Open Sans" w:cs="Open Sans"/>
          <w:color w:val="000000"/>
        </w:rPr>
        <w:t xml:space="preserve"> 0,1%</w:t>
      </w:r>
      <w:r w:rsidR="008D4B44">
        <w:rPr>
          <w:rFonts w:ascii="Open Sans" w:hAnsi="Open Sans" w:cs="Open Sans"/>
          <w:color w:val="000000"/>
        </w:rPr>
        <w:t>.</w:t>
      </w:r>
    </w:p>
    <w:p w14:paraId="414D3809" w14:textId="4A6B93F3" w:rsidR="00590FA6" w:rsidRDefault="00590FA6" w:rsidP="008D4B44">
      <w:pPr>
        <w:spacing w:line="276" w:lineRule="auto"/>
        <w:ind w:right="-574"/>
        <w:jc w:val="both"/>
        <w:rPr>
          <w:rFonts w:ascii="Open Sans" w:hAnsi="Open Sans" w:cs="Open Sans"/>
          <w:color w:val="000000"/>
        </w:rPr>
      </w:pPr>
    </w:p>
    <w:p w14:paraId="545140F5" w14:textId="77777777" w:rsidR="00590FA6" w:rsidRDefault="00590FA6" w:rsidP="00590FA6">
      <w:pPr>
        <w:spacing w:line="276" w:lineRule="auto"/>
        <w:ind w:right="-574"/>
        <w:jc w:val="center"/>
        <w:rPr>
          <w:rFonts w:ascii="Open Sans" w:hAnsi="Open Sans" w:cs="Open Sans"/>
          <w:color w:val="000000"/>
        </w:rPr>
      </w:pPr>
      <w:r w:rsidRPr="00C0175D">
        <w:rPr>
          <w:rFonts w:ascii="Open Sans Light" w:hAnsi="Open Sans Light" w:cs="Open Sans Light"/>
          <w:b/>
          <w:iCs/>
          <w:color w:val="303AB2"/>
          <w:sz w:val="28"/>
          <w:szCs w:val="22"/>
        </w:rPr>
        <w:t>Variaci</w:t>
      </w:r>
      <w:r>
        <w:rPr>
          <w:rFonts w:ascii="Open Sans Light" w:hAnsi="Open Sans Light" w:cs="Open Sans Light"/>
          <w:b/>
          <w:iCs/>
          <w:color w:val="303AB2"/>
          <w:sz w:val="28"/>
          <w:szCs w:val="22"/>
        </w:rPr>
        <w:t>ón trimestral en el primer trimestre por CCAA</w:t>
      </w:r>
    </w:p>
    <w:p w14:paraId="4C35CB13" w14:textId="77777777" w:rsidR="00590FA6" w:rsidRDefault="00590FA6" w:rsidP="00590FA6">
      <w:pPr>
        <w:spacing w:line="276" w:lineRule="auto"/>
        <w:ind w:right="-574"/>
        <w:jc w:val="center"/>
        <w:rPr>
          <w:rFonts w:ascii="Open Sans" w:hAnsi="Open Sans" w:cs="Open Sans"/>
          <w:color w:val="000000"/>
        </w:rPr>
      </w:pPr>
      <w:r w:rsidRPr="009D2E99">
        <w:rPr>
          <w:rFonts w:ascii="Open Sans" w:hAnsi="Open Sans" w:cs="Open Sans"/>
          <w:noProof/>
          <w:color w:val="000000"/>
        </w:rPr>
        <w:drawing>
          <wp:inline distT="0" distB="0" distL="0" distR="0" wp14:anchorId="453F24E3" wp14:editId="2276F035">
            <wp:extent cx="5148000" cy="3797089"/>
            <wp:effectExtent l="0" t="0" r="0" b="0"/>
            <wp:docPr id="3" name="Imagen 3" descr="Gráfico,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burbujas&#10;&#10;Descripción generada automáticamente"/>
                    <pic:cNvPicPr/>
                  </pic:nvPicPr>
                  <pic:blipFill>
                    <a:blip r:embed="rId11"/>
                    <a:stretch>
                      <a:fillRect/>
                    </a:stretch>
                  </pic:blipFill>
                  <pic:spPr>
                    <a:xfrm>
                      <a:off x="0" y="0"/>
                      <a:ext cx="5148000" cy="3797089"/>
                    </a:xfrm>
                    <a:prstGeom prst="rect">
                      <a:avLst/>
                    </a:prstGeom>
                  </pic:spPr>
                </pic:pic>
              </a:graphicData>
            </a:graphic>
          </wp:inline>
        </w:drawing>
      </w:r>
    </w:p>
    <w:p w14:paraId="46BC6A19" w14:textId="77777777" w:rsidR="00590FA6" w:rsidRDefault="00590FA6" w:rsidP="00590FA6">
      <w:pPr>
        <w:spacing w:line="276" w:lineRule="auto"/>
        <w:ind w:right="-574"/>
        <w:jc w:val="center"/>
        <w:rPr>
          <w:rFonts w:ascii="Open Sans Light" w:hAnsi="Open Sans Light" w:cs="Open Sans Light"/>
          <w:b/>
          <w:iCs/>
          <w:color w:val="303AB2"/>
          <w:sz w:val="28"/>
          <w:szCs w:val="22"/>
        </w:rPr>
      </w:pPr>
    </w:p>
    <w:p w14:paraId="1C17B396" w14:textId="77777777" w:rsidR="00590FA6" w:rsidRDefault="00590FA6" w:rsidP="008D4B44">
      <w:pPr>
        <w:spacing w:line="276" w:lineRule="auto"/>
        <w:ind w:right="-574"/>
        <w:jc w:val="both"/>
        <w:rPr>
          <w:rFonts w:ascii="Open Sans" w:hAnsi="Open Sans" w:cs="Open Sans"/>
          <w:color w:val="000000"/>
        </w:rPr>
      </w:pPr>
    </w:p>
    <w:p w14:paraId="5784ED0A" w14:textId="2206871D" w:rsidR="00241D08" w:rsidRDefault="00A71AA8" w:rsidP="00A71AA8">
      <w:pPr>
        <w:spacing w:line="276" w:lineRule="auto"/>
        <w:ind w:right="-574"/>
        <w:jc w:val="both"/>
        <w:rPr>
          <w:rFonts w:ascii="Open Sans" w:hAnsi="Open Sans" w:cs="Open Sans"/>
          <w:color w:val="000000"/>
        </w:rPr>
      </w:pPr>
      <w:r>
        <w:rPr>
          <w:rFonts w:ascii="Open Sans" w:hAnsi="Open Sans" w:cs="Open Sans"/>
          <w:color w:val="000000"/>
        </w:rPr>
        <w:lastRenderedPageBreak/>
        <w:t xml:space="preserve">Por otro lado, los descensos trimestrales corresponden a las comunidades de </w:t>
      </w:r>
      <w:r w:rsidRPr="00A71AA8">
        <w:rPr>
          <w:rFonts w:ascii="Open Sans" w:hAnsi="Open Sans" w:cs="Open Sans"/>
          <w:color w:val="000000"/>
        </w:rPr>
        <w:t>La Rioja</w:t>
      </w:r>
      <w:r>
        <w:rPr>
          <w:rFonts w:ascii="Open Sans" w:hAnsi="Open Sans" w:cs="Open Sans"/>
          <w:color w:val="000000"/>
        </w:rPr>
        <w:t xml:space="preserve"> con </w:t>
      </w:r>
      <w:r w:rsidRPr="00A71AA8">
        <w:rPr>
          <w:rFonts w:ascii="Open Sans" w:hAnsi="Open Sans" w:cs="Open Sans"/>
          <w:color w:val="000000"/>
        </w:rPr>
        <w:t>-2,3%</w:t>
      </w:r>
      <w:r>
        <w:rPr>
          <w:rFonts w:ascii="Open Sans" w:hAnsi="Open Sans" w:cs="Open Sans"/>
          <w:color w:val="000000"/>
        </w:rPr>
        <w:t>,</w:t>
      </w:r>
      <w:r w:rsidRPr="00A71AA8">
        <w:rPr>
          <w:rFonts w:ascii="Open Sans" w:hAnsi="Open Sans" w:cs="Open Sans"/>
          <w:color w:val="000000"/>
        </w:rPr>
        <w:t xml:space="preserve"> Región de Murcia </w:t>
      </w:r>
      <w:r>
        <w:rPr>
          <w:rFonts w:ascii="Open Sans" w:hAnsi="Open Sans" w:cs="Open Sans"/>
          <w:color w:val="000000"/>
        </w:rPr>
        <w:t xml:space="preserve">con </w:t>
      </w:r>
      <w:r w:rsidRPr="00A71AA8">
        <w:rPr>
          <w:rFonts w:ascii="Open Sans" w:hAnsi="Open Sans" w:cs="Open Sans"/>
          <w:color w:val="000000"/>
        </w:rPr>
        <w:t>-1,9%</w:t>
      </w:r>
      <w:r>
        <w:rPr>
          <w:rFonts w:ascii="Open Sans" w:hAnsi="Open Sans" w:cs="Open Sans"/>
          <w:color w:val="000000"/>
        </w:rPr>
        <w:t>,</w:t>
      </w:r>
      <w:r w:rsidRPr="00A71AA8">
        <w:rPr>
          <w:rFonts w:ascii="Open Sans" w:hAnsi="Open Sans" w:cs="Open Sans"/>
          <w:color w:val="000000"/>
        </w:rPr>
        <w:t xml:space="preserve"> Cantabria </w:t>
      </w:r>
      <w:r>
        <w:rPr>
          <w:rFonts w:ascii="Open Sans" w:hAnsi="Open Sans" w:cs="Open Sans"/>
          <w:color w:val="000000"/>
        </w:rPr>
        <w:t xml:space="preserve">con </w:t>
      </w:r>
      <w:r w:rsidRPr="00A71AA8">
        <w:rPr>
          <w:rFonts w:ascii="Open Sans" w:hAnsi="Open Sans" w:cs="Open Sans"/>
          <w:color w:val="000000"/>
        </w:rPr>
        <w:t>-1,7%</w:t>
      </w:r>
      <w:r>
        <w:rPr>
          <w:rFonts w:ascii="Open Sans" w:hAnsi="Open Sans" w:cs="Open Sans"/>
          <w:color w:val="000000"/>
        </w:rPr>
        <w:t>,</w:t>
      </w:r>
      <w:r w:rsidRPr="00A71AA8">
        <w:rPr>
          <w:rFonts w:ascii="Open Sans" w:hAnsi="Open Sans" w:cs="Open Sans"/>
          <w:color w:val="000000"/>
        </w:rPr>
        <w:t xml:space="preserve"> Castilla y León </w:t>
      </w:r>
      <w:r>
        <w:rPr>
          <w:rFonts w:ascii="Open Sans" w:hAnsi="Open Sans" w:cs="Open Sans"/>
          <w:color w:val="000000"/>
        </w:rPr>
        <w:t xml:space="preserve">con </w:t>
      </w:r>
      <w:r w:rsidRPr="00A71AA8">
        <w:rPr>
          <w:rFonts w:ascii="Open Sans" w:hAnsi="Open Sans" w:cs="Open Sans"/>
          <w:color w:val="000000"/>
        </w:rPr>
        <w:t>-1,3%</w:t>
      </w:r>
      <w:r>
        <w:rPr>
          <w:rFonts w:ascii="Open Sans" w:hAnsi="Open Sans" w:cs="Open Sans"/>
          <w:color w:val="000000"/>
        </w:rPr>
        <w:t>,</w:t>
      </w:r>
      <w:r w:rsidRPr="00A71AA8">
        <w:rPr>
          <w:rFonts w:ascii="Open Sans" w:hAnsi="Open Sans" w:cs="Open Sans"/>
          <w:color w:val="000000"/>
        </w:rPr>
        <w:t xml:space="preserve"> Castilla-La Mancha </w:t>
      </w:r>
      <w:r>
        <w:rPr>
          <w:rFonts w:ascii="Open Sans" w:hAnsi="Open Sans" w:cs="Open Sans"/>
          <w:color w:val="000000"/>
        </w:rPr>
        <w:t xml:space="preserve">con </w:t>
      </w:r>
      <w:r w:rsidRPr="00A71AA8">
        <w:rPr>
          <w:rFonts w:ascii="Open Sans" w:hAnsi="Open Sans" w:cs="Open Sans"/>
          <w:color w:val="000000"/>
        </w:rPr>
        <w:t>-1,3%</w:t>
      </w:r>
      <w:r>
        <w:rPr>
          <w:rFonts w:ascii="Open Sans" w:hAnsi="Open Sans" w:cs="Open Sans"/>
          <w:color w:val="000000"/>
        </w:rPr>
        <w:t>,</w:t>
      </w:r>
      <w:r w:rsidRPr="00A71AA8">
        <w:rPr>
          <w:rFonts w:ascii="Open Sans" w:hAnsi="Open Sans" w:cs="Open Sans"/>
          <w:color w:val="000000"/>
        </w:rPr>
        <w:t xml:space="preserve"> Galicia </w:t>
      </w:r>
      <w:r>
        <w:rPr>
          <w:rFonts w:ascii="Open Sans" w:hAnsi="Open Sans" w:cs="Open Sans"/>
          <w:color w:val="000000"/>
        </w:rPr>
        <w:t xml:space="preserve">con </w:t>
      </w:r>
      <w:r w:rsidRPr="00A71AA8">
        <w:rPr>
          <w:rFonts w:ascii="Open Sans" w:hAnsi="Open Sans" w:cs="Open Sans"/>
          <w:color w:val="000000"/>
        </w:rPr>
        <w:t>-1,3%</w:t>
      </w:r>
      <w:r>
        <w:rPr>
          <w:rFonts w:ascii="Open Sans" w:hAnsi="Open Sans" w:cs="Open Sans"/>
          <w:color w:val="000000"/>
        </w:rPr>
        <w:t>,</w:t>
      </w:r>
      <w:r w:rsidRPr="00A71AA8">
        <w:rPr>
          <w:rFonts w:ascii="Open Sans" w:hAnsi="Open Sans" w:cs="Open Sans"/>
          <w:color w:val="000000"/>
        </w:rPr>
        <w:t xml:space="preserve"> Canarias </w:t>
      </w:r>
      <w:r>
        <w:rPr>
          <w:rFonts w:ascii="Open Sans" w:hAnsi="Open Sans" w:cs="Open Sans"/>
          <w:color w:val="000000"/>
        </w:rPr>
        <w:t xml:space="preserve">con </w:t>
      </w:r>
      <w:r w:rsidRPr="00A71AA8">
        <w:rPr>
          <w:rFonts w:ascii="Open Sans" w:hAnsi="Open Sans" w:cs="Open Sans"/>
          <w:color w:val="000000"/>
        </w:rPr>
        <w:t>-0,5%</w:t>
      </w:r>
      <w:r>
        <w:rPr>
          <w:rFonts w:ascii="Open Sans" w:hAnsi="Open Sans" w:cs="Open Sans"/>
          <w:color w:val="000000"/>
        </w:rPr>
        <w:t xml:space="preserve"> y </w:t>
      </w:r>
      <w:r w:rsidRPr="00A71AA8">
        <w:rPr>
          <w:rFonts w:ascii="Open Sans" w:hAnsi="Open Sans" w:cs="Open Sans"/>
          <w:color w:val="000000"/>
        </w:rPr>
        <w:t xml:space="preserve">Extremadura </w:t>
      </w:r>
      <w:r>
        <w:rPr>
          <w:rFonts w:ascii="Open Sans" w:hAnsi="Open Sans" w:cs="Open Sans"/>
          <w:color w:val="000000"/>
        </w:rPr>
        <w:t xml:space="preserve">con </w:t>
      </w:r>
      <w:r w:rsidRPr="00A71AA8">
        <w:rPr>
          <w:rFonts w:ascii="Open Sans" w:hAnsi="Open Sans" w:cs="Open Sans"/>
          <w:color w:val="000000"/>
        </w:rPr>
        <w:t>-0,4%</w:t>
      </w:r>
      <w:r>
        <w:rPr>
          <w:rFonts w:ascii="Open Sans" w:hAnsi="Open Sans" w:cs="Open Sans"/>
          <w:color w:val="000000"/>
        </w:rPr>
        <w:t>.</w:t>
      </w:r>
    </w:p>
    <w:p w14:paraId="60B2B7F4" w14:textId="77777777" w:rsidR="00241D08" w:rsidRDefault="00241D08" w:rsidP="00DB4C11">
      <w:pPr>
        <w:spacing w:line="276" w:lineRule="auto"/>
        <w:ind w:right="-574"/>
        <w:jc w:val="both"/>
        <w:rPr>
          <w:rFonts w:ascii="Open Sans" w:hAnsi="Open Sans" w:cs="Open Sans"/>
          <w:color w:val="000000"/>
        </w:rPr>
      </w:pPr>
    </w:p>
    <w:p w14:paraId="3EFC10F5" w14:textId="64D4134C" w:rsidR="00241D08" w:rsidRDefault="005C319D" w:rsidP="00003C0A">
      <w:pPr>
        <w:spacing w:line="276" w:lineRule="auto"/>
        <w:ind w:right="-574"/>
        <w:jc w:val="both"/>
        <w:rPr>
          <w:rFonts w:ascii="Open Sans" w:hAnsi="Open Sans" w:cs="Open Sans"/>
          <w:color w:val="000000"/>
        </w:rPr>
      </w:pPr>
      <w:r w:rsidRPr="004272DD">
        <w:rPr>
          <w:rFonts w:ascii="Open Sans" w:hAnsi="Open Sans" w:cs="Open Sans"/>
          <w:color w:val="000000"/>
        </w:rPr>
        <w:t xml:space="preserve">En cuanto </w:t>
      </w:r>
      <w:r>
        <w:rPr>
          <w:rFonts w:ascii="Open Sans" w:hAnsi="Open Sans" w:cs="Open Sans"/>
          <w:color w:val="000000"/>
        </w:rPr>
        <w:t>al ranking de precios por comunidades, Madrid, que ocupa el primer puesto, es la única que supera la barrera de los 3.</w:t>
      </w:r>
      <w:r w:rsidR="00D96B1D">
        <w:rPr>
          <w:rFonts w:ascii="Open Sans" w:hAnsi="Open Sans" w:cs="Open Sans"/>
          <w:color w:val="000000"/>
        </w:rPr>
        <w:t>000</w:t>
      </w:r>
      <w:r>
        <w:rPr>
          <w:rFonts w:ascii="Open Sans" w:hAnsi="Open Sans" w:cs="Open Sans"/>
          <w:color w:val="000000"/>
        </w:rPr>
        <w:t xml:space="preserve"> euros, en concreto se paga por metro cuadrado unos 3.</w:t>
      </w:r>
      <w:r w:rsidR="00D96B1D">
        <w:rPr>
          <w:rFonts w:ascii="Open Sans" w:hAnsi="Open Sans" w:cs="Open Sans"/>
          <w:color w:val="000000"/>
        </w:rPr>
        <w:t>215</w:t>
      </w:r>
      <w:r>
        <w:rPr>
          <w:rFonts w:ascii="Open Sans" w:hAnsi="Open Sans" w:cs="Open Sans"/>
          <w:color w:val="000000"/>
        </w:rPr>
        <w:t xml:space="preserve"> euros. Le siguen las comunidades de </w:t>
      </w:r>
      <w:r w:rsidR="003656C0">
        <w:rPr>
          <w:rFonts w:ascii="Open Sans" w:hAnsi="Open Sans" w:cs="Open Sans"/>
          <w:color w:val="000000"/>
        </w:rPr>
        <w:t xml:space="preserve">Baleares </w:t>
      </w:r>
      <w:r>
        <w:rPr>
          <w:rFonts w:ascii="Open Sans" w:hAnsi="Open Sans" w:cs="Open Sans"/>
          <w:color w:val="000000"/>
        </w:rPr>
        <w:t>(2.</w:t>
      </w:r>
      <w:r w:rsidR="00D96B1D">
        <w:rPr>
          <w:rFonts w:ascii="Open Sans" w:hAnsi="Open Sans" w:cs="Open Sans"/>
          <w:color w:val="000000"/>
        </w:rPr>
        <w:t>914</w:t>
      </w:r>
      <w:r>
        <w:rPr>
          <w:rFonts w:ascii="Open Sans" w:hAnsi="Open Sans" w:cs="Open Sans"/>
          <w:color w:val="000000"/>
        </w:rPr>
        <w:t xml:space="preserve">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w:t>
      </w:r>
      <w:r w:rsidR="003656C0">
        <w:rPr>
          <w:rFonts w:ascii="Open Sans" w:hAnsi="Open Sans" w:cs="Open Sans"/>
          <w:color w:val="000000"/>
        </w:rPr>
        <w:t xml:space="preserve">País Vasco </w:t>
      </w:r>
      <w:r>
        <w:rPr>
          <w:rFonts w:ascii="Open Sans" w:hAnsi="Open Sans" w:cs="Open Sans"/>
          <w:color w:val="000000"/>
        </w:rPr>
        <w:t>(2.</w:t>
      </w:r>
      <w:r w:rsidR="003656C0">
        <w:rPr>
          <w:rFonts w:ascii="Open Sans" w:hAnsi="Open Sans" w:cs="Open Sans"/>
          <w:color w:val="000000"/>
        </w:rPr>
        <w:t>8</w:t>
      </w:r>
      <w:r w:rsidR="00D96B1D">
        <w:rPr>
          <w:rFonts w:ascii="Open Sans" w:hAnsi="Open Sans" w:cs="Open Sans"/>
          <w:color w:val="000000"/>
        </w:rPr>
        <w:t>84</w:t>
      </w:r>
      <w:r w:rsidR="00934843">
        <w:rPr>
          <w:rFonts w:ascii="Open Sans" w:hAnsi="Open Sans" w:cs="Open Sans"/>
          <w:color w:val="000000"/>
        </w:rPr>
        <w:t xml:space="preserve"> </w:t>
      </w:r>
      <w:r>
        <w:rPr>
          <w:rFonts w:ascii="Open Sans" w:hAnsi="Open Sans" w:cs="Open Sans"/>
          <w:color w:val="000000"/>
        </w:rPr>
        <w:t>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y Cataluña (2.</w:t>
      </w:r>
      <w:r w:rsidR="003656C0">
        <w:rPr>
          <w:rFonts w:ascii="Open Sans" w:hAnsi="Open Sans" w:cs="Open Sans"/>
          <w:color w:val="000000"/>
        </w:rPr>
        <w:t>5</w:t>
      </w:r>
      <w:r w:rsidR="00D96B1D">
        <w:rPr>
          <w:rFonts w:ascii="Open Sans" w:hAnsi="Open Sans" w:cs="Open Sans"/>
          <w:color w:val="000000"/>
        </w:rPr>
        <w:t>77</w:t>
      </w:r>
      <w:r>
        <w:rPr>
          <w:rFonts w:ascii="Open Sans" w:hAnsi="Open Sans" w:cs="Open Sans"/>
          <w:color w:val="000000"/>
        </w:rPr>
        <w:t xml:space="preserve">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2D75F6">
        <w:rPr>
          <w:rFonts w:ascii="Open Sans" w:hAnsi="Open Sans" w:cs="Open Sans"/>
          <w:color w:val="000000"/>
        </w:rPr>
        <w:t xml:space="preserve"> </w:t>
      </w:r>
      <w:r>
        <w:rPr>
          <w:rFonts w:ascii="Open Sans" w:hAnsi="Open Sans" w:cs="Open Sans"/>
          <w:color w:val="000000"/>
        </w:rPr>
        <w:t xml:space="preserve">Por otro lado, los precios de la vivienda por metro cuadrado en 13 comunidades autónomas no superan los 2.000 euros y son: </w:t>
      </w:r>
      <w:r w:rsidRPr="002D75F6">
        <w:rPr>
          <w:rFonts w:ascii="Open Sans" w:hAnsi="Open Sans" w:cs="Open Sans"/>
          <w:color w:val="000000"/>
        </w:rPr>
        <w:t xml:space="preserve">Canarias </w:t>
      </w:r>
      <w:r>
        <w:rPr>
          <w:rFonts w:ascii="Open Sans" w:hAnsi="Open Sans" w:cs="Open Sans"/>
          <w:color w:val="000000"/>
        </w:rPr>
        <w:t>(1.</w:t>
      </w:r>
      <w:r w:rsidR="00D96B1D">
        <w:rPr>
          <w:rFonts w:ascii="Open Sans" w:hAnsi="Open Sans" w:cs="Open Sans"/>
          <w:color w:val="000000"/>
        </w:rPr>
        <w:t>773</w:t>
      </w:r>
      <w:r>
        <w:rPr>
          <w:rFonts w:ascii="Open Sans" w:hAnsi="Open Sans" w:cs="Open Sans"/>
          <w:color w:val="000000"/>
        </w:rPr>
        <w:t xml:space="preserve">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w:t>
      </w:r>
      <w:r w:rsidR="00934843" w:rsidRPr="002D75F6">
        <w:rPr>
          <w:rFonts w:ascii="Open Sans" w:hAnsi="Open Sans" w:cs="Open Sans"/>
          <w:color w:val="000000"/>
        </w:rPr>
        <w:t xml:space="preserve">Cantabria </w:t>
      </w:r>
      <w:r w:rsidR="00934843">
        <w:rPr>
          <w:rFonts w:ascii="Open Sans" w:hAnsi="Open Sans" w:cs="Open Sans"/>
          <w:color w:val="000000"/>
        </w:rPr>
        <w:t>(1.7</w:t>
      </w:r>
      <w:r w:rsidR="003656C0">
        <w:rPr>
          <w:rFonts w:ascii="Open Sans" w:hAnsi="Open Sans" w:cs="Open Sans"/>
          <w:color w:val="000000"/>
        </w:rPr>
        <w:t>4</w:t>
      </w:r>
      <w:r w:rsidR="00D96B1D">
        <w:rPr>
          <w:rFonts w:ascii="Open Sans" w:hAnsi="Open Sans" w:cs="Open Sans"/>
          <w:color w:val="000000"/>
        </w:rPr>
        <w:t>7</w:t>
      </w:r>
      <w:r w:rsidR="00934843">
        <w:rPr>
          <w:rFonts w:ascii="Open Sans" w:hAnsi="Open Sans" w:cs="Open Sans"/>
          <w:color w:val="000000"/>
        </w:rPr>
        <w:t xml:space="preserve"> euros</w:t>
      </w:r>
      <w:r w:rsidR="00934843" w:rsidRPr="003D3C30">
        <w:rPr>
          <w:rFonts w:ascii="Open Sans" w:hAnsi="Open Sans" w:cs="Open Sans"/>
          <w:color w:val="000000"/>
        </w:rPr>
        <w:t>/m</w:t>
      </w:r>
      <w:r w:rsidR="00934843" w:rsidRPr="003D3C30">
        <w:rPr>
          <w:rFonts w:ascii="Open Sans" w:hAnsi="Open Sans" w:cs="Open Sans"/>
          <w:color w:val="000000"/>
          <w:vertAlign w:val="superscript"/>
        </w:rPr>
        <w:t>2</w:t>
      </w:r>
      <w:r w:rsidR="00934843">
        <w:rPr>
          <w:rFonts w:ascii="Open Sans" w:hAnsi="Open Sans" w:cs="Open Sans"/>
          <w:color w:val="000000"/>
        </w:rPr>
        <w:t>),</w:t>
      </w:r>
      <w:r w:rsidR="00934843" w:rsidRPr="002D75F6">
        <w:rPr>
          <w:rFonts w:ascii="Open Sans" w:hAnsi="Open Sans" w:cs="Open Sans"/>
          <w:color w:val="000000"/>
        </w:rPr>
        <w:t xml:space="preserve"> </w:t>
      </w:r>
      <w:r w:rsidR="003656C0" w:rsidRPr="002D75F6">
        <w:rPr>
          <w:rFonts w:ascii="Open Sans" w:hAnsi="Open Sans" w:cs="Open Sans"/>
          <w:color w:val="000000"/>
        </w:rPr>
        <w:t xml:space="preserve">Andalucía </w:t>
      </w:r>
      <w:r>
        <w:rPr>
          <w:rFonts w:ascii="Open Sans" w:hAnsi="Open Sans" w:cs="Open Sans"/>
          <w:color w:val="000000"/>
        </w:rPr>
        <w:t>(1.</w:t>
      </w:r>
      <w:r w:rsidR="00D96B1D">
        <w:rPr>
          <w:rFonts w:ascii="Open Sans" w:hAnsi="Open Sans" w:cs="Open Sans"/>
          <w:color w:val="000000"/>
        </w:rPr>
        <w:t>718</w:t>
      </w:r>
      <w:r w:rsidR="00FE78E2">
        <w:rPr>
          <w:rFonts w:ascii="Open Sans" w:hAnsi="Open Sans" w:cs="Open Sans"/>
          <w:color w:val="000000"/>
        </w:rPr>
        <w:t xml:space="preserve"> </w:t>
      </w:r>
      <w:r>
        <w:rPr>
          <w:rFonts w:ascii="Open Sans" w:hAnsi="Open Sans" w:cs="Open Sans"/>
          <w:color w:val="000000"/>
        </w:rPr>
        <w:t>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00934843" w:rsidRPr="00934843">
        <w:rPr>
          <w:rFonts w:ascii="Open Sans" w:hAnsi="Open Sans" w:cs="Open Sans"/>
          <w:color w:val="000000"/>
        </w:rPr>
        <w:t xml:space="preserve"> </w:t>
      </w:r>
      <w:r w:rsidR="003656C0" w:rsidRPr="002D75F6">
        <w:rPr>
          <w:rFonts w:ascii="Open Sans" w:hAnsi="Open Sans" w:cs="Open Sans"/>
          <w:color w:val="000000"/>
        </w:rPr>
        <w:t xml:space="preserve">Navarra </w:t>
      </w:r>
      <w:r w:rsidR="00934843">
        <w:rPr>
          <w:rFonts w:ascii="Open Sans" w:hAnsi="Open Sans" w:cs="Open Sans"/>
          <w:color w:val="000000"/>
        </w:rPr>
        <w:t>(1.6</w:t>
      </w:r>
      <w:r w:rsidR="003656C0">
        <w:rPr>
          <w:rFonts w:ascii="Open Sans" w:hAnsi="Open Sans" w:cs="Open Sans"/>
          <w:color w:val="000000"/>
        </w:rPr>
        <w:t>7</w:t>
      </w:r>
      <w:r w:rsidR="00D96B1D">
        <w:rPr>
          <w:rFonts w:ascii="Open Sans" w:hAnsi="Open Sans" w:cs="Open Sans"/>
          <w:color w:val="000000"/>
        </w:rPr>
        <w:t>4</w:t>
      </w:r>
      <w:r w:rsidR="00934843">
        <w:rPr>
          <w:rFonts w:ascii="Open Sans" w:hAnsi="Open Sans" w:cs="Open Sans"/>
          <w:color w:val="000000"/>
        </w:rPr>
        <w:t xml:space="preserve"> euros</w:t>
      </w:r>
      <w:r w:rsidR="00934843" w:rsidRPr="003D3C30">
        <w:rPr>
          <w:rFonts w:ascii="Open Sans" w:hAnsi="Open Sans" w:cs="Open Sans"/>
          <w:color w:val="000000"/>
        </w:rPr>
        <w:t>/m</w:t>
      </w:r>
      <w:r w:rsidR="00934843" w:rsidRPr="003D3C30">
        <w:rPr>
          <w:rFonts w:ascii="Open Sans" w:hAnsi="Open Sans" w:cs="Open Sans"/>
          <w:color w:val="000000"/>
          <w:vertAlign w:val="superscript"/>
        </w:rPr>
        <w:t>2</w:t>
      </w:r>
      <w:r w:rsidR="00934843">
        <w:rPr>
          <w:rFonts w:ascii="Open Sans" w:hAnsi="Open Sans" w:cs="Open Sans"/>
          <w:color w:val="000000"/>
        </w:rPr>
        <w:t>),</w:t>
      </w:r>
      <w:r w:rsidR="00934843" w:rsidRPr="00934843">
        <w:rPr>
          <w:rFonts w:ascii="Open Sans" w:hAnsi="Open Sans" w:cs="Open Sans"/>
          <w:color w:val="000000"/>
        </w:rPr>
        <w:t xml:space="preserve"> </w:t>
      </w:r>
      <w:r w:rsidR="003656C0" w:rsidRPr="002D75F6">
        <w:rPr>
          <w:rFonts w:ascii="Open Sans" w:hAnsi="Open Sans" w:cs="Open Sans"/>
          <w:color w:val="000000"/>
        </w:rPr>
        <w:t xml:space="preserve">Galicia </w:t>
      </w:r>
      <w:r w:rsidR="00934843">
        <w:rPr>
          <w:rFonts w:ascii="Open Sans" w:hAnsi="Open Sans" w:cs="Open Sans"/>
          <w:color w:val="000000"/>
        </w:rPr>
        <w:t>(1.</w:t>
      </w:r>
      <w:r w:rsidR="003656C0">
        <w:rPr>
          <w:rFonts w:ascii="Open Sans" w:hAnsi="Open Sans" w:cs="Open Sans"/>
          <w:color w:val="000000"/>
        </w:rPr>
        <w:t>6</w:t>
      </w:r>
      <w:r w:rsidR="00D96B1D">
        <w:rPr>
          <w:rFonts w:ascii="Open Sans" w:hAnsi="Open Sans" w:cs="Open Sans"/>
          <w:color w:val="000000"/>
        </w:rPr>
        <w:t>08</w:t>
      </w:r>
      <w:r w:rsidR="00934843">
        <w:rPr>
          <w:rFonts w:ascii="Open Sans" w:hAnsi="Open Sans" w:cs="Open Sans"/>
          <w:color w:val="000000"/>
        </w:rPr>
        <w:t xml:space="preserve"> euros</w:t>
      </w:r>
      <w:r w:rsidR="00934843" w:rsidRPr="003D3C30">
        <w:rPr>
          <w:rFonts w:ascii="Open Sans" w:hAnsi="Open Sans" w:cs="Open Sans"/>
          <w:color w:val="000000"/>
        </w:rPr>
        <w:t>/m</w:t>
      </w:r>
      <w:r w:rsidR="00934843" w:rsidRPr="003D3C30">
        <w:rPr>
          <w:rFonts w:ascii="Open Sans" w:hAnsi="Open Sans" w:cs="Open Sans"/>
          <w:color w:val="000000"/>
          <w:vertAlign w:val="superscript"/>
        </w:rPr>
        <w:t>2</w:t>
      </w:r>
      <w:r w:rsidR="00934843">
        <w:rPr>
          <w:rFonts w:ascii="Open Sans" w:hAnsi="Open Sans" w:cs="Open Sans"/>
          <w:color w:val="000000"/>
        </w:rPr>
        <w:t>),</w:t>
      </w:r>
      <w:r w:rsidR="00934843" w:rsidRPr="00934843">
        <w:rPr>
          <w:rFonts w:ascii="Open Sans" w:hAnsi="Open Sans" w:cs="Open Sans"/>
          <w:color w:val="000000"/>
        </w:rPr>
        <w:t xml:space="preserve"> </w:t>
      </w:r>
      <w:r w:rsidR="003656C0" w:rsidRPr="002D75F6">
        <w:rPr>
          <w:rFonts w:ascii="Open Sans" w:hAnsi="Open Sans" w:cs="Open Sans"/>
          <w:color w:val="000000"/>
        </w:rPr>
        <w:t xml:space="preserve">Aragón </w:t>
      </w:r>
      <w:r w:rsidR="00934843">
        <w:rPr>
          <w:rFonts w:ascii="Open Sans" w:hAnsi="Open Sans" w:cs="Open Sans"/>
          <w:color w:val="000000"/>
        </w:rPr>
        <w:t>(1.5</w:t>
      </w:r>
      <w:r w:rsidR="003656C0">
        <w:rPr>
          <w:rFonts w:ascii="Open Sans" w:hAnsi="Open Sans" w:cs="Open Sans"/>
          <w:color w:val="000000"/>
        </w:rPr>
        <w:t>9</w:t>
      </w:r>
      <w:r w:rsidR="00D96B1D">
        <w:rPr>
          <w:rFonts w:ascii="Open Sans" w:hAnsi="Open Sans" w:cs="Open Sans"/>
          <w:color w:val="000000"/>
        </w:rPr>
        <w:t>8</w:t>
      </w:r>
      <w:r w:rsidR="00934843">
        <w:rPr>
          <w:rFonts w:ascii="Open Sans" w:hAnsi="Open Sans" w:cs="Open Sans"/>
          <w:color w:val="000000"/>
        </w:rPr>
        <w:t xml:space="preserve"> euros</w:t>
      </w:r>
      <w:r w:rsidR="00934843" w:rsidRPr="003D3C30">
        <w:rPr>
          <w:rFonts w:ascii="Open Sans" w:hAnsi="Open Sans" w:cs="Open Sans"/>
          <w:color w:val="000000"/>
        </w:rPr>
        <w:t>/m</w:t>
      </w:r>
      <w:r w:rsidR="00934843" w:rsidRPr="003D3C30">
        <w:rPr>
          <w:rFonts w:ascii="Open Sans" w:hAnsi="Open Sans" w:cs="Open Sans"/>
          <w:color w:val="000000"/>
          <w:vertAlign w:val="superscript"/>
        </w:rPr>
        <w:t>2</w:t>
      </w:r>
      <w:r w:rsidR="00934843">
        <w:rPr>
          <w:rFonts w:ascii="Open Sans" w:hAnsi="Open Sans" w:cs="Open Sans"/>
          <w:color w:val="000000"/>
        </w:rPr>
        <w:t>),</w:t>
      </w:r>
      <w:r w:rsidR="00934843" w:rsidRPr="00934843">
        <w:rPr>
          <w:rFonts w:ascii="Open Sans" w:hAnsi="Open Sans" w:cs="Open Sans"/>
          <w:color w:val="000000"/>
        </w:rPr>
        <w:t xml:space="preserve"> </w:t>
      </w:r>
      <w:r w:rsidR="003656C0" w:rsidRPr="002D75F6">
        <w:rPr>
          <w:rFonts w:ascii="Open Sans" w:hAnsi="Open Sans" w:cs="Open Sans"/>
          <w:color w:val="000000"/>
        </w:rPr>
        <w:t xml:space="preserve">Asturias </w:t>
      </w:r>
      <w:r w:rsidR="00934843">
        <w:rPr>
          <w:rFonts w:ascii="Open Sans" w:hAnsi="Open Sans" w:cs="Open Sans"/>
          <w:color w:val="000000"/>
        </w:rPr>
        <w:t>(1.5</w:t>
      </w:r>
      <w:r w:rsidR="00D96B1D">
        <w:rPr>
          <w:rFonts w:ascii="Open Sans" w:hAnsi="Open Sans" w:cs="Open Sans"/>
          <w:color w:val="000000"/>
        </w:rPr>
        <w:t>7</w:t>
      </w:r>
      <w:r w:rsidR="003656C0">
        <w:rPr>
          <w:rFonts w:ascii="Open Sans" w:hAnsi="Open Sans" w:cs="Open Sans"/>
          <w:color w:val="000000"/>
        </w:rPr>
        <w:t>6</w:t>
      </w:r>
      <w:r w:rsidR="008A6D2B">
        <w:rPr>
          <w:rFonts w:ascii="Open Sans" w:hAnsi="Open Sans" w:cs="Open Sans"/>
          <w:color w:val="000000"/>
        </w:rPr>
        <w:t xml:space="preserve"> </w:t>
      </w:r>
      <w:r w:rsidR="00934843">
        <w:rPr>
          <w:rFonts w:ascii="Open Sans" w:hAnsi="Open Sans" w:cs="Open Sans"/>
          <w:color w:val="000000"/>
        </w:rPr>
        <w:t>euros</w:t>
      </w:r>
      <w:r w:rsidR="00934843" w:rsidRPr="003D3C30">
        <w:rPr>
          <w:rFonts w:ascii="Open Sans" w:hAnsi="Open Sans" w:cs="Open Sans"/>
          <w:color w:val="000000"/>
        </w:rPr>
        <w:t>/m</w:t>
      </w:r>
      <w:r w:rsidR="00934843" w:rsidRPr="003D3C30">
        <w:rPr>
          <w:rFonts w:ascii="Open Sans" w:hAnsi="Open Sans" w:cs="Open Sans"/>
          <w:color w:val="000000"/>
          <w:vertAlign w:val="superscript"/>
        </w:rPr>
        <w:t>2</w:t>
      </w:r>
      <w:r w:rsidR="00934843">
        <w:rPr>
          <w:rFonts w:ascii="Open Sans" w:hAnsi="Open Sans" w:cs="Open Sans"/>
          <w:color w:val="000000"/>
        </w:rPr>
        <w:t>),</w:t>
      </w:r>
      <w:r w:rsidR="00934843" w:rsidRPr="00934843">
        <w:rPr>
          <w:rFonts w:ascii="Open Sans" w:hAnsi="Open Sans" w:cs="Open Sans"/>
          <w:color w:val="000000"/>
        </w:rPr>
        <w:t xml:space="preserve"> </w:t>
      </w:r>
      <w:proofErr w:type="spellStart"/>
      <w:r w:rsidR="00D96B1D" w:rsidRPr="002D75F6">
        <w:rPr>
          <w:rFonts w:ascii="Open Sans" w:hAnsi="Open Sans" w:cs="Open Sans"/>
          <w:color w:val="000000"/>
        </w:rPr>
        <w:t>Comunitat</w:t>
      </w:r>
      <w:proofErr w:type="spellEnd"/>
      <w:r w:rsidR="00D96B1D" w:rsidRPr="002D75F6">
        <w:rPr>
          <w:rFonts w:ascii="Open Sans" w:hAnsi="Open Sans" w:cs="Open Sans"/>
          <w:color w:val="000000"/>
        </w:rPr>
        <w:t xml:space="preserve"> Valenciana </w:t>
      </w:r>
      <w:r w:rsidR="00934843">
        <w:rPr>
          <w:rFonts w:ascii="Open Sans" w:hAnsi="Open Sans" w:cs="Open Sans"/>
          <w:color w:val="000000"/>
        </w:rPr>
        <w:t>(1.4</w:t>
      </w:r>
      <w:r w:rsidR="00D028B2">
        <w:rPr>
          <w:rFonts w:ascii="Open Sans" w:hAnsi="Open Sans" w:cs="Open Sans"/>
          <w:color w:val="000000"/>
        </w:rPr>
        <w:t>50</w:t>
      </w:r>
      <w:r w:rsidR="00934843">
        <w:rPr>
          <w:rFonts w:ascii="Open Sans" w:hAnsi="Open Sans" w:cs="Open Sans"/>
          <w:color w:val="000000"/>
        </w:rPr>
        <w:t xml:space="preserve"> euros</w:t>
      </w:r>
      <w:r w:rsidR="00934843" w:rsidRPr="003D3C30">
        <w:rPr>
          <w:rFonts w:ascii="Open Sans" w:hAnsi="Open Sans" w:cs="Open Sans"/>
          <w:color w:val="000000"/>
        </w:rPr>
        <w:t>/m</w:t>
      </w:r>
      <w:r w:rsidR="00934843" w:rsidRPr="003D3C30">
        <w:rPr>
          <w:rFonts w:ascii="Open Sans" w:hAnsi="Open Sans" w:cs="Open Sans"/>
          <w:color w:val="000000"/>
          <w:vertAlign w:val="superscript"/>
        </w:rPr>
        <w:t>2</w:t>
      </w:r>
      <w:r w:rsidR="00934843">
        <w:rPr>
          <w:rFonts w:ascii="Open Sans" w:hAnsi="Open Sans" w:cs="Open Sans"/>
          <w:color w:val="000000"/>
        </w:rPr>
        <w:t>),</w:t>
      </w:r>
      <w:r w:rsidR="003656C0">
        <w:rPr>
          <w:rFonts w:ascii="Open Sans" w:hAnsi="Open Sans" w:cs="Open Sans"/>
          <w:color w:val="000000"/>
        </w:rPr>
        <w:t xml:space="preserve"> </w:t>
      </w:r>
      <w:r w:rsidR="00D96B1D" w:rsidRPr="002D75F6">
        <w:rPr>
          <w:rFonts w:ascii="Open Sans" w:hAnsi="Open Sans" w:cs="Open Sans"/>
          <w:color w:val="000000"/>
        </w:rPr>
        <w:t xml:space="preserve">La Rioja </w:t>
      </w:r>
      <w:r>
        <w:rPr>
          <w:rFonts w:ascii="Open Sans" w:hAnsi="Open Sans" w:cs="Open Sans"/>
          <w:color w:val="000000"/>
        </w:rPr>
        <w:t>(1.4</w:t>
      </w:r>
      <w:r w:rsidR="003656C0">
        <w:rPr>
          <w:rFonts w:ascii="Open Sans" w:hAnsi="Open Sans" w:cs="Open Sans"/>
          <w:color w:val="000000"/>
        </w:rPr>
        <w:t>4</w:t>
      </w:r>
      <w:r w:rsidR="00D028B2">
        <w:rPr>
          <w:rFonts w:ascii="Open Sans" w:hAnsi="Open Sans" w:cs="Open Sans"/>
          <w:color w:val="000000"/>
        </w:rPr>
        <w:t>8</w:t>
      </w:r>
      <w:r>
        <w:rPr>
          <w:rFonts w:ascii="Open Sans" w:hAnsi="Open Sans" w:cs="Open Sans"/>
          <w:color w:val="000000"/>
        </w:rPr>
        <w:t xml:space="preserve">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w:t>
      </w:r>
      <w:r w:rsidR="003656C0" w:rsidRPr="002D75F6">
        <w:rPr>
          <w:rFonts w:ascii="Open Sans" w:hAnsi="Open Sans" w:cs="Open Sans"/>
          <w:color w:val="000000"/>
        </w:rPr>
        <w:t xml:space="preserve">Castilla y León </w:t>
      </w:r>
      <w:r>
        <w:rPr>
          <w:rFonts w:ascii="Open Sans" w:hAnsi="Open Sans" w:cs="Open Sans"/>
          <w:color w:val="000000"/>
        </w:rPr>
        <w:t>(1.</w:t>
      </w:r>
      <w:r w:rsidR="003656C0">
        <w:rPr>
          <w:rFonts w:ascii="Open Sans" w:hAnsi="Open Sans" w:cs="Open Sans"/>
          <w:color w:val="000000"/>
        </w:rPr>
        <w:t>4</w:t>
      </w:r>
      <w:r w:rsidR="00D028B2">
        <w:rPr>
          <w:rFonts w:ascii="Open Sans" w:hAnsi="Open Sans" w:cs="Open Sans"/>
          <w:color w:val="000000"/>
        </w:rPr>
        <w:t>25</w:t>
      </w:r>
      <w:r>
        <w:rPr>
          <w:rFonts w:ascii="Open Sans" w:hAnsi="Open Sans" w:cs="Open Sans"/>
          <w:color w:val="000000"/>
        </w:rPr>
        <w:t xml:space="preserve">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w:t>
      </w:r>
      <w:r w:rsidR="003656C0" w:rsidRPr="002D75F6">
        <w:rPr>
          <w:rFonts w:ascii="Open Sans" w:hAnsi="Open Sans" w:cs="Open Sans"/>
          <w:color w:val="000000"/>
        </w:rPr>
        <w:t>Extremadura</w:t>
      </w:r>
      <w:r w:rsidR="003656C0">
        <w:rPr>
          <w:rFonts w:ascii="Open Sans" w:hAnsi="Open Sans" w:cs="Open Sans"/>
          <w:color w:val="000000"/>
        </w:rPr>
        <w:t xml:space="preserve"> </w:t>
      </w:r>
      <w:r>
        <w:rPr>
          <w:rFonts w:ascii="Open Sans" w:hAnsi="Open Sans" w:cs="Open Sans"/>
          <w:color w:val="000000"/>
        </w:rPr>
        <w:t>(1.1</w:t>
      </w:r>
      <w:r w:rsidR="00D028B2">
        <w:rPr>
          <w:rFonts w:ascii="Open Sans" w:hAnsi="Open Sans" w:cs="Open Sans"/>
          <w:color w:val="000000"/>
        </w:rPr>
        <w:t>37</w:t>
      </w:r>
      <w:r w:rsidR="00934843">
        <w:rPr>
          <w:rFonts w:ascii="Open Sans" w:hAnsi="Open Sans" w:cs="Open Sans"/>
          <w:color w:val="000000"/>
        </w:rPr>
        <w:t xml:space="preserve"> </w:t>
      </w:r>
      <w:r>
        <w:rPr>
          <w:rFonts w:ascii="Open Sans" w:hAnsi="Open Sans" w:cs="Open Sans"/>
          <w:color w:val="000000"/>
        </w:rPr>
        <w:t>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Pr="002D75F6">
        <w:rPr>
          <w:rFonts w:ascii="Open Sans" w:hAnsi="Open Sans" w:cs="Open Sans"/>
          <w:color w:val="000000"/>
        </w:rPr>
        <w:t xml:space="preserve"> </w:t>
      </w:r>
      <w:r w:rsidR="003656C0" w:rsidRPr="002D75F6">
        <w:rPr>
          <w:rFonts w:ascii="Open Sans" w:hAnsi="Open Sans" w:cs="Open Sans"/>
          <w:color w:val="000000"/>
        </w:rPr>
        <w:t xml:space="preserve">Región de Murcia </w:t>
      </w:r>
      <w:r w:rsidR="00934843">
        <w:rPr>
          <w:rFonts w:ascii="Open Sans" w:hAnsi="Open Sans" w:cs="Open Sans"/>
          <w:color w:val="000000"/>
        </w:rPr>
        <w:t>(1.1</w:t>
      </w:r>
      <w:r w:rsidR="00D028B2">
        <w:rPr>
          <w:rFonts w:ascii="Open Sans" w:hAnsi="Open Sans" w:cs="Open Sans"/>
          <w:color w:val="000000"/>
        </w:rPr>
        <w:t>2</w:t>
      </w:r>
      <w:r w:rsidR="003656C0">
        <w:rPr>
          <w:rFonts w:ascii="Open Sans" w:hAnsi="Open Sans" w:cs="Open Sans"/>
          <w:color w:val="000000"/>
        </w:rPr>
        <w:t>3</w:t>
      </w:r>
      <w:r w:rsidR="00934843">
        <w:rPr>
          <w:rFonts w:ascii="Open Sans" w:hAnsi="Open Sans" w:cs="Open Sans"/>
          <w:color w:val="000000"/>
        </w:rPr>
        <w:t xml:space="preserve"> euros</w:t>
      </w:r>
      <w:r w:rsidR="00934843" w:rsidRPr="003D3C30">
        <w:rPr>
          <w:rFonts w:ascii="Open Sans" w:hAnsi="Open Sans" w:cs="Open Sans"/>
          <w:color w:val="000000"/>
        </w:rPr>
        <w:t>/m</w:t>
      </w:r>
      <w:r w:rsidR="00934843" w:rsidRPr="003D3C30">
        <w:rPr>
          <w:rFonts w:ascii="Open Sans" w:hAnsi="Open Sans" w:cs="Open Sans"/>
          <w:color w:val="000000"/>
          <w:vertAlign w:val="superscript"/>
        </w:rPr>
        <w:t>2</w:t>
      </w:r>
      <w:r w:rsidR="00934843">
        <w:rPr>
          <w:rFonts w:ascii="Open Sans" w:hAnsi="Open Sans" w:cs="Open Sans"/>
          <w:color w:val="000000"/>
        </w:rPr>
        <w:t xml:space="preserve">) y </w:t>
      </w:r>
      <w:r w:rsidRPr="002D75F6">
        <w:rPr>
          <w:rFonts w:ascii="Open Sans" w:hAnsi="Open Sans" w:cs="Open Sans"/>
          <w:color w:val="000000"/>
        </w:rPr>
        <w:t xml:space="preserve">Castilla-La Mancha </w:t>
      </w:r>
      <w:r>
        <w:rPr>
          <w:rFonts w:ascii="Open Sans" w:hAnsi="Open Sans" w:cs="Open Sans"/>
          <w:color w:val="000000"/>
        </w:rPr>
        <w:t>(1.</w:t>
      </w:r>
      <w:r w:rsidR="00D028B2">
        <w:rPr>
          <w:rFonts w:ascii="Open Sans" w:hAnsi="Open Sans" w:cs="Open Sans"/>
          <w:color w:val="000000"/>
        </w:rPr>
        <w:t>098</w:t>
      </w:r>
      <w:r>
        <w:rPr>
          <w:rFonts w:ascii="Open Sans" w:hAnsi="Open Sans" w:cs="Open Sans"/>
          <w:color w:val="000000"/>
        </w:rPr>
        <w:t xml:space="preserve">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w:t>
      </w:r>
      <w:r w:rsidR="00934843">
        <w:rPr>
          <w:rFonts w:ascii="Open Sans" w:hAnsi="Open Sans" w:cs="Open Sans"/>
          <w:color w:val="000000"/>
        </w:rPr>
        <w:t>.</w:t>
      </w:r>
    </w:p>
    <w:p w14:paraId="4F0E16F7" w14:textId="77777777" w:rsidR="00450F6F" w:rsidRDefault="00450F6F" w:rsidP="005C319D">
      <w:pPr>
        <w:spacing w:line="276" w:lineRule="auto"/>
        <w:ind w:right="-574"/>
        <w:jc w:val="center"/>
        <w:rPr>
          <w:rFonts w:ascii="Open Sans Light" w:hAnsi="Open Sans Light" w:cs="Open Sans Light"/>
          <w:b/>
          <w:iCs/>
          <w:color w:val="303AB2"/>
          <w:sz w:val="28"/>
          <w:szCs w:val="22"/>
        </w:rPr>
      </w:pPr>
    </w:p>
    <w:p w14:paraId="28A85540" w14:textId="4A3B6F42" w:rsidR="005C319D" w:rsidRDefault="005C319D" w:rsidP="005C319D">
      <w:pPr>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t>Precio de la vivienda</w:t>
      </w:r>
      <w:r w:rsidRPr="00C0175D">
        <w:rPr>
          <w:rFonts w:ascii="Open Sans Light" w:hAnsi="Open Sans Light" w:cs="Open Sans Light"/>
          <w:b/>
          <w:iCs/>
          <w:color w:val="303AB2"/>
          <w:sz w:val="28"/>
          <w:szCs w:val="22"/>
        </w:rPr>
        <w:t xml:space="preserve"> </w:t>
      </w:r>
      <w:r w:rsidR="005A4900">
        <w:rPr>
          <w:rFonts w:ascii="Open Sans Light" w:hAnsi="Open Sans Light" w:cs="Open Sans Light"/>
          <w:b/>
          <w:iCs/>
          <w:color w:val="303AB2"/>
          <w:sz w:val="28"/>
          <w:szCs w:val="22"/>
        </w:rPr>
        <w:t xml:space="preserve">en </w:t>
      </w:r>
      <w:r w:rsidR="002F4A4C">
        <w:rPr>
          <w:rFonts w:ascii="Open Sans Light" w:hAnsi="Open Sans Light" w:cs="Open Sans Light"/>
          <w:b/>
          <w:iCs/>
          <w:color w:val="303AB2"/>
          <w:sz w:val="28"/>
          <w:szCs w:val="22"/>
        </w:rPr>
        <w:t xml:space="preserve">el </w:t>
      </w:r>
      <w:r w:rsidR="005A4900">
        <w:rPr>
          <w:rFonts w:ascii="Open Sans Light" w:hAnsi="Open Sans Light" w:cs="Open Sans Light"/>
          <w:b/>
          <w:iCs/>
          <w:color w:val="303AB2"/>
          <w:sz w:val="28"/>
          <w:szCs w:val="22"/>
        </w:rPr>
        <w:t xml:space="preserve">primer </w:t>
      </w:r>
      <w:r w:rsidR="002F4A4C">
        <w:rPr>
          <w:rFonts w:ascii="Open Sans Light" w:hAnsi="Open Sans Light" w:cs="Open Sans Light"/>
          <w:b/>
          <w:iCs/>
          <w:color w:val="303AB2"/>
          <w:sz w:val="28"/>
          <w:szCs w:val="22"/>
        </w:rPr>
        <w:t xml:space="preserve">trimestre </w:t>
      </w:r>
      <w:r>
        <w:rPr>
          <w:rFonts w:ascii="Open Sans Light" w:hAnsi="Open Sans Light" w:cs="Open Sans Light"/>
          <w:b/>
          <w:iCs/>
          <w:color w:val="303AB2"/>
          <w:sz w:val="28"/>
          <w:szCs w:val="22"/>
        </w:rPr>
        <w:t>por CCAA</w:t>
      </w:r>
    </w:p>
    <w:p w14:paraId="7E915B6C" w14:textId="025753E7" w:rsidR="001D4675" w:rsidRDefault="004328F3" w:rsidP="005C319D">
      <w:pPr>
        <w:spacing w:line="276" w:lineRule="auto"/>
        <w:ind w:right="-574"/>
        <w:jc w:val="center"/>
        <w:rPr>
          <w:rFonts w:ascii="Open Sans Light" w:hAnsi="Open Sans Light" w:cs="Open Sans Light"/>
          <w:b/>
          <w:iCs/>
          <w:color w:val="303AB2"/>
          <w:sz w:val="28"/>
          <w:szCs w:val="22"/>
        </w:rPr>
      </w:pPr>
      <w:r w:rsidRPr="004328F3">
        <w:rPr>
          <w:rFonts w:ascii="Open Sans Light" w:hAnsi="Open Sans Light" w:cs="Open Sans Light"/>
          <w:b/>
          <w:iCs/>
          <w:noProof/>
          <w:color w:val="303AB2"/>
          <w:sz w:val="28"/>
          <w:szCs w:val="22"/>
        </w:rPr>
        <w:drawing>
          <wp:inline distT="0" distB="0" distL="0" distR="0" wp14:anchorId="6B3A69DB" wp14:editId="6DF2DFE9">
            <wp:extent cx="5706376" cy="3708000"/>
            <wp:effectExtent l="0" t="0" r="8890" b="6985"/>
            <wp:docPr id="4" name="Imagen 4" descr="Gráfico,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burbujas&#10;&#10;Descripción generada automáticamente"/>
                    <pic:cNvPicPr/>
                  </pic:nvPicPr>
                  <pic:blipFill>
                    <a:blip r:embed="rId12"/>
                    <a:stretch>
                      <a:fillRect/>
                    </a:stretch>
                  </pic:blipFill>
                  <pic:spPr>
                    <a:xfrm>
                      <a:off x="0" y="0"/>
                      <a:ext cx="5706376" cy="3708000"/>
                    </a:xfrm>
                    <a:prstGeom prst="rect">
                      <a:avLst/>
                    </a:prstGeom>
                  </pic:spPr>
                </pic:pic>
              </a:graphicData>
            </a:graphic>
          </wp:inline>
        </w:drawing>
      </w:r>
    </w:p>
    <w:p w14:paraId="61377C4C" w14:textId="77777777" w:rsidR="005C319D" w:rsidRDefault="005C319D" w:rsidP="002D75F6">
      <w:pPr>
        <w:spacing w:line="276" w:lineRule="auto"/>
        <w:ind w:right="-574"/>
        <w:jc w:val="both"/>
        <w:rPr>
          <w:rFonts w:ascii="Open Sans" w:hAnsi="Open Sans" w:cs="Open Sans"/>
          <w:color w:val="000000"/>
        </w:rPr>
      </w:pPr>
    </w:p>
    <w:p w14:paraId="1E5B0EB0" w14:textId="766FC5DC" w:rsidR="005C319D" w:rsidRDefault="005C319D" w:rsidP="005C319D">
      <w:pPr>
        <w:spacing w:line="276" w:lineRule="auto"/>
        <w:ind w:right="-574"/>
        <w:jc w:val="center"/>
        <w:rPr>
          <w:rFonts w:ascii="Open Sans" w:hAnsi="Open Sans" w:cs="Open Sans"/>
          <w:color w:val="000000"/>
        </w:rPr>
      </w:pPr>
    </w:p>
    <w:p w14:paraId="451761B1" w14:textId="039C4951" w:rsidR="00131384" w:rsidRDefault="000561F0" w:rsidP="00131384">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Provincias</w:t>
      </w:r>
    </w:p>
    <w:p w14:paraId="1A057869" w14:textId="33F40BF0" w:rsidR="00843509" w:rsidRDefault="00E639C6" w:rsidP="00843509">
      <w:pPr>
        <w:spacing w:line="276" w:lineRule="auto"/>
        <w:ind w:right="-574"/>
        <w:jc w:val="both"/>
        <w:rPr>
          <w:rFonts w:ascii="Open Sans" w:hAnsi="Open Sans" w:cs="Open Sans"/>
          <w:color w:val="000000"/>
        </w:rPr>
      </w:pPr>
      <w:r>
        <w:rPr>
          <w:rFonts w:ascii="Open Sans" w:hAnsi="Open Sans" w:cs="Open Sans"/>
          <w:color w:val="000000"/>
        </w:rPr>
        <w:t>En las provincias</w:t>
      </w:r>
      <w:r w:rsidR="003A44BD">
        <w:rPr>
          <w:rFonts w:ascii="Open Sans" w:hAnsi="Open Sans" w:cs="Open Sans"/>
          <w:color w:val="000000"/>
        </w:rPr>
        <w:t>,</w:t>
      </w:r>
      <w:r>
        <w:rPr>
          <w:rFonts w:ascii="Open Sans" w:hAnsi="Open Sans" w:cs="Open Sans"/>
          <w:color w:val="000000"/>
        </w:rPr>
        <w:t xml:space="preserve"> este primer trimestre de 202</w:t>
      </w:r>
      <w:r w:rsidR="004E52F2">
        <w:rPr>
          <w:rFonts w:ascii="Open Sans" w:hAnsi="Open Sans" w:cs="Open Sans"/>
          <w:color w:val="000000"/>
        </w:rPr>
        <w:t>2</w:t>
      </w:r>
      <w:r>
        <w:rPr>
          <w:rFonts w:ascii="Open Sans" w:hAnsi="Open Sans" w:cs="Open Sans"/>
          <w:color w:val="000000"/>
        </w:rPr>
        <w:t xml:space="preserve"> se presenta con </w:t>
      </w:r>
      <w:r w:rsidR="00227C90">
        <w:rPr>
          <w:rFonts w:ascii="Open Sans" w:hAnsi="Open Sans" w:cs="Open Sans"/>
          <w:color w:val="000000"/>
        </w:rPr>
        <w:t>27</w:t>
      </w:r>
      <w:r>
        <w:rPr>
          <w:rFonts w:ascii="Open Sans" w:hAnsi="Open Sans" w:cs="Open Sans"/>
          <w:color w:val="000000"/>
        </w:rPr>
        <w:t xml:space="preserve"> </w:t>
      </w:r>
      <w:r w:rsidR="00227C90">
        <w:rPr>
          <w:rFonts w:ascii="Open Sans" w:hAnsi="Open Sans" w:cs="Open Sans"/>
          <w:color w:val="000000"/>
        </w:rPr>
        <w:t>caídas</w:t>
      </w:r>
      <w:r w:rsidR="00F951F9">
        <w:rPr>
          <w:rFonts w:ascii="Open Sans" w:hAnsi="Open Sans" w:cs="Open Sans"/>
          <w:color w:val="000000"/>
        </w:rPr>
        <w:t xml:space="preserve"> </w:t>
      </w:r>
      <w:r>
        <w:rPr>
          <w:rFonts w:ascii="Open Sans" w:hAnsi="Open Sans" w:cs="Open Sans"/>
          <w:color w:val="000000"/>
        </w:rPr>
        <w:t xml:space="preserve">trimestrales y </w:t>
      </w:r>
      <w:r w:rsidR="00227C90">
        <w:rPr>
          <w:rFonts w:ascii="Open Sans" w:hAnsi="Open Sans" w:cs="Open Sans"/>
          <w:color w:val="000000"/>
        </w:rPr>
        <w:t>2</w:t>
      </w:r>
      <w:r w:rsidR="00F951F9">
        <w:rPr>
          <w:rFonts w:ascii="Open Sans" w:hAnsi="Open Sans" w:cs="Open Sans"/>
          <w:color w:val="000000"/>
        </w:rPr>
        <w:t>7</w:t>
      </w:r>
      <w:r w:rsidR="00227C90">
        <w:rPr>
          <w:rFonts w:ascii="Open Sans" w:hAnsi="Open Sans" w:cs="Open Sans"/>
          <w:color w:val="000000"/>
        </w:rPr>
        <w:t xml:space="preserve"> subidas</w:t>
      </w:r>
      <w:r>
        <w:rPr>
          <w:rFonts w:ascii="Open Sans" w:hAnsi="Open Sans" w:cs="Open Sans"/>
          <w:color w:val="000000"/>
        </w:rPr>
        <w:t xml:space="preserve"> interanuales. </w:t>
      </w:r>
      <w:r w:rsidR="00152FDA">
        <w:rPr>
          <w:rFonts w:ascii="Open Sans" w:hAnsi="Open Sans" w:cs="Open Sans"/>
          <w:color w:val="000000" w:themeColor="text1"/>
        </w:rPr>
        <w:t xml:space="preserve">Las </w:t>
      </w:r>
      <w:r w:rsidR="00843509">
        <w:rPr>
          <w:rFonts w:ascii="Open Sans" w:hAnsi="Open Sans" w:cs="Open Sans"/>
          <w:color w:val="000000" w:themeColor="text1"/>
        </w:rPr>
        <w:t xml:space="preserve">tres </w:t>
      </w:r>
      <w:r w:rsidR="00152FDA">
        <w:rPr>
          <w:rFonts w:ascii="Open Sans" w:hAnsi="Open Sans" w:cs="Open Sans"/>
          <w:color w:val="000000" w:themeColor="text1"/>
        </w:rPr>
        <w:t xml:space="preserve">provincias con descensos trimestrales son </w:t>
      </w:r>
      <w:r w:rsidR="00152FDA" w:rsidRPr="00152FDA">
        <w:rPr>
          <w:rFonts w:ascii="Open Sans" w:hAnsi="Open Sans" w:cs="Open Sans"/>
          <w:color w:val="000000" w:themeColor="text1"/>
        </w:rPr>
        <w:t>Palencia</w:t>
      </w:r>
      <w:r w:rsidR="00152FDA">
        <w:rPr>
          <w:rFonts w:ascii="Open Sans" w:hAnsi="Open Sans" w:cs="Open Sans"/>
          <w:color w:val="000000" w:themeColor="text1"/>
        </w:rPr>
        <w:t xml:space="preserve"> con </w:t>
      </w:r>
      <w:r w:rsidR="00152FDA" w:rsidRPr="00152FDA">
        <w:rPr>
          <w:rFonts w:ascii="Open Sans" w:hAnsi="Open Sans" w:cs="Open Sans"/>
          <w:color w:val="000000" w:themeColor="text1"/>
        </w:rPr>
        <w:t>-3,0%</w:t>
      </w:r>
      <w:r w:rsidR="00152FDA">
        <w:rPr>
          <w:rFonts w:ascii="Open Sans" w:hAnsi="Open Sans" w:cs="Open Sans"/>
          <w:color w:val="000000" w:themeColor="text1"/>
        </w:rPr>
        <w:t>,</w:t>
      </w:r>
      <w:r w:rsidR="00843509">
        <w:rPr>
          <w:rFonts w:ascii="Open Sans" w:hAnsi="Open Sans" w:cs="Open Sans"/>
          <w:color w:val="000000" w:themeColor="text1"/>
        </w:rPr>
        <w:t xml:space="preserve"> </w:t>
      </w:r>
      <w:r w:rsidR="00152FDA" w:rsidRPr="00152FDA">
        <w:rPr>
          <w:rFonts w:ascii="Open Sans" w:hAnsi="Open Sans" w:cs="Open Sans"/>
          <w:color w:val="000000" w:themeColor="text1"/>
        </w:rPr>
        <w:t xml:space="preserve">Valladolid </w:t>
      </w:r>
      <w:r w:rsidR="00152FDA">
        <w:rPr>
          <w:rFonts w:ascii="Open Sans" w:hAnsi="Open Sans" w:cs="Open Sans"/>
          <w:color w:val="000000" w:themeColor="text1"/>
        </w:rPr>
        <w:t xml:space="preserve">con </w:t>
      </w:r>
      <w:r w:rsidR="00152FDA" w:rsidRPr="00152FDA">
        <w:rPr>
          <w:rFonts w:ascii="Open Sans" w:hAnsi="Open Sans" w:cs="Open Sans"/>
          <w:color w:val="000000" w:themeColor="text1"/>
        </w:rPr>
        <w:t>-2,8%</w:t>
      </w:r>
      <w:r w:rsidR="00843509">
        <w:rPr>
          <w:rFonts w:ascii="Open Sans" w:hAnsi="Open Sans" w:cs="Open Sans"/>
          <w:color w:val="000000" w:themeColor="text1"/>
        </w:rPr>
        <w:t xml:space="preserve"> y </w:t>
      </w:r>
      <w:r w:rsidR="00152FDA" w:rsidRPr="00152FDA">
        <w:rPr>
          <w:rFonts w:ascii="Open Sans" w:hAnsi="Open Sans" w:cs="Open Sans"/>
          <w:color w:val="000000" w:themeColor="text1"/>
        </w:rPr>
        <w:t xml:space="preserve">Teruel </w:t>
      </w:r>
      <w:r w:rsidR="00152FDA">
        <w:rPr>
          <w:rFonts w:ascii="Open Sans" w:hAnsi="Open Sans" w:cs="Open Sans"/>
          <w:color w:val="000000" w:themeColor="text1"/>
        </w:rPr>
        <w:t xml:space="preserve">con </w:t>
      </w:r>
      <w:r w:rsidR="00152FDA" w:rsidRPr="00152FDA">
        <w:rPr>
          <w:rFonts w:ascii="Open Sans" w:hAnsi="Open Sans" w:cs="Open Sans"/>
          <w:color w:val="000000" w:themeColor="text1"/>
        </w:rPr>
        <w:t>-2,8%</w:t>
      </w:r>
      <w:r w:rsidR="00843509">
        <w:rPr>
          <w:rFonts w:ascii="Open Sans" w:hAnsi="Open Sans" w:cs="Open Sans"/>
          <w:color w:val="000000" w:themeColor="text1"/>
        </w:rPr>
        <w:t xml:space="preserve">. </w:t>
      </w:r>
      <w:r w:rsidR="00843509">
        <w:rPr>
          <w:rFonts w:ascii="Open Sans" w:hAnsi="Open Sans" w:cs="Open Sans"/>
          <w:color w:val="000000"/>
        </w:rPr>
        <w:t xml:space="preserve">Por otro lado, las tres provincias que presentan los mayores incrementos trimestrales son </w:t>
      </w:r>
      <w:r w:rsidR="00843509" w:rsidRPr="00843509">
        <w:rPr>
          <w:rFonts w:ascii="Open Sans" w:hAnsi="Open Sans" w:cs="Open Sans"/>
          <w:color w:val="000000"/>
        </w:rPr>
        <w:t>Navarra</w:t>
      </w:r>
      <w:r w:rsidR="00843509">
        <w:rPr>
          <w:rFonts w:ascii="Open Sans" w:hAnsi="Open Sans" w:cs="Open Sans"/>
          <w:color w:val="000000"/>
        </w:rPr>
        <w:t xml:space="preserve"> con </w:t>
      </w:r>
      <w:r w:rsidR="00843509" w:rsidRPr="00843509">
        <w:rPr>
          <w:rFonts w:ascii="Open Sans" w:hAnsi="Open Sans" w:cs="Open Sans"/>
          <w:color w:val="000000"/>
        </w:rPr>
        <w:t>4,1%</w:t>
      </w:r>
      <w:r w:rsidR="00843509">
        <w:rPr>
          <w:rFonts w:ascii="Open Sans" w:hAnsi="Open Sans" w:cs="Open Sans"/>
          <w:color w:val="000000"/>
        </w:rPr>
        <w:t xml:space="preserve">, </w:t>
      </w:r>
      <w:r w:rsidR="00843509" w:rsidRPr="00843509">
        <w:rPr>
          <w:rFonts w:ascii="Open Sans" w:hAnsi="Open Sans" w:cs="Open Sans"/>
          <w:color w:val="000000"/>
        </w:rPr>
        <w:t>Madrid</w:t>
      </w:r>
      <w:r w:rsidR="00843509">
        <w:rPr>
          <w:rFonts w:ascii="Open Sans" w:hAnsi="Open Sans" w:cs="Open Sans"/>
          <w:color w:val="000000"/>
        </w:rPr>
        <w:t xml:space="preserve"> con </w:t>
      </w:r>
      <w:r w:rsidR="00843509" w:rsidRPr="00843509">
        <w:rPr>
          <w:rFonts w:ascii="Open Sans" w:hAnsi="Open Sans" w:cs="Open Sans"/>
          <w:color w:val="000000"/>
        </w:rPr>
        <w:t>3,0%</w:t>
      </w:r>
      <w:r w:rsidR="00843509">
        <w:rPr>
          <w:rFonts w:ascii="Open Sans" w:hAnsi="Open Sans" w:cs="Open Sans"/>
          <w:color w:val="000000"/>
        </w:rPr>
        <w:t xml:space="preserve"> y </w:t>
      </w:r>
      <w:r w:rsidR="00843509" w:rsidRPr="00843509">
        <w:rPr>
          <w:rFonts w:ascii="Open Sans" w:hAnsi="Open Sans" w:cs="Open Sans"/>
          <w:color w:val="000000"/>
        </w:rPr>
        <w:t>Málaga</w:t>
      </w:r>
      <w:r w:rsidR="00843509">
        <w:rPr>
          <w:rFonts w:ascii="Open Sans" w:hAnsi="Open Sans" w:cs="Open Sans"/>
          <w:color w:val="000000"/>
        </w:rPr>
        <w:t xml:space="preserve"> con </w:t>
      </w:r>
      <w:r w:rsidR="00843509" w:rsidRPr="00843509">
        <w:rPr>
          <w:rFonts w:ascii="Open Sans" w:hAnsi="Open Sans" w:cs="Open Sans"/>
          <w:color w:val="000000"/>
        </w:rPr>
        <w:t>2,4%</w:t>
      </w:r>
      <w:r w:rsidR="00843509">
        <w:rPr>
          <w:rFonts w:ascii="Open Sans" w:hAnsi="Open Sans" w:cs="Open Sans"/>
          <w:color w:val="000000"/>
        </w:rPr>
        <w:t>.</w:t>
      </w:r>
    </w:p>
    <w:p w14:paraId="347AD4D3" w14:textId="77777777" w:rsidR="00241D08" w:rsidRDefault="00241D08" w:rsidP="00843509">
      <w:pPr>
        <w:spacing w:line="276" w:lineRule="auto"/>
        <w:ind w:right="-574"/>
        <w:jc w:val="both"/>
        <w:rPr>
          <w:rFonts w:ascii="Open Sans" w:hAnsi="Open Sans" w:cs="Open Sans"/>
          <w:color w:val="000000"/>
        </w:rPr>
      </w:pPr>
    </w:p>
    <w:p w14:paraId="31373DFF" w14:textId="77777777" w:rsidR="00843509" w:rsidRDefault="00843509" w:rsidP="00E639C6">
      <w:pPr>
        <w:spacing w:line="276" w:lineRule="auto"/>
        <w:ind w:right="-574"/>
        <w:jc w:val="both"/>
        <w:rPr>
          <w:rFonts w:ascii="Open Sans" w:hAnsi="Open Sans" w:cs="Open Sans"/>
          <w:color w:val="000000"/>
        </w:rPr>
      </w:pPr>
    </w:p>
    <w:p w14:paraId="6DDAE696" w14:textId="11DC02F4" w:rsidR="00B369FC" w:rsidRDefault="00836C8C" w:rsidP="00B369FC">
      <w:pPr>
        <w:spacing w:line="276" w:lineRule="auto"/>
        <w:ind w:right="-574"/>
        <w:jc w:val="center"/>
        <w:rPr>
          <w:rFonts w:ascii="Open Sans Light" w:hAnsi="Open Sans Light" w:cs="Open Sans Light"/>
          <w:b/>
          <w:iCs/>
          <w:color w:val="303AB2"/>
          <w:sz w:val="28"/>
          <w:szCs w:val="22"/>
        </w:rPr>
      </w:pPr>
      <w:r w:rsidRPr="00C0175D">
        <w:rPr>
          <w:rFonts w:ascii="Open Sans Light" w:hAnsi="Open Sans Light" w:cs="Open Sans Light"/>
          <w:b/>
          <w:iCs/>
          <w:color w:val="303AB2"/>
          <w:sz w:val="28"/>
          <w:szCs w:val="22"/>
        </w:rPr>
        <w:t>Variaci</w:t>
      </w:r>
      <w:r>
        <w:rPr>
          <w:rFonts w:ascii="Open Sans Light" w:hAnsi="Open Sans Light" w:cs="Open Sans Light"/>
          <w:b/>
          <w:iCs/>
          <w:color w:val="303AB2"/>
          <w:sz w:val="28"/>
          <w:szCs w:val="22"/>
        </w:rPr>
        <w:t xml:space="preserve">ón </w:t>
      </w:r>
      <w:r w:rsidR="004E52F2">
        <w:rPr>
          <w:rFonts w:ascii="Open Sans Light" w:hAnsi="Open Sans Light" w:cs="Open Sans Light"/>
          <w:b/>
          <w:iCs/>
          <w:color w:val="303AB2"/>
          <w:sz w:val="28"/>
          <w:szCs w:val="22"/>
        </w:rPr>
        <w:t>trimestral</w:t>
      </w:r>
      <w:r>
        <w:rPr>
          <w:rFonts w:ascii="Open Sans Light" w:hAnsi="Open Sans Light" w:cs="Open Sans Light"/>
          <w:b/>
          <w:iCs/>
          <w:color w:val="303AB2"/>
          <w:sz w:val="28"/>
          <w:szCs w:val="22"/>
        </w:rPr>
        <w:t xml:space="preserve"> en el primer </w:t>
      </w:r>
      <w:r w:rsidR="002B40F5">
        <w:rPr>
          <w:rFonts w:ascii="Open Sans Light" w:hAnsi="Open Sans Light" w:cs="Open Sans Light"/>
          <w:b/>
          <w:iCs/>
          <w:color w:val="303AB2"/>
          <w:sz w:val="28"/>
          <w:szCs w:val="22"/>
        </w:rPr>
        <w:t>trimestre</w:t>
      </w:r>
      <w:r>
        <w:rPr>
          <w:rFonts w:ascii="Open Sans Light" w:hAnsi="Open Sans Light" w:cs="Open Sans Light"/>
          <w:b/>
          <w:iCs/>
          <w:color w:val="303AB2"/>
          <w:sz w:val="28"/>
          <w:szCs w:val="22"/>
        </w:rPr>
        <w:t xml:space="preserve"> por </w:t>
      </w:r>
      <w:r w:rsidR="00B369FC">
        <w:rPr>
          <w:rFonts w:ascii="Open Sans Light" w:hAnsi="Open Sans Light" w:cs="Open Sans Light"/>
          <w:b/>
          <w:iCs/>
          <w:color w:val="303AB2"/>
          <w:sz w:val="28"/>
          <w:szCs w:val="22"/>
        </w:rPr>
        <w:t>provincias</w:t>
      </w:r>
    </w:p>
    <w:p w14:paraId="6DD05F0A" w14:textId="73BD660E" w:rsidR="00B369FC" w:rsidRDefault="00B369FC" w:rsidP="00C15353">
      <w:pPr>
        <w:spacing w:line="276" w:lineRule="auto"/>
        <w:ind w:right="-574"/>
        <w:jc w:val="both"/>
        <w:rPr>
          <w:rFonts w:ascii="Open Sans" w:hAnsi="Open Sans" w:cs="Open Sans"/>
          <w:color w:val="000000"/>
        </w:rPr>
      </w:pPr>
    </w:p>
    <w:p w14:paraId="113D16FA" w14:textId="4924992A" w:rsidR="005C319D" w:rsidRDefault="005417E2" w:rsidP="003C2D46">
      <w:pPr>
        <w:spacing w:line="276" w:lineRule="auto"/>
        <w:ind w:right="-574"/>
        <w:jc w:val="center"/>
        <w:rPr>
          <w:rFonts w:ascii="Open Sans" w:hAnsi="Open Sans" w:cs="Open Sans"/>
          <w:color w:val="000000"/>
        </w:rPr>
      </w:pPr>
      <w:r w:rsidRPr="005417E2">
        <w:rPr>
          <w:rFonts w:ascii="Open Sans" w:hAnsi="Open Sans" w:cs="Open Sans"/>
          <w:noProof/>
          <w:color w:val="000000"/>
        </w:rPr>
        <w:drawing>
          <wp:inline distT="0" distB="0" distL="0" distR="0" wp14:anchorId="1C14AA84" wp14:editId="29EB0B13">
            <wp:extent cx="5139548" cy="3708000"/>
            <wp:effectExtent l="0" t="0" r="4445" b="6985"/>
            <wp:docPr id="5" name="Imagen 5"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Gráfico&#10;&#10;Descripción generada automáticamente"/>
                    <pic:cNvPicPr/>
                  </pic:nvPicPr>
                  <pic:blipFill>
                    <a:blip r:embed="rId13"/>
                    <a:stretch>
                      <a:fillRect/>
                    </a:stretch>
                  </pic:blipFill>
                  <pic:spPr>
                    <a:xfrm>
                      <a:off x="0" y="0"/>
                      <a:ext cx="5139548" cy="3708000"/>
                    </a:xfrm>
                    <a:prstGeom prst="rect">
                      <a:avLst/>
                    </a:prstGeom>
                  </pic:spPr>
                </pic:pic>
              </a:graphicData>
            </a:graphic>
          </wp:inline>
        </w:drawing>
      </w:r>
    </w:p>
    <w:p w14:paraId="7AFB3AB1" w14:textId="13079283" w:rsidR="005C319D" w:rsidRDefault="005C319D" w:rsidP="00C15353">
      <w:pPr>
        <w:spacing w:line="276" w:lineRule="auto"/>
        <w:ind w:right="-574"/>
        <w:jc w:val="both"/>
        <w:rPr>
          <w:rFonts w:ascii="Open Sans" w:hAnsi="Open Sans" w:cs="Open Sans"/>
          <w:color w:val="000000"/>
        </w:rPr>
      </w:pPr>
    </w:p>
    <w:p w14:paraId="785B60BA" w14:textId="77777777" w:rsidR="00590FA6" w:rsidRDefault="00590FA6" w:rsidP="005C319D">
      <w:pPr>
        <w:spacing w:line="276" w:lineRule="auto"/>
        <w:ind w:right="-574"/>
        <w:jc w:val="center"/>
        <w:rPr>
          <w:rFonts w:ascii="Open Sans Light" w:hAnsi="Open Sans Light" w:cs="Open Sans Light"/>
          <w:b/>
          <w:iCs/>
          <w:color w:val="303AB2"/>
          <w:sz w:val="28"/>
          <w:szCs w:val="22"/>
        </w:rPr>
      </w:pPr>
    </w:p>
    <w:p w14:paraId="3BC65CFE" w14:textId="77777777" w:rsidR="00590FA6" w:rsidRDefault="00590FA6" w:rsidP="00590FA6">
      <w:pPr>
        <w:spacing w:line="276" w:lineRule="auto"/>
        <w:ind w:right="-574"/>
        <w:jc w:val="both"/>
        <w:rPr>
          <w:rFonts w:ascii="Open Sans" w:hAnsi="Open Sans" w:cs="Open Sans"/>
          <w:color w:val="000000"/>
        </w:rPr>
      </w:pPr>
      <w:r w:rsidRPr="004272DD">
        <w:rPr>
          <w:rFonts w:ascii="Open Sans" w:hAnsi="Open Sans" w:cs="Open Sans"/>
          <w:color w:val="000000"/>
        </w:rPr>
        <w:t xml:space="preserve">En cuanto </w:t>
      </w:r>
      <w:r>
        <w:rPr>
          <w:rFonts w:ascii="Open Sans" w:hAnsi="Open Sans" w:cs="Open Sans"/>
          <w:color w:val="000000"/>
        </w:rPr>
        <w:t xml:space="preserve">al ranking de precios por provincias, </w:t>
      </w:r>
      <w:r w:rsidRPr="00CB5846">
        <w:rPr>
          <w:rFonts w:ascii="Open Sans" w:hAnsi="Open Sans" w:cs="Open Sans"/>
          <w:color w:val="000000"/>
        </w:rPr>
        <w:t>Gipuzkoa</w:t>
      </w:r>
      <w:r>
        <w:rPr>
          <w:rFonts w:ascii="Open Sans" w:hAnsi="Open Sans" w:cs="Open Sans"/>
          <w:color w:val="000000"/>
        </w:rPr>
        <w:t xml:space="preserve"> y Madrid son las únicas que superan la barrera de los 3.000 euros, en concreto se paga por </w:t>
      </w:r>
      <w:r w:rsidRPr="00CB5846">
        <w:rPr>
          <w:rFonts w:ascii="Open Sans" w:hAnsi="Open Sans" w:cs="Open Sans"/>
          <w:color w:val="000000"/>
        </w:rPr>
        <w:t>Gipuzkoa</w:t>
      </w:r>
      <w:r>
        <w:rPr>
          <w:rFonts w:ascii="Open Sans" w:hAnsi="Open Sans" w:cs="Open Sans"/>
          <w:color w:val="000000"/>
        </w:rPr>
        <w:t xml:space="preserve"> con 3.215 euros y por Madrid con 3.147 euros el metro cuadrado. Por otro lado, las dos provincias que no superan los 1.000 euros son Ciudad Real y Toledo con 950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xml:space="preserve"> y 955 euros</w:t>
      </w:r>
      <w:r w:rsidRPr="003D3C30">
        <w:rPr>
          <w:rFonts w:ascii="Open Sans" w:hAnsi="Open Sans" w:cs="Open Sans"/>
          <w:color w:val="000000"/>
        </w:rPr>
        <w:t>/m</w:t>
      </w:r>
      <w:r w:rsidRPr="003D3C30">
        <w:rPr>
          <w:rFonts w:ascii="Open Sans" w:hAnsi="Open Sans" w:cs="Open Sans"/>
          <w:color w:val="000000"/>
          <w:vertAlign w:val="superscript"/>
        </w:rPr>
        <w:t>2</w:t>
      </w:r>
      <w:r>
        <w:rPr>
          <w:rFonts w:ascii="Open Sans" w:hAnsi="Open Sans" w:cs="Open Sans"/>
          <w:color w:val="000000"/>
        </w:rPr>
        <w:t>, respectivamente.</w:t>
      </w:r>
    </w:p>
    <w:p w14:paraId="43EA4567" w14:textId="77777777" w:rsidR="00590FA6" w:rsidRDefault="00590FA6" w:rsidP="00590FA6">
      <w:pPr>
        <w:spacing w:line="276" w:lineRule="auto"/>
        <w:ind w:right="-574"/>
        <w:rPr>
          <w:rFonts w:ascii="Open Sans Light" w:hAnsi="Open Sans Light" w:cs="Open Sans Light"/>
          <w:b/>
          <w:iCs/>
          <w:color w:val="303AB2"/>
          <w:sz w:val="28"/>
          <w:szCs w:val="22"/>
          <w:lang w:val="es-ES"/>
        </w:rPr>
      </w:pPr>
    </w:p>
    <w:p w14:paraId="1EA50D4C" w14:textId="77777777" w:rsidR="00590FA6" w:rsidRDefault="00590FA6" w:rsidP="005C319D">
      <w:pPr>
        <w:spacing w:line="276" w:lineRule="auto"/>
        <w:ind w:right="-574"/>
        <w:jc w:val="center"/>
        <w:rPr>
          <w:rFonts w:ascii="Open Sans Light" w:hAnsi="Open Sans Light" w:cs="Open Sans Light"/>
          <w:b/>
          <w:iCs/>
          <w:color w:val="303AB2"/>
          <w:sz w:val="28"/>
          <w:szCs w:val="22"/>
        </w:rPr>
      </w:pPr>
    </w:p>
    <w:p w14:paraId="06B2646B" w14:textId="281BEBA5" w:rsidR="005C319D" w:rsidRDefault="00836C8C" w:rsidP="005C319D">
      <w:pPr>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Precio de la vivienda</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 xml:space="preserve">en el primer </w:t>
      </w:r>
      <w:r w:rsidR="002B40F5">
        <w:rPr>
          <w:rFonts w:ascii="Open Sans Light" w:hAnsi="Open Sans Light" w:cs="Open Sans Light"/>
          <w:b/>
          <w:iCs/>
          <w:color w:val="303AB2"/>
          <w:sz w:val="28"/>
          <w:szCs w:val="22"/>
        </w:rPr>
        <w:t>trimestre</w:t>
      </w:r>
      <w:r>
        <w:rPr>
          <w:rFonts w:ascii="Open Sans Light" w:hAnsi="Open Sans Light" w:cs="Open Sans Light"/>
          <w:b/>
          <w:iCs/>
          <w:color w:val="303AB2"/>
          <w:sz w:val="28"/>
          <w:szCs w:val="22"/>
        </w:rPr>
        <w:t xml:space="preserve"> </w:t>
      </w:r>
      <w:bookmarkStart w:id="0" w:name="_Hlk68445714"/>
      <w:r w:rsidR="000C3F40">
        <w:rPr>
          <w:rFonts w:ascii="Open Sans Light" w:hAnsi="Open Sans Light" w:cs="Open Sans Light"/>
          <w:b/>
          <w:iCs/>
          <w:color w:val="303AB2"/>
          <w:sz w:val="28"/>
          <w:szCs w:val="22"/>
        </w:rPr>
        <w:t xml:space="preserve">por </w:t>
      </w:r>
      <w:bookmarkEnd w:id="0"/>
      <w:r w:rsidR="005C319D">
        <w:rPr>
          <w:rFonts w:ascii="Open Sans Light" w:hAnsi="Open Sans Light" w:cs="Open Sans Light"/>
          <w:b/>
          <w:iCs/>
          <w:color w:val="303AB2"/>
          <w:sz w:val="28"/>
          <w:szCs w:val="22"/>
        </w:rPr>
        <w:t>provincia</w:t>
      </w:r>
    </w:p>
    <w:p w14:paraId="7B33A0F2" w14:textId="77777777" w:rsidR="005C319D" w:rsidRDefault="005C319D" w:rsidP="00C15353">
      <w:pPr>
        <w:spacing w:line="276" w:lineRule="auto"/>
        <w:ind w:right="-574"/>
        <w:jc w:val="both"/>
        <w:rPr>
          <w:rFonts w:ascii="Open Sans" w:hAnsi="Open Sans" w:cs="Open Sans"/>
          <w:color w:val="000000"/>
        </w:rPr>
      </w:pPr>
    </w:p>
    <w:p w14:paraId="2AD6FD3E" w14:textId="6D769818" w:rsidR="00422A2D" w:rsidRPr="009E0905" w:rsidRDefault="00995A4E" w:rsidP="00422A2D">
      <w:pPr>
        <w:spacing w:line="276" w:lineRule="auto"/>
        <w:ind w:right="-574"/>
        <w:jc w:val="center"/>
        <w:rPr>
          <w:rFonts w:ascii="Open Sans" w:hAnsi="Open Sans" w:cs="Open Sans"/>
          <w:color w:val="000000"/>
        </w:rPr>
      </w:pPr>
      <w:r w:rsidRPr="00995A4E">
        <w:rPr>
          <w:rFonts w:ascii="Open Sans" w:hAnsi="Open Sans" w:cs="Open Sans"/>
          <w:noProof/>
          <w:color w:val="000000"/>
        </w:rPr>
        <w:drawing>
          <wp:inline distT="0" distB="0" distL="0" distR="0" wp14:anchorId="79B5C202" wp14:editId="57CAAF22">
            <wp:extent cx="5407548" cy="3636000"/>
            <wp:effectExtent l="0" t="0" r="3175" b="3175"/>
            <wp:docPr id="6" name="Imagen 6"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10;&#10;Descripción generada automáticamente"/>
                    <pic:cNvPicPr/>
                  </pic:nvPicPr>
                  <pic:blipFill>
                    <a:blip r:embed="rId14"/>
                    <a:stretch>
                      <a:fillRect/>
                    </a:stretch>
                  </pic:blipFill>
                  <pic:spPr>
                    <a:xfrm>
                      <a:off x="0" y="0"/>
                      <a:ext cx="5407548" cy="3636000"/>
                    </a:xfrm>
                    <a:prstGeom prst="rect">
                      <a:avLst/>
                    </a:prstGeom>
                  </pic:spPr>
                </pic:pic>
              </a:graphicData>
            </a:graphic>
          </wp:inline>
        </w:drawing>
      </w:r>
    </w:p>
    <w:p w14:paraId="33A240AA" w14:textId="77777777" w:rsidR="00590FA6" w:rsidRDefault="00590FA6" w:rsidP="00241D08">
      <w:pPr>
        <w:spacing w:line="276" w:lineRule="auto"/>
        <w:ind w:right="-574"/>
        <w:jc w:val="both"/>
        <w:rPr>
          <w:rFonts w:ascii="Open Sans" w:hAnsi="Open Sans" w:cs="Open Sans"/>
          <w:color w:val="000000"/>
        </w:rPr>
      </w:pPr>
    </w:p>
    <w:p w14:paraId="349471BA" w14:textId="5D11027A" w:rsidR="00207D55" w:rsidRDefault="005C6DD9" w:rsidP="00C15353">
      <w:pPr>
        <w:spacing w:line="276" w:lineRule="auto"/>
        <w:ind w:right="-574"/>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t>Capitales de provincia</w:t>
      </w:r>
    </w:p>
    <w:p w14:paraId="7098E29A" w14:textId="77777777" w:rsidR="00590FA6" w:rsidRPr="00753088" w:rsidRDefault="00590FA6" w:rsidP="00C15353">
      <w:pPr>
        <w:spacing w:line="276" w:lineRule="auto"/>
        <w:ind w:right="-574"/>
        <w:rPr>
          <w:rFonts w:ascii="Open Sans Light" w:hAnsi="Open Sans Light" w:cs="Open Sans Light"/>
          <w:b/>
          <w:iCs/>
          <w:color w:val="303AB2"/>
          <w:sz w:val="28"/>
          <w:szCs w:val="22"/>
          <w:lang w:val="es-ES"/>
        </w:rPr>
      </w:pPr>
    </w:p>
    <w:p w14:paraId="52501BC2" w14:textId="79084B9B" w:rsidR="00843EA5" w:rsidRDefault="00350BA5" w:rsidP="00843EA5">
      <w:pPr>
        <w:spacing w:line="276" w:lineRule="auto"/>
        <w:ind w:right="-574"/>
        <w:jc w:val="both"/>
        <w:rPr>
          <w:rFonts w:ascii="Open Sans" w:hAnsi="Open Sans" w:cs="Open Sans"/>
          <w:color w:val="000000"/>
        </w:rPr>
      </w:pPr>
      <w:r>
        <w:rPr>
          <w:rFonts w:ascii="Open Sans" w:hAnsi="Open Sans" w:cs="Open Sans"/>
          <w:color w:val="000000"/>
        </w:rPr>
        <w:t>En las capitales de provincias este primer trimestre de 202</w:t>
      </w:r>
      <w:r w:rsidR="00596EEE">
        <w:rPr>
          <w:rFonts w:ascii="Open Sans" w:hAnsi="Open Sans" w:cs="Open Sans"/>
          <w:color w:val="000000"/>
        </w:rPr>
        <w:t>2</w:t>
      </w:r>
      <w:r>
        <w:rPr>
          <w:rFonts w:ascii="Open Sans" w:hAnsi="Open Sans" w:cs="Open Sans"/>
          <w:color w:val="000000"/>
        </w:rPr>
        <w:t xml:space="preserve"> se presenta con 3</w:t>
      </w:r>
      <w:r w:rsidR="00596EEE">
        <w:rPr>
          <w:rFonts w:ascii="Open Sans" w:hAnsi="Open Sans" w:cs="Open Sans"/>
          <w:color w:val="000000"/>
        </w:rPr>
        <w:t>2</w:t>
      </w:r>
      <w:r>
        <w:rPr>
          <w:rFonts w:ascii="Open Sans" w:hAnsi="Open Sans" w:cs="Open Sans"/>
          <w:color w:val="000000"/>
        </w:rPr>
        <w:t xml:space="preserve"> subidas trimestrales y </w:t>
      </w:r>
      <w:r w:rsidR="00596EEE">
        <w:rPr>
          <w:rFonts w:ascii="Open Sans" w:hAnsi="Open Sans" w:cs="Open Sans"/>
          <w:color w:val="000000"/>
        </w:rPr>
        <w:t>36</w:t>
      </w:r>
      <w:r>
        <w:rPr>
          <w:rFonts w:ascii="Open Sans" w:hAnsi="Open Sans" w:cs="Open Sans"/>
          <w:color w:val="000000"/>
        </w:rPr>
        <w:t xml:space="preserve"> interanuales. </w:t>
      </w:r>
      <w:r w:rsidR="00596EEE">
        <w:rPr>
          <w:rFonts w:ascii="Open Sans" w:hAnsi="Open Sans" w:cs="Open Sans"/>
          <w:color w:val="000000"/>
        </w:rPr>
        <w:t xml:space="preserve">Las tres capitales con el mayor incremento trimestral son </w:t>
      </w:r>
      <w:r w:rsidR="00596EEE" w:rsidRPr="00596EEE">
        <w:rPr>
          <w:rFonts w:ascii="Open Sans" w:hAnsi="Open Sans" w:cs="Open Sans"/>
          <w:color w:val="000000"/>
        </w:rPr>
        <w:t>Pamplona / Iruña</w:t>
      </w:r>
      <w:r w:rsidR="00596EEE">
        <w:rPr>
          <w:rFonts w:ascii="Open Sans" w:hAnsi="Open Sans" w:cs="Open Sans"/>
          <w:color w:val="000000"/>
        </w:rPr>
        <w:t xml:space="preserve"> con </w:t>
      </w:r>
      <w:r w:rsidR="00596EEE" w:rsidRPr="00596EEE">
        <w:rPr>
          <w:rFonts w:ascii="Open Sans" w:hAnsi="Open Sans" w:cs="Open Sans"/>
          <w:color w:val="000000"/>
        </w:rPr>
        <w:t>9,6%</w:t>
      </w:r>
      <w:r w:rsidR="00596EEE">
        <w:rPr>
          <w:rFonts w:ascii="Open Sans" w:hAnsi="Open Sans" w:cs="Open Sans"/>
          <w:color w:val="000000"/>
        </w:rPr>
        <w:t xml:space="preserve">, </w:t>
      </w:r>
      <w:r w:rsidR="00596EEE" w:rsidRPr="00596EEE">
        <w:rPr>
          <w:rFonts w:ascii="Open Sans" w:hAnsi="Open Sans" w:cs="Open Sans"/>
          <w:color w:val="000000"/>
        </w:rPr>
        <w:t xml:space="preserve">Valencia </w:t>
      </w:r>
      <w:r w:rsidR="00596EEE">
        <w:rPr>
          <w:rFonts w:ascii="Open Sans" w:hAnsi="Open Sans" w:cs="Open Sans"/>
          <w:color w:val="000000"/>
        </w:rPr>
        <w:t>c</w:t>
      </w:r>
      <w:r w:rsidR="00596EEE" w:rsidRPr="00596EEE">
        <w:rPr>
          <w:rFonts w:ascii="Open Sans" w:hAnsi="Open Sans" w:cs="Open Sans"/>
          <w:color w:val="000000"/>
        </w:rPr>
        <w:t>apital</w:t>
      </w:r>
      <w:r w:rsidR="00596EEE">
        <w:rPr>
          <w:rFonts w:ascii="Open Sans" w:hAnsi="Open Sans" w:cs="Open Sans"/>
          <w:color w:val="000000"/>
        </w:rPr>
        <w:t xml:space="preserve"> con </w:t>
      </w:r>
      <w:r w:rsidR="00596EEE" w:rsidRPr="00596EEE">
        <w:rPr>
          <w:rFonts w:ascii="Open Sans" w:hAnsi="Open Sans" w:cs="Open Sans"/>
          <w:color w:val="000000"/>
        </w:rPr>
        <w:t>4,6%</w:t>
      </w:r>
      <w:r w:rsidR="00596EEE">
        <w:rPr>
          <w:rFonts w:ascii="Open Sans" w:hAnsi="Open Sans" w:cs="Open Sans"/>
          <w:color w:val="000000"/>
        </w:rPr>
        <w:t xml:space="preserve"> y </w:t>
      </w:r>
      <w:r w:rsidR="00596EEE" w:rsidRPr="00596EEE">
        <w:rPr>
          <w:rFonts w:ascii="Open Sans" w:hAnsi="Open Sans" w:cs="Open Sans"/>
          <w:color w:val="000000"/>
        </w:rPr>
        <w:t>Donostia - San Sebastián</w:t>
      </w:r>
      <w:r w:rsidR="00596EEE">
        <w:rPr>
          <w:rFonts w:ascii="Open Sans" w:hAnsi="Open Sans" w:cs="Open Sans"/>
          <w:color w:val="000000"/>
        </w:rPr>
        <w:t xml:space="preserve"> con</w:t>
      </w:r>
      <w:r w:rsidR="00596EEE" w:rsidRPr="00596EEE">
        <w:rPr>
          <w:rFonts w:ascii="Open Sans" w:hAnsi="Open Sans" w:cs="Open Sans"/>
          <w:color w:val="000000"/>
        </w:rPr>
        <w:tab/>
        <w:t>4,0%</w:t>
      </w:r>
      <w:r w:rsidR="00596EEE">
        <w:rPr>
          <w:rFonts w:ascii="Open Sans" w:hAnsi="Open Sans" w:cs="Open Sans"/>
          <w:color w:val="000000"/>
        </w:rPr>
        <w:t>.</w:t>
      </w:r>
      <w:r w:rsidR="00843EA5">
        <w:rPr>
          <w:rFonts w:ascii="Open Sans" w:hAnsi="Open Sans" w:cs="Open Sans"/>
          <w:color w:val="000000"/>
        </w:rPr>
        <w:t xml:space="preserve"> </w:t>
      </w:r>
      <w:r>
        <w:rPr>
          <w:rFonts w:ascii="Open Sans" w:hAnsi="Open Sans" w:cs="Open Sans"/>
          <w:color w:val="000000"/>
        </w:rPr>
        <w:t xml:space="preserve">Por otro lado, las </w:t>
      </w:r>
      <w:r w:rsidR="00843EA5">
        <w:rPr>
          <w:rFonts w:ascii="Open Sans" w:hAnsi="Open Sans" w:cs="Open Sans"/>
          <w:color w:val="000000"/>
        </w:rPr>
        <w:t xml:space="preserve">tres </w:t>
      </w:r>
      <w:r w:rsidR="009E2084">
        <w:rPr>
          <w:rFonts w:ascii="Open Sans" w:hAnsi="Open Sans" w:cs="Open Sans"/>
          <w:color w:val="000000"/>
        </w:rPr>
        <w:t xml:space="preserve">capitales </w:t>
      </w:r>
      <w:r>
        <w:rPr>
          <w:rFonts w:ascii="Open Sans" w:hAnsi="Open Sans" w:cs="Open Sans"/>
          <w:color w:val="000000"/>
        </w:rPr>
        <w:t xml:space="preserve">que más han </w:t>
      </w:r>
      <w:r w:rsidR="00843EA5">
        <w:rPr>
          <w:rFonts w:ascii="Open Sans" w:hAnsi="Open Sans" w:cs="Open Sans"/>
          <w:color w:val="000000"/>
        </w:rPr>
        <w:t>descendido trimestralmente</w:t>
      </w:r>
      <w:r>
        <w:rPr>
          <w:rFonts w:ascii="Open Sans" w:hAnsi="Open Sans" w:cs="Open Sans"/>
          <w:color w:val="000000"/>
        </w:rPr>
        <w:t xml:space="preserve"> el precio de la vivienda en este periodo son:</w:t>
      </w:r>
      <w:r w:rsidR="00843EA5">
        <w:rPr>
          <w:rFonts w:ascii="Open Sans" w:hAnsi="Open Sans" w:cs="Open Sans"/>
          <w:color w:val="000000"/>
        </w:rPr>
        <w:t xml:space="preserve"> </w:t>
      </w:r>
      <w:r w:rsidR="00843EA5" w:rsidRPr="00843EA5">
        <w:rPr>
          <w:rFonts w:ascii="Open Sans" w:hAnsi="Open Sans" w:cs="Open Sans"/>
          <w:color w:val="000000"/>
        </w:rPr>
        <w:t>Huesca capital</w:t>
      </w:r>
      <w:r w:rsidR="00843EA5">
        <w:rPr>
          <w:rFonts w:ascii="Open Sans" w:hAnsi="Open Sans" w:cs="Open Sans"/>
          <w:color w:val="000000"/>
        </w:rPr>
        <w:t xml:space="preserve"> con </w:t>
      </w:r>
      <w:r w:rsidR="00843EA5" w:rsidRPr="00843EA5">
        <w:rPr>
          <w:rFonts w:ascii="Open Sans" w:hAnsi="Open Sans" w:cs="Open Sans"/>
          <w:color w:val="000000"/>
        </w:rPr>
        <w:t>-</w:t>
      </w:r>
      <w:r w:rsidR="00843EA5">
        <w:rPr>
          <w:rFonts w:ascii="Open Sans" w:hAnsi="Open Sans" w:cs="Open Sans"/>
          <w:color w:val="000000"/>
        </w:rPr>
        <w:t xml:space="preserve"> 4</w:t>
      </w:r>
      <w:r w:rsidR="00843EA5" w:rsidRPr="00843EA5">
        <w:rPr>
          <w:rFonts w:ascii="Open Sans" w:hAnsi="Open Sans" w:cs="Open Sans"/>
          <w:color w:val="000000"/>
        </w:rPr>
        <w:t>,1%</w:t>
      </w:r>
      <w:r w:rsidR="00843EA5">
        <w:rPr>
          <w:rFonts w:ascii="Open Sans" w:hAnsi="Open Sans" w:cs="Open Sans"/>
          <w:color w:val="000000"/>
        </w:rPr>
        <w:t xml:space="preserve">, </w:t>
      </w:r>
      <w:r w:rsidR="00843EA5" w:rsidRPr="00843EA5">
        <w:rPr>
          <w:rFonts w:ascii="Open Sans" w:hAnsi="Open Sans" w:cs="Open Sans"/>
          <w:color w:val="000000"/>
        </w:rPr>
        <w:t>Palencia capital</w:t>
      </w:r>
      <w:r w:rsidR="00843EA5">
        <w:rPr>
          <w:rFonts w:ascii="Open Sans" w:hAnsi="Open Sans" w:cs="Open Sans"/>
          <w:color w:val="000000"/>
        </w:rPr>
        <w:t xml:space="preserve"> con </w:t>
      </w:r>
      <w:r w:rsidR="00843EA5" w:rsidRPr="00843EA5">
        <w:rPr>
          <w:rFonts w:ascii="Open Sans" w:hAnsi="Open Sans" w:cs="Open Sans"/>
          <w:color w:val="000000"/>
        </w:rPr>
        <w:t>-3,3%</w:t>
      </w:r>
      <w:r w:rsidR="00843EA5">
        <w:rPr>
          <w:rFonts w:ascii="Open Sans" w:hAnsi="Open Sans" w:cs="Open Sans"/>
          <w:color w:val="000000"/>
        </w:rPr>
        <w:t xml:space="preserve"> y </w:t>
      </w:r>
      <w:r w:rsidR="00843EA5" w:rsidRPr="00843EA5">
        <w:rPr>
          <w:rFonts w:ascii="Open Sans" w:hAnsi="Open Sans" w:cs="Open Sans"/>
          <w:color w:val="000000"/>
        </w:rPr>
        <w:t>Murcia capital</w:t>
      </w:r>
      <w:r w:rsidR="00843EA5">
        <w:rPr>
          <w:rFonts w:ascii="Open Sans" w:hAnsi="Open Sans" w:cs="Open Sans"/>
          <w:color w:val="000000"/>
        </w:rPr>
        <w:t xml:space="preserve"> con </w:t>
      </w:r>
      <w:r w:rsidR="00843EA5" w:rsidRPr="00843EA5">
        <w:rPr>
          <w:rFonts w:ascii="Open Sans" w:hAnsi="Open Sans" w:cs="Open Sans"/>
          <w:color w:val="000000"/>
        </w:rPr>
        <w:t>-3,2%</w:t>
      </w:r>
      <w:r w:rsidR="00843EA5">
        <w:rPr>
          <w:rFonts w:ascii="Open Sans" w:hAnsi="Open Sans" w:cs="Open Sans"/>
          <w:color w:val="000000"/>
        </w:rPr>
        <w:t>.</w:t>
      </w:r>
    </w:p>
    <w:p w14:paraId="4E495F96" w14:textId="6FE4D515" w:rsidR="00590FA6" w:rsidRDefault="00590FA6" w:rsidP="00843EA5">
      <w:pPr>
        <w:spacing w:line="276" w:lineRule="auto"/>
        <w:ind w:right="-574"/>
        <w:jc w:val="both"/>
        <w:rPr>
          <w:rFonts w:ascii="Open Sans" w:hAnsi="Open Sans" w:cs="Open Sans"/>
          <w:color w:val="000000"/>
        </w:rPr>
      </w:pPr>
    </w:p>
    <w:p w14:paraId="43D2BCF6" w14:textId="77777777" w:rsidR="00590FA6" w:rsidRDefault="00590FA6" w:rsidP="00590FA6">
      <w:pPr>
        <w:spacing w:line="276" w:lineRule="auto"/>
        <w:ind w:right="-574"/>
        <w:jc w:val="both"/>
        <w:rPr>
          <w:rFonts w:ascii="Open Sans" w:hAnsi="Open Sans" w:cs="Open Sans"/>
          <w:color w:val="000000"/>
        </w:rPr>
      </w:pPr>
      <w:r w:rsidRPr="004272DD">
        <w:rPr>
          <w:rFonts w:ascii="Open Sans" w:hAnsi="Open Sans" w:cs="Open Sans"/>
          <w:color w:val="000000"/>
        </w:rPr>
        <w:t xml:space="preserve">En cuanto </w:t>
      </w:r>
      <w:r>
        <w:rPr>
          <w:rFonts w:ascii="Open Sans" w:hAnsi="Open Sans" w:cs="Open Sans"/>
          <w:color w:val="000000"/>
        </w:rPr>
        <w:t xml:space="preserve">al ranking de precios por capitales, </w:t>
      </w:r>
      <w:r w:rsidRPr="00E552B2">
        <w:rPr>
          <w:rFonts w:ascii="Open Sans" w:hAnsi="Open Sans" w:cs="Open Sans"/>
          <w:color w:val="000000"/>
        </w:rPr>
        <w:t>Donostia - San Sebastián</w:t>
      </w:r>
      <w:r>
        <w:rPr>
          <w:rFonts w:ascii="Open Sans" w:hAnsi="Open Sans" w:cs="Open Sans"/>
          <w:color w:val="000000"/>
        </w:rPr>
        <w:t xml:space="preserve"> es la única que supera la barrera de los 5.000 euros, en concreto se paga por la capital vasca 5.730 euros el metro cuadrado. Por otro lado, el descenso interanual detectado en Barcelona (-1%) y el incremento de Madrid (3,6%), hacen que los precios mensuales se sitúen en estas dos capitales en 4.359 euros/m</w:t>
      </w:r>
      <w:r w:rsidRPr="00E552B2">
        <w:rPr>
          <w:rFonts w:ascii="Open Sans" w:hAnsi="Open Sans" w:cs="Open Sans"/>
          <w:color w:val="000000"/>
          <w:vertAlign w:val="superscript"/>
        </w:rPr>
        <w:t>2</w:t>
      </w:r>
      <w:r>
        <w:rPr>
          <w:rFonts w:ascii="Open Sans" w:hAnsi="Open Sans" w:cs="Open Sans"/>
          <w:color w:val="000000"/>
          <w:vertAlign w:val="superscript"/>
        </w:rPr>
        <w:t xml:space="preserve"> </w:t>
      </w:r>
      <w:r w:rsidRPr="00E552B2">
        <w:rPr>
          <w:rFonts w:ascii="Open Sans" w:hAnsi="Open Sans" w:cs="Open Sans"/>
          <w:color w:val="000000"/>
        </w:rPr>
        <w:t xml:space="preserve">en </w:t>
      </w:r>
      <w:r>
        <w:rPr>
          <w:rFonts w:ascii="Open Sans" w:hAnsi="Open Sans" w:cs="Open Sans"/>
          <w:color w:val="000000"/>
        </w:rPr>
        <w:t>Barcelona y en 4.026 euros/m</w:t>
      </w:r>
      <w:r w:rsidRPr="00E552B2">
        <w:rPr>
          <w:rFonts w:ascii="Open Sans" w:hAnsi="Open Sans" w:cs="Open Sans"/>
          <w:color w:val="000000"/>
          <w:vertAlign w:val="superscript"/>
        </w:rPr>
        <w:t>2</w:t>
      </w:r>
      <w:r>
        <w:rPr>
          <w:rFonts w:ascii="Open Sans" w:hAnsi="Open Sans" w:cs="Open Sans"/>
          <w:color w:val="000000"/>
          <w:vertAlign w:val="superscript"/>
        </w:rPr>
        <w:t xml:space="preserve"> </w:t>
      </w:r>
      <w:r w:rsidRPr="00E552B2">
        <w:rPr>
          <w:rFonts w:ascii="Open Sans" w:hAnsi="Open Sans" w:cs="Open Sans"/>
          <w:color w:val="000000"/>
        </w:rPr>
        <w:t>en Madrid.</w:t>
      </w:r>
    </w:p>
    <w:p w14:paraId="06A7FB58" w14:textId="465BB48C" w:rsidR="00590FA6" w:rsidRDefault="00590FA6" w:rsidP="00590FA6">
      <w:pPr>
        <w:spacing w:line="276" w:lineRule="auto"/>
        <w:ind w:right="-574"/>
        <w:jc w:val="both"/>
        <w:rPr>
          <w:rFonts w:ascii="Open Sans" w:hAnsi="Open Sans" w:cs="Open Sans"/>
          <w:color w:val="000000"/>
        </w:rPr>
      </w:pPr>
    </w:p>
    <w:p w14:paraId="472A28E3" w14:textId="376F77FD" w:rsidR="00590FA6" w:rsidRDefault="00590FA6" w:rsidP="00590FA6">
      <w:pPr>
        <w:spacing w:line="276" w:lineRule="auto"/>
        <w:ind w:right="-574"/>
        <w:jc w:val="both"/>
        <w:rPr>
          <w:rFonts w:ascii="Open Sans" w:hAnsi="Open Sans" w:cs="Open Sans"/>
          <w:color w:val="000000"/>
        </w:rPr>
      </w:pPr>
    </w:p>
    <w:p w14:paraId="4A5AF17D" w14:textId="77777777" w:rsidR="00590FA6" w:rsidRDefault="00590FA6" w:rsidP="00590FA6">
      <w:pPr>
        <w:spacing w:line="276" w:lineRule="auto"/>
        <w:ind w:right="-574"/>
        <w:jc w:val="both"/>
        <w:rPr>
          <w:rFonts w:ascii="Open Sans" w:hAnsi="Open Sans" w:cs="Open Sans"/>
          <w:color w:val="000000"/>
        </w:rPr>
      </w:pPr>
    </w:p>
    <w:p w14:paraId="71AEDF70" w14:textId="77777777" w:rsidR="00241D08" w:rsidRDefault="00241D08" w:rsidP="00241D08">
      <w:pPr>
        <w:spacing w:line="276" w:lineRule="auto"/>
        <w:ind w:right="-574"/>
        <w:jc w:val="center"/>
        <w:rPr>
          <w:rFonts w:ascii="Open Sans Light" w:hAnsi="Open Sans Light" w:cs="Open Sans Light"/>
          <w:b/>
          <w:iCs/>
          <w:color w:val="303AB2"/>
          <w:sz w:val="28"/>
          <w:szCs w:val="22"/>
        </w:rPr>
      </w:pPr>
      <w:r w:rsidRPr="00C0175D">
        <w:rPr>
          <w:rFonts w:ascii="Open Sans Light" w:hAnsi="Open Sans Light" w:cs="Open Sans Light"/>
          <w:b/>
          <w:iCs/>
          <w:color w:val="303AB2"/>
          <w:sz w:val="28"/>
          <w:szCs w:val="22"/>
        </w:rPr>
        <w:lastRenderedPageBreak/>
        <w:t>Variaci</w:t>
      </w:r>
      <w:r>
        <w:rPr>
          <w:rFonts w:ascii="Open Sans Light" w:hAnsi="Open Sans Light" w:cs="Open Sans Light"/>
          <w:b/>
          <w:iCs/>
          <w:color w:val="303AB2"/>
          <w:sz w:val="28"/>
          <w:szCs w:val="22"/>
        </w:rPr>
        <w:t>ón trimestral en el primer trimestre por capitales</w:t>
      </w:r>
    </w:p>
    <w:p w14:paraId="5CBEAE4B" w14:textId="77777777" w:rsidR="00241D08" w:rsidRPr="00355CEF" w:rsidRDefault="00241D08" w:rsidP="00241D08">
      <w:pPr>
        <w:spacing w:line="276" w:lineRule="auto"/>
        <w:ind w:right="-574"/>
        <w:jc w:val="both"/>
        <w:rPr>
          <w:rFonts w:ascii="Open Sans" w:hAnsi="Open Sans" w:cs="Open Sans"/>
          <w:color w:val="000000"/>
        </w:rPr>
      </w:pPr>
    </w:p>
    <w:p w14:paraId="59642366" w14:textId="327AD2CF" w:rsidR="00241D08" w:rsidRDefault="00241D08" w:rsidP="00590FA6">
      <w:pPr>
        <w:spacing w:line="276" w:lineRule="auto"/>
        <w:ind w:right="-574"/>
        <w:jc w:val="center"/>
        <w:rPr>
          <w:rFonts w:ascii="Open Sans" w:hAnsi="Open Sans" w:cs="Open Sans"/>
          <w:color w:val="000000"/>
        </w:rPr>
      </w:pPr>
      <w:r w:rsidRPr="00261F74">
        <w:rPr>
          <w:rFonts w:ascii="Open Sans" w:hAnsi="Open Sans" w:cs="Open Sans"/>
          <w:noProof/>
          <w:color w:val="000000"/>
        </w:rPr>
        <w:drawing>
          <wp:inline distT="0" distB="0" distL="0" distR="0" wp14:anchorId="70A09413" wp14:editId="4D468EB9">
            <wp:extent cx="4917989" cy="3679521"/>
            <wp:effectExtent l="0" t="0" r="0" b="0"/>
            <wp:docPr id="7" name="Imagen 7"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Icono&#10;&#10;Descripción generada automáticamente"/>
                    <pic:cNvPicPr/>
                  </pic:nvPicPr>
                  <pic:blipFill>
                    <a:blip r:embed="rId15"/>
                    <a:stretch>
                      <a:fillRect/>
                    </a:stretch>
                  </pic:blipFill>
                  <pic:spPr>
                    <a:xfrm>
                      <a:off x="0" y="0"/>
                      <a:ext cx="4926488" cy="3685880"/>
                    </a:xfrm>
                    <a:prstGeom prst="rect">
                      <a:avLst/>
                    </a:prstGeom>
                  </pic:spPr>
                </pic:pic>
              </a:graphicData>
            </a:graphic>
          </wp:inline>
        </w:drawing>
      </w:r>
    </w:p>
    <w:p w14:paraId="2CF62CA3" w14:textId="77777777" w:rsidR="00590FA6" w:rsidRDefault="00590FA6" w:rsidP="00590FA6">
      <w:pPr>
        <w:spacing w:line="276" w:lineRule="auto"/>
        <w:ind w:right="-574"/>
        <w:jc w:val="center"/>
        <w:rPr>
          <w:rFonts w:ascii="Open Sans" w:hAnsi="Open Sans" w:cs="Open Sans"/>
          <w:color w:val="000000"/>
        </w:rPr>
      </w:pPr>
    </w:p>
    <w:p w14:paraId="3411B50D" w14:textId="4E42D9B2" w:rsidR="00144279" w:rsidRDefault="000C3F40" w:rsidP="005C319D">
      <w:pPr>
        <w:spacing w:line="276" w:lineRule="auto"/>
        <w:ind w:right="-574"/>
        <w:jc w:val="center"/>
        <w:rPr>
          <w:rFonts w:ascii="Open Sans Light" w:hAnsi="Open Sans Light" w:cs="Open Sans Light"/>
          <w:b/>
          <w:iCs/>
          <w:color w:val="303AB2"/>
          <w:sz w:val="28"/>
          <w:szCs w:val="22"/>
        </w:rPr>
      </w:pPr>
      <w:r>
        <w:rPr>
          <w:rFonts w:ascii="Open Sans Light" w:hAnsi="Open Sans Light" w:cs="Open Sans Light"/>
          <w:b/>
          <w:iCs/>
          <w:color w:val="303AB2"/>
          <w:sz w:val="28"/>
          <w:szCs w:val="22"/>
        </w:rPr>
        <w:t>Precio de la vivienda</w:t>
      </w:r>
      <w:r w:rsidRPr="00C0175D">
        <w:rPr>
          <w:rFonts w:ascii="Open Sans Light" w:hAnsi="Open Sans Light" w:cs="Open Sans Light"/>
          <w:b/>
          <w:iCs/>
          <w:color w:val="303AB2"/>
          <w:sz w:val="28"/>
          <w:szCs w:val="22"/>
        </w:rPr>
        <w:t xml:space="preserve"> </w:t>
      </w:r>
      <w:r>
        <w:rPr>
          <w:rFonts w:ascii="Open Sans Light" w:hAnsi="Open Sans Light" w:cs="Open Sans Light"/>
          <w:b/>
          <w:iCs/>
          <w:color w:val="303AB2"/>
          <w:sz w:val="28"/>
          <w:szCs w:val="22"/>
        </w:rPr>
        <w:t xml:space="preserve">en el primer por </w:t>
      </w:r>
      <w:r w:rsidR="005C319D">
        <w:rPr>
          <w:rFonts w:ascii="Open Sans Light" w:hAnsi="Open Sans Light" w:cs="Open Sans Light"/>
          <w:b/>
          <w:iCs/>
          <w:color w:val="303AB2"/>
          <w:sz w:val="28"/>
          <w:szCs w:val="22"/>
        </w:rPr>
        <w:t>capitales</w:t>
      </w:r>
    </w:p>
    <w:p w14:paraId="5D4DE75F" w14:textId="77777777" w:rsidR="002E4898" w:rsidRDefault="002E4898" w:rsidP="005C319D">
      <w:pPr>
        <w:spacing w:line="276" w:lineRule="auto"/>
        <w:ind w:right="-574"/>
        <w:jc w:val="center"/>
        <w:rPr>
          <w:rFonts w:ascii="Open Sans Light" w:hAnsi="Open Sans Light" w:cs="Open Sans Light"/>
          <w:b/>
          <w:iCs/>
          <w:color w:val="303AB2"/>
          <w:sz w:val="28"/>
          <w:szCs w:val="22"/>
        </w:rPr>
      </w:pPr>
    </w:p>
    <w:p w14:paraId="74DCA186" w14:textId="46CD7F19" w:rsidR="00460C69" w:rsidRDefault="00261F74" w:rsidP="00CC7FC8">
      <w:pPr>
        <w:spacing w:line="276" w:lineRule="auto"/>
        <w:ind w:right="-574"/>
        <w:jc w:val="center"/>
        <w:rPr>
          <w:rFonts w:ascii="Open Sans Light" w:hAnsi="Open Sans Light" w:cs="Open Sans Light"/>
          <w:b/>
          <w:iCs/>
          <w:color w:val="303AB2"/>
          <w:sz w:val="28"/>
          <w:szCs w:val="22"/>
        </w:rPr>
      </w:pPr>
      <w:r w:rsidRPr="00261F74">
        <w:rPr>
          <w:rFonts w:ascii="Open Sans Light" w:hAnsi="Open Sans Light" w:cs="Open Sans Light"/>
          <w:b/>
          <w:iCs/>
          <w:noProof/>
          <w:color w:val="303AB2"/>
          <w:sz w:val="28"/>
          <w:szCs w:val="22"/>
        </w:rPr>
        <w:drawing>
          <wp:inline distT="0" distB="0" distL="0" distR="0" wp14:anchorId="5491C0DE" wp14:editId="0E0F5423">
            <wp:extent cx="4934465" cy="3699398"/>
            <wp:effectExtent l="0" t="0" r="0" b="0"/>
            <wp:docPr id="8" name="Imagen 8"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cono&#10;&#10;Descripción generada automáticamente con confianza media"/>
                    <pic:cNvPicPr/>
                  </pic:nvPicPr>
                  <pic:blipFill>
                    <a:blip r:embed="rId16"/>
                    <a:stretch>
                      <a:fillRect/>
                    </a:stretch>
                  </pic:blipFill>
                  <pic:spPr>
                    <a:xfrm>
                      <a:off x="0" y="0"/>
                      <a:ext cx="4938870" cy="3702700"/>
                    </a:xfrm>
                    <a:prstGeom prst="rect">
                      <a:avLst/>
                    </a:prstGeom>
                  </pic:spPr>
                </pic:pic>
              </a:graphicData>
            </a:graphic>
          </wp:inline>
        </w:drawing>
      </w:r>
    </w:p>
    <w:p w14:paraId="64EECF33" w14:textId="2B91B328" w:rsidR="00C15353" w:rsidRDefault="005C6DD9" w:rsidP="00144279">
      <w:pPr>
        <w:spacing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Municipios de España</w:t>
      </w:r>
    </w:p>
    <w:p w14:paraId="0081C5BF" w14:textId="77777777" w:rsidR="00EC014E" w:rsidRPr="00144279" w:rsidRDefault="00EC014E" w:rsidP="00144279">
      <w:pPr>
        <w:spacing w:line="276" w:lineRule="auto"/>
        <w:ind w:right="-574"/>
        <w:jc w:val="both"/>
        <w:rPr>
          <w:rFonts w:ascii="Open Sans" w:hAnsi="Open Sans" w:cs="Open Sans"/>
          <w:color w:val="000000"/>
        </w:rPr>
      </w:pPr>
    </w:p>
    <w:p w14:paraId="1EC62BA5" w14:textId="438663BE" w:rsidR="009B08AE" w:rsidRDefault="008E42F0" w:rsidP="00EC014E">
      <w:pPr>
        <w:spacing w:line="276" w:lineRule="auto"/>
        <w:ind w:right="-574"/>
        <w:jc w:val="both"/>
        <w:rPr>
          <w:rFonts w:ascii="Open Sans" w:hAnsi="Open Sans" w:cs="Open Sans"/>
          <w:color w:val="000000"/>
        </w:rPr>
      </w:pPr>
      <w:r>
        <w:rPr>
          <w:rFonts w:ascii="Open Sans" w:hAnsi="Open Sans" w:cs="Open Sans"/>
          <w:color w:val="000000"/>
        </w:rPr>
        <w:t>De</w:t>
      </w:r>
      <w:r w:rsidR="00EC014E">
        <w:rPr>
          <w:rFonts w:ascii="Open Sans" w:hAnsi="Open Sans" w:cs="Open Sans"/>
          <w:color w:val="000000"/>
        </w:rPr>
        <w:t xml:space="preserve"> l</w:t>
      </w:r>
      <w:r w:rsidR="009E06D1">
        <w:rPr>
          <w:rFonts w:ascii="Open Sans" w:hAnsi="Open Sans" w:cs="Open Sans"/>
          <w:color w:val="000000"/>
        </w:rPr>
        <w:t>as</w:t>
      </w:r>
      <w:r w:rsidR="00EC014E">
        <w:rPr>
          <w:rFonts w:ascii="Open Sans" w:hAnsi="Open Sans" w:cs="Open Sans"/>
          <w:color w:val="000000"/>
        </w:rPr>
        <w:t xml:space="preserve"> </w:t>
      </w:r>
      <w:r w:rsidR="009B08AE">
        <w:rPr>
          <w:rFonts w:ascii="Open Sans" w:hAnsi="Open Sans" w:cs="Open Sans"/>
          <w:color w:val="000000"/>
        </w:rPr>
        <w:t>6</w:t>
      </w:r>
      <w:r w:rsidR="00C0068B">
        <w:rPr>
          <w:rFonts w:ascii="Open Sans" w:hAnsi="Open Sans" w:cs="Open Sans"/>
          <w:color w:val="000000"/>
        </w:rPr>
        <w:t>63</w:t>
      </w:r>
      <w:r w:rsidR="00EC014E">
        <w:rPr>
          <w:rFonts w:ascii="Open Sans" w:hAnsi="Open Sans" w:cs="Open Sans"/>
          <w:color w:val="000000"/>
        </w:rPr>
        <w:t xml:space="preserve"> </w:t>
      </w:r>
      <w:r w:rsidR="009E06D1">
        <w:rPr>
          <w:rFonts w:ascii="Open Sans" w:hAnsi="Open Sans" w:cs="Open Sans"/>
          <w:color w:val="000000"/>
        </w:rPr>
        <w:t>ciudades</w:t>
      </w:r>
      <w:r w:rsidR="00EC014E">
        <w:rPr>
          <w:rFonts w:ascii="Open Sans" w:hAnsi="Open Sans" w:cs="Open Sans"/>
          <w:color w:val="000000"/>
        </w:rPr>
        <w:t xml:space="preserve"> español</w:t>
      </w:r>
      <w:r w:rsidR="009E06D1">
        <w:rPr>
          <w:rFonts w:ascii="Open Sans" w:hAnsi="Open Sans" w:cs="Open Sans"/>
          <w:color w:val="000000"/>
        </w:rPr>
        <w:t>a</w:t>
      </w:r>
      <w:r w:rsidR="00EC014E">
        <w:rPr>
          <w:rFonts w:ascii="Open Sans" w:hAnsi="Open Sans" w:cs="Open Sans"/>
          <w:color w:val="000000"/>
        </w:rPr>
        <w:t xml:space="preserve">s </w:t>
      </w:r>
      <w:r w:rsidR="00EC014E" w:rsidRPr="00753088">
        <w:rPr>
          <w:rFonts w:ascii="Open Sans" w:hAnsi="Open Sans" w:cs="Open Sans"/>
          <w:color w:val="000000"/>
        </w:rPr>
        <w:t>analizad</w:t>
      </w:r>
      <w:r w:rsidR="003A44BD">
        <w:rPr>
          <w:rFonts w:ascii="Open Sans" w:hAnsi="Open Sans" w:cs="Open Sans"/>
          <w:color w:val="000000"/>
        </w:rPr>
        <w:t>a</w:t>
      </w:r>
      <w:r w:rsidR="00EC014E" w:rsidRPr="00753088">
        <w:rPr>
          <w:rFonts w:ascii="Open Sans" w:hAnsi="Open Sans" w:cs="Open Sans"/>
          <w:color w:val="000000"/>
        </w:rPr>
        <w:t xml:space="preserve">s por </w:t>
      </w:r>
      <w:hyperlink r:id="rId17" w:history="1">
        <w:r w:rsidR="00EC014E" w:rsidRPr="00261F74">
          <w:rPr>
            <w:rStyle w:val="Hipervnculo"/>
            <w:rFonts w:ascii="Open Sans" w:hAnsi="Open Sans" w:cs="Open Sans"/>
          </w:rPr>
          <w:t>Fotocasa</w:t>
        </w:r>
      </w:hyperlink>
      <w:r w:rsidRPr="008E42F0">
        <w:rPr>
          <w:rStyle w:val="Hipervnculo"/>
          <w:rFonts w:ascii="Open Sans" w:hAnsi="Open Sans" w:cs="Open Sans"/>
          <w:b/>
          <w:bCs/>
          <w:u w:val="none"/>
        </w:rPr>
        <w:t xml:space="preserve"> </w:t>
      </w:r>
      <w:r w:rsidRPr="008E42F0">
        <w:rPr>
          <w:rFonts w:ascii="Open Sans" w:hAnsi="Open Sans" w:cs="Open Sans"/>
          <w:color w:val="000000"/>
        </w:rPr>
        <w:t xml:space="preserve">con variación </w:t>
      </w:r>
      <w:r w:rsidR="00C0068B">
        <w:rPr>
          <w:rFonts w:ascii="Open Sans" w:hAnsi="Open Sans" w:cs="Open Sans"/>
          <w:color w:val="000000"/>
        </w:rPr>
        <w:t>trimestral</w:t>
      </w:r>
      <w:r w:rsidR="009B08AE">
        <w:rPr>
          <w:rFonts w:ascii="Open Sans" w:hAnsi="Open Sans" w:cs="Open Sans"/>
          <w:color w:val="000000"/>
        </w:rPr>
        <w:t xml:space="preserve"> en marzo de 202</w:t>
      </w:r>
      <w:r w:rsidR="00C0068B">
        <w:rPr>
          <w:rFonts w:ascii="Open Sans" w:hAnsi="Open Sans" w:cs="Open Sans"/>
          <w:color w:val="000000"/>
        </w:rPr>
        <w:t>2</w:t>
      </w:r>
      <w:r w:rsidRPr="008E42F0">
        <w:rPr>
          <w:rFonts w:ascii="Open Sans" w:hAnsi="Open Sans" w:cs="Open Sans"/>
          <w:color w:val="000000"/>
        </w:rPr>
        <w:t>,</w:t>
      </w:r>
      <w:r>
        <w:rPr>
          <w:rFonts w:ascii="Open Sans" w:hAnsi="Open Sans" w:cs="Open Sans"/>
          <w:color w:val="000000"/>
        </w:rPr>
        <w:t xml:space="preserve"> </w:t>
      </w:r>
      <w:r w:rsidR="00EC014E">
        <w:rPr>
          <w:rFonts w:ascii="Open Sans" w:hAnsi="Open Sans" w:cs="Open Sans"/>
          <w:color w:val="000000"/>
        </w:rPr>
        <w:t>e</w:t>
      </w:r>
      <w:r w:rsidR="009B08AE">
        <w:rPr>
          <w:rFonts w:ascii="Open Sans" w:hAnsi="Open Sans" w:cs="Open Sans"/>
          <w:color w:val="000000"/>
        </w:rPr>
        <w:t xml:space="preserve">n el 56% de ellas el </w:t>
      </w:r>
      <w:r w:rsidR="00EC014E">
        <w:rPr>
          <w:rFonts w:ascii="Open Sans" w:hAnsi="Open Sans" w:cs="Open Sans"/>
          <w:color w:val="000000"/>
        </w:rPr>
        <w:t>precio de la vivienda</w:t>
      </w:r>
      <w:r w:rsidR="009B08AE">
        <w:rPr>
          <w:rFonts w:ascii="Open Sans" w:hAnsi="Open Sans" w:cs="Open Sans"/>
          <w:color w:val="000000"/>
        </w:rPr>
        <w:t xml:space="preserve"> por metro cuadrado</w:t>
      </w:r>
      <w:r w:rsidR="00EC014E">
        <w:rPr>
          <w:rFonts w:ascii="Open Sans" w:hAnsi="Open Sans" w:cs="Open Sans"/>
          <w:color w:val="000000"/>
        </w:rPr>
        <w:t xml:space="preserve"> </w:t>
      </w:r>
      <w:r w:rsidR="009B08AE">
        <w:rPr>
          <w:rFonts w:ascii="Open Sans" w:hAnsi="Open Sans" w:cs="Open Sans"/>
          <w:color w:val="000000"/>
        </w:rPr>
        <w:t xml:space="preserve">sube. </w:t>
      </w:r>
    </w:p>
    <w:p w14:paraId="4D18B321" w14:textId="77777777" w:rsidR="00ED5014" w:rsidRDefault="00ED5014" w:rsidP="009E06D1">
      <w:pPr>
        <w:spacing w:line="276" w:lineRule="auto"/>
        <w:ind w:right="-574"/>
        <w:jc w:val="both"/>
        <w:rPr>
          <w:rFonts w:ascii="Open Sans" w:hAnsi="Open Sans" w:cs="Open Sans"/>
          <w:color w:val="000000"/>
        </w:rPr>
      </w:pPr>
    </w:p>
    <w:p w14:paraId="658E93AD" w14:textId="39CC06DC" w:rsidR="00C0068B" w:rsidRDefault="009E06D1" w:rsidP="00C0068B">
      <w:pPr>
        <w:spacing w:line="276" w:lineRule="auto"/>
        <w:ind w:right="-574"/>
        <w:jc w:val="both"/>
        <w:rPr>
          <w:rFonts w:ascii="Open Sans" w:hAnsi="Open Sans" w:cs="Open Sans"/>
          <w:color w:val="000000"/>
        </w:rPr>
      </w:pPr>
      <w:r>
        <w:rPr>
          <w:rFonts w:ascii="Open Sans" w:hAnsi="Open Sans" w:cs="Open Sans"/>
          <w:color w:val="000000"/>
        </w:rPr>
        <w:t xml:space="preserve">De estas subidas </w:t>
      </w:r>
      <w:r w:rsidR="00C0068B">
        <w:rPr>
          <w:rFonts w:ascii="Open Sans" w:hAnsi="Open Sans" w:cs="Open Sans"/>
          <w:color w:val="000000"/>
        </w:rPr>
        <w:t>trimestrales</w:t>
      </w:r>
      <w:r>
        <w:rPr>
          <w:rFonts w:ascii="Open Sans" w:hAnsi="Open Sans" w:cs="Open Sans"/>
          <w:color w:val="000000"/>
        </w:rPr>
        <w:t xml:space="preserve">, en </w:t>
      </w:r>
      <w:r w:rsidR="00C0068B">
        <w:rPr>
          <w:rFonts w:ascii="Open Sans" w:hAnsi="Open Sans" w:cs="Open Sans"/>
          <w:color w:val="000000"/>
        </w:rPr>
        <w:t>13</w:t>
      </w:r>
      <w:r w:rsidR="009B08AE">
        <w:rPr>
          <w:rFonts w:ascii="Open Sans" w:hAnsi="Open Sans" w:cs="Open Sans"/>
          <w:color w:val="000000"/>
        </w:rPr>
        <w:t xml:space="preserve"> ciudades </w:t>
      </w:r>
      <w:r>
        <w:rPr>
          <w:rFonts w:ascii="Open Sans" w:hAnsi="Open Sans" w:cs="Open Sans"/>
          <w:color w:val="000000"/>
        </w:rPr>
        <w:t>el incremento del precio ha estado por</w:t>
      </w:r>
      <w:r w:rsidR="009B08AE">
        <w:rPr>
          <w:rFonts w:ascii="Open Sans" w:hAnsi="Open Sans" w:cs="Open Sans"/>
          <w:color w:val="000000"/>
        </w:rPr>
        <w:t xml:space="preserve"> encima del 10%.</w:t>
      </w:r>
      <w:r>
        <w:rPr>
          <w:rFonts w:ascii="Open Sans" w:hAnsi="Open Sans" w:cs="Open Sans"/>
          <w:color w:val="000000"/>
        </w:rPr>
        <w:t xml:space="preserve"> </w:t>
      </w:r>
      <w:r w:rsidR="00ED5014">
        <w:rPr>
          <w:rFonts w:ascii="Open Sans" w:hAnsi="Open Sans" w:cs="Open Sans"/>
          <w:color w:val="000000"/>
        </w:rPr>
        <w:t xml:space="preserve">Ciudades como </w:t>
      </w:r>
      <w:r w:rsidR="00C0068B" w:rsidRPr="00C0068B">
        <w:rPr>
          <w:rFonts w:ascii="Open Sans" w:hAnsi="Open Sans" w:cs="Open Sans"/>
          <w:color w:val="000000"/>
        </w:rPr>
        <w:t>Mollerussa</w:t>
      </w:r>
      <w:r w:rsidR="003A44BD">
        <w:rPr>
          <w:rFonts w:ascii="Open Sans" w:hAnsi="Open Sans" w:cs="Open Sans"/>
          <w:color w:val="000000"/>
        </w:rPr>
        <w:t>,</w:t>
      </w:r>
      <w:r>
        <w:rPr>
          <w:rFonts w:ascii="Open Sans" w:hAnsi="Open Sans" w:cs="Open Sans"/>
          <w:color w:val="000000"/>
        </w:rPr>
        <w:t xml:space="preserve"> </w:t>
      </w:r>
      <w:r w:rsidR="00ED5014">
        <w:rPr>
          <w:rFonts w:ascii="Open Sans" w:hAnsi="Open Sans" w:cs="Open Sans"/>
          <w:color w:val="000000"/>
        </w:rPr>
        <w:t xml:space="preserve">han visto disparar los precios del metro cuadrado de vivienda en un año en un </w:t>
      </w:r>
      <w:r w:rsidR="00C0068B">
        <w:rPr>
          <w:rFonts w:ascii="Open Sans" w:hAnsi="Open Sans" w:cs="Open Sans"/>
          <w:color w:val="000000"/>
        </w:rPr>
        <w:t>26,9</w:t>
      </w:r>
      <w:r w:rsidRPr="009E06D1">
        <w:rPr>
          <w:rFonts w:ascii="Open Sans" w:hAnsi="Open Sans" w:cs="Open Sans"/>
          <w:color w:val="000000"/>
        </w:rPr>
        <w:t>%</w:t>
      </w:r>
      <w:r w:rsidR="00ED5014">
        <w:rPr>
          <w:rFonts w:ascii="Open Sans" w:hAnsi="Open Sans" w:cs="Open Sans"/>
          <w:color w:val="000000"/>
        </w:rPr>
        <w:t>. A ésta, se le suma</w:t>
      </w:r>
      <w:r w:rsidR="003A44BD">
        <w:rPr>
          <w:rFonts w:ascii="Open Sans" w:hAnsi="Open Sans" w:cs="Open Sans"/>
          <w:color w:val="000000"/>
        </w:rPr>
        <w:t>n</w:t>
      </w:r>
      <w:r w:rsidR="00ED5014">
        <w:rPr>
          <w:rFonts w:ascii="Open Sans" w:hAnsi="Open Sans" w:cs="Open Sans"/>
          <w:color w:val="000000"/>
        </w:rPr>
        <w:t xml:space="preserve"> los también altos incrementos </w:t>
      </w:r>
      <w:r w:rsidR="004E52F2">
        <w:rPr>
          <w:rFonts w:ascii="Open Sans" w:hAnsi="Open Sans" w:cs="Open Sans"/>
          <w:color w:val="000000"/>
        </w:rPr>
        <w:t>trimestrales</w:t>
      </w:r>
      <w:r w:rsidR="00ED5014">
        <w:rPr>
          <w:rFonts w:ascii="Open Sans" w:hAnsi="Open Sans" w:cs="Open Sans"/>
          <w:color w:val="000000"/>
        </w:rPr>
        <w:t xml:space="preserve"> de las ciudades de</w:t>
      </w:r>
      <w:r w:rsidR="00C0068B" w:rsidRPr="00C0068B">
        <w:t xml:space="preserve"> </w:t>
      </w:r>
      <w:r w:rsidR="00C0068B" w:rsidRPr="00C0068B">
        <w:rPr>
          <w:rFonts w:ascii="Open Sans" w:hAnsi="Open Sans" w:cs="Open Sans"/>
          <w:color w:val="000000"/>
        </w:rPr>
        <w:t>Alcobendas</w:t>
      </w:r>
      <w:r w:rsidR="00C0068B">
        <w:rPr>
          <w:rFonts w:ascii="Open Sans" w:hAnsi="Open Sans" w:cs="Open Sans"/>
          <w:color w:val="000000"/>
        </w:rPr>
        <w:t xml:space="preserve"> con </w:t>
      </w:r>
      <w:r w:rsidR="00C0068B" w:rsidRPr="00C0068B">
        <w:rPr>
          <w:rFonts w:ascii="Open Sans" w:hAnsi="Open Sans" w:cs="Open Sans"/>
          <w:color w:val="000000"/>
        </w:rPr>
        <w:t>25,1%</w:t>
      </w:r>
      <w:r w:rsidR="00C0068B">
        <w:rPr>
          <w:rFonts w:ascii="Open Sans" w:hAnsi="Open Sans" w:cs="Open Sans"/>
          <w:color w:val="000000"/>
        </w:rPr>
        <w:t xml:space="preserve">, </w:t>
      </w:r>
      <w:r w:rsidR="00C0068B" w:rsidRPr="00C0068B">
        <w:rPr>
          <w:rFonts w:ascii="Open Sans" w:hAnsi="Open Sans" w:cs="Open Sans"/>
          <w:color w:val="000000"/>
        </w:rPr>
        <w:t xml:space="preserve">Colmenar Viejo </w:t>
      </w:r>
      <w:r w:rsidR="00C0068B">
        <w:rPr>
          <w:rFonts w:ascii="Open Sans" w:hAnsi="Open Sans" w:cs="Open Sans"/>
          <w:color w:val="000000"/>
        </w:rPr>
        <w:t xml:space="preserve">con </w:t>
      </w:r>
      <w:r w:rsidR="00C0068B" w:rsidRPr="00C0068B">
        <w:rPr>
          <w:rFonts w:ascii="Open Sans" w:hAnsi="Open Sans" w:cs="Open Sans"/>
          <w:color w:val="000000"/>
        </w:rPr>
        <w:t>16,9%</w:t>
      </w:r>
      <w:r w:rsidR="00C0068B">
        <w:rPr>
          <w:rFonts w:ascii="Open Sans" w:hAnsi="Open Sans" w:cs="Open Sans"/>
          <w:color w:val="000000"/>
        </w:rPr>
        <w:t xml:space="preserve">, </w:t>
      </w:r>
      <w:r w:rsidR="00C0068B" w:rsidRPr="00C0068B">
        <w:rPr>
          <w:rFonts w:ascii="Open Sans" w:hAnsi="Open Sans" w:cs="Open Sans"/>
          <w:color w:val="000000"/>
        </w:rPr>
        <w:t xml:space="preserve">Rojales </w:t>
      </w:r>
      <w:r w:rsidR="00C0068B">
        <w:rPr>
          <w:rFonts w:ascii="Open Sans" w:hAnsi="Open Sans" w:cs="Open Sans"/>
          <w:color w:val="000000"/>
        </w:rPr>
        <w:t xml:space="preserve">con </w:t>
      </w:r>
      <w:r w:rsidR="00C0068B" w:rsidRPr="00C0068B">
        <w:rPr>
          <w:rFonts w:ascii="Open Sans" w:hAnsi="Open Sans" w:cs="Open Sans"/>
          <w:color w:val="000000"/>
        </w:rPr>
        <w:t>15,0%</w:t>
      </w:r>
      <w:r w:rsidR="00C0068B">
        <w:rPr>
          <w:rFonts w:ascii="Open Sans" w:hAnsi="Open Sans" w:cs="Open Sans"/>
          <w:color w:val="000000"/>
        </w:rPr>
        <w:t xml:space="preserve">, </w:t>
      </w:r>
      <w:r w:rsidR="00C0068B" w:rsidRPr="00C0068B">
        <w:rPr>
          <w:rFonts w:ascii="Open Sans" w:hAnsi="Open Sans" w:cs="Open Sans"/>
          <w:color w:val="000000"/>
        </w:rPr>
        <w:t xml:space="preserve">Vilassar de Mar </w:t>
      </w:r>
      <w:r w:rsidR="00C0068B">
        <w:rPr>
          <w:rFonts w:ascii="Open Sans" w:hAnsi="Open Sans" w:cs="Open Sans"/>
          <w:color w:val="000000"/>
        </w:rPr>
        <w:t xml:space="preserve">con </w:t>
      </w:r>
      <w:r w:rsidR="00C0068B" w:rsidRPr="00C0068B">
        <w:rPr>
          <w:rFonts w:ascii="Open Sans" w:hAnsi="Open Sans" w:cs="Open Sans"/>
          <w:color w:val="000000"/>
        </w:rPr>
        <w:t>13,5%</w:t>
      </w:r>
      <w:r w:rsidR="00C0068B">
        <w:rPr>
          <w:rFonts w:ascii="Open Sans" w:hAnsi="Open Sans" w:cs="Open Sans"/>
          <w:color w:val="000000"/>
        </w:rPr>
        <w:t xml:space="preserve">, </w:t>
      </w:r>
      <w:r w:rsidR="00C0068B" w:rsidRPr="00C0068B">
        <w:rPr>
          <w:rFonts w:ascii="Open Sans" w:hAnsi="Open Sans" w:cs="Open Sans"/>
          <w:color w:val="000000"/>
        </w:rPr>
        <w:t xml:space="preserve">La Zubia </w:t>
      </w:r>
      <w:r w:rsidR="00C0068B">
        <w:rPr>
          <w:rFonts w:ascii="Open Sans" w:hAnsi="Open Sans" w:cs="Open Sans"/>
          <w:color w:val="000000"/>
        </w:rPr>
        <w:t xml:space="preserve">con </w:t>
      </w:r>
      <w:r w:rsidR="00C0068B" w:rsidRPr="00C0068B">
        <w:rPr>
          <w:rFonts w:ascii="Open Sans" w:hAnsi="Open Sans" w:cs="Open Sans"/>
          <w:color w:val="000000"/>
        </w:rPr>
        <w:t>13,2%</w:t>
      </w:r>
      <w:r w:rsidR="00C0068B">
        <w:rPr>
          <w:rFonts w:ascii="Open Sans" w:hAnsi="Open Sans" w:cs="Open Sans"/>
          <w:color w:val="000000"/>
        </w:rPr>
        <w:t xml:space="preserve">, </w:t>
      </w:r>
      <w:r w:rsidR="00C0068B" w:rsidRPr="00C0068B">
        <w:rPr>
          <w:rFonts w:ascii="Open Sans" w:hAnsi="Open Sans" w:cs="Open Sans"/>
          <w:color w:val="000000"/>
        </w:rPr>
        <w:t xml:space="preserve">Deltebre </w:t>
      </w:r>
      <w:r w:rsidR="00C0068B">
        <w:rPr>
          <w:rFonts w:ascii="Open Sans" w:hAnsi="Open Sans" w:cs="Open Sans"/>
          <w:color w:val="000000"/>
        </w:rPr>
        <w:t xml:space="preserve">con </w:t>
      </w:r>
      <w:r w:rsidR="00C0068B" w:rsidRPr="00C0068B">
        <w:rPr>
          <w:rFonts w:ascii="Open Sans" w:hAnsi="Open Sans" w:cs="Open Sans"/>
          <w:color w:val="000000"/>
        </w:rPr>
        <w:t>12,3%</w:t>
      </w:r>
      <w:r w:rsidR="00C0068B">
        <w:rPr>
          <w:rFonts w:ascii="Open Sans" w:hAnsi="Open Sans" w:cs="Open Sans"/>
          <w:color w:val="000000"/>
        </w:rPr>
        <w:t xml:space="preserve">, </w:t>
      </w:r>
      <w:r w:rsidR="00C0068B" w:rsidRPr="00C0068B">
        <w:rPr>
          <w:rFonts w:ascii="Open Sans" w:hAnsi="Open Sans" w:cs="Open Sans"/>
          <w:color w:val="000000"/>
        </w:rPr>
        <w:t xml:space="preserve">San Lorenzo de El Escorial </w:t>
      </w:r>
      <w:r w:rsidR="00C0068B">
        <w:rPr>
          <w:rFonts w:ascii="Open Sans" w:hAnsi="Open Sans" w:cs="Open Sans"/>
          <w:color w:val="000000"/>
        </w:rPr>
        <w:t xml:space="preserve">con </w:t>
      </w:r>
      <w:r w:rsidR="00C0068B" w:rsidRPr="00C0068B">
        <w:rPr>
          <w:rFonts w:ascii="Open Sans" w:hAnsi="Open Sans" w:cs="Open Sans"/>
          <w:color w:val="000000"/>
        </w:rPr>
        <w:t>12,0%</w:t>
      </w:r>
      <w:r w:rsidR="00C0068B">
        <w:rPr>
          <w:rFonts w:ascii="Open Sans" w:hAnsi="Open Sans" w:cs="Open Sans"/>
          <w:color w:val="000000"/>
        </w:rPr>
        <w:t xml:space="preserve">, </w:t>
      </w:r>
      <w:r w:rsidR="00C0068B" w:rsidRPr="00C0068B">
        <w:rPr>
          <w:rFonts w:ascii="Open Sans" w:hAnsi="Open Sans" w:cs="Open Sans"/>
          <w:color w:val="000000"/>
        </w:rPr>
        <w:t xml:space="preserve">Sedaví </w:t>
      </w:r>
      <w:r w:rsidR="00C0068B">
        <w:rPr>
          <w:rFonts w:ascii="Open Sans" w:hAnsi="Open Sans" w:cs="Open Sans"/>
          <w:color w:val="000000"/>
        </w:rPr>
        <w:t xml:space="preserve">con </w:t>
      </w:r>
      <w:r w:rsidR="00C0068B" w:rsidRPr="00C0068B">
        <w:rPr>
          <w:rFonts w:ascii="Open Sans" w:hAnsi="Open Sans" w:cs="Open Sans"/>
          <w:color w:val="000000"/>
        </w:rPr>
        <w:t>11,2%</w:t>
      </w:r>
      <w:r w:rsidR="00C0068B">
        <w:rPr>
          <w:rFonts w:ascii="Open Sans" w:hAnsi="Open Sans" w:cs="Open Sans"/>
          <w:color w:val="000000"/>
        </w:rPr>
        <w:t xml:space="preserve">, </w:t>
      </w:r>
      <w:r w:rsidR="00C0068B" w:rsidRPr="00C0068B">
        <w:rPr>
          <w:rFonts w:ascii="Open Sans" w:hAnsi="Open Sans" w:cs="Open Sans"/>
          <w:color w:val="000000"/>
        </w:rPr>
        <w:t xml:space="preserve">La Pobla de Farnals </w:t>
      </w:r>
      <w:r w:rsidR="00C0068B">
        <w:rPr>
          <w:rFonts w:ascii="Open Sans" w:hAnsi="Open Sans" w:cs="Open Sans"/>
          <w:color w:val="000000"/>
        </w:rPr>
        <w:t xml:space="preserve">con </w:t>
      </w:r>
      <w:r w:rsidR="00C0068B" w:rsidRPr="00C0068B">
        <w:rPr>
          <w:rFonts w:ascii="Open Sans" w:hAnsi="Open Sans" w:cs="Open Sans"/>
          <w:color w:val="000000"/>
        </w:rPr>
        <w:t>10,8%</w:t>
      </w:r>
      <w:r w:rsidR="00C0068B">
        <w:rPr>
          <w:rFonts w:ascii="Open Sans" w:hAnsi="Open Sans" w:cs="Open Sans"/>
          <w:color w:val="000000"/>
        </w:rPr>
        <w:t xml:space="preserve">, </w:t>
      </w:r>
      <w:r w:rsidR="00C0068B" w:rsidRPr="00C0068B">
        <w:rPr>
          <w:rFonts w:ascii="Open Sans" w:hAnsi="Open Sans" w:cs="Open Sans"/>
          <w:color w:val="000000"/>
        </w:rPr>
        <w:t xml:space="preserve">Nerja </w:t>
      </w:r>
      <w:r w:rsidR="00C0068B">
        <w:rPr>
          <w:rFonts w:ascii="Open Sans" w:hAnsi="Open Sans" w:cs="Open Sans"/>
          <w:color w:val="000000"/>
        </w:rPr>
        <w:t xml:space="preserve">con </w:t>
      </w:r>
      <w:r w:rsidR="00C0068B" w:rsidRPr="00C0068B">
        <w:rPr>
          <w:rFonts w:ascii="Open Sans" w:hAnsi="Open Sans" w:cs="Open Sans"/>
          <w:color w:val="000000"/>
        </w:rPr>
        <w:t>10,6%</w:t>
      </w:r>
      <w:r w:rsidR="00C0068B">
        <w:rPr>
          <w:rFonts w:ascii="Open Sans" w:hAnsi="Open Sans" w:cs="Open Sans"/>
          <w:color w:val="000000"/>
        </w:rPr>
        <w:t xml:space="preserve">, </w:t>
      </w:r>
      <w:r w:rsidR="00C0068B" w:rsidRPr="00C0068B">
        <w:rPr>
          <w:rFonts w:ascii="Open Sans" w:hAnsi="Open Sans" w:cs="Open Sans"/>
          <w:color w:val="000000"/>
        </w:rPr>
        <w:t xml:space="preserve">Barbate </w:t>
      </w:r>
      <w:r w:rsidR="00C0068B">
        <w:rPr>
          <w:rFonts w:ascii="Open Sans" w:hAnsi="Open Sans" w:cs="Open Sans"/>
          <w:color w:val="000000"/>
        </w:rPr>
        <w:t xml:space="preserve">con </w:t>
      </w:r>
      <w:r w:rsidR="00C0068B" w:rsidRPr="00C0068B">
        <w:rPr>
          <w:rFonts w:ascii="Open Sans" w:hAnsi="Open Sans" w:cs="Open Sans"/>
          <w:color w:val="000000"/>
        </w:rPr>
        <w:t>10,5%</w:t>
      </w:r>
      <w:r w:rsidR="00C0068B">
        <w:rPr>
          <w:rFonts w:ascii="Open Sans" w:hAnsi="Open Sans" w:cs="Open Sans"/>
          <w:color w:val="000000"/>
        </w:rPr>
        <w:t xml:space="preserve"> y </w:t>
      </w:r>
      <w:proofErr w:type="spellStart"/>
      <w:r w:rsidR="00C0068B" w:rsidRPr="00C0068B">
        <w:rPr>
          <w:rFonts w:ascii="Open Sans" w:hAnsi="Open Sans" w:cs="Open Sans"/>
          <w:color w:val="000000"/>
        </w:rPr>
        <w:t>Ordizia</w:t>
      </w:r>
      <w:proofErr w:type="spellEnd"/>
      <w:r w:rsidR="00C0068B" w:rsidRPr="00C0068B">
        <w:rPr>
          <w:rFonts w:ascii="Open Sans" w:hAnsi="Open Sans" w:cs="Open Sans"/>
          <w:color w:val="000000"/>
        </w:rPr>
        <w:t xml:space="preserve"> </w:t>
      </w:r>
      <w:r w:rsidR="00C0068B">
        <w:rPr>
          <w:rFonts w:ascii="Open Sans" w:hAnsi="Open Sans" w:cs="Open Sans"/>
          <w:color w:val="000000"/>
        </w:rPr>
        <w:t xml:space="preserve">con </w:t>
      </w:r>
      <w:r w:rsidR="00C0068B" w:rsidRPr="00C0068B">
        <w:rPr>
          <w:rFonts w:ascii="Open Sans" w:hAnsi="Open Sans" w:cs="Open Sans"/>
          <w:color w:val="000000"/>
        </w:rPr>
        <w:t>10,0%</w:t>
      </w:r>
      <w:r w:rsidR="00C0068B">
        <w:rPr>
          <w:rFonts w:ascii="Open Sans" w:hAnsi="Open Sans" w:cs="Open Sans"/>
          <w:color w:val="000000"/>
        </w:rPr>
        <w:t>.</w:t>
      </w:r>
    </w:p>
    <w:p w14:paraId="45CED273" w14:textId="2A6C6D68" w:rsidR="00ED5014" w:rsidRDefault="00ED5014" w:rsidP="009E06D1">
      <w:pPr>
        <w:spacing w:line="276" w:lineRule="auto"/>
        <w:ind w:right="-574"/>
        <w:jc w:val="both"/>
        <w:rPr>
          <w:rFonts w:ascii="Open Sans" w:hAnsi="Open Sans" w:cs="Open Sans"/>
          <w:color w:val="000000"/>
        </w:rPr>
      </w:pPr>
    </w:p>
    <w:p w14:paraId="2E7CAD58" w14:textId="1392EBAF" w:rsidR="00175288" w:rsidRDefault="00ED5014" w:rsidP="00175288">
      <w:pPr>
        <w:spacing w:line="276" w:lineRule="auto"/>
        <w:ind w:right="-574"/>
        <w:jc w:val="both"/>
        <w:rPr>
          <w:rFonts w:ascii="Open Sans" w:hAnsi="Open Sans" w:cs="Open Sans"/>
          <w:color w:val="000000"/>
        </w:rPr>
      </w:pPr>
      <w:r>
        <w:rPr>
          <w:rFonts w:ascii="Open Sans" w:hAnsi="Open Sans" w:cs="Open Sans"/>
          <w:color w:val="000000"/>
        </w:rPr>
        <w:t xml:space="preserve">En el análisis de este año, también nos encontramos con acusadas caídas en el precio de la vivienda respecto al </w:t>
      </w:r>
      <w:r w:rsidR="00175288">
        <w:rPr>
          <w:rFonts w:ascii="Open Sans" w:hAnsi="Open Sans" w:cs="Open Sans"/>
          <w:color w:val="000000"/>
        </w:rPr>
        <w:t>trimestre</w:t>
      </w:r>
      <w:r>
        <w:rPr>
          <w:rFonts w:ascii="Open Sans" w:hAnsi="Open Sans" w:cs="Open Sans"/>
          <w:color w:val="000000"/>
        </w:rPr>
        <w:t xml:space="preserve"> anterior</w:t>
      </w:r>
      <w:r w:rsidR="00A60BA1">
        <w:rPr>
          <w:rFonts w:ascii="Open Sans" w:hAnsi="Open Sans" w:cs="Open Sans"/>
          <w:color w:val="000000"/>
        </w:rPr>
        <w:t>,</w:t>
      </w:r>
      <w:r w:rsidR="009E772D">
        <w:rPr>
          <w:rFonts w:ascii="Open Sans" w:hAnsi="Open Sans" w:cs="Open Sans"/>
          <w:color w:val="000000"/>
        </w:rPr>
        <w:t xml:space="preserve"> como la ciudad </w:t>
      </w:r>
      <w:r w:rsidR="00175288">
        <w:rPr>
          <w:rFonts w:ascii="Open Sans" w:hAnsi="Open Sans" w:cs="Open Sans"/>
          <w:color w:val="000000"/>
        </w:rPr>
        <w:t xml:space="preserve">de </w:t>
      </w:r>
      <w:r w:rsidR="00175288" w:rsidRPr="00175288">
        <w:rPr>
          <w:rFonts w:ascii="Open Sans" w:hAnsi="Open Sans" w:cs="Open Sans"/>
          <w:color w:val="000000"/>
        </w:rPr>
        <w:t>Albox</w:t>
      </w:r>
      <w:r w:rsidR="00175288" w:rsidRPr="00175288">
        <w:rPr>
          <w:rFonts w:ascii="Open Sans" w:hAnsi="Open Sans" w:cs="Open Sans"/>
          <w:color w:val="000000"/>
        </w:rPr>
        <w:tab/>
      </w:r>
      <w:r w:rsidR="00175288">
        <w:rPr>
          <w:rFonts w:ascii="Open Sans" w:hAnsi="Open Sans" w:cs="Open Sans"/>
          <w:color w:val="000000"/>
        </w:rPr>
        <w:t xml:space="preserve"> con </w:t>
      </w:r>
      <w:r w:rsidR="00175288" w:rsidRPr="00175288">
        <w:rPr>
          <w:rFonts w:ascii="Open Sans" w:hAnsi="Open Sans" w:cs="Open Sans"/>
          <w:color w:val="000000"/>
        </w:rPr>
        <w:t>-23,6%</w:t>
      </w:r>
      <w:r w:rsidR="00175288">
        <w:rPr>
          <w:rFonts w:ascii="Open Sans" w:hAnsi="Open Sans" w:cs="Open Sans"/>
          <w:color w:val="000000"/>
        </w:rPr>
        <w:t xml:space="preserve">, </w:t>
      </w:r>
      <w:r w:rsidR="00175288" w:rsidRPr="00175288">
        <w:rPr>
          <w:rFonts w:ascii="Open Sans" w:hAnsi="Open Sans" w:cs="Open Sans"/>
          <w:color w:val="000000"/>
        </w:rPr>
        <w:t xml:space="preserve">La Seu d'Urgell </w:t>
      </w:r>
      <w:r w:rsidR="00175288">
        <w:rPr>
          <w:rFonts w:ascii="Open Sans" w:hAnsi="Open Sans" w:cs="Open Sans"/>
          <w:color w:val="000000"/>
        </w:rPr>
        <w:t xml:space="preserve">con </w:t>
      </w:r>
      <w:r w:rsidR="00175288" w:rsidRPr="00175288">
        <w:rPr>
          <w:rFonts w:ascii="Open Sans" w:hAnsi="Open Sans" w:cs="Open Sans"/>
          <w:color w:val="000000"/>
        </w:rPr>
        <w:t>-22,9%</w:t>
      </w:r>
      <w:r w:rsidR="00175288">
        <w:rPr>
          <w:rFonts w:ascii="Open Sans" w:hAnsi="Open Sans" w:cs="Open Sans"/>
          <w:color w:val="000000"/>
        </w:rPr>
        <w:t xml:space="preserve">, </w:t>
      </w:r>
      <w:r w:rsidR="00175288" w:rsidRPr="00175288">
        <w:rPr>
          <w:rFonts w:ascii="Open Sans" w:hAnsi="Open Sans" w:cs="Open Sans"/>
          <w:color w:val="000000"/>
        </w:rPr>
        <w:t xml:space="preserve">Ceuta </w:t>
      </w:r>
      <w:r w:rsidR="00175288">
        <w:rPr>
          <w:rFonts w:ascii="Open Sans" w:hAnsi="Open Sans" w:cs="Open Sans"/>
          <w:color w:val="000000"/>
        </w:rPr>
        <w:t>c</w:t>
      </w:r>
      <w:r w:rsidR="00175288" w:rsidRPr="00175288">
        <w:rPr>
          <w:rFonts w:ascii="Open Sans" w:hAnsi="Open Sans" w:cs="Open Sans"/>
          <w:color w:val="000000"/>
        </w:rPr>
        <w:t xml:space="preserve">apital </w:t>
      </w:r>
      <w:r w:rsidR="00175288">
        <w:rPr>
          <w:rFonts w:ascii="Open Sans" w:hAnsi="Open Sans" w:cs="Open Sans"/>
          <w:color w:val="000000"/>
        </w:rPr>
        <w:t xml:space="preserve">con </w:t>
      </w:r>
      <w:r w:rsidR="00175288" w:rsidRPr="00175288">
        <w:rPr>
          <w:rFonts w:ascii="Open Sans" w:hAnsi="Open Sans" w:cs="Open Sans"/>
          <w:color w:val="000000"/>
        </w:rPr>
        <w:t>-13,9%</w:t>
      </w:r>
      <w:r w:rsidR="00175288">
        <w:rPr>
          <w:rFonts w:ascii="Open Sans" w:hAnsi="Open Sans" w:cs="Open Sans"/>
          <w:color w:val="000000"/>
        </w:rPr>
        <w:t xml:space="preserve">, </w:t>
      </w:r>
      <w:r w:rsidR="00175288" w:rsidRPr="00175288">
        <w:rPr>
          <w:rFonts w:ascii="Open Sans" w:hAnsi="Open Sans" w:cs="Open Sans"/>
          <w:color w:val="000000"/>
        </w:rPr>
        <w:t xml:space="preserve">Montornès del Vallès </w:t>
      </w:r>
      <w:r w:rsidR="00175288">
        <w:rPr>
          <w:rFonts w:ascii="Open Sans" w:hAnsi="Open Sans" w:cs="Open Sans"/>
          <w:color w:val="000000"/>
        </w:rPr>
        <w:t xml:space="preserve">con </w:t>
      </w:r>
      <w:r w:rsidR="00175288" w:rsidRPr="00175288">
        <w:rPr>
          <w:rFonts w:ascii="Open Sans" w:hAnsi="Open Sans" w:cs="Open Sans"/>
          <w:color w:val="000000"/>
        </w:rPr>
        <w:t>-13,7%</w:t>
      </w:r>
      <w:r w:rsidR="00175288">
        <w:rPr>
          <w:rFonts w:ascii="Open Sans" w:hAnsi="Open Sans" w:cs="Open Sans"/>
          <w:color w:val="000000"/>
        </w:rPr>
        <w:t xml:space="preserve">, </w:t>
      </w:r>
      <w:r w:rsidR="00175288" w:rsidRPr="00175288">
        <w:rPr>
          <w:rFonts w:ascii="Open Sans" w:hAnsi="Open Sans" w:cs="Open Sans"/>
          <w:color w:val="000000"/>
        </w:rPr>
        <w:t xml:space="preserve">Ingenio </w:t>
      </w:r>
      <w:r w:rsidR="00175288">
        <w:rPr>
          <w:rFonts w:ascii="Open Sans" w:hAnsi="Open Sans" w:cs="Open Sans"/>
          <w:color w:val="000000"/>
        </w:rPr>
        <w:t xml:space="preserve">con </w:t>
      </w:r>
      <w:r w:rsidR="00175288" w:rsidRPr="00175288">
        <w:rPr>
          <w:rFonts w:ascii="Open Sans" w:hAnsi="Open Sans" w:cs="Open Sans"/>
          <w:color w:val="000000"/>
        </w:rPr>
        <w:t>-13,6%</w:t>
      </w:r>
      <w:r w:rsidR="00175288">
        <w:rPr>
          <w:rFonts w:ascii="Open Sans" w:hAnsi="Open Sans" w:cs="Open Sans"/>
          <w:color w:val="000000"/>
        </w:rPr>
        <w:t xml:space="preserve"> y </w:t>
      </w:r>
      <w:r w:rsidR="00175288" w:rsidRPr="00175288">
        <w:rPr>
          <w:rFonts w:ascii="Open Sans" w:hAnsi="Open Sans" w:cs="Open Sans"/>
          <w:color w:val="000000"/>
        </w:rPr>
        <w:t xml:space="preserve">San Miguel de Salinas </w:t>
      </w:r>
      <w:r w:rsidR="00175288">
        <w:rPr>
          <w:rFonts w:ascii="Open Sans" w:hAnsi="Open Sans" w:cs="Open Sans"/>
          <w:color w:val="000000"/>
        </w:rPr>
        <w:t xml:space="preserve">con </w:t>
      </w:r>
      <w:r w:rsidR="00175288" w:rsidRPr="00175288">
        <w:rPr>
          <w:rFonts w:ascii="Open Sans" w:hAnsi="Open Sans" w:cs="Open Sans"/>
          <w:color w:val="000000"/>
        </w:rPr>
        <w:t>-12,4%</w:t>
      </w:r>
      <w:r w:rsidR="00175288">
        <w:rPr>
          <w:rFonts w:ascii="Open Sans" w:hAnsi="Open Sans" w:cs="Open Sans"/>
          <w:color w:val="000000"/>
        </w:rPr>
        <w:t>.</w:t>
      </w:r>
    </w:p>
    <w:p w14:paraId="47030568" w14:textId="1176C177" w:rsidR="00220FA3" w:rsidRDefault="007D4AF8" w:rsidP="00C15353">
      <w:pPr>
        <w:pStyle w:val="NormalWeb"/>
        <w:spacing w:after="225" w:line="276" w:lineRule="auto"/>
        <w:ind w:right="-574"/>
        <w:jc w:val="both"/>
        <w:rPr>
          <w:rFonts w:ascii="Open Sans" w:hAnsi="Open Sans" w:cs="Open Sans"/>
          <w:color w:val="000000"/>
        </w:rPr>
      </w:pPr>
      <w:r>
        <w:rPr>
          <w:rFonts w:ascii="Open Sans" w:hAnsi="Open Sans" w:cs="Open Sans"/>
          <w:color w:val="000000"/>
        </w:rPr>
        <w:t>L</w:t>
      </w:r>
      <w:r w:rsidR="00D52986">
        <w:rPr>
          <w:rFonts w:ascii="Open Sans" w:hAnsi="Open Sans" w:cs="Open Sans"/>
          <w:color w:val="000000"/>
        </w:rPr>
        <w:t xml:space="preserve">os municipios de </w:t>
      </w:r>
      <w:r w:rsidR="00D52986" w:rsidRPr="00D52986">
        <w:rPr>
          <w:rFonts w:ascii="Open Sans" w:hAnsi="Open Sans" w:cs="Open Sans"/>
          <w:color w:val="000000"/>
        </w:rPr>
        <w:t>Donostia - San Sebastián</w:t>
      </w:r>
      <w:r w:rsidR="00220FA3">
        <w:rPr>
          <w:rFonts w:ascii="Open Sans" w:hAnsi="Open Sans" w:cs="Open Sans"/>
          <w:color w:val="000000"/>
        </w:rPr>
        <w:t xml:space="preserve"> y</w:t>
      </w:r>
      <w:r w:rsidR="009C13E0">
        <w:rPr>
          <w:rFonts w:ascii="Open Sans" w:hAnsi="Open Sans" w:cs="Open Sans"/>
          <w:color w:val="000000"/>
        </w:rPr>
        <w:t xml:space="preserve"> Eivissa </w:t>
      </w:r>
      <w:r w:rsidRPr="007B5F84">
        <w:rPr>
          <w:rFonts w:ascii="Open Sans" w:hAnsi="Open Sans" w:cs="Open Sans"/>
          <w:color w:val="000000"/>
        </w:rPr>
        <w:t>son</w:t>
      </w:r>
      <w:r w:rsidR="00D52986" w:rsidRPr="007B5F84">
        <w:rPr>
          <w:rFonts w:ascii="Open Sans" w:hAnsi="Open Sans" w:cs="Open Sans"/>
          <w:color w:val="000000"/>
        </w:rPr>
        <w:t xml:space="preserve"> los </w:t>
      </w:r>
      <w:r w:rsidRPr="007B5F84">
        <w:rPr>
          <w:rFonts w:ascii="Open Sans" w:hAnsi="Open Sans" w:cs="Open Sans"/>
          <w:color w:val="000000"/>
        </w:rPr>
        <w:t xml:space="preserve">únicos municipios que </w:t>
      </w:r>
      <w:r w:rsidR="00D52986" w:rsidRPr="007B5F84">
        <w:rPr>
          <w:rFonts w:ascii="Open Sans" w:hAnsi="Open Sans" w:cs="Open Sans"/>
          <w:color w:val="000000"/>
        </w:rPr>
        <w:t xml:space="preserve">superan </w:t>
      </w:r>
      <w:r w:rsidRPr="007B5F84">
        <w:rPr>
          <w:rFonts w:ascii="Open Sans" w:hAnsi="Open Sans" w:cs="Open Sans"/>
          <w:color w:val="000000"/>
        </w:rPr>
        <w:t xml:space="preserve">los 5.000 </w:t>
      </w:r>
      <w:r w:rsidR="00073B2D" w:rsidRPr="007B5F84">
        <w:rPr>
          <w:rFonts w:ascii="Open Sans" w:hAnsi="Open Sans" w:cs="Open Sans"/>
          <w:color w:val="000000"/>
        </w:rPr>
        <w:t>euros</w:t>
      </w:r>
      <w:r w:rsidR="00D52986" w:rsidRPr="007B5F84">
        <w:rPr>
          <w:rFonts w:ascii="Open Sans" w:hAnsi="Open Sans" w:cs="Open Sans"/>
          <w:color w:val="000000"/>
        </w:rPr>
        <w:t>/m</w:t>
      </w:r>
      <w:r w:rsidR="00D52986" w:rsidRPr="007B5F84">
        <w:rPr>
          <w:rFonts w:ascii="Open Sans" w:hAnsi="Open Sans" w:cs="Open Sans"/>
          <w:color w:val="000000"/>
          <w:vertAlign w:val="superscript"/>
        </w:rPr>
        <w:t>2</w:t>
      </w:r>
      <w:r w:rsidRPr="007B5F84">
        <w:rPr>
          <w:rFonts w:ascii="Open Sans" w:hAnsi="Open Sans" w:cs="Open Sans"/>
          <w:color w:val="000000"/>
        </w:rPr>
        <w:t xml:space="preserve"> con 5.</w:t>
      </w:r>
      <w:r w:rsidR="00175288">
        <w:rPr>
          <w:rFonts w:ascii="Open Sans" w:hAnsi="Open Sans" w:cs="Open Sans"/>
          <w:color w:val="000000"/>
        </w:rPr>
        <w:t>730</w:t>
      </w:r>
      <w:r w:rsidR="007B5F84" w:rsidRPr="007B5F84">
        <w:rPr>
          <w:rFonts w:ascii="Open Sans" w:hAnsi="Open Sans" w:cs="Open Sans"/>
          <w:color w:val="000000"/>
        </w:rPr>
        <w:t xml:space="preserve"> euros/m</w:t>
      </w:r>
      <w:r w:rsidR="007B5F84" w:rsidRPr="007B5F84">
        <w:rPr>
          <w:rFonts w:ascii="Open Sans" w:hAnsi="Open Sans" w:cs="Open Sans"/>
          <w:color w:val="000000"/>
          <w:vertAlign w:val="superscript"/>
        </w:rPr>
        <w:t>2</w:t>
      </w:r>
      <w:r w:rsidR="00220FA3">
        <w:rPr>
          <w:rFonts w:ascii="Open Sans" w:hAnsi="Open Sans" w:cs="Open Sans"/>
          <w:color w:val="000000"/>
        </w:rPr>
        <w:t xml:space="preserve"> </w:t>
      </w:r>
      <w:r w:rsidR="00D52986">
        <w:rPr>
          <w:rFonts w:ascii="Open Sans" w:hAnsi="Open Sans" w:cs="Open Sans"/>
          <w:color w:val="000000"/>
        </w:rPr>
        <w:t>y 5.</w:t>
      </w:r>
      <w:r w:rsidR="00175288">
        <w:rPr>
          <w:rFonts w:ascii="Open Sans" w:hAnsi="Open Sans" w:cs="Open Sans"/>
          <w:color w:val="000000"/>
        </w:rPr>
        <w:t>242</w:t>
      </w:r>
      <w:r>
        <w:rPr>
          <w:rFonts w:ascii="Open Sans" w:hAnsi="Open Sans" w:cs="Open Sans"/>
          <w:color w:val="000000"/>
        </w:rPr>
        <w:t xml:space="preserve"> </w:t>
      </w:r>
      <w:bookmarkStart w:id="1" w:name="_Hlk51759899"/>
      <w:r w:rsidR="00073B2D">
        <w:rPr>
          <w:rFonts w:ascii="Open Sans" w:hAnsi="Open Sans" w:cs="Open Sans"/>
          <w:color w:val="000000"/>
        </w:rPr>
        <w:t>euros</w:t>
      </w:r>
      <w:r w:rsidR="00D52986" w:rsidRPr="006D0120">
        <w:rPr>
          <w:rFonts w:ascii="Open Sans" w:hAnsi="Open Sans" w:cs="Open Sans"/>
          <w:color w:val="000000"/>
        </w:rPr>
        <w:t>/m</w:t>
      </w:r>
      <w:r w:rsidR="00D52986" w:rsidRPr="006D0120">
        <w:rPr>
          <w:rFonts w:ascii="Open Sans" w:hAnsi="Open Sans" w:cs="Open Sans"/>
          <w:color w:val="000000"/>
          <w:vertAlign w:val="superscript"/>
        </w:rPr>
        <w:t>2</w:t>
      </w:r>
      <w:bookmarkEnd w:id="1"/>
      <w:r w:rsidR="00D52986">
        <w:rPr>
          <w:rFonts w:ascii="Open Sans" w:hAnsi="Open Sans" w:cs="Open Sans"/>
          <w:color w:val="000000"/>
        </w:rPr>
        <w:t xml:space="preserve">, respectivamente.  </w:t>
      </w:r>
      <w:r w:rsidR="00C15353" w:rsidRPr="00653471">
        <w:rPr>
          <w:rFonts w:ascii="Open Sans" w:hAnsi="Open Sans" w:cs="Open Sans"/>
          <w:color w:val="000000"/>
        </w:rPr>
        <w:t xml:space="preserve">Por otro lado, </w:t>
      </w:r>
      <w:r w:rsidR="00175288">
        <w:rPr>
          <w:rFonts w:ascii="Open Sans" w:hAnsi="Open Sans" w:cs="Open Sans"/>
          <w:color w:val="000000"/>
        </w:rPr>
        <w:t>el 25% de las</w:t>
      </w:r>
      <w:r w:rsidR="00220FA3">
        <w:rPr>
          <w:rFonts w:ascii="Open Sans" w:hAnsi="Open Sans" w:cs="Open Sans"/>
          <w:color w:val="000000"/>
        </w:rPr>
        <w:t xml:space="preserve"> </w:t>
      </w:r>
      <w:r w:rsidR="0068178C">
        <w:rPr>
          <w:rFonts w:ascii="Open Sans" w:hAnsi="Open Sans" w:cs="Open Sans"/>
          <w:color w:val="000000"/>
        </w:rPr>
        <w:t xml:space="preserve">ciudades españolas no superan los 1.000 </w:t>
      </w:r>
      <w:r w:rsidR="00073B2D">
        <w:rPr>
          <w:rFonts w:ascii="Open Sans" w:hAnsi="Open Sans" w:cs="Open Sans"/>
          <w:color w:val="000000"/>
        </w:rPr>
        <w:t>euros</w:t>
      </w:r>
      <w:r w:rsidR="0068178C" w:rsidRPr="006D0120">
        <w:rPr>
          <w:rFonts w:ascii="Open Sans" w:hAnsi="Open Sans" w:cs="Open Sans"/>
          <w:color w:val="000000"/>
        </w:rPr>
        <w:t>/m</w:t>
      </w:r>
      <w:r w:rsidR="0068178C" w:rsidRPr="006D0120">
        <w:rPr>
          <w:rFonts w:ascii="Open Sans" w:hAnsi="Open Sans" w:cs="Open Sans"/>
          <w:color w:val="000000"/>
          <w:vertAlign w:val="superscript"/>
        </w:rPr>
        <w:t>2</w:t>
      </w:r>
      <w:r w:rsidR="00220FA3">
        <w:rPr>
          <w:rFonts w:ascii="Open Sans" w:hAnsi="Open Sans" w:cs="Open Sans"/>
          <w:color w:val="000000"/>
        </w:rPr>
        <w:t>, entre ellas la ciudad valenciana de Corbera, que apenas sobrepasa los 500 euros el metro cuadrado, en concreto, se sitúa en 5</w:t>
      </w:r>
      <w:r w:rsidR="00175288">
        <w:rPr>
          <w:rFonts w:ascii="Open Sans" w:hAnsi="Open Sans" w:cs="Open Sans"/>
          <w:color w:val="000000"/>
        </w:rPr>
        <w:t>45</w:t>
      </w:r>
      <w:r w:rsidR="00220FA3">
        <w:rPr>
          <w:rFonts w:ascii="Open Sans" w:hAnsi="Open Sans" w:cs="Open Sans"/>
          <w:color w:val="000000"/>
        </w:rPr>
        <w:t xml:space="preserve"> euros</w:t>
      </w:r>
      <w:r w:rsidR="00220FA3" w:rsidRPr="006D0120">
        <w:rPr>
          <w:rFonts w:ascii="Open Sans" w:hAnsi="Open Sans" w:cs="Open Sans"/>
          <w:color w:val="000000"/>
        </w:rPr>
        <w:t>/m</w:t>
      </w:r>
      <w:r w:rsidR="00220FA3" w:rsidRPr="006D0120">
        <w:rPr>
          <w:rFonts w:ascii="Open Sans" w:hAnsi="Open Sans" w:cs="Open Sans"/>
          <w:color w:val="000000"/>
          <w:vertAlign w:val="superscript"/>
        </w:rPr>
        <w:t>2</w:t>
      </w:r>
      <w:r w:rsidR="00220FA3">
        <w:rPr>
          <w:rFonts w:ascii="Open Sans" w:hAnsi="Open Sans" w:cs="Open Sans"/>
          <w:color w:val="000000"/>
        </w:rPr>
        <w:t xml:space="preserve">. </w:t>
      </w:r>
    </w:p>
    <w:p w14:paraId="49B035A6" w14:textId="13E8A137" w:rsidR="00241D08" w:rsidRDefault="00241D08" w:rsidP="00A56D76">
      <w:pPr>
        <w:spacing w:line="276" w:lineRule="auto"/>
        <w:ind w:right="-574"/>
        <w:jc w:val="both"/>
        <w:rPr>
          <w:rFonts w:ascii="Open Sans Light" w:eastAsia="Times New Roman" w:hAnsi="Open Sans Light" w:cs="Open Sans Light"/>
          <w:b/>
          <w:iCs/>
          <w:color w:val="303AB2"/>
          <w:lang w:val="es-ES" w:eastAsia="es-ES_tradnl"/>
        </w:rPr>
      </w:pPr>
    </w:p>
    <w:p w14:paraId="5E7D6A2F" w14:textId="0C5F778D" w:rsidR="00590FA6" w:rsidRDefault="00590FA6" w:rsidP="00A56D76">
      <w:pPr>
        <w:spacing w:line="276" w:lineRule="auto"/>
        <w:ind w:right="-574"/>
        <w:jc w:val="both"/>
        <w:rPr>
          <w:rFonts w:ascii="Open Sans Light" w:eastAsia="Times New Roman" w:hAnsi="Open Sans Light" w:cs="Open Sans Light"/>
          <w:b/>
          <w:iCs/>
          <w:color w:val="303AB2"/>
          <w:lang w:val="es-ES" w:eastAsia="es-ES_tradnl"/>
        </w:rPr>
      </w:pPr>
    </w:p>
    <w:p w14:paraId="457A13F8" w14:textId="775CF053" w:rsidR="00590FA6" w:rsidRDefault="00590FA6" w:rsidP="00A56D76">
      <w:pPr>
        <w:spacing w:line="276" w:lineRule="auto"/>
        <w:ind w:right="-574"/>
        <w:jc w:val="both"/>
        <w:rPr>
          <w:rFonts w:ascii="Open Sans Light" w:eastAsia="Times New Roman" w:hAnsi="Open Sans Light" w:cs="Open Sans Light"/>
          <w:b/>
          <w:iCs/>
          <w:color w:val="303AB2"/>
          <w:lang w:val="es-ES" w:eastAsia="es-ES_tradnl"/>
        </w:rPr>
      </w:pPr>
    </w:p>
    <w:p w14:paraId="437C9B2F" w14:textId="1E5A3DCE" w:rsidR="00590FA6" w:rsidRDefault="00590FA6" w:rsidP="00A56D76">
      <w:pPr>
        <w:spacing w:line="276" w:lineRule="auto"/>
        <w:ind w:right="-574"/>
        <w:jc w:val="both"/>
        <w:rPr>
          <w:rFonts w:ascii="Open Sans Light" w:eastAsia="Times New Roman" w:hAnsi="Open Sans Light" w:cs="Open Sans Light"/>
          <w:b/>
          <w:iCs/>
          <w:color w:val="303AB2"/>
          <w:lang w:val="es-ES" w:eastAsia="es-ES_tradnl"/>
        </w:rPr>
      </w:pPr>
    </w:p>
    <w:p w14:paraId="0701D89D" w14:textId="6CDFAB2A" w:rsidR="00590FA6" w:rsidRDefault="00590FA6" w:rsidP="00A56D76">
      <w:pPr>
        <w:spacing w:line="276" w:lineRule="auto"/>
        <w:ind w:right="-574"/>
        <w:jc w:val="both"/>
        <w:rPr>
          <w:rFonts w:ascii="Open Sans Light" w:eastAsia="Times New Roman" w:hAnsi="Open Sans Light" w:cs="Open Sans Light"/>
          <w:b/>
          <w:iCs/>
          <w:color w:val="303AB2"/>
          <w:lang w:val="es-ES" w:eastAsia="es-ES_tradnl"/>
        </w:rPr>
      </w:pPr>
    </w:p>
    <w:p w14:paraId="5BB669EF" w14:textId="000AE373" w:rsidR="00590FA6" w:rsidRDefault="00590FA6" w:rsidP="00A56D76">
      <w:pPr>
        <w:spacing w:line="276" w:lineRule="auto"/>
        <w:ind w:right="-574"/>
        <w:jc w:val="both"/>
        <w:rPr>
          <w:rFonts w:ascii="Open Sans Light" w:eastAsia="Times New Roman" w:hAnsi="Open Sans Light" w:cs="Open Sans Light"/>
          <w:b/>
          <w:iCs/>
          <w:color w:val="303AB2"/>
          <w:lang w:val="es-ES" w:eastAsia="es-ES_tradnl"/>
        </w:rPr>
      </w:pPr>
    </w:p>
    <w:p w14:paraId="3CC45C4A" w14:textId="54154E7C" w:rsidR="00590FA6" w:rsidRDefault="00590FA6" w:rsidP="00A56D76">
      <w:pPr>
        <w:spacing w:line="276" w:lineRule="auto"/>
        <w:ind w:right="-574"/>
        <w:jc w:val="both"/>
        <w:rPr>
          <w:rFonts w:ascii="Open Sans Light" w:eastAsia="Times New Roman" w:hAnsi="Open Sans Light" w:cs="Open Sans Light"/>
          <w:b/>
          <w:iCs/>
          <w:color w:val="303AB2"/>
          <w:lang w:val="es-ES" w:eastAsia="es-ES_tradnl"/>
        </w:rPr>
      </w:pPr>
    </w:p>
    <w:p w14:paraId="5070DD16" w14:textId="14DE805E" w:rsidR="00590FA6" w:rsidRDefault="00590FA6" w:rsidP="00A56D76">
      <w:pPr>
        <w:spacing w:line="276" w:lineRule="auto"/>
        <w:ind w:right="-574"/>
        <w:jc w:val="both"/>
        <w:rPr>
          <w:rFonts w:ascii="Open Sans Light" w:eastAsia="Times New Roman" w:hAnsi="Open Sans Light" w:cs="Open Sans Light"/>
          <w:b/>
          <w:iCs/>
          <w:color w:val="303AB2"/>
          <w:lang w:val="es-ES" w:eastAsia="es-ES_tradnl"/>
        </w:rPr>
      </w:pPr>
    </w:p>
    <w:p w14:paraId="36EF54CA" w14:textId="16949D88" w:rsidR="00590FA6" w:rsidRDefault="00590FA6" w:rsidP="00A56D76">
      <w:pPr>
        <w:spacing w:line="276" w:lineRule="auto"/>
        <w:ind w:right="-574"/>
        <w:jc w:val="both"/>
        <w:rPr>
          <w:rFonts w:ascii="Open Sans Light" w:eastAsia="Times New Roman" w:hAnsi="Open Sans Light" w:cs="Open Sans Light"/>
          <w:b/>
          <w:iCs/>
          <w:color w:val="303AB2"/>
          <w:lang w:val="es-ES" w:eastAsia="es-ES_tradnl"/>
        </w:rPr>
      </w:pPr>
    </w:p>
    <w:p w14:paraId="5E6C1D35" w14:textId="74A959EF" w:rsidR="00590FA6" w:rsidRDefault="00590FA6" w:rsidP="00A56D76">
      <w:pPr>
        <w:spacing w:line="276" w:lineRule="auto"/>
        <w:ind w:right="-574"/>
        <w:jc w:val="both"/>
        <w:rPr>
          <w:rFonts w:ascii="Open Sans Light" w:eastAsia="Times New Roman" w:hAnsi="Open Sans Light" w:cs="Open Sans Light"/>
          <w:b/>
          <w:iCs/>
          <w:color w:val="303AB2"/>
          <w:lang w:val="es-ES" w:eastAsia="es-ES_tradnl"/>
        </w:rPr>
      </w:pPr>
    </w:p>
    <w:p w14:paraId="1FEC244E" w14:textId="77777777" w:rsidR="00590FA6" w:rsidRDefault="00590FA6" w:rsidP="00A56D76">
      <w:pPr>
        <w:spacing w:line="276" w:lineRule="auto"/>
        <w:ind w:right="-574"/>
        <w:jc w:val="both"/>
        <w:rPr>
          <w:rFonts w:ascii="Open Sans Light" w:eastAsia="Times New Roman" w:hAnsi="Open Sans Light" w:cs="Open Sans Light"/>
          <w:b/>
          <w:iCs/>
          <w:color w:val="303AB2"/>
          <w:lang w:val="es-ES" w:eastAsia="es-ES_tradnl"/>
        </w:rPr>
      </w:pPr>
    </w:p>
    <w:p w14:paraId="1D03FEDA" w14:textId="0B68AC8C" w:rsidR="00125207" w:rsidRPr="00125207" w:rsidRDefault="00125207" w:rsidP="00A56D76">
      <w:pPr>
        <w:spacing w:line="276" w:lineRule="auto"/>
        <w:ind w:right="-574"/>
        <w:jc w:val="both"/>
        <w:rPr>
          <w:rFonts w:ascii="Open Sans Light" w:eastAsia="Times New Roman" w:hAnsi="Open Sans Light" w:cs="Open Sans Light"/>
          <w:b/>
          <w:iCs/>
          <w:color w:val="303AB2"/>
          <w:lang w:val="es-ES" w:eastAsia="es-ES_tradnl"/>
        </w:rPr>
      </w:pPr>
      <w:r w:rsidRPr="00125207">
        <w:rPr>
          <w:rFonts w:ascii="Open Sans Light" w:eastAsia="Times New Roman" w:hAnsi="Open Sans Light" w:cs="Open Sans Light"/>
          <w:b/>
          <w:iCs/>
          <w:color w:val="303AB2"/>
          <w:lang w:val="es-ES" w:eastAsia="es-ES_tradnl"/>
        </w:rPr>
        <w:lastRenderedPageBreak/>
        <w:t>TABLAS DE PRECIOS Y DE EVOLUCIONES</w:t>
      </w:r>
      <w:r>
        <w:rPr>
          <w:rFonts w:ascii="Open Sans Light" w:eastAsia="Times New Roman" w:hAnsi="Open Sans Light" w:cs="Open Sans Light"/>
          <w:b/>
          <w:iCs/>
          <w:color w:val="303AB2"/>
          <w:lang w:val="es-ES" w:eastAsia="es-ES_tradnl"/>
        </w:rPr>
        <w:t xml:space="preserve"> (</w:t>
      </w:r>
      <w:r w:rsidR="008E7619">
        <w:rPr>
          <w:rFonts w:ascii="Open Sans Light" w:eastAsia="Times New Roman" w:hAnsi="Open Sans Light" w:cs="Open Sans Light"/>
          <w:b/>
          <w:iCs/>
          <w:color w:val="303AB2"/>
          <w:lang w:val="es-ES" w:eastAsia="es-ES_tradnl"/>
        </w:rPr>
        <w:t>3</w:t>
      </w:r>
      <w:r>
        <w:rPr>
          <w:rFonts w:ascii="Open Sans Light" w:eastAsia="Times New Roman" w:hAnsi="Open Sans Light" w:cs="Open Sans Light"/>
          <w:b/>
          <w:iCs/>
          <w:color w:val="303AB2"/>
          <w:lang w:val="es-ES" w:eastAsia="es-ES_tradnl"/>
        </w:rPr>
        <w:t>)</w:t>
      </w:r>
    </w:p>
    <w:p w14:paraId="5A394904" w14:textId="72C8288B" w:rsidR="00C5673A" w:rsidRPr="00C5673A" w:rsidRDefault="00C5673A" w:rsidP="00C5673A">
      <w:pPr>
        <w:pStyle w:val="NormalWeb"/>
        <w:shd w:val="clear" w:color="auto" w:fill="FFFFFF"/>
        <w:spacing w:line="276" w:lineRule="auto"/>
        <w:ind w:right="-574"/>
        <w:rPr>
          <w:rFonts w:ascii="Open Sans Light" w:hAnsi="Open Sans Light" w:cs="Open Sans Light"/>
          <w:b/>
          <w:iCs/>
          <w:color w:val="303AB2"/>
        </w:rPr>
      </w:pPr>
      <w:r w:rsidRPr="00C5673A">
        <w:rPr>
          <w:rFonts w:ascii="Open Sans Light" w:hAnsi="Open Sans Light" w:cs="Open Sans Light"/>
          <w:b/>
          <w:iCs/>
          <w:color w:val="303AB2"/>
        </w:rPr>
        <w:t xml:space="preserve">Tabla 1: CCAA de </w:t>
      </w:r>
      <w:r w:rsidR="008E7619">
        <w:rPr>
          <w:rFonts w:ascii="Open Sans Light" w:hAnsi="Open Sans Light" w:cs="Open Sans Light"/>
          <w:b/>
          <w:iCs/>
          <w:color w:val="303AB2"/>
          <w:szCs w:val="18"/>
        </w:rPr>
        <w:t>mayor</w:t>
      </w:r>
      <w:r w:rsidR="008E7619" w:rsidRPr="00125207">
        <w:rPr>
          <w:rFonts w:ascii="Open Sans Light" w:hAnsi="Open Sans Light" w:cs="Open Sans Light"/>
          <w:b/>
          <w:iCs/>
          <w:color w:val="303AB2"/>
          <w:szCs w:val="18"/>
        </w:rPr>
        <w:t xml:space="preserve"> </w:t>
      </w:r>
      <w:r w:rsidR="008E7619">
        <w:rPr>
          <w:rFonts w:ascii="Open Sans Light" w:hAnsi="Open Sans Light" w:cs="Open Sans Light"/>
          <w:b/>
          <w:iCs/>
          <w:color w:val="303AB2"/>
          <w:szCs w:val="18"/>
        </w:rPr>
        <w:t>a</w:t>
      </w:r>
      <w:r w:rsidR="008E7619" w:rsidRPr="00C5673A">
        <w:rPr>
          <w:rFonts w:ascii="Open Sans Light" w:hAnsi="Open Sans Light" w:cs="Open Sans Light"/>
          <w:b/>
          <w:iCs/>
          <w:color w:val="303AB2"/>
        </w:rPr>
        <w:t xml:space="preserve"> </w:t>
      </w:r>
      <w:r w:rsidR="008E7619">
        <w:rPr>
          <w:rFonts w:ascii="Open Sans Light" w:hAnsi="Open Sans Light" w:cs="Open Sans Light"/>
          <w:b/>
          <w:iCs/>
          <w:color w:val="303AB2"/>
          <w:szCs w:val="18"/>
        </w:rPr>
        <w:t>menor</w:t>
      </w:r>
      <w:r w:rsidR="008E7619" w:rsidRPr="00125207">
        <w:rPr>
          <w:rFonts w:ascii="Open Sans Light" w:hAnsi="Open Sans Light" w:cs="Open Sans Light"/>
          <w:b/>
          <w:iCs/>
          <w:color w:val="303AB2"/>
          <w:szCs w:val="18"/>
        </w:rPr>
        <w:t xml:space="preserve"> </w:t>
      </w:r>
      <w:r w:rsidR="008E7619" w:rsidRPr="00C5673A">
        <w:rPr>
          <w:rFonts w:ascii="Open Sans Light" w:hAnsi="Open Sans Light" w:cs="Open Sans Light"/>
          <w:b/>
          <w:iCs/>
          <w:color w:val="303AB2"/>
        </w:rPr>
        <w:t xml:space="preserve">incremento </w:t>
      </w:r>
      <w:r w:rsidR="00672079">
        <w:rPr>
          <w:rFonts w:ascii="Open Sans Light" w:hAnsi="Open Sans Light" w:cs="Open Sans Light"/>
          <w:b/>
          <w:iCs/>
          <w:color w:val="303AB2"/>
        </w:rPr>
        <w:t>trimestral</w:t>
      </w:r>
      <w:r w:rsidR="005379BC" w:rsidRPr="008B228B">
        <w:rPr>
          <w:rFonts w:ascii="Open Sans Light" w:hAnsi="Open Sans Light" w:cs="Open Sans Light"/>
          <w:b/>
          <w:iCs/>
          <w:color w:val="303AB2"/>
          <w:szCs w:val="18"/>
        </w:rPr>
        <w:t xml:space="preserve"> </w:t>
      </w:r>
      <w:r w:rsidR="0094649A">
        <w:rPr>
          <w:rFonts w:ascii="Open Sans Light" w:hAnsi="Open Sans Light" w:cs="Open Sans Light"/>
          <w:b/>
          <w:iCs/>
          <w:color w:val="303AB2"/>
          <w:szCs w:val="18"/>
        </w:rPr>
        <w:t>(</w:t>
      </w:r>
      <w:r w:rsidR="0094649A">
        <w:rPr>
          <w:rFonts w:ascii="Open Sans Light" w:hAnsi="Open Sans Light" w:cs="Open Sans Light"/>
          <w:b/>
          <w:iCs/>
          <w:color w:val="303AB2"/>
        </w:rPr>
        <w:t>mar. 2022)</w:t>
      </w:r>
    </w:p>
    <w:tbl>
      <w:tblPr>
        <w:tblStyle w:val="Tablaconcuadrcula5oscura-nfasis3"/>
        <w:tblW w:w="8954" w:type="dxa"/>
        <w:tblLook w:val="04A0" w:firstRow="1" w:lastRow="0" w:firstColumn="1" w:lastColumn="0" w:noHBand="0" w:noVBand="1"/>
      </w:tblPr>
      <w:tblGrid>
        <w:gridCol w:w="2482"/>
        <w:gridCol w:w="2290"/>
        <w:gridCol w:w="2169"/>
        <w:gridCol w:w="2013"/>
      </w:tblGrid>
      <w:tr w:rsidR="00672079" w:rsidRPr="0094649A" w14:paraId="6CB2AAE2" w14:textId="38BBECA7" w:rsidTr="009027A5">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center"/>
          </w:tcPr>
          <w:p w14:paraId="62B302EE" w14:textId="111D0EA1" w:rsidR="00672079" w:rsidRPr="0094649A" w:rsidRDefault="009027A5" w:rsidP="009027A5">
            <w:pPr>
              <w:rPr>
                <w:rFonts w:ascii="Open Sans" w:hAnsi="Open Sans" w:cs="Open Sans"/>
                <w:b w:val="0"/>
                <w:sz w:val="22"/>
                <w:szCs w:val="22"/>
                <w:lang w:val="es-ES"/>
              </w:rPr>
            </w:pPr>
            <w:r>
              <w:rPr>
                <w:rFonts w:ascii="Open Sans" w:hAnsi="Open Sans" w:cs="Open Sans"/>
                <w:b w:val="0"/>
                <w:sz w:val="22"/>
                <w:szCs w:val="22"/>
                <w:lang w:val="es-ES"/>
              </w:rPr>
              <w:t xml:space="preserve">Comunidades </w:t>
            </w:r>
          </w:p>
        </w:tc>
        <w:tc>
          <w:tcPr>
            <w:tcW w:w="2290" w:type="dxa"/>
            <w:shd w:val="clear" w:color="auto" w:fill="1DBDC5"/>
          </w:tcPr>
          <w:p w14:paraId="0884548F" w14:textId="77777777" w:rsidR="00672079" w:rsidRPr="0094649A" w:rsidRDefault="00672079" w:rsidP="0064787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4649A">
              <w:rPr>
                <w:rFonts w:ascii="Open Sans" w:hAnsi="Open Sans" w:cs="Open Sans"/>
                <w:b w:val="0"/>
                <w:sz w:val="22"/>
                <w:szCs w:val="22"/>
                <w:lang w:val="es-ES"/>
              </w:rPr>
              <w:t>Variación</w:t>
            </w:r>
          </w:p>
          <w:p w14:paraId="57AC9B3C" w14:textId="77777777" w:rsidR="00672079" w:rsidRPr="0094649A" w:rsidRDefault="00672079" w:rsidP="0064787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4649A">
              <w:rPr>
                <w:rFonts w:ascii="Open Sans" w:hAnsi="Open Sans" w:cs="Open Sans"/>
                <w:b w:val="0"/>
                <w:sz w:val="22"/>
                <w:szCs w:val="22"/>
                <w:lang w:val="es-ES"/>
              </w:rPr>
              <w:t>trimestral (%)</w:t>
            </w:r>
          </w:p>
        </w:tc>
        <w:tc>
          <w:tcPr>
            <w:tcW w:w="2169" w:type="dxa"/>
            <w:shd w:val="clear" w:color="auto" w:fill="1DBDC5"/>
          </w:tcPr>
          <w:p w14:paraId="22160328" w14:textId="77777777" w:rsidR="00672079" w:rsidRPr="0094649A" w:rsidRDefault="00672079" w:rsidP="0064787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4649A">
              <w:rPr>
                <w:rFonts w:ascii="Open Sans" w:hAnsi="Open Sans" w:cs="Open Sans"/>
                <w:b w:val="0"/>
                <w:sz w:val="22"/>
                <w:szCs w:val="22"/>
                <w:lang w:val="es-ES"/>
              </w:rPr>
              <w:t>Variación interanual (%)</w:t>
            </w:r>
          </w:p>
        </w:tc>
        <w:tc>
          <w:tcPr>
            <w:tcW w:w="2013" w:type="dxa"/>
            <w:shd w:val="clear" w:color="auto" w:fill="1DBDC5"/>
          </w:tcPr>
          <w:p w14:paraId="4183CD81" w14:textId="17BDD397" w:rsidR="00672079" w:rsidRPr="0094649A" w:rsidRDefault="00672079" w:rsidP="0064787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4649A">
              <w:rPr>
                <w:rFonts w:ascii="Open Sans" w:hAnsi="Open Sans" w:cs="Open Sans"/>
                <w:b w:val="0"/>
                <w:sz w:val="22"/>
                <w:szCs w:val="22"/>
                <w:lang w:val="es-ES"/>
              </w:rPr>
              <w:t>Mar. 2022</w:t>
            </w:r>
          </w:p>
          <w:p w14:paraId="786F9BA3" w14:textId="296275C5" w:rsidR="00672079" w:rsidRPr="0094649A" w:rsidRDefault="00672079" w:rsidP="0064787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4649A">
              <w:rPr>
                <w:rFonts w:ascii="Open Sans" w:hAnsi="Open Sans" w:cs="Open Sans"/>
                <w:b w:val="0"/>
                <w:sz w:val="22"/>
                <w:szCs w:val="22"/>
                <w:lang w:val="es-ES"/>
              </w:rPr>
              <w:t>(€/m²)</w:t>
            </w:r>
          </w:p>
        </w:tc>
      </w:tr>
      <w:tr w:rsidR="0094649A" w:rsidRPr="0094649A" w14:paraId="7B774D32" w14:textId="73C2BAB5" w:rsidTr="009464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1D5284E2" w14:textId="3B332AF7" w:rsidR="0094649A" w:rsidRPr="0094649A" w:rsidRDefault="0094649A" w:rsidP="0094649A">
            <w:pPr>
              <w:rPr>
                <w:rFonts w:ascii="Open Sans" w:hAnsi="Open Sans" w:cs="Open Sans"/>
                <w:b w:val="0"/>
                <w:sz w:val="22"/>
                <w:szCs w:val="22"/>
              </w:rPr>
            </w:pPr>
            <w:r w:rsidRPr="0094649A">
              <w:rPr>
                <w:rFonts w:ascii="Open Sans" w:hAnsi="Open Sans" w:cs="Open Sans"/>
                <w:b w:val="0"/>
                <w:sz w:val="22"/>
                <w:szCs w:val="22"/>
              </w:rPr>
              <w:t xml:space="preserve"> Navarra </w:t>
            </w:r>
          </w:p>
        </w:tc>
        <w:tc>
          <w:tcPr>
            <w:tcW w:w="2290" w:type="dxa"/>
            <w:vAlign w:val="bottom"/>
          </w:tcPr>
          <w:p w14:paraId="01C0916C" w14:textId="04DC3BBF" w:rsidR="0094649A" w:rsidRPr="00D92789"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92789">
              <w:rPr>
                <w:rFonts w:ascii="Open Sans" w:hAnsi="Open Sans" w:cs="Open Sans"/>
                <w:b/>
                <w:color w:val="000000"/>
                <w:sz w:val="22"/>
                <w:szCs w:val="22"/>
              </w:rPr>
              <w:t>4,1%</w:t>
            </w:r>
          </w:p>
        </w:tc>
        <w:tc>
          <w:tcPr>
            <w:tcW w:w="2169" w:type="dxa"/>
            <w:vAlign w:val="bottom"/>
          </w:tcPr>
          <w:p w14:paraId="757D0CCD" w14:textId="0A5A1B80" w:rsidR="0094649A" w:rsidRPr="0094649A"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0,3%</w:t>
            </w:r>
          </w:p>
        </w:tc>
        <w:tc>
          <w:tcPr>
            <w:tcW w:w="2013" w:type="dxa"/>
            <w:vAlign w:val="bottom"/>
          </w:tcPr>
          <w:p w14:paraId="59610E88" w14:textId="093090AD" w:rsidR="0094649A" w:rsidRPr="0094649A"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1.674 €</w:t>
            </w:r>
          </w:p>
        </w:tc>
      </w:tr>
      <w:tr w:rsidR="0094649A" w:rsidRPr="0094649A" w14:paraId="7C6472D6" w14:textId="57A97760" w:rsidTr="0094649A">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2AD9768B" w14:textId="78BDA6E8" w:rsidR="0094649A" w:rsidRPr="0094649A" w:rsidRDefault="0094649A" w:rsidP="0094649A">
            <w:pPr>
              <w:rPr>
                <w:rFonts w:ascii="Open Sans" w:hAnsi="Open Sans" w:cs="Open Sans"/>
                <w:b w:val="0"/>
                <w:sz w:val="22"/>
                <w:szCs w:val="22"/>
              </w:rPr>
            </w:pPr>
            <w:r w:rsidRPr="0094649A">
              <w:rPr>
                <w:rFonts w:ascii="Open Sans" w:hAnsi="Open Sans" w:cs="Open Sans"/>
                <w:b w:val="0"/>
                <w:sz w:val="22"/>
                <w:szCs w:val="22"/>
              </w:rPr>
              <w:t xml:space="preserve"> Madrid </w:t>
            </w:r>
          </w:p>
        </w:tc>
        <w:tc>
          <w:tcPr>
            <w:tcW w:w="2290" w:type="dxa"/>
            <w:vAlign w:val="bottom"/>
          </w:tcPr>
          <w:p w14:paraId="73A5843D" w14:textId="7FA6F849" w:rsidR="0094649A" w:rsidRPr="00D92789"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92789">
              <w:rPr>
                <w:rFonts w:ascii="Open Sans" w:hAnsi="Open Sans" w:cs="Open Sans"/>
                <w:b/>
                <w:color w:val="000000"/>
                <w:sz w:val="22"/>
                <w:szCs w:val="22"/>
              </w:rPr>
              <w:t>3,0%</w:t>
            </w:r>
          </w:p>
        </w:tc>
        <w:tc>
          <w:tcPr>
            <w:tcW w:w="2169" w:type="dxa"/>
            <w:vAlign w:val="bottom"/>
          </w:tcPr>
          <w:p w14:paraId="37E08E5B" w14:textId="090D0320" w:rsidR="0094649A" w:rsidRPr="0094649A"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3,6%</w:t>
            </w:r>
          </w:p>
        </w:tc>
        <w:tc>
          <w:tcPr>
            <w:tcW w:w="2013" w:type="dxa"/>
            <w:vAlign w:val="bottom"/>
          </w:tcPr>
          <w:p w14:paraId="3CC2131F" w14:textId="350A950F" w:rsidR="0094649A" w:rsidRPr="0094649A"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3.215 €</w:t>
            </w:r>
          </w:p>
        </w:tc>
      </w:tr>
      <w:tr w:rsidR="0094649A" w:rsidRPr="0094649A" w14:paraId="63DFBB0A" w14:textId="3971128F" w:rsidTr="009464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34966F22" w14:textId="3E9C3E7C" w:rsidR="0094649A" w:rsidRPr="0094649A" w:rsidRDefault="0094649A" w:rsidP="0094649A">
            <w:pPr>
              <w:rPr>
                <w:rFonts w:ascii="Open Sans" w:hAnsi="Open Sans" w:cs="Open Sans"/>
                <w:b w:val="0"/>
                <w:sz w:val="22"/>
                <w:szCs w:val="22"/>
              </w:rPr>
            </w:pPr>
            <w:r w:rsidRPr="0094649A">
              <w:rPr>
                <w:rFonts w:ascii="Open Sans" w:hAnsi="Open Sans" w:cs="Open Sans"/>
                <w:b w:val="0"/>
                <w:sz w:val="22"/>
                <w:szCs w:val="22"/>
              </w:rPr>
              <w:t xml:space="preserve"> Cataluña </w:t>
            </w:r>
          </w:p>
        </w:tc>
        <w:tc>
          <w:tcPr>
            <w:tcW w:w="2290" w:type="dxa"/>
            <w:vAlign w:val="bottom"/>
          </w:tcPr>
          <w:p w14:paraId="0A323AB4" w14:textId="7D804BEE" w:rsidR="0094649A" w:rsidRPr="00D92789"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92789">
              <w:rPr>
                <w:rFonts w:ascii="Open Sans" w:hAnsi="Open Sans" w:cs="Open Sans"/>
                <w:b/>
                <w:color w:val="000000"/>
                <w:sz w:val="22"/>
                <w:szCs w:val="22"/>
              </w:rPr>
              <w:t>1,3%</w:t>
            </w:r>
          </w:p>
        </w:tc>
        <w:tc>
          <w:tcPr>
            <w:tcW w:w="2169" w:type="dxa"/>
            <w:vAlign w:val="bottom"/>
          </w:tcPr>
          <w:p w14:paraId="3A6F24A8" w14:textId="6D3DB880" w:rsidR="0094649A" w:rsidRPr="0094649A"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2,2%</w:t>
            </w:r>
          </w:p>
        </w:tc>
        <w:tc>
          <w:tcPr>
            <w:tcW w:w="2013" w:type="dxa"/>
            <w:vAlign w:val="bottom"/>
          </w:tcPr>
          <w:p w14:paraId="54DE012B" w14:textId="4BB9F027" w:rsidR="0094649A" w:rsidRPr="0094649A"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2.577 €</w:t>
            </w:r>
          </w:p>
        </w:tc>
      </w:tr>
      <w:tr w:rsidR="0094649A" w:rsidRPr="0094649A" w14:paraId="6EF28239" w14:textId="0C688485" w:rsidTr="0094649A">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19176878" w14:textId="6377A49C" w:rsidR="0094649A" w:rsidRPr="0094649A" w:rsidRDefault="0094649A" w:rsidP="0094649A">
            <w:pPr>
              <w:rPr>
                <w:rFonts w:ascii="Open Sans" w:hAnsi="Open Sans" w:cs="Open Sans"/>
                <w:b w:val="0"/>
                <w:sz w:val="22"/>
                <w:szCs w:val="22"/>
              </w:rPr>
            </w:pPr>
            <w:r w:rsidRPr="0094649A">
              <w:rPr>
                <w:rFonts w:ascii="Open Sans" w:hAnsi="Open Sans" w:cs="Open Sans"/>
                <w:b w:val="0"/>
                <w:sz w:val="22"/>
                <w:szCs w:val="22"/>
              </w:rPr>
              <w:t xml:space="preserve"> Baleares </w:t>
            </w:r>
          </w:p>
        </w:tc>
        <w:tc>
          <w:tcPr>
            <w:tcW w:w="2290" w:type="dxa"/>
            <w:vAlign w:val="bottom"/>
          </w:tcPr>
          <w:p w14:paraId="320F8468" w14:textId="5BA39195" w:rsidR="0094649A" w:rsidRPr="00D92789"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92789">
              <w:rPr>
                <w:rFonts w:ascii="Open Sans" w:hAnsi="Open Sans" w:cs="Open Sans"/>
                <w:b/>
                <w:color w:val="000000"/>
                <w:sz w:val="22"/>
                <w:szCs w:val="22"/>
              </w:rPr>
              <w:t>0,8%</w:t>
            </w:r>
          </w:p>
        </w:tc>
        <w:tc>
          <w:tcPr>
            <w:tcW w:w="2169" w:type="dxa"/>
            <w:vAlign w:val="bottom"/>
          </w:tcPr>
          <w:p w14:paraId="6C44F48B" w14:textId="14382CBC" w:rsidR="0094649A" w:rsidRPr="0094649A"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1,2%</w:t>
            </w:r>
          </w:p>
        </w:tc>
        <w:tc>
          <w:tcPr>
            <w:tcW w:w="2013" w:type="dxa"/>
            <w:vAlign w:val="bottom"/>
          </w:tcPr>
          <w:p w14:paraId="2C66630C" w14:textId="0209BD0F" w:rsidR="0094649A" w:rsidRPr="0094649A"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2.914 €</w:t>
            </w:r>
          </w:p>
        </w:tc>
      </w:tr>
      <w:tr w:rsidR="0094649A" w:rsidRPr="0094649A" w14:paraId="68D0495B" w14:textId="312781A7" w:rsidTr="009464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687AADC1" w14:textId="24DFFB9D" w:rsidR="0094649A" w:rsidRPr="0094649A" w:rsidRDefault="0094649A" w:rsidP="0094649A">
            <w:pPr>
              <w:rPr>
                <w:rFonts w:ascii="Open Sans" w:hAnsi="Open Sans" w:cs="Open Sans"/>
                <w:b w:val="0"/>
                <w:sz w:val="22"/>
                <w:szCs w:val="22"/>
              </w:rPr>
            </w:pPr>
            <w:r w:rsidRPr="0094649A">
              <w:rPr>
                <w:rFonts w:ascii="Open Sans" w:hAnsi="Open Sans" w:cs="Open Sans"/>
                <w:b w:val="0"/>
                <w:sz w:val="22"/>
                <w:szCs w:val="22"/>
              </w:rPr>
              <w:t xml:space="preserve"> Asturias </w:t>
            </w:r>
          </w:p>
        </w:tc>
        <w:tc>
          <w:tcPr>
            <w:tcW w:w="2290" w:type="dxa"/>
            <w:vAlign w:val="bottom"/>
          </w:tcPr>
          <w:p w14:paraId="4568B86E" w14:textId="3771C411" w:rsidR="0094649A" w:rsidRPr="00D92789"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92789">
              <w:rPr>
                <w:rFonts w:ascii="Open Sans" w:hAnsi="Open Sans" w:cs="Open Sans"/>
                <w:b/>
                <w:color w:val="000000"/>
                <w:sz w:val="22"/>
                <w:szCs w:val="22"/>
              </w:rPr>
              <w:t>0,7%</w:t>
            </w:r>
          </w:p>
        </w:tc>
        <w:tc>
          <w:tcPr>
            <w:tcW w:w="2169" w:type="dxa"/>
            <w:vAlign w:val="bottom"/>
          </w:tcPr>
          <w:p w14:paraId="63E42147" w14:textId="7A3AE3D9" w:rsidR="0094649A" w:rsidRPr="0094649A"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9C0006"/>
                <w:sz w:val="22"/>
                <w:szCs w:val="22"/>
              </w:rPr>
              <w:t>-0,7%</w:t>
            </w:r>
          </w:p>
        </w:tc>
        <w:tc>
          <w:tcPr>
            <w:tcW w:w="2013" w:type="dxa"/>
            <w:vAlign w:val="bottom"/>
          </w:tcPr>
          <w:p w14:paraId="41DD7B4E" w14:textId="73E3EE57" w:rsidR="0094649A" w:rsidRPr="0094649A"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1.576 €</w:t>
            </w:r>
          </w:p>
        </w:tc>
      </w:tr>
      <w:tr w:rsidR="0094649A" w:rsidRPr="0094649A" w14:paraId="00804F02" w14:textId="1683EB80" w:rsidTr="0094649A">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199B2916" w14:textId="6D78139A" w:rsidR="0094649A" w:rsidRPr="0094649A" w:rsidRDefault="0094649A" w:rsidP="0094649A">
            <w:pPr>
              <w:rPr>
                <w:rFonts w:ascii="Open Sans" w:hAnsi="Open Sans" w:cs="Open Sans"/>
                <w:b w:val="0"/>
                <w:sz w:val="22"/>
                <w:szCs w:val="22"/>
              </w:rPr>
            </w:pPr>
            <w:r w:rsidRPr="0094649A">
              <w:rPr>
                <w:rFonts w:ascii="Open Sans" w:hAnsi="Open Sans" w:cs="Open Sans"/>
                <w:b w:val="0"/>
                <w:sz w:val="22"/>
                <w:szCs w:val="22"/>
              </w:rPr>
              <w:t xml:space="preserve"> Aragón </w:t>
            </w:r>
          </w:p>
        </w:tc>
        <w:tc>
          <w:tcPr>
            <w:tcW w:w="2290" w:type="dxa"/>
            <w:vAlign w:val="bottom"/>
          </w:tcPr>
          <w:p w14:paraId="70840296" w14:textId="08B61337" w:rsidR="0094649A" w:rsidRPr="00D92789"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92789">
              <w:rPr>
                <w:rFonts w:ascii="Open Sans" w:hAnsi="Open Sans" w:cs="Open Sans"/>
                <w:b/>
                <w:color w:val="000000"/>
                <w:sz w:val="22"/>
                <w:szCs w:val="22"/>
              </w:rPr>
              <w:t>0,3%</w:t>
            </w:r>
          </w:p>
        </w:tc>
        <w:tc>
          <w:tcPr>
            <w:tcW w:w="2169" w:type="dxa"/>
            <w:vAlign w:val="bottom"/>
          </w:tcPr>
          <w:p w14:paraId="0529CF25" w14:textId="7B1D4D76" w:rsidR="0094649A" w:rsidRPr="0094649A"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0,2%</w:t>
            </w:r>
          </w:p>
        </w:tc>
        <w:tc>
          <w:tcPr>
            <w:tcW w:w="2013" w:type="dxa"/>
            <w:vAlign w:val="bottom"/>
          </w:tcPr>
          <w:p w14:paraId="2FFC6375" w14:textId="24F9B8AC" w:rsidR="0094649A" w:rsidRPr="0094649A"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1.598 €</w:t>
            </w:r>
          </w:p>
        </w:tc>
      </w:tr>
      <w:tr w:rsidR="0094649A" w:rsidRPr="0094649A" w14:paraId="195E0571" w14:textId="17D52D48" w:rsidTr="009464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5563A87D" w14:textId="1925EA89" w:rsidR="0094649A" w:rsidRPr="0094649A" w:rsidRDefault="0094649A" w:rsidP="0094649A">
            <w:pPr>
              <w:rPr>
                <w:rFonts w:ascii="Open Sans" w:hAnsi="Open Sans" w:cs="Open Sans"/>
                <w:b w:val="0"/>
                <w:sz w:val="22"/>
                <w:szCs w:val="22"/>
              </w:rPr>
            </w:pPr>
            <w:r w:rsidRPr="0094649A">
              <w:rPr>
                <w:rFonts w:ascii="Open Sans" w:hAnsi="Open Sans" w:cs="Open Sans"/>
                <w:b w:val="0"/>
                <w:sz w:val="22"/>
                <w:szCs w:val="22"/>
              </w:rPr>
              <w:t xml:space="preserve"> Andalucía </w:t>
            </w:r>
          </w:p>
        </w:tc>
        <w:tc>
          <w:tcPr>
            <w:tcW w:w="2290" w:type="dxa"/>
            <w:vAlign w:val="bottom"/>
          </w:tcPr>
          <w:p w14:paraId="6B43960E" w14:textId="400CC340" w:rsidR="0094649A" w:rsidRPr="00D92789"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92789">
              <w:rPr>
                <w:rFonts w:ascii="Open Sans" w:hAnsi="Open Sans" w:cs="Open Sans"/>
                <w:b/>
                <w:color w:val="000000"/>
                <w:sz w:val="22"/>
                <w:szCs w:val="22"/>
              </w:rPr>
              <w:t>0,3%</w:t>
            </w:r>
          </w:p>
        </w:tc>
        <w:tc>
          <w:tcPr>
            <w:tcW w:w="2169" w:type="dxa"/>
            <w:vAlign w:val="bottom"/>
          </w:tcPr>
          <w:p w14:paraId="33135AE9" w14:textId="7C12F3D7" w:rsidR="0094649A" w:rsidRPr="0094649A"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2,8%</w:t>
            </w:r>
          </w:p>
        </w:tc>
        <w:tc>
          <w:tcPr>
            <w:tcW w:w="2013" w:type="dxa"/>
            <w:vAlign w:val="bottom"/>
          </w:tcPr>
          <w:p w14:paraId="08936388" w14:textId="5FB4065E" w:rsidR="0094649A" w:rsidRPr="0094649A"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1.718 €</w:t>
            </w:r>
          </w:p>
        </w:tc>
      </w:tr>
      <w:tr w:rsidR="0094649A" w:rsidRPr="0094649A" w14:paraId="57A817D0" w14:textId="1A9E38FC" w:rsidTr="0094649A">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470379E5" w14:textId="08070364" w:rsidR="0094649A" w:rsidRPr="0094649A" w:rsidRDefault="0094649A" w:rsidP="0094649A">
            <w:pPr>
              <w:rPr>
                <w:rFonts w:ascii="Open Sans" w:hAnsi="Open Sans" w:cs="Open Sans"/>
                <w:b w:val="0"/>
                <w:sz w:val="22"/>
                <w:szCs w:val="22"/>
              </w:rPr>
            </w:pPr>
            <w:proofErr w:type="spellStart"/>
            <w:r w:rsidRPr="0094649A">
              <w:rPr>
                <w:rFonts w:ascii="Open Sans" w:hAnsi="Open Sans" w:cs="Open Sans"/>
                <w:b w:val="0"/>
                <w:sz w:val="22"/>
                <w:szCs w:val="22"/>
              </w:rPr>
              <w:t>Comunitat</w:t>
            </w:r>
            <w:proofErr w:type="spellEnd"/>
            <w:r w:rsidRPr="0094649A">
              <w:rPr>
                <w:rFonts w:ascii="Open Sans" w:hAnsi="Open Sans" w:cs="Open Sans"/>
                <w:b w:val="0"/>
                <w:sz w:val="22"/>
                <w:szCs w:val="22"/>
              </w:rPr>
              <w:t xml:space="preserve"> Valenciana </w:t>
            </w:r>
          </w:p>
        </w:tc>
        <w:tc>
          <w:tcPr>
            <w:tcW w:w="2290" w:type="dxa"/>
            <w:vAlign w:val="bottom"/>
          </w:tcPr>
          <w:p w14:paraId="6B6828B8" w14:textId="658B31F7" w:rsidR="0094649A" w:rsidRPr="00D92789"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92789">
              <w:rPr>
                <w:rFonts w:ascii="Open Sans" w:hAnsi="Open Sans" w:cs="Open Sans"/>
                <w:b/>
                <w:color w:val="000000"/>
                <w:sz w:val="22"/>
                <w:szCs w:val="22"/>
              </w:rPr>
              <w:t>0,2%</w:t>
            </w:r>
          </w:p>
        </w:tc>
        <w:tc>
          <w:tcPr>
            <w:tcW w:w="2169" w:type="dxa"/>
            <w:vAlign w:val="bottom"/>
          </w:tcPr>
          <w:p w14:paraId="101B96A0" w14:textId="723655AC" w:rsidR="0094649A" w:rsidRPr="0094649A"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0,5%</w:t>
            </w:r>
          </w:p>
        </w:tc>
        <w:tc>
          <w:tcPr>
            <w:tcW w:w="2013" w:type="dxa"/>
            <w:vAlign w:val="bottom"/>
          </w:tcPr>
          <w:p w14:paraId="0D6E3306" w14:textId="7C95098D" w:rsidR="0094649A" w:rsidRPr="0094649A"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1.450 €</w:t>
            </w:r>
          </w:p>
        </w:tc>
      </w:tr>
      <w:tr w:rsidR="0094649A" w:rsidRPr="0094649A" w14:paraId="717E266C" w14:textId="77CA08E9" w:rsidTr="009464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66A66DF6" w14:textId="02F16AC2" w:rsidR="0094649A" w:rsidRPr="0094649A" w:rsidRDefault="0094649A" w:rsidP="0094649A">
            <w:pPr>
              <w:rPr>
                <w:rFonts w:ascii="Open Sans" w:hAnsi="Open Sans" w:cs="Open Sans"/>
                <w:b w:val="0"/>
                <w:sz w:val="22"/>
                <w:szCs w:val="22"/>
              </w:rPr>
            </w:pPr>
            <w:r w:rsidRPr="0094649A">
              <w:rPr>
                <w:rFonts w:ascii="Open Sans" w:hAnsi="Open Sans" w:cs="Open Sans"/>
                <w:b w:val="0"/>
                <w:sz w:val="22"/>
                <w:szCs w:val="22"/>
              </w:rPr>
              <w:t xml:space="preserve"> País Vasco </w:t>
            </w:r>
          </w:p>
        </w:tc>
        <w:tc>
          <w:tcPr>
            <w:tcW w:w="2290" w:type="dxa"/>
            <w:vAlign w:val="bottom"/>
          </w:tcPr>
          <w:p w14:paraId="19D569AF" w14:textId="697BD130" w:rsidR="0094649A" w:rsidRPr="00D92789"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92789">
              <w:rPr>
                <w:rFonts w:ascii="Open Sans" w:hAnsi="Open Sans" w:cs="Open Sans"/>
                <w:b/>
                <w:color w:val="000000"/>
                <w:sz w:val="22"/>
                <w:szCs w:val="22"/>
              </w:rPr>
              <w:t>0,1%</w:t>
            </w:r>
          </w:p>
        </w:tc>
        <w:tc>
          <w:tcPr>
            <w:tcW w:w="2169" w:type="dxa"/>
            <w:vAlign w:val="bottom"/>
          </w:tcPr>
          <w:p w14:paraId="70974A4F" w14:textId="1A06399C" w:rsidR="0094649A" w:rsidRPr="0094649A"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0,3%</w:t>
            </w:r>
          </w:p>
        </w:tc>
        <w:tc>
          <w:tcPr>
            <w:tcW w:w="2013" w:type="dxa"/>
            <w:vAlign w:val="bottom"/>
          </w:tcPr>
          <w:p w14:paraId="770AB993" w14:textId="1468F413" w:rsidR="0094649A" w:rsidRPr="0094649A"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2.884 €</w:t>
            </w:r>
          </w:p>
        </w:tc>
      </w:tr>
      <w:tr w:rsidR="0094649A" w:rsidRPr="0094649A" w14:paraId="51F4E6F1" w14:textId="4244A9C2" w:rsidTr="0094649A">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0F94FE57" w14:textId="4B8A39E8" w:rsidR="0094649A" w:rsidRPr="0094649A" w:rsidRDefault="0094649A" w:rsidP="0094649A">
            <w:pPr>
              <w:rPr>
                <w:rFonts w:ascii="Open Sans" w:hAnsi="Open Sans" w:cs="Open Sans"/>
                <w:b w:val="0"/>
                <w:sz w:val="22"/>
                <w:szCs w:val="22"/>
              </w:rPr>
            </w:pPr>
            <w:r w:rsidRPr="0094649A">
              <w:rPr>
                <w:rFonts w:ascii="Open Sans" w:hAnsi="Open Sans" w:cs="Open Sans"/>
                <w:b w:val="0"/>
                <w:sz w:val="22"/>
                <w:szCs w:val="22"/>
              </w:rPr>
              <w:t xml:space="preserve"> Extremadura </w:t>
            </w:r>
          </w:p>
        </w:tc>
        <w:tc>
          <w:tcPr>
            <w:tcW w:w="2290" w:type="dxa"/>
            <w:vAlign w:val="bottom"/>
          </w:tcPr>
          <w:p w14:paraId="61EE01E1" w14:textId="5F9C2E4B" w:rsidR="0094649A" w:rsidRPr="00D92789"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9C0006"/>
                <w:sz w:val="22"/>
                <w:szCs w:val="22"/>
              </w:rPr>
            </w:pPr>
            <w:r w:rsidRPr="00D92789">
              <w:rPr>
                <w:rFonts w:ascii="Open Sans" w:hAnsi="Open Sans" w:cs="Open Sans"/>
                <w:b/>
                <w:color w:val="9C0006"/>
                <w:sz w:val="22"/>
                <w:szCs w:val="22"/>
              </w:rPr>
              <w:t>-0,4%</w:t>
            </w:r>
          </w:p>
        </w:tc>
        <w:tc>
          <w:tcPr>
            <w:tcW w:w="2169" w:type="dxa"/>
            <w:vAlign w:val="bottom"/>
          </w:tcPr>
          <w:p w14:paraId="433FDB1D" w14:textId="3C8DA017" w:rsidR="0094649A" w:rsidRPr="0094649A"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9C0006"/>
                <w:sz w:val="22"/>
                <w:szCs w:val="22"/>
              </w:rPr>
              <w:t>-3,7%</w:t>
            </w:r>
          </w:p>
        </w:tc>
        <w:tc>
          <w:tcPr>
            <w:tcW w:w="2013" w:type="dxa"/>
            <w:vAlign w:val="bottom"/>
          </w:tcPr>
          <w:p w14:paraId="03C5AFC6" w14:textId="4C00D753" w:rsidR="0094649A" w:rsidRPr="0094649A"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1.137 €</w:t>
            </w:r>
          </w:p>
        </w:tc>
      </w:tr>
      <w:tr w:rsidR="0094649A" w:rsidRPr="0094649A" w14:paraId="740D81F3" w14:textId="0381F129" w:rsidTr="009464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3B4C853E" w14:textId="72429E49" w:rsidR="0094649A" w:rsidRPr="0094649A" w:rsidRDefault="0094649A" w:rsidP="0094649A">
            <w:pPr>
              <w:rPr>
                <w:rFonts w:ascii="Open Sans" w:hAnsi="Open Sans" w:cs="Open Sans"/>
                <w:b w:val="0"/>
                <w:sz w:val="22"/>
                <w:szCs w:val="22"/>
              </w:rPr>
            </w:pPr>
            <w:r w:rsidRPr="0094649A">
              <w:rPr>
                <w:rFonts w:ascii="Open Sans" w:hAnsi="Open Sans" w:cs="Open Sans"/>
                <w:b w:val="0"/>
                <w:sz w:val="22"/>
                <w:szCs w:val="22"/>
              </w:rPr>
              <w:t xml:space="preserve"> Canarias </w:t>
            </w:r>
          </w:p>
        </w:tc>
        <w:tc>
          <w:tcPr>
            <w:tcW w:w="2290" w:type="dxa"/>
            <w:vAlign w:val="bottom"/>
          </w:tcPr>
          <w:p w14:paraId="01A05F43" w14:textId="53A0A299" w:rsidR="0094649A" w:rsidRPr="00D92789"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9C0006"/>
                <w:sz w:val="22"/>
                <w:szCs w:val="22"/>
              </w:rPr>
            </w:pPr>
            <w:r w:rsidRPr="00D92789">
              <w:rPr>
                <w:rFonts w:ascii="Open Sans" w:hAnsi="Open Sans" w:cs="Open Sans"/>
                <w:b/>
                <w:color w:val="9C0006"/>
                <w:sz w:val="22"/>
                <w:szCs w:val="22"/>
              </w:rPr>
              <w:t>-0,5%</w:t>
            </w:r>
          </w:p>
        </w:tc>
        <w:tc>
          <w:tcPr>
            <w:tcW w:w="2169" w:type="dxa"/>
            <w:vAlign w:val="bottom"/>
          </w:tcPr>
          <w:p w14:paraId="61B55626" w14:textId="64C444E3" w:rsidR="0094649A" w:rsidRPr="0094649A"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9C0006"/>
                <w:sz w:val="22"/>
                <w:szCs w:val="22"/>
              </w:rPr>
              <w:t>-2,3%</w:t>
            </w:r>
          </w:p>
        </w:tc>
        <w:tc>
          <w:tcPr>
            <w:tcW w:w="2013" w:type="dxa"/>
            <w:vAlign w:val="bottom"/>
          </w:tcPr>
          <w:p w14:paraId="04B6CE1B" w14:textId="6A56E207" w:rsidR="0094649A" w:rsidRPr="0094649A"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1.773 €</w:t>
            </w:r>
          </w:p>
        </w:tc>
      </w:tr>
      <w:tr w:rsidR="0094649A" w:rsidRPr="0094649A" w14:paraId="3A754486" w14:textId="3B7B24BF" w:rsidTr="0094649A">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453F448F" w14:textId="47E78386" w:rsidR="0094649A" w:rsidRPr="0094649A" w:rsidRDefault="0094649A" w:rsidP="0094649A">
            <w:pPr>
              <w:rPr>
                <w:rFonts w:ascii="Open Sans" w:hAnsi="Open Sans" w:cs="Open Sans"/>
                <w:b w:val="0"/>
                <w:sz w:val="22"/>
                <w:szCs w:val="22"/>
              </w:rPr>
            </w:pPr>
            <w:r w:rsidRPr="0094649A">
              <w:rPr>
                <w:rFonts w:ascii="Open Sans" w:hAnsi="Open Sans" w:cs="Open Sans"/>
                <w:b w:val="0"/>
                <w:sz w:val="22"/>
                <w:szCs w:val="22"/>
              </w:rPr>
              <w:t xml:space="preserve"> Galicia </w:t>
            </w:r>
          </w:p>
        </w:tc>
        <w:tc>
          <w:tcPr>
            <w:tcW w:w="2290" w:type="dxa"/>
            <w:vAlign w:val="bottom"/>
          </w:tcPr>
          <w:p w14:paraId="2735F067" w14:textId="34E9D7C3" w:rsidR="0094649A" w:rsidRPr="00D92789"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92789">
              <w:rPr>
                <w:rFonts w:ascii="Open Sans" w:hAnsi="Open Sans" w:cs="Open Sans"/>
                <w:b/>
                <w:color w:val="9C0006"/>
                <w:sz w:val="22"/>
                <w:szCs w:val="22"/>
              </w:rPr>
              <w:t>-1,3%</w:t>
            </w:r>
          </w:p>
        </w:tc>
        <w:tc>
          <w:tcPr>
            <w:tcW w:w="2169" w:type="dxa"/>
            <w:vAlign w:val="bottom"/>
          </w:tcPr>
          <w:p w14:paraId="4E028118" w14:textId="4E14990A" w:rsidR="0094649A" w:rsidRPr="0094649A"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9C0006"/>
                <w:sz w:val="22"/>
                <w:szCs w:val="22"/>
              </w:rPr>
              <w:t>-0,5%</w:t>
            </w:r>
          </w:p>
        </w:tc>
        <w:tc>
          <w:tcPr>
            <w:tcW w:w="2013" w:type="dxa"/>
            <w:vAlign w:val="bottom"/>
          </w:tcPr>
          <w:p w14:paraId="511F57B9" w14:textId="42ECE3CA" w:rsidR="0094649A" w:rsidRPr="0094649A"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1.608 €</w:t>
            </w:r>
          </w:p>
        </w:tc>
      </w:tr>
      <w:tr w:rsidR="0094649A" w:rsidRPr="0094649A" w14:paraId="4F3B75C1" w14:textId="181DF5BD" w:rsidTr="009464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3FD2AD3C" w14:textId="74F11315" w:rsidR="0094649A" w:rsidRPr="0094649A" w:rsidRDefault="0094649A" w:rsidP="0094649A">
            <w:pPr>
              <w:rPr>
                <w:rFonts w:ascii="Open Sans" w:hAnsi="Open Sans" w:cs="Open Sans"/>
                <w:b w:val="0"/>
                <w:sz w:val="22"/>
                <w:szCs w:val="22"/>
              </w:rPr>
            </w:pPr>
            <w:r w:rsidRPr="0094649A">
              <w:rPr>
                <w:rFonts w:ascii="Open Sans" w:hAnsi="Open Sans" w:cs="Open Sans"/>
                <w:b w:val="0"/>
                <w:sz w:val="22"/>
                <w:szCs w:val="22"/>
              </w:rPr>
              <w:t xml:space="preserve"> Castilla-La Mancha </w:t>
            </w:r>
          </w:p>
        </w:tc>
        <w:tc>
          <w:tcPr>
            <w:tcW w:w="2290" w:type="dxa"/>
            <w:vAlign w:val="bottom"/>
          </w:tcPr>
          <w:p w14:paraId="104CA77F" w14:textId="3DD1456B" w:rsidR="0094649A" w:rsidRPr="00D92789"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92789">
              <w:rPr>
                <w:rFonts w:ascii="Open Sans" w:hAnsi="Open Sans" w:cs="Open Sans"/>
                <w:b/>
                <w:color w:val="9C0006"/>
                <w:sz w:val="22"/>
                <w:szCs w:val="22"/>
              </w:rPr>
              <w:t>-1,3%</w:t>
            </w:r>
          </w:p>
        </w:tc>
        <w:tc>
          <w:tcPr>
            <w:tcW w:w="2169" w:type="dxa"/>
            <w:vAlign w:val="bottom"/>
          </w:tcPr>
          <w:p w14:paraId="2B821D32" w14:textId="41EE24BD" w:rsidR="0094649A" w:rsidRPr="0094649A"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9C0006"/>
                <w:sz w:val="22"/>
                <w:szCs w:val="22"/>
              </w:rPr>
              <w:t>-3,3%</w:t>
            </w:r>
          </w:p>
        </w:tc>
        <w:tc>
          <w:tcPr>
            <w:tcW w:w="2013" w:type="dxa"/>
            <w:vAlign w:val="bottom"/>
          </w:tcPr>
          <w:p w14:paraId="39A6CE0C" w14:textId="2A093BBF" w:rsidR="0094649A" w:rsidRPr="0094649A"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1.098 €</w:t>
            </w:r>
          </w:p>
        </w:tc>
      </w:tr>
      <w:tr w:rsidR="0094649A" w:rsidRPr="0094649A" w14:paraId="0F122306" w14:textId="6B9C34D8" w:rsidTr="0094649A">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37214D52" w14:textId="4C6A350F" w:rsidR="0094649A" w:rsidRPr="0094649A" w:rsidRDefault="0094649A" w:rsidP="0094649A">
            <w:pPr>
              <w:rPr>
                <w:rFonts w:ascii="Open Sans" w:hAnsi="Open Sans" w:cs="Open Sans"/>
                <w:b w:val="0"/>
                <w:sz w:val="22"/>
                <w:szCs w:val="22"/>
              </w:rPr>
            </w:pPr>
            <w:r w:rsidRPr="0094649A">
              <w:rPr>
                <w:rFonts w:ascii="Open Sans" w:hAnsi="Open Sans" w:cs="Open Sans"/>
                <w:b w:val="0"/>
                <w:sz w:val="22"/>
                <w:szCs w:val="22"/>
              </w:rPr>
              <w:t xml:space="preserve"> Castilla y León </w:t>
            </w:r>
          </w:p>
        </w:tc>
        <w:tc>
          <w:tcPr>
            <w:tcW w:w="2290" w:type="dxa"/>
            <w:vAlign w:val="bottom"/>
          </w:tcPr>
          <w:p w14:paraId="13A02553" w14:textId="05C3C4D5" w:rsidR="0094649A" w:rsidRPr="00D92789"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9C0006"/>
                <w:sz w:val="22"/>
                <w:szCs w:val="22"/>
              </w:rPr>
            </w:pPr>
            <w:r w:rsidRPr="00D92789">
              <w:rPr>
                <w:rFonts w:ascii="Open Sans" w:hAnsi="Open Sans" w:cs="Open Sans"/>
                <w:b/>
                <w:color w:val="9C0006"/>
                <w:sz w:val="22"/>
                <w:szCs w:val="22"/>
              </w:rPr>
              <w:t>-1,3%</w:t>
            </w:r>
          </w:p>
        </w:tc>
        <w:tc>
          <w:tcPr>
            <w:tcW w:w="2169" w:type="dxa"/>
            <w:vAlign w:val="bottom"/>
          </w:tcPr>
          <w:p w14:paraId="6CB4DF99" w14:textId="636B36CC" w:rsidR="0094649A" w:rsidRPr="0094649A"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9C0006"/>
                <w:sz w:val="22"/>
                <w:szCs w:val="22"/>
              </w:rPr>
              <w:t>-1,0%</w:t>
            </w:r>
          </w:p>
        </w:tc>
        <w:tc>
          <w:tcPr>
            <w:tcW w:w="2013" w:type="dxa"/>
            <w:vAlign w:val="bottom"/>
          </w:tcPr>
          <w:p w14:paraId="71F2EA44" w14:textId="7635DE66" w:rsidR="0094649A" w:rsidRPr="0094649A"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1.425 €</w:t>
            </w:r>
          </w:p>
        </w:tc>
      </w:tr>
      <w:tr w:rsidR="0094649A" w:rsidRPr="0094649A" w14:paraId="1BB5A311" w14:textId="527C13C8" w:rsidTr="009464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45D65B72" w14:textId="22F3A1DB" w:rsidR="0094649A" w:rsidRPr="0094649A" w:rsidRDefault="0094649A" w:rsidP="0094649A">
            <w:pPr>
              <w:rPr>
                <w:rFonts w:ascii="Open Sans" w:hAnsi="Open Sans" w:cs="Open Sans"/>
                <w:b w:val="0"/>
                <w:sz w:val="22"/>
                <w:szCs w:val="22"/>
              </w:rPr>
            </w:pPr>
            <w:r w:rsidRPr="0094649A">
              <w:rPr>
                <w:rFonts w:ascii="Open Sans" w:hAnsi="Open Sans" w:cs="Open Sans"/>
                <w:b w:val="0"/>
                <w:sz w:val="22"/>
                <w:szCs w:val="22"/>
              </w:rPr>
              <w:t xml:space="preserve"> Cantabria </w:t>
            </w:r>
          </w:p>
        </w:tc>
        <w:tc>
          <w:tcPr>
            <w:tcW w:w="2290" w:type="dxa"/>
            <w:vAlign w:val="bottom"/>
          </w:tcPr>
          <w:p w14:paraId="4B7EFC14" w14:textId="714842DF" w:rsidR="0094649A" w:rsidRPr="00D92789"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9C0006"/>
                <w:sz w:val="22"/>
                <w:szCs w:val="22"/>
              </w:rPr>
            </w:pPr>
            <w:r w:rsidRPr="00D92789">
              <w:rPr>
                <w:rFonts w:ascii="Open Sans" w:hAnsi="Open Sans" w:cs="Open Sans"/>
                <w:b/>
                <w:color w:val="9C0006"/>
                <w:sz w:val="22"/>
                <w:szCs w:val="22"/>
              </w:rPr>
              <w:t>-1,7%</w:t>
            </w:r>
          </w:p>
        </w:tc>
        <w:tc>
          <w:tcPr>
            <w:tcW w:w="2169" w:type="dxa"/>
            <w:vAlign w:val="bottom"/>
          </w:tcPr>
          <w:p w14:paraId="57C52C14" w14:textId="63FCA6BF" w:rsidR="0094649A" w:rsidRPr="0094649A"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0,4%</w:t>
            </w:r>
          </w:p>
        </w:tc>
        <w:tc>
          <w:tcPr>
            <w:tcW w:w="2013" w:type="dxa"/>
            <w:vAlign w:val="bottom"/>
          </w:tcPr>
          <w:p w14:paraId="4238E4FD" w14:textId="5A7675FC" w:rsidR="0094649A" w:rsidRPr="0094649A"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1.747 €</w:t>
            </w:r>
          </w:p>
        </w:tc>
      </w:tr>
      <w:tr w:rsidR="0094649A" w:rsidRPr="0094649A" w14:paraId="5BD83151" w14:textId="61EF906A" w:rsidTr="0094649A">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223D7EE5" w14:textId="2D30A5C6" w:rsidR="0094649A" w:rsidRPr="0094649A" w:rsidRDefault="0094649A" w:rsidP="0094649A">
            <w:pPr>
              <w:rPr>
                <w:rFonts w:ascii="Open Sans" w:hAnsi="Open Sans" w:cs="Open Sans"/>
                <w:b w:val="0"/>
                <w:sz w:val="22"/>
                <w:szCs w:val="22"/>
              </w:rPr>
            </w:pPr>
            <w:r w:rsidRPr="0094649A">
              <w:rPr>
                <w:rFonts w:ascii="Open Sans" w:hAnsi="Open Sans" w:cs="Open Sans"/>
                <w:b w:val="0"/>
                <w:sz w:val="22"/>
                <w:szCs w:val="22"/>
              </w:rPr>
              <w:t xml:space="preserve"> Región de Murcia </w:t>
            </w:r>
          </w:p>
        </w:tc>
        <w:tc>
          <w:tcPr>
            <w:tcW w:w="2290" w:type="dxa"/>
            <w:vAlign w:val="bottom"/>
          </w:tcPr>
          <w:p w14:paraId="2C39E81E" w14:textId="075E5BD3" w:rsidR="0094649A" w:rsidRPr="00D92789"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9C0006"/>
                <w:sz w:val="22"/>
                <w:szCs w:val="22"/>
              </w:rPr>
            </w:pPr>
            <w:r w:rsidRPr="00D92789">
              <w:rPr>
                <w:rFonts w:ascii="Open Sans" w:hAnsi="Open Sans" w:cs="Open Sans"/>
                <w:b/>
                <w:color w:val="9C0006"/>
                <w:sz w:val="22"/>
                <w:szCs w:val="22"/>
              </w:rPr>
              <w:t>-1,9%</w:t>
            </w:r>
          </w:p>
        </w:tc>
        <w:tc>
          <w:tcPr>
            <w:tcW w:w="2169" w:type="dxa"/>
            <w:vAlign w:val="bottom"/>
          </w:tcPr>
          <w:p w14:paraId="10827B2B" w14:textId="689E5E00" w:rsidR="0094649A" w:rsidRPr="0094649A"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9C0006"/>
                <w:sz w:val="22"/>
                <w:szCs w:val="22"/>
              </w:rPr>
              <w:t>-3,4%</w:t>
            </w:r>
          </w:p>
        </w:tc>
        <w:tc>
          <w:tcPr>
            <w:tcW w:w="2013" w:type="dxa"/>
            <w:vAlign w:val="bottom"/>
          </w:tcPr>
          <w:p w14:paraId="78BBE8A0" w14:textId="4A993AD0" w:rsidR="0094649A" w:rsidRPr="0094649A"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1.123 €</w:t>
            </w:r>
          </w:p>
        </w:tc>
      </w:tr>
      <w:tr w:rsidR="0094649A" w:rsidRPr="0094649A" w14:paraId="0A59C948" w14:textId="6F249299" w:rsidTr="0094649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0FE8DF8C" w14:textId="49F2AE83" w:rsidR="0094649A" w:rsidRPr="0094649A" w:rsidRDefault="0094649A" w:rsidP="0094649A">
            <w:pPr>
              <w:rPr>
                <w:rFonts w:ascii="Open Sans" w:hAnsi="Open Sans" w:cs="Open Sans"/>
                <w:b w:val="0"/>
                <w:sz w:val="22"/>
                <w:szCs w:val="22"/>
              </w:rPr>
            </w:pPr>
            <w:r w:rsidRPr="0094649A">
              <w:rPr>
                <w:rFonts w:ascii="Open Sans" w:hAnsi="Open Sans" w:cs="Open Sans"/>
                <w:b w:val="0"/>
                <w:sz w:val="22"/>
                <w:szCs w:val="22"/>
              </w:rPr>
              <w:t xml:space="preserve"> La Rioja </w:t>
            </w:r>
          </w:p>
        </w:tc>
        <w:tc>
          <w:tcPr>
            <w:tcW w:w="2290" w:type="dxa"/>
            <w:vAlign w:val="bottom"/>
          </w:tcPr>
          <w:p w14:paraId="73D4BFA5" w14:textId="09F0DF97" w:rsidR="0094649A" w:rsidRPr="00D92789"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9C0006"/>
                <w:sz w:val="22"/>
                <w:szCs w:val="22"/>
              </w:rPr>
            </w:pPr>
            <w:r w:rsidRPr="00D92789">
              <w:rPr>
                <w:rFonts w:ascii="Open Sans" w:hAnsi="Open Sans" w:cs="Open Sans"/>
                <w:b/>
                <w:color w:val="9C0006"/>
                <w:sz w:val="22"/>
                <w:szCs w:val="22"/>
              </w:rPr>
              <w:t>-2,3%</w:t>
            </w:r>
          </w:p>
        </w:tc>
        <w:tc>
          <w:tcPr>
            <w:tcW w:w="2169" w:type="dxa"/>
            <w:vAlign w:val="bottom"/>
          </w:tcPr>
          <w:p w14:paraId="12734898" w14:textId="3957277B" w:rsidR="0094649A" w:rsidRPr="0094649A"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0,3%</w:t>
            </w:r>
          </w:p>
        </w:tc>
        <w:tc>
          <w:tcPr>
            <w:tcW w:w="2013" w:type="dxa"/>
            <w:vAlign w:val="bottom"/>
          </w:tcPr>
          <w:p w14:paraId="6BB498E0" w14:textId="79A84B38" w:rsidR="0094649A" w:rsidRPr="0094649A" w:rsidRDefault="0094649A" w:rsidP="0094649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1.448 €</w:t>
            </w:r>
          </w:p>
        </w:tc>
      </w:tr>
      <w:tr w:rsidR="0094649A" w:rsidRPr="0094649A" w14:paraId="28573A10" w14:textId="7DA1AEDE" w:rsidTr="0094649A">
        <w:trPr>
          <w:trHeight w:val="258"/>
        </w:trPr>
        <w:tc>
          <w:tcPr>
            <w:cnfStyle w:val="001000000000" w:firstRow="0" w:lastRow="0" w:firstColumn="1" w:lastColumn="0" w:oddVBand="0" w:evenVBand="0" w:oddHBand="0" w:evenHBand="0" w:firstRowFirstColumn="0" w:firstRowLastColumn="0" w:lastRowFirstColumn="0" w:lastRowLastColumn="0"/>
            <w:tcW w:w="2482" w:type="dxa"/>
            <w:shd w:val="clear" w:color="auto" w:fill="1DBDC5"/>
            <w:vAlign w:val="bottom"/>
          </w:tcPr>
          <w:p w14:paraId="318B8508" w14:textId="567CBFFE" w:rsidR="0094649A" w:rsidRPr="0094649A" w:rsidRDefault="0094649A" w:rsidP="0094649A">
            <w:pPr>
              <w:rPr>
                <w:rFonts w:ascii="Open Sans" w:hAnsi="Open Sans" w:cs="Open Sans"/>
                <w:b w:val="0"/>
                <w:sz w:val="22"/>
                <w:szCs w:val="22"/>
              </w:rPr>
            </w:pPr>
            <w:r w:rsidRPr="0094649A">
              <w:rPr>
                <w:rFonts w:ascii="Open Sans" w:hAnsi="Open Sans" w:cs="Open Sans"/>
                <w:b w:val="0"/>
                <w:sz w:val="22"/>
                <w:szCs w:val="22"/>
              </w:rPr>
              <w:t xml:space="preserve"> España </w:t>
            </w:r>
          </w:p>
        </w:tc>
        <w:tc>
          <w:tcPr>
            <w:tcW w:w="2290" w:type="dxa"/>
            <w:vAlign w:val="bottom"/>
          </w:tcPr>
          <w:p w14:paraId="507B4E62" w14:textId="11F91B40" w:rsidR="0094649A" w:rsidRPr="00D92789"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92789">
              <w:rPr>
                <w:rFonts w:ascii="Open Sans" w:hAnsi="Open Sans" w:cs="Open Sans"/>
                <w:b/>
                <w:color w:val="000000"/>
                <w:sz w:val="22"/>
                <w:szCs w:val="22"/>
              </w:rPr>
              <w:t>0,3%</w:t>
            </w:r>
          </w:p>
        </w:tc>
        <w:tc>
          <w:tcPr>
            <w:tcW w:w="2169" w:type="dxa"/>
            <w:vAlign w:val="bottom"/>
          </w:tcPr>
          <w:p w14:paraId="79055F40" w14:textId="6B78099A" w:rsidR="0094649A" w:rsidRPr="0094649A"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0,8%</w:t>
            </w:r>
          </w:p>
        </w:tc>
        <w:tc>
          <w:tcPr>
            <w:tcW w:w="2013" w:type="dxa"/>
            <w:vAlign w:val="bottom"/>
          </w:tcPr>
          <w:p w14:paraId="5E240EC3" w14:textId="55B760D5" w:rsidR="0094649A" w:rsidRPr="0094649A" w:rsidRDefault="0094649A" w:rsidP="0094649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sidRPr="0094649A">
              <w:rPr>
                <w:rFonts w:ascii="Open Sans" w:hAnsi="Open Sans" w:cs="Open Sans"/>
                <w:bCs/>
                <w:color w:val="000000"/>
                <w:sz w:val="22"/>
                <w:szCs w:val="22"/>
              </w:rPr>
              <w:t>1.913 €</w:t>
            </w:r>
          </w:p>
        </w:tc>
      </w:tr>
    </w:tbl>
    <w:p w14:paraId="490A2B3C" w14:textId="56FEDC58" w:rsidR="008B228B" w:rsidRPr="008B228B" w:rsidRDefault="008B228B" w:rsidP="008B228B">
      <w:pPr>
        <w:pStyle w:val="NormalWeb"/>
        <w:shd w:val="clear" w:color="auto" w:fill="FFFFFF"/>
        <w:spacing w:line="276" w:lineRule="auto"/>
        <w:ind w:right="-574"/>
        <w:rPr>
          <w:rFonts w:ascii="Open Sans Light" w:hAnsi="Open Sans Light" w:cs="Open Sans Light"/>
          <w:b/>
          <w:iCs/>
          <w:color w:val="303AB2"/>
          <w:szCs w:val="18"/>
        </w:rPr>
      </w:pPr>
      <w:r w:rsidRPr="008B228B">
        <w:rPr>
          <w:rFonts w:ascii="Open Sans Light" w:hAnsi="Open Sans Light" w:cs="Open Sans Light"/>
          <w:b/>
          <w:iCs/>
          <w:color w:val="303AB2"/>
          <w:szCs w:val="18"/>
        </w:rPr>
        <w:t xml:space="preserve">Tabla </w:t>
      </w:r>
      <w:r w:rsidR="00C5673A">
        <w:rPr>
          <w:rFonts w:ascii="Open Sans Light" w:hAnsi="Open Sans Light" w:cs="Open Sans Light"/>
          <w:b/>
          <w:iCs/>
          <w:color w:val="303AB2"/>
          <w:szCs w:val="18"/>
        </w:rPr>
        <w:t>2</w:t>
      </w:r>
      <w:r w:rsidRPr="008B228B">
        <w:rPr>
          <w:rFonts w:ascii="Open Sans Light" w:hAnsi="Open Sans Light" w:cs="Open Sans Light"/>
          <w:b/>
          <w:iCs/>
          <w:color w:val="303AB2"/>
          <w:szCs w:val="18"/>
        </w:rPr>
        <w:t>: Provincias de</w:t>
      </w:r>
      <w:r w:rsidR="008E7619">
        <w:rPr>
          <w:rFonts w:ascii="Open Sans Light" w:hAnsi="Open Sans Light" w:cs="Open Sans Light"/>
          <w:b/>
          <w:iCs/>
          <w:color w:val="303AB2"/>
          <w:szCs w:val="18"/>
        </w:rPr>
        <w:t xml:space="preserve"> </w:t>
      </w:r>
      <w:r w:rsidR="0094649A">
        <w:rPr>
          <w:rFonts w:ascii="Open Sans Light" w:hAnsi="Open Sans Light" w:cs="Open Sans Light"/>
          <w:b/>
          <w:iCs/>
          <w:color w:val="303AB2"/>
          <w:szCs w:val="18"/>
        </w:rPr>
        <w:t>mayor a menor descenso trimestral (</w:t>
      </w:r>
      <w:r w:rsidR="0094649A">
        <w:rPr>
          <w:rFonts w:ascii="Open Sans Light" w:hAnsi="Open Sans Light" w:cs="Open Sans Light"/>
          <w:b/>
          <w:iCs/>
          <w:color w:val="303AB2"/>
        </w:rPr>
        <w:t>mar. 2022)</w:t>
      </w:r>
    </w:p>
    <w:tbl>
      <w:tblPr>
        <w:tblStyle w:val="Tablaconcuadrcula5oscura-nfasis3"/>
        <w:tblW w:w="9024" w:type="dxa"/>
        <w:tblLook w:val="04A0" w:firstRow="1" w:lastRow="0" w:firstColumn="1" w:lastColumn="0" w:noHBand="0" w:noVBand="1"/>
      </w:tblPr>
      <w:tblGrid>
        <w:gridCol w:w="2405"/>
        <w:gridCol w:w="2268"/>
        <w:gridCol w:w="2268"/>
        <w:gridCol w:w="2083"/>
      </w:tblGrid>
      <w:tr w:rsidR="00F67E11" w:rsidRPr="008B228B" w14:paraId="719248E5" w14:textId="24E44509" w:rsidTr="00F67E11">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center"/>
          </w:tcPr>
          <w:p w14:paraId="26297B0F" w14:textId="0E9A0A4F" w:rsidR="00F67E11" w:rsidRPr="00D32E53" w:rsidRDefault="00F67E11" w:rsidP="0089491B">
            <w:pPr>
              <w:rPr>
                <w:rFonts w:ascii="Open Sans" w:hAnsi="Open Sans" w:cs="Open Sans"/>
                <w:b w:val="0"/>
                <w:sz w:val="22"/>
                <w:szCs w:val="22"/>
                <w:lang w:val="es-ES"/>
              </w:rPr>
            </w:pPr>
            <w:r w:rsidRPr="00D32E53">
              <w:rPr>
                <w:rFonts w:ascii="Open Sans" w:hAnsi="Open Sans" w:cs="Open Sans"/>
                <w:b w:val="0"/>
                <w:sz w:val="22"/>
                <w:szCs w:val="22"/>
                <w:lang w:val="es-ES"/>
              </w:rPr>
              <w:t>Provincia</w:t>
            </w:r>
          </w:p>
        </w:tc>
        <w:tc>
          <w:tcPr>
            <w:tcW w:w="2268" w:type="dxa"/>
            <w:shd w:val="clear" w:color="auto" w:fill="1DBDC5"/>
          </w:tcPr>
          <w:p w14:paraId="422A7E44" w14:textId="77777777" w:rsidR="00F67E11" w:rsidRPr="00D32E53" w:rsidRDefault="00F67E11"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32E53">
              <w:rPr>
                <w:rFonts w:ascii="Open Sans" w:hAnsi="Open Sans" w:cs="Open Sans"/>
                <w:b w:val="0"/>
                <w:sz w:val="22"/>
                <w:szCs w:val="22"/>
                <w:lang w:val="es-ES"/>
              </w:rPr>
              <w:t>Variación</w:t>
            </w:r>
          </w:p>
          <w:p w14:paraId="6BDB618A" w14:textId="733ABF61" w:rsidR="00F67E11" w:rsidRPr="00D32E53" w:rsidRDefault="00F67E11"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32E53">
              <w:rPr>
                <w:rFonts w:ascii="Open Sans" w:hAnsi="Open Sans" w:cs="Open Sans"/>
                <w:b w:val="0"/>
                <w:sz w:val="22"/>
                <w:szCs w:val="22"/>
                <w:lang w:val="es-ES"/>
              </w:rPr>
              <w:t>trimestral (%)</w:t>
            </w:r>
          </w:p>
        </w:tc>
        <w:tc>
          <w:tcPr>
            <w:tcW w:w="2268" w:type="dxa"/>
            <w:shd w:val="clear" w:color="auto" w:fill="1DBDC5"/>
          </w:tcPr>
          <w:p w14:paraId="5A39E963" w14:textId="64B1301F" w:rsidR="00F67E11" w:rsidRPr="00D32E53" w:rsidRDefault="00F67E11"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32E53">
              <w:rPr>
                <w:rFonts w:ascii="Open Sans" w:hAnsi="Open Sans" w:cs="Open Sans"/>
                <w:b w:val="0"/>
                <w:sz w:val="22"/>
                <w:szCs w:val="22"/>
                <w:lang w:val="es-ES"/>
              </w:rPr>
              <w:t>Variación interanual (%)</w:t>
            </w:r>
          </w:p>
        </w:tc>
        <w:tc>
          <w:tcPr>
            <w:tcW w:w="2083" w:type="dxa"/>
            <w:shd w:val="clear" w:color="auto" w:fill="1DBDC5"/>
          </w:tcPr>
          <w:p w14:paraId="7ABB5759" w14:textId="086F20D1" w:rsidR="00F67E11" w:rsidRPr="00D32E53" w:rsidRDefault="00F67E11"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32E53">
              <w:rPr>
                <w:rFonts w:ascii="Open Sans" w:hAnsi="Open Sans" w:cs="Open Sans"/>
                <w:b w:val="0"/>
                <w:sz w:val="22"/>
                <w:szCs w:val="22"/>
                <w:lang w:val="es-ES"/>
              </w:rPr>
              <w:t>Mar. 202</w:t>
            </w:r>
            <w:r w:rsidR="009027A5">
              <w:rPr>
                <w:rFonts w:ascii="Open Sans" w:hAnsi="Open Sans" w:cs="Open Sans"/>
                <w:b w:val="0"/>
                <w:sz w:val="22"/>
                <w:szCs w:val="22"/>
                <w:lang w:val="es-ES"/>
              </w:rPr>
              <w:t>2</w:t>
            </w:r>
          </w:p>
          <w:p w14:paraId="0012F01D" w14:textId="7CA65534" w:rsidR="00F67E11" w:rsidRPr="00D32E53" w:rsidRDefault="00F67E11"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32E53">
              <w:rPr>
                <w:rFonts w:ascii="Open Sans" w:hAnsi="Open Sans" w:cs="Open Sans"/>
                <w:b w:val="0"/>
                <w:sz w:val="22"/>
                <w:szCs w:val="22"/>
                <w:lang w:val="es-ES"/>
              </w:rPr>
              <w:t>(euros/m²)</w:t>
            </w:r>
          </w:p>
        </w:tc>
      </w:tr>
      <w:tr w:rsidR="00F67E11" w:rsidRPr="008B228B" w14:paraId="024ADABE" w14:textId="7FACA93E"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303C2739" w14:textId="2C35C45B"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Palencia</w:t>
            </w:r>
          </w:p>
        </w:tc>
        <w:tc>
          <w:tcPr>
            <w:tcW w:w="2268" w:type="dxa"/>
            <w:vAlign w:val="bottom"/>
          </w:tcPr>
          <w:p w14:paraId="7BCE0D2E" w14:textId="25404EFC"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D0D0D"/>
                <w:sz w:val="22"/>
                <w:szCs w:val="22"/>
              </w:rPr>
            </w:pPr>
            <w:r w:rsidRPr="00D32E53">
              <w:rPr>
                <w:rFonts w:ascii="Open Sans" w:hAnsi="Open Sans" w:cs="Open Sans"/>
                <w:b/>
                <w:color w:val="9C0006"/>
                <w:sz w:val="22"/>
                <w:szCs w:val="22"/>
              </w:rPr>
              <w:t>-3,0%</w:t>
            </w:r>
          </w:p>
        </w:tc>
        <w:tc>
          <w:tcPr>
            <w:tcW w:w="2268" w:type="dxa"/>
            <w:vAlign w:val="bottom"/>
          </w:tcPr>
          <w:p w14:paraId="2ADC9A65" w14:textId="67481805" w:rsidR="00F67E11"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9C0006"/>
                <w:sz w:val="22"/>
                <w:szCs w:val="22"/>
              </w:rPr>
              <w:t>-5,2%</w:t>
            </w:r>
          </w:p>
        </w:tc>
        <w:tc>
          <w:tcPr>
            <w:tcW w:w="2083" w:type="dxa"/>
            <w:vAlign w:val="bottom"/>
          </w:tcPr>
          <w:p w14:paraId="6C1BD1C1" w14:textId="200FB547" w:rsidR="00F67E11"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00000"/>
                <w:sz w:val="22"/>
                <w:szCs w:val="22"/>
              </w:rPr>
              <w:t>1.375 €</w:t>
            </w:r>
          </w:p>
        </w:tc>
      </w:tr>
      <w:tr w:rsidR="00F67E11" w:rsidRPr="008B228B" w14:paraId="56E0166B" w14:textId="0FB5C2C5"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0CB667CB" w14:textId="04F086F0"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Valladolid</w:t>
            </w:r>
          </w:p>
        </w:tc>
        <w:tc>
          <w:tcPr>
            <w:tcW w:w="2268" w:type="dxa"/>
            <w:vAlign w:val="bottom"/>
          </w:tcPr>
          <w:p w14:paraId="6064A0CF" w14:textId="2F3613A6"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D0D0D"/>
                <w:sz w:val="22"/>
                <w:szCs w:val="22"/>
              </w:rPr>
            </w:pPr>
            <w:r w:rsidRPr="00D32E53">
              <w:rPr>
                <w:rFonts w:ascii="Open Sans" w:hAnsi="Open Sans" w:cs="Open Sans"/>
                <w:b/>
                <w:color w:val="9C0006"/>
                <w:sz w:val="22"/>
                <w:szCs w:val="22"/>
              </w:rPr>
              <w:t>-2,8%</w:t>
            </w:r>
          </w:p>
        </w:tc>
        <w:tc>
          <w:tcPr>
            <w:tcW w:w="2268" w:type="dxa"/>
            <w:vAlign w:val="bottom"/>
          </w:tcPr>
          <w:p w14:paraId="0F7A0988" w14:textId="3BEA5999" w:rsidR="00F67E11"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00000"/>
                <w:sz w:val="22"/>
                <w:szCs w:val="22"/>
              </w:rPr>
              <w:t>0,7%</w:t>
            </w:r>
          </w:p>
        </w:tc>
        <w:tc>
          <w:tcPr>
            <w:tcW w:w="2083" w:type="dxa"/>
            <w:vAlign w:val="bottom"/>
          </w:tcPr>
          <w:p w14:paraId="57CC6233" w14:textId="3B26CD15" w:rsidR="00F67E11"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00000"/>
                <w:sz w:val="22"/>
                <w:szCs w:val="22"/>
              </w:rPr>
              <w:t>1.558 €</w:t>
            </w:r>
          </w:p>
        </w:tc>
      </w:tr>
      <w:tr w:rsidR="00F67E11" w:rsidRPr="008B228B" w14:paraId="4F88959D" w14:textId="011B2690"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6DC8E32E" w14:textId="24FF2A9A"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Teruel</w:t>
            </w:r>
          </w:p>
        </w:tc>
        <w:tc>
          <w:tcPr>
            <w:tcW w:w="2268" w:type="dxa"/>
            <w:vAlign w:val="bottom"/>
          </w:tcPr>
          <w:p w14:paraId="4351003D" w14:textId="39D18A22"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D0D0D"/>
                <w:sz w:val="22"/>
                <w:szCs w:val="22"/>
              </w:rPr>
            </w:pPr>
            <w:r w:rsidRPr="00D32E53">
              <w:rPr>
                <w:rFonts w:ascii="Open Sans" w:hAnsi="Open Sans" w:cs="Open Sans"/>
                <w:b/>
                <w:color w:val="9C0006"/>
                <w:sz w:val="22"/>
                <w:szCs w:val="22"/>
              </w:rPr>
              <w:t>-2,8%</w:t>
            </w:r>
          </w:p>
        </w:tc>
        <w:tc>
          <w:tcPr>
            <w:tcW w:w="2268" w:type="dxa"/>
            <w:vAlign w:val="bottom"/>
          </w:tcPr>
          <w:p w14:paraId="158305B8" w14:textId="2A735BE3" w:rsidR="00F67E11"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9C0006"/>
                <w:sz w:val="22"/>
                <w:szCs w:val="22"/>
              </w:rPr>
              <w:t>-2,9%</w:t>
            </w:r>
          </w:p>
        </w:tc>
        <w:tc>
          <w:tcPr>
            <w:tcW w:w="2083" w:type="dxa"/>
            <w:vAlign w:val="bottom"/>
          </w:tcPr>
          <w:p w14:paraId="5E7F2A5A" w14:textId="57A43BC4" w:rsidR="00F67E11"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00000"/>
                <w:sz w:val="22"/>
                <w:szCs w:val="22"/>
              </w:rPr>
              <w:t>1.061 €</w:t>
            </w:r>
          </w:p>
        </w:tc>
      </w:tr>
      <w:tr w:rsidR="00F67E11" w:rsidRPr="008B228B" w14:paraId="171CF79A" w14:textId="4DE43672"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45E0767C" w14:textId="0D16EDDB"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La Rioja</w:t>
            </w:r>
          </w:p>
        </w:tc>
        <w:tc>
          <w:tcPr>
            <w:tcW w:w="2268" w:type="dxa"/>
            <w:vAlign w:val="bottom"/>
          </w:tcPr>
          <w:p w14:paraId="3F4E065E" w14:textId="50428422"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D0D0D"/>
                <w:sz w:val="22"/>
                <w:szCs w:val="22"/>
              </w:rPr>
            </w:pPr>
            <w:r w:rsidRPr="00D32E53">
              <w:rPr>
                <w:rFonts w:ascii="Open Sans" w:hAnsi="Open Sans" w:cs="Open Sans"/>
                <w:b/>
                <w:color w:val="9C0006"/>
                <w:sz w:val="22"/>
                <w:szCs w:val="22"/>
              </w:rPr>
              <w:t>-2,3%</w:t>
            </w:r>
          </w:p>
        </w:tc>
        <w:tc>
          <w:tcPr>
            <w:tcW w:w="2268" w:type="dxa"/>
            <w:vAlign w:val="bottom"/>
          </w:tcPr>
          <w:p w14:paraId="2F572628" w14:textId="370D2DA5" w:rsidR="00F67E11"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00000"/>
                <w:sz w:val="22"/>
                <w:szCs w:val="22"/>
              </w:rPr>
              <w:t>0,3%</w:t>
            </w:r>
          </w:p>
        </w:tc>
        <w:tc>
          <w:tcPr>
            <w:tcW w:w="2083" w:type="dxa"/>
            <w:vAlign w:val="bottom"/>
          </w:tcPr>
          <w:p w14:paraId="3D5F967C" w14:textId="5644D2A9" w:rsidR="00F67E11"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00000"/>
                <w:sz w:val="22"/>
                <w:szCs w:val="22"/>
              </w:rPr>
              <w:t>1.448 €</w:t>
            </w:r>
          </w:p>
        </w:tc>
      </w:tr>
      <w:tr w:rsidR="00F67E11" w:rsidRPr="008B228B" w14:paraId="24A4F081" w14:textId="578C1501"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4D539FA5" w14:textId="435A106D"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A Coruña</w:t>
            </w:r>
          </w:p>
        </w:tc>
        <w:tc>
          <w:tcPr>
            <w:tcW w:w="2268" w:type="dxa"/>
            <w:vAlign w:val="bottom"/>
          </w:tcPr>
          <w:p w14:paraId="1D890108" w14:textId="1131D1F8"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D0D0D"/>
                <w:sz w:val="22"/>
                <w:szCs w:val="22"/>
              </w:rPr>
            </w:pPr>
            <w:r w:rsidRPr="00D32E53">
              <w:rPr>
                <w:rFonts w:ascii="Open Sans" w:hAnsi="Open Sans" w:cs="Open Sans"/>
                <w:b/>
                <w:color w:val="9C0006"/>
                <w:sz w:val="22"/>
                <w:szCs w:val="22"/>
              </w:rPr>
              <w:t>-2,3%</w:t>
            </w:r>
          </w:p>
        </w:tc>
        <w:tc>
          <w:tcPr>
            <w:tcW w:w="2268" w:type="dxa"/>
            <w:vAlign w:val="bottom"/>
          </w:tcPr>
          <w:p w14:paraId="2BF956CA" w14:textId="1D3DE943" w:rsidR="00F67E11"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9C0006"/>
                <w:sz w:val="22"/>
                <w:szCs w:val="22"/>
              </w:rPr>
              <w:t>-1,9%</w:t>
            </w:r>
          </w:p>
        </w:tc>
        <w:tc>
          <w:tcPr>
            <w:tcW w:w="2083" w:type="dxa"/>
            <w:vAlign w:val="bottom"/>
          </w:tcPr>
          <w:p w14:paraId="178356C8" w14:textId="5F302260" w:rsidR="00F67E11"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00000"/>
                <w:sz w:val="22"/>
                <w:szCs w:val="22"/>
              </w:rPr>
              <w:t>1.593 €</w:t>
            </w:r>
          </w:p>
        </w:tc>
      </w:tr>
      <w:tr w:rsidR="00F67E11" w:rsidRPr="008B228B" w14:paraId="57B752B2" w14:textId="33E2F02E"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66AB4107" w14:textId="16AE9A97"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Toledo</w:t>
            </w:r>
          </w:p>
        </w:tc>
        <w:tc>
          <w:tcPr>
            <w:tcW w:w="2268" w:type="dxa"/>
            <w:vAlign w:val="bottom"/>
          </w:tcPr>
          <w:p w14:paraId="0EACFF81" w14:textId="53828495"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D0D0D"/>
                <w:sz w:val="22"/>
                <w:szCs w:val="22"/>
              </w:rPr>
            </w:pPr>
            <w:r w:rsidRPr="00D32E53">
              <w:rPr>
                <w:rFonts w:ascii="Open Sans" w:hAnsi="Open Sans" w:cs="Open Sans"/>
                <w:b/>
                <w:color w:val="9C0006"/>
                <w:sz w:val="22"/>
                <w:szCs w:val="22"/>
              </w:rPr>
              <w:t>-2,2%</w:t>
            </w:r>
          </w:p>
        </w:tc>
        <w:tc>
          <w:tcPr>
            <w:tcW w:w="2268" w:type="dxa"/>
            <w:vAlign w:val="bottom"/>
          </w:tcPr>
          <w:p w14:paraId="1DD2A4D3" w14:textId="175E86BC" w:rsidR="00F67E11"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9C0006"/>
                <w:sz w:val="22"/>
                <w:szCs w:val="22"/>
              </w:rPr>
              <w:t>-4,2%</w:t>
            </w:r>
          </w:p>
        </w:tc>
        <w:tc>
          <w:tcPr>
            <w:tcW w:w="2083" w:type="dxa"/>
            <w:vAlign w:val="bottom"/>
          </w:tcPr>
          <w:p w14:paraId="3509E588" w14:textId="26CD8EA2" w:rsidR="00F67E11"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00000"/>
                <w:sz w:val="22"/>
                <w:szCs w:val="22"/>
              </w:rPr>
              <w:t>955 €</w:t>
            </w:r>
          </w:p>
        </w:tc>
      </w:tr>
      <w:tr w:rsidR="00F67E11" w:rsidRPr="008B228B" w14:paraId="7B30266F" w14:textId="35A74281"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00580305" w14:textId="53B6EAF6"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Murcia</w:t>
            </w:r>
          </w:p>
        </w:tc>
        <w:tc>
          <w:tcPr>
            <w:tcW w:w="2268" w:type="dxa"/>
            <w:vAlign w:val="bottom"/>
          </w:tcPr>
          <w:p w14:paraId="67CBEE88" w14:textId="29A6CF8C"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-1,9%</w:t>
            </w:r>
          </w:p>
        </w:tc>
        <w:tc>
          <w:tcPr>
            <w:tcW w:w="2268" w:type="dxa"/>
            <w:vAlign w:val="bottom"/>
          </w:tcPr>
          <w:p w14:paraId="158AD630" w14:textId="451A4DB4"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-3,4%</w:t>
            </w:r>
          </w:p>
        </w:tc>
        <w:tc>
          <w:tcPr>
            <w:tcW w:w="2083" w:type="dxa"/>
            <w:vAlign w:val="bottom"/>
          </w:tcPr>
          <w:p w14:paraId="0A47AFCE" w14:textId="20E16C8D"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1.123 €</w:t>
            </w:r>
          </w:p>
        </w:tc>
      </w:tr>
      <w:tr w:rsidR="00F67E11" w:rsidRPr="008B228B" w14:paraId="079B79E9" w14:textId="12750436"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013F5DCC" w14:textId="3ADB9ED6"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Huesca</w:t>
            </w:r>
          </w:p>
        </w:tc>
        <w:tc>
          <w:tcPr>
            <w:tcW w:w="2268" w:type="dxa"/>
            <w:vAlign w:val="bottom"/>
          </w:tcPr>
          <w:p w14:paraId="0DB00914" w14:textId="00E04ACD"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-1,8%</w:t>
            </w:r>
          </w:p>
        </w:tc>
        <w:tc>
          <w:tcPr>
            <w:tcW w:w="2268" w:type="dxa"/>
            <w:vAlign w:val="bottom"/>
          </w:tcPr>
          <w:p w14:paraId="355908FA" w14:textId="66F187D4"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2,2%</w:t>
            </w:r>
          </w:p>
        </w:tc>
        <w:tc>
          <w:tcPr>
            <w:tcW w:w="2083" w:type="dxa"/>
            <w:vAlign w:val="bottom"/>
          </w:tcPr>
          <w:p w14:paraId="33BA27F4" w14:textId="4F7ADF7D"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1.407 €</w:t>
            </w:r>
          </w:p>
        </w:tc>
      </w:tr>
      <w:tr w:rsidR="00F67E11" w:rsidRPr="008B228B" w14:paraId="15D7A89F" w14:textId="648059CE"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72A090F2" w14:textId="624608F8"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Cantabria</w:t>
            </w:r>
          </w:p>
        </w:tc>
        <w:tc>
          <w:tcPr>
            <w:tcW w:w="2268" w:type="dxa"/>
            <w:vAlign w:val="bottom"/>
          </w:tcPr>
          <w:p w14:paraId="43ACF476" w14:textId="7CB9A7F4"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-1,7%</w:t>
            </w:r>
          </w:p>
        </w:tc>
        <w:tc>
          <w:tcPr>
            <w:tcW w:w="2268" w:type="dxa"/>
            <w:vAlign w:val="bottom"/>
          </w:tcPr>
          <w:p w14:paraId="5D2B1D32" w14:textId="6C5059CD"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0,4%</w:t>
            </w:r>
          </w:p>
        </w:tc>
        <w:tc>
          <w:tcPr>
            <w:tcW w:w="2083" w:type="dxa"/>
            <w:vAlign w:val="bottom"/>
          </w:tcPr>
          <w:p w14:paraId="5A0BE832" w14:textId="26EBDF5B"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1.747 €</w:t>
            </w:r>
          </w:p>
        </w:tc>
      </w:tr>
      <w:tr w:rsidR="00F67E11" w:rsidRPr="008B228B" w14:paraId="36B9CA1B" w14:textId="0A8E239B"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0D6CA92B" w14:textId="426F0AEC"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Segovia</w:t>
            </w:r>
          </w:p>
        </w:tc>
        <w:tc>
          <w:tcPr>
            <w:tcW w:w="2268" w:type="dxa"/>
            <w:vAlign w:val="bottom"/>
          </w:tcPr>
          <w:p w14:paraId="207F2AF1" w14:textId="378BA0FB"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-1,5%</w:t>
            </w:r>
          </w:p>
        </w:tc>
        <w:tc>
          <w:tcPr>
            <w:tcW w:w="2268" w:type="dxa"/>
            <w:vAlign w:val="bottom"/>
          </w:tcPr>
          <w:p w14:paraId="499F15F3" w14:textId="092FD0FD"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-1,0%</w:t>
            </w:r>
          </w:p>
        </w:tc>
        <w:tc>
          <w:tcPr>
            <w:tcW w:w="2083" w:type="dxa"/>
            <w:vAlign w:val="bottom"/>
          </w:tcPr>
          <w:p w14:paraId="7719E02B" w14:textId="7242B7CE"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1.303 €</w:t>
            </w:r>
          </w:p>
        </w:tc>
      </w:tr>
      <w:tr w:rsidR="00F67E11" w:rsidRPr="008B228B" w14:paraId="1FB9A5F2" w14:textId="2565E735"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108B4AA6" w14:textId="3B67C4D6"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Burgos</w:t>
            </w:r>
          </w:p>
        </w:tc>
        <w:tc>
          <w:tcPr>
            <w:tcW w:w="2268" w:type="dxa"/>
            <w:vAlign w:val="bottom"/>
          </w:tcPr>
          <w:p w14:paraId="14EFE7D7" w14:textId="3300F678"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-1,5%</w:t>
            </w:r>
          </w:p>
        </w:tc>
        <w:tc>
          <w:tcPr>
            <w:tcW w:w="2268" w:type="dxa"/>
            <w:vAlign w:val="bottom"/>
          </w:tcPr>
          <w:p w14:paraId="529DD9F4" w14:textId="50C87791"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0,5%</w:t>
            </w:r>
          </w:p>
        </w:tc>
        <w:tc>
          <w:tcPr>
            <w:tcW w:w="2083" w:type="dxa"/>
            <w:vAlign w:val="bottom"/>
          </w:tcPr>
          <w:p w14:paraId="0CBF3DFC" w14:textId="7EABD6C2"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1.451 €</w:t>
            </w:r>
          </w:p>
        </w:tc>
      </w:tr>
      <w:tr w:rsidR="00F67E11" w:rsidRPr="008B228B" w14:paraId="7D7DD508" w14:textId="7667E9C1"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301FEDA3" w14:textId="20E82FC9"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Almería</w:t>
            </w:r>
          </w:p>
        </w:tc>
        <w:tc>
          <w:tcPr>
            <w:tcW w:w="2268" w:type="dxa"/>
            <w:vAlign w:val="bottom"/>
          </w:tcPr>
          <w:p w14:paraId="2B50CBBD" w14:textId="4D310069"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-1,3%</w:t>
            </w:r>
          </w:p>
        </w:tc>
        <w:tc>
          <w:tcPr>
            <w:tcW w:w="2268" w:type="dxa"/>
            <w:vAlign w:val="bottom"/>
          </w:tcPr>
          <w:p w14:paraId="55A4D3BF" w14:textId="7D9B7A27"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-1,8%</w:t>
            </w:r>
          </w:p>
        </w:tc>
        <w:tc>
          <w:tcPr>
            <w:tcW w:w="2083" w:type="dxa"/>
            <w:vAlign w:val="bottom"/>
          </w:tcPr>
          <w:p w14:paraId="2F5C282B" w14:textId="3189319D"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1.183 €</w:t>
            </w:r>
          </w:p>
        </w:tc>
      </w:tr>
      <w:tr w:rsidR="00F67E11" w:rsidRPr="008B228B" w14:paraId="2C8F2962" w14:textId="3641B5D5"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5F6284D2" w14:textId="2B635690"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Cáceres</w:t>
            </w:r>
          </w:p>
        </w:tc>
        <w:tc>
          <w:tcPr>
            <w:tcW w:w="2268" w:type="dxa"/>
            <w:vAlign w:val="bottom"/>
          </w:tcPr>
          <w:p w14:paraId="2E5E0109" w14:textId="2950E578"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-0,9%</w:t>
            </w:r>
          </w:p>
        </w:tc>
        <w:tc>
          <w:tcPr>
            <w:tcW w:w="2268" w:type="dxa"/>
            <w:vAlign w:val="bottom"/>
          </w:tcPr>
          <w:p w14:paraId="675A80AC" w14:textId="0C4A5019"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-2,1%</w:t>
            </w:r>
          </w:p>
        </w:tc>
        <w:tc>
          <w:tcPr>
            <w:tcW w:w="2083" w:type="dxa"/>
            <w:vAlign w:val="bottom"/>
          </w:tcPr>
          <w:p w14:paraId="16072E7D" w14:textId="1B10D5F9"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1.135 €</w:t>
            </w:r>
          </w:p>
        </w:tc>
      </w:tr>
      <w:tr w:rsidR="00F67E11" w:rsidRPr="008B228B" w14:paraId="3A921BD5" w14:textId="43EC2541"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0B336261" w14:textId="22098100"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Ávila</w:t>
            </w:r>
          </w:p>
        </w:tc>
        <w:tc>
          <w:tcPr>
            <w:tcW w:w="2268" w:type="dxa"/>
            <w:vAlign w:val="bottom"/>
          </w:tcPr>
          <w:p w14:paraId="5AC61833" w14:textId="12B2EDAB"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-0,9%</w:t>
            </w:r>
          </w:p>
        </w:tc>
        <w:tc>
          <w:tcPr>
            <w:tcW w:w="2268" w:type="dxa"/>
            <w:vAlign w:val="bottom"/>
          </w:tcPr>
          <w:p w14:paraId="7C9B3B29" w14:textId="4682F0F7"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-1,8%</w:t>
            </w:r>
          </w:p>
        </w:tc>
        <w:tc>
          <w:tcPr>
            <w:tcW w:w="2083" w:type="dxa"/>
            <w:vAlign w:val="bottom"/>
          </w:tcPr>
          <w:p w14:paraId="6A397D8B" w14:textId="00EFBA61"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1.020 €</w:t>
            </w:r>
          </w:p>
        </w:tc>
      </w:tr>
      <w:tr w:rsidR="00F67E11" w:rsidRPr="008B228B" w14:paraId="17983910" w14:textId="11241696"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12428828" w14:textId="512645C8"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Bizkaia</w:t>
            </w:r>
          </w:p>
        </w:tc>
        <w:tc>
          <w:tcPr>
            <w:tcW w:w="2268" w:type="dxa"/>
            <w:vAlign w:val="bottom"/>
          </w:tcPr>
          <w:p w14:paraId="2707AC73" w14:textId="7A4334C3"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-0,9%</w:t>
            </w:r>
          </w:p>
        </w:tc>
        <w:tc>
          <w:tcPr>
            <w:tcW w:w="2268" w:type="dxa"/>
            <w:vAlign w:val="bottom"/>
          </w:tcPr>
          <w:p w14:paraId="6C6F700C" w14:textId="232EA156"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0,9%</w:t>
            </w:r>
          </w:p>
        </w:tc>
        <w:tc>
          <w:tcPr>
            <w:tcW w:w="2083" w:type="dxa"/>
            <w:vAlign w:val="bottom"/>
          </w:tcPr>
          <w:p w14:paraId="0A2A6603" w14:textId="7EB6862F"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2.863 €</w:t>
            </w:r>
          </w:p>
        </w:tc>
      </w:tr>
      <w:tr w:rsidR="00F67E11" w:rsidRPr="008B228B" w14:paraId="589803AC" w14:textId="34852BE5"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45D1E897" w14:textId="475316C2"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lastRenderedPageBreak/>
              <w:t>Albacete</w:t>
            </w:r>
          </w:p>
        </w:tc>
        <w:tc>
          <w:tcPr>
            <w:tcW w:w="2268" w:type="dxa"/>
            <w:vAlign w:val="bottom"/>
          </w:tcPr>
          <w:p w14:paraId="1A9D569A" w14:textId="6C95BB7A"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-0,9%</w:t>
            </w:r>
          </w:p>
        </w:tc>
        <w:tc>
          <w:tcPr>
            <w:tcW w:w="2268" w:type="dxa"/>
            <w:vAlign w:val="bottom"/>
          </w:tcPr>
          <w:p w14:paraId="21100A38" w14:textId="69E43769"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-0,7%</w:t>
            </w:r>
          </w:p>
        </w:tc>
        <w:tc>
          <w:tcPr>
            <w:tcW w:w="2083" w:type="dxa"/>
            <w:vAlign w:val="bottom"/>
          </w:tcPr>
          <w:p w14:paraId="7F64C9A0" w14:textId="21714F56"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1.309 €</w:t>
            </w:r>
          </w:p>
        </w:tc>
      </w:tr>
      <w:tr w:rsidR="00F67E11" w:rsidRPr="008B228B" w14:paraId="13DD0351" w14:textId="1BC6DEC4"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5AD1C3C3" w14:textId="736E7BC0"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Guadalajara</w:t>
            </w:r>
          </w:p>
        </w:tc>
        <w:tc>
          <w:tcPr>
            <w:tcW w:w="2268" w:type="dxa"/>
            <w:vAlign w:val="bottom"/>
          </w:tcPr>
          <w:p w14:paraId="606B6DE4" w14:textId="5EF828A3"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-0,8%</w:t>
            </w:r>
          </w:p>
        </w:tc>
        <w:tc>
          <w:tcPr>
            <w:tcW w:w="2268" w:type="dxa"/>
            <w:vAlign w:val="bottom"/>
          </w:tcPr>
          <w:p w14:paraId="1463A9E2" w14:textId="1FF30D35"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-2,1%</w:t>
            </w:r>
          </w:p>
        </w:tc>
        <w:tc>
          <w:tcPr>
            <w:tcW w:w="2083" w:type="dxa"/>
            <w:vAlign w:val="bottom"/>
          </w:tcPr>
          <w:p w14:paraId="4E7905B6" w14:textId="1CE4A848"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1.271 €</w:t>
            </w:r>
          </w:p>
        </w:tc>
      </w:tr>
      <w:tr w:rsidR="00F67E11" w:rsidRPr="008B228B" w14:paraId="7268DADA" w14:textId="7B98B7B5"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127BCB82" w14:textId="2354CFF6"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Sevilla</w:t>
            </w:r>
          </w:p>
        </w:tc>
        <w:tc>
          <w:tcPr>
            <w:tcW w:w="2268" w:type="dxa"/>
            <w:vAlign w:val="bottom"/>
          </w:tcPr>
          <w:p w14:paraId="199885BF" w14:textId="3CD31092"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-0,8%</w:t>
            </w:r>
          </w:p>
        </w:tc>
        <w:tc>
          <w:tcPr>
            <w:tcW w:w="2268" w:type="dxa"/>
            <w:vAlign w:val="bottom"/>
          </w:tcPr>
          <w:p w14:paraId="0B4FB2A0" w14:textId="21070166"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-2,6%</w:t>
            </w:r>
          </w:p>
        </w:tc>
        <w:tc>
          <w:tcPr>
            <w:tcW w:w="2083" w:type="dxa"/>
            <w:vAlign w:val="bottom"/>
          </w:tcPr>
          <w:p w14:paraId="0B846D7C" w14:textId="48FBF04E"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1.583 €</w:t>
            </w:r>
          </w:p>
        </w:tc>
      </w:tr>
      <w:tr w:rsidR="00F67E11" w:rsidRPr="008B228B" w14:paraId="3E55F7F4" w14:textId="3E9B4F2F"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3BA0CEDD" w14:textId="23AA3F20"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Lugo</w:t>
            </w:r>
          </w:p>
        </w:tc>
        <w:tc>
          <w:tcPr>
            <w:tcW w:w="2268" w:type="dxa"/>
            <w:vAlign w:val="bottom"/>
          </w:tcPr>
          <w:p w14:paraId="0657510C" w14:textId="76607785"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-0,8%</w:t>
            </w:r>
          </w:p>
        </w:tc>
        <w:tc>
          <w:tcPr>
            <w:tcW w:w="2268" w:type="dxa"/>
            <w:vAlign w:val="bottom"/>
          </w:tcPr>
          <w:p w14:paraId="5ECCE125" w14:textId="4D625549"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2,6%</w:t>
            </w:r>
          </w:p>
        </w:tc>
        <w:tc>
          <w:tcPr>
            <w:tcW w:w="2083" w:type="dxa"/>
            <w:vAlign w:val="bottom"/>
          </w:tcPr>
          <w:p w14:paraId="74E63396" w14:textId="75B57F4D"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1.157 €</w:t>
            </w:r>
          </w:p>
        </w:tc>
      </w:tr>
      <w:tr w:rsidR="00F67E11" w:rsidRPr="008B228B" w14:paraId="55979CB3" w14:textId="2857943E"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03162C3A" w14:textId="3D573B64"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Zamora</w:t>
            </w:r>
          </w:p>
        </w:tc>
        <w:tc>
          <w:tcPr>
            <w:tcW w:w="2268" w:type="dxa"/>
            <w:vAlign w:val="bottom"/>
          </w:tcPr>
          <w:p w14:paraId="3E6A039C" w14:textId="411275B2"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-0,7%</w:t>
            </w:r>
          </w:p>
        </w:tc>
        <w:tc>
          <w:tcPr>
            <w:tcW w:w="2268" w:type="dxa"/>
            <w:vAlign w:val="bottom"/>
          </w:tcPr>
          <w:p w14:paraId="04195840" w14:textId="5B2D1B4A"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-5,0%</w:t>
            </w:r>
          </w:p>
        </w:tc>
        <w:tc>
          <w:tcPr>
            <w:tcW w:w="2083" w:type="dxa"/>
            <w:vAlign w:val="bottom"/>
          </w:tcPr>
          <w:p w14:paraId="5B5B389C" w14:textId="41339AE3"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1.178 €</w:t>
            </w:r>
          </w:p>
        </w:tc>
      </w:tr>
      <w:tr w:rsidR="00F67E11" w:rsidRPr="008B228B" w14:paraId="13BFDC0C" w14:textId="779CE1F8"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34636BAD" w14:textId="2AAA182D"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Santa Cruz de Tenerife</w:t>
            </w:r>
          </w:p>
        </w:tc>
        <w:tc>
          <w:tcPr>
            <w:tcW w:w="2268" w:type="dxa"/>
            <w:vAlign w:val="bottom"/>
          </w:tcPr>
          <w:p w14:paraId="131D0BBD" w14:textId="0BCACBBE"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-0,7%</w:t>
            </w:r>
          </w:p>
        </w:tc>
        <w:tc>
          <w:tcPr>
            <w:tcW w:w="2268" w:type="dxa"/>
            <w:vAlign w:val="bottom"/>
          </w:tcPr>
          <w:p w14:paraId="5C580AD4" w14:textId="0298F77D"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2,6%</w:t>
            </w:r>
          </w:p>
        </w:tc>
        <w:tc>
          <w:tcPr>
            <w:tcW w:w="2083" w:type="dxa"/>
            <w:vAlign w:val="bottom"/>
          </w:tcPr>
          <w:p w14:paraId="38A4578F" w14:textId="20ADAD7C"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1.835 €</w:t>
            </w:r>
          </w:p>
        </w:tc>
      </w:tr>
      <w:tr w:rsidR="00F67E11" w:rsidRPr="008B228B" w14:paraId="077AC013" w14:textId="097284D0"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42697CB2" w14:textId="507DC75B"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Tarragona</w:t>
            </w:r>
          </w:p>
        </w:tc>
        <w:tc>
          <w:tcPr>
            <w:tcW w:w="2268" w:type="dxa"/>
            <w:vAlign w:val="bottom"/>
          </w:tcPr>
          <w:p w14:paraId="5DC4474C" w14:textId="6276AEB9"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-0,6%</w:t>
            </w:r>
          </w:p>
        </w:tc>
        <w:tc>
          <w:tcPr>
            <w:tcW w:w="2268" w:type="dxa"/>
            <w:vAlign w:val="bottom"/>
          </w:tcPr>
          <w:p w14:paraId="4DF00467" w14:textId="3FD7F0CC"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1,5%</w:t>
            </w:r>
          </w:p>
        </w:tc>
        <w:tc>
          <w:tcPr>
            <w:tcW w:w="2083" w:type="dxa"/>
            <w:vAlign w:val="bottom"/>
          </w:tcPr>
          <w:p w14:paraId="0BE5BC70" w14:textId="0F971418"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1.533 €</w:t>
            </w:r>
          </w:p>
        </w:tc>
      </w:tr>
      <w:tr w:rsidR="00F67E11" w:rsidRPr="008B228B" w14:paraId="3286838A" w14:textId="6E0328FC"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0B2752E7" w14:textId="6C1BBA9E"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León</w:t>
            </w:r>
          </w:p>
        </w:tc>
        <w:tc>
          <w:tcPr>
            <w:tcW w:w="2268" w:type="dxa"/>
            <w:vAlign w:val="bottom"/>
          </w:tcPr>
          <w:p w14:paraId="76601E85" w14:textId="07AE954D"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-0,4%</w:t>
            </w:r>
          </w:p>
        </w:tc>
        <w:tc>
          <w:tcPr>
            <w:tcW w:w="2268" w:type="dxa"/>
            <w:vAlign w:val="bottom"/>
          </w:tcPr>
          <w:p w14:paraId="607FC322" w14:textId="20A70F21"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0,9%</w:t>
            </w:r>
          </w:p>
        </w:tc>
        <w:tc>
          <w:tcPr>
            <w:tcW w:w="2083" w:type="dxa"/>
            <w:vAlign w:val="bottom"/>
          </w:tcPr>
          <w:p w14:paraId="206DE212" w14:textId="10768B26"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1.255 €</w:t>
            </w:r>
          </w:p>
        </w:tc>
      </w:tr>
      <w:tr w:rsidR="00F67E11" w:rsidRPr="008B228B" w14:paraId="2DDC0FE6" w14:textId="11ABC0A4"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6D71050B" w14:textId="079DDB52"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Valencia</w:t>
            </w:r>
          </w:p>
        </w:tc>
        <w:tc>
          <w:tcPr>
            <w:tcW w:w="2268" w:type="dxa"/>
            <w:vAlign w:val="bottom"/>
          </w:tcPr>
          <w:p w14:paraId="351F9536" w14:textId="3920E074"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-0,4%</w:t>
            </w:r>
          </w:p>
        </w:tc>
        <w:tc>
          <w:tcPr>
            <w:tcW w:w="2268" w:type="dxa"/>
            <w:vAlign w:val="bottom"/>
          </w:tcPr>
          <w:p w14:paraId="17ABF84F" w14:textId="33B7EB7E"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-1,2%</w:t>
            </w:r>
          </w:p>
        </w:tc>
        <w:tc>
          <w:tcPr>
            <w:tcW w:w="2083" w:type="dxa"/>
            <w:vAlign w:val="bottom"/>
          </w:tcPr>
          <w:p w14:paraId="3B61B150" w14:textId="51513D05"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1.440 €</w:t>
            </w:r>
          </w:p>
        </w:tc>
      </w:tr>
      <w:tr w:rsidR="00F67E11" w:rsidRPr="008B228B" w14:paraId="667570F8" w14:textId="6F77F654"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6E5AA91E" w14:textId="1147F62D"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Ourense</w:t>
            </w:r>
          </w:p>
        </w:tc>
        <w:tc>
          <w:tcPr>
            <w:tcW w:w="2268" w:type="dxa"/>
            <w:vAlign w:val="bottom"/>
          </w:tcPr>
          <w:p w14:paraId="3253C120" w14:textId="62CCDC4B"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-0,4%</w:t>
            </w:r>
          </w:p>
        </w:tc>
        <w:tc>
          <w:tcPr>
            <w:tcW w:w="2268" w:type="dxa"/>
            <w:vAlign w:val="bottom"/>
          </w:tcPr>
          <w:p w14:paraId="5224AF82" w14:textId="7EEECD16"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0,9%</w:t>
            </w:r>
          </w:p>
        </w:tc>
        <w:tc>
          <w:tcPr>
            <w:tcW w:w="2083" w:type="dxa"/>
            <w:vAlign w:val="bottom"/>
          </w:tcPr>
          <w:p w14:paraId="646DE19F" w14:textId="494DFC53"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1.443 €</w:t>
            </w:r>
          </w:p>
        </w:tc>
      </w:tr>
      <w:tr w:rsidR="00F67E11" w:rsidRPr="008B228B" w14:paraId="0BCD5E6B" w14:textId="5EDC7025"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427BBCA0" w14:textId="0EB6739F"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Ciudad Real</w:t>
            </w:r>
          </w:p>
        </w:tc>
        <w:tc>
          <w:tcPr>
            <w:tcW w:w="2268" w:type="dxa"/>
            <w:vAlign w:val="bottom"/>
          </w:tcPr>
          <w:p w14:paraId="3F0541D8" w14:textId="45CC5927"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-0,3%</w:t>
            </w:r>
          </w:p>
        </w:tc>
        <w:tc>
          <w:tcPr>
            <w:tcW w:w="2268" w:type="dxa"/>
            <w:vAlign w:val="bottom"/>
          </w:tcPr>
          <w:p w14:paraId="47BBCECA" w14:textId="47D55BA2"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-2,7%</w:t>
            </w:r>
          </w:p>
        </w:tc>
        <w:tc>
          <w:tcPr>
            <w:tcW w:w="2083" w:type="dxa"/>
            <w:vAlign w:val="bottom"/>
          </w:tcPr>
          <w:p w14:paraId="0AF8F4A0" w14:textId="59798334"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950 €</w:t>
            </w:r>
          </w:p>
        </w:tc>
      </w:tr>
      <w:tr w:rsidR="00F67E11" w:rsidRPr="008B228B" w14:paraId="790B7AB2" w14:textId="7768473A"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60ABDC80" w14:textId="738EA92B"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Las Palmas</w:t>
            </w:r>
          </w:p>
        </w:tc>
        <w:tc>
          <w:tcPr>
            <w:tcW w:w="2268" w:type="dxa"/>
            <w:vAlign w:val="bottom"/>
          </w:tcPr>
          <w:p w14:paraId="26D7B648" w14:textId="4ADDC20C"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9C0006"/>
                <w:sz w:val="22"/>
                <w:szCs w:val="22"/>
              </w:rPr>
              <w:t>-0,2%</w:t>
            </w:r>
          </w:p>
        </w:tc>
        <w:tc>
          <w:tcPr>
            <w:tcW w:w="2268" w:type="dxa"/>
            <w:vAlign w:val="bottom"/>
          </w:tcPr>
          <w:p w14:paraId="3C78BF86" w14:textId="5DB2100C"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-7,7%</w:t>
            </w:r>
          </w:p>
        </w:tc>
        <w:tc>
          <w:tcPr>
            <w:tcW w:w="2083" w:type="dxa"/>
            <w:vAlign w:val="bottom"/>
          </w:tcPr>
          <w:p w14:paraId="7F584993" w14:textId="364A3928"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1.700 €</w:t>
            </w:r>
          </w:p>
        </w:tc>
      </w:tr>
      <w:tr w:rsidR="00F67E11" w:rsidRPr="008B228B" w14:paraId="0EFA25D7" w14:textId="60D137DE"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486EE6E4" w14:textId="79EF6134"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Badajoz</w:t>
            </w:r>
          </w:p>
        </w:tc>
        <w:tc>
          <w:tcPr>
            <w:tcW w:w="2268" w:type="dxa"/>
            <w:vAlign w:val="bottom"/>
          </w:tcPr>
          <w:p w14:paraId="4CC51209" w14:textId="1461206A"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0,0%</w:t>
            </w:r>
          </w:p>
        </w:tc>
        <w:tc>
          <w:tcPr>
            <w:tcW w:w="2268" w:type="dxa"/>
            <w:vAlign w:val="bottom"/>
          </w:tcPr>
          <w:p w14:paraId="3F51CEF1" w14:textId="4AC2519F"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-4,3%</w:t>
            </w:r>
          </w:p>
        </w:tc>
        <w:tc>
          <w:tcPr>
            <w:tcW w:w="2083" w:type="dxa"/>
            <w:vAlign w:val="bottom"/>
          </w:tcPr>
          <w:p w14:paraId="407CCE11" w14:textId="2F511357"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1.139 €</w:t>
            </w:r>
          </w:p>
        </w:tc>
      </w:tr>
      <w:tr w:rsidR="00F67E11" w:rsidRPr="008B228B" w14:paraId="011ED6CB" w14:textId="57F40DE8"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2D8A5D68" w14:textId="5F89A44B"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Jaén</w:t>
            </w:r>
          </w:p>
        </w:tc>
        <w:tc>
          <w:tcPr>
            <w:tcW w:w="2268" w:type="dxa"/>
            <w:vAlign w:val="bottom"/>
          </w:tcPr>
          <w:p w14:paraId="7702CBA8" w14:textId="7E27B2C6"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0,2%</w:t>
            </w:r>
          </w:p>
        </w:tc>
        <w:tc>
          <w:tcPr>
            <w:tcW w:w="2268" w:type="dxa"/>
            <w:vAlign w:val="bottom"/>
          </w:tcPr>
          <w:p w14:paraId="414BE4BE" w14:textId="76144619"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-3,2%</w:t>
            </w:r>
          </w:p>
        </w:tc>
        <w:tc>
          <w:tcPr>
            <w:tcW w:w="2083" w:type="dxa"/>
            <w:vAlign w:val="bottom"/>
          </w:tcPr>
          <w:p w14:paraId="1793187B" w14:textId="7A64C364"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1.022 €</w:t>
            </w:r>
          </w:p>
        </w:tc>
      </w:tr>
      <w:tr w:rsidR="00F67E11" w:rsidRPr="008B228B" w14:paraId="7400F688" w14:textId="7D5C42AB"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1722CE64" w14:textId="04FE2A0C"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Pontevedra</w:t>
            </w:r>
          </w:p>
        </w:tc>
        <w:tc>
          <w:tcPr>
            <w:tcW w:w="2268" w:type="dxa"/>
            <w:vAlign w:val="bottom"/>
          </w:tcPr>
          <w:p w14:paraId="1D9878C8" w14:textId="54A73543"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0,3%</w:t>
            </w:r>
          </w:p>
        </w:tc>
        <w:tc>
          <w:tcPr>
            <w:tcW w:w="2268" w:type="dxa"/>
            <w:vAlign w:val="bottom"/>
          </w:tcPr>
          <w:p w14:paraId="7D5E49B6" w14:textId="4E63CA57"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3,2%</w:t>
            </w:r>
          </w:p>
        </w:tc>
        <w:tc>
          <w:tcPr>
            <w:tcW w:w="2083" w:type="dxa"/>
            <w:vAlign w:val="bottom"/>
          </w:tcPr>
          <w:p w14:paraId="253EC464" w14:textId="174908D3"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1.875 €</w:t>
            </w:r>
          </w:p>
        </w:tc>
      </w:tr>
      <w:tr w:rsidR="00F67E11" w:rsidRPr="008B228B" w14:paraId="6D4D2DD8" w14:textId="7DD71F34"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63FEC72D" w14:textId="7A18E03A"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Cádiz</w:t>
            </w:r>
          </w:p>
        </w:tc>
        <w:tc>
          <w:tcPr>
            <w:tcW w:w="2268" w:type="dxa"/>
            <w:vAlign w:val="bottom"/>
          </w:tcPr>
          <w:p w14:paraId="6F7AF150" w14:textId="3A48715D"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0,4%</w:t>
            </w:r>
          </w:p>
        </w:tc>
        <w:tc>
          <w:tcPr>
            <w:tcW w:w="2268" w:type="dxa"/>
            <w:vAlign w:val="bottom"/>
          </w:tcPr>
          <w:p w14:paraId="5A887E20" w14:textId="7793F15E"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-4,1%</w:t>
            </w:r>
          </w:p>
        </w:tc>
        <w:tc>
          <w:tcPr>
            <w:tcW w:w="2083" w:type="dxa"/>
            <w:vAlign w:val="bottom"/>
          </w:tcPr>
          <w:p w14:paraId="415B7967" w14:textId="3E0C0251"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1.540 €</w:t>
            </w:r>
          </w:p>
        </w:tc>
      </w:tr>
      <w:tr w:rsidR="00F67E11" w:rsidRPr="008B228B" w14:paraId="471E323C" w14:textId="4870A1B4"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44E4B7F9" w14:textId="01C822FA"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Lleida</w:t>
            </w:r>
          </w:p>
        </w:tc>
        <w:tc>
          <w:tcPr>
            <w:tcW w:w="2268" w:type="dxa"/>
            <w:vAlign w:val="bottom"/>
          </w:tcPr>
          <w:p w14:paraId="6773465A" w14:textId="637B8EC0"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0,5%</w:t>
            </w:r>
          </w:p>
        </w:tc>
        <w:tc>
          <w:tcPr>
            <w:tcW w:w="2268" w:type="dxa"/>
            <w:vAlign w:val="bottom"/>
          </w:tcPr>
          <w:p w14:paraId="4C5EDCA9" w14:textId="71E7A31C"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-0,2%</w:t>
            </w:r>
          </w:p>
        </w:tc>
        <w:tc>
          <w:tcPr>
            <w:tcW w:w="2083" w:type="dxa"/>
            <w:vAlign w:val="bottom"/>
          </w:tcPr>
          <w:p w14:paraId="6E4423CC" w14:textId="3D9786BE"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1.164 €</w:t>
            </w:r>
          </w:p>
        </w:tc>
      </w:tr>
      <w:tr w:rsidR="00F67E11" w:rsidRPr="008B228B" w14:paraId="49F0E4CC" w14:textId="09FF4407"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6C79FBA4" w14:textId="7611AF07"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Salamanca</w:t>
            </w:r>
          </w:p>
        </w:tc>
        <w:tc>
          <w:tcPr>
            <w:tcW w:w="2268" w:type="dxa"/>
            <w:vAlign w:val="bottom"/>
          </w:tcPr>
          <w:p w14:paraId="067115C1" w14:textId="0D3B96C8"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0,5%</w:t>
            </w:r>
          </w:p>
        </w:tc>
        <w:tc>
          <w:tcPr>
            <w:tcW w:w="2268" w:type="dxa"/>
            <w:vAlign w:val="bottom"/>
          </w:tcPr>
          <w:p w14:paraId="3B5C4B4E" w14:textId="198498D4"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0,4%</w:t>
            </w:r>
          </w:p>
        </w:tc>
        <w:tc>
          <w:tcPr>
            <w:tcW w:w="2083" w:type="dxa"/>
            <w:vAlign w:val="bottom"/>
          </w:tcPr>
          <w:p w14:paraId="5EC1C008" w14:textId="505CA348"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1.691 €</w:t>
            </w:r>
          </w:p>
        </w:tc>
      </w:tr>
      <w:tr w:rsidR="00F67E11" w:rsidRPr="008B228B" w14:paraId="6138925E" w14:textId="06ECF5CF"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3986438C" w14:textId="56DF429E"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Castellón</w:t>
            </w:r>
          </w:p>
        </w:tc>
        <w:tc>
          <w:tcPr>
            <w:tcW w:w="2268" w:type="dxa"/>
            <w:vAlign w:val="bottom"/>
          </w:tcPr>
          <w:p w14:paraId="3FF4046B" w14:textId="6CFF9A30"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0,6%</w:t>
            </w:r>
          </w:p>
        </w:tc>
        <w:tc>
          <w:tcPr>
            <w:tcW w:w="2268" w:type="dxa"/>
            <w:vAlign w:val="bottom"/>
          </w:tcPr>
          <w:p w14:paraId="0F5A5D28" w14:textId="1E880EBF"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3,0%</w:t>
            </w:r>
          </w:p>
        </w:tc>
        <w:tc>
          <w:tcPr>
            <w:tcW w:w="2083" w:type="dxa"/>
            <w:vAlign w:val="bottom"/>
          </w:tcPr>
          <w:p w14:paraId="18B48AAB" w14:textId="11B49BCA"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1.128 €</w:t>
            </w:r>
          </w:p>
        </w:tc>
      </w:tr>
      <w:tr w:rsidR="00F67E11" w:rsidRPr="008B228B" w14:paraId="2D800FA6" w14:textId="21602961"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52540E98" w14:textId="2B91E583"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Asturias</w:t>
            </w:r>
          </w:p>
        </w:tc>
        <w:tc>
          <w:tcPr>
            <w:tcW w:w="2268" w:type="dxa"/>
            <w:vAlign w:val="bottom"/>
          </w:tcPr>
          <w:p w14:paraId="63BA5D73" w14:textId="7A8840CE"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0,7%</w:t>
            </w:r>
          </w:p>
        </w:tc>
        <w:tc>
          <w:tcPr>
            <w:tcW w:w="2268" w:type="dxa"/>
            <w:vAlign w:val="bottom"/>
          </w:tcPr>
          <w:p w14:paraId="7F9FED4C" w14:textId="07F10437"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-0,7%</w:t>
            </w:r>
          </w:p>
        </w:tc>
        <w:tc>
          <w:tcPr>
            <w:tcW w:w="2083" w:type="dxa"/>
            <w:vAlign w:val="bottom"/>
          </w:tcPr>
          <w:p w14:paraId="355F8BB9" w14:textId="407FAA6F"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1.576 €</w:t>
            </w:r>
          </w:p>
        </w:tc>
      </w:tr>
      <w:tr w:rsidR="00F67E11" w:rsidRPr="008B228B" w14:paraId="39A2867A" w14:textId="498C11B6"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24E52C2C" w14:textId="0E59AEAE"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Illes Balears</w:t>
            </w:r>
          </w:p>
        </w:tc>
        <w:tc>
          <w:tcPr>
            <w:tcW w:w="2268" w:type="dxa"/>
            <w:vAlign w:val="bottom"/>
          </w:tcPr>
          <w:p w14:paraId="4E20EF58" w14:textId="36D81DDB"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0,8%</w:t>
            </w:r>
          </w:p>
        </w:tc>
        <w:tc>
          <w:tcPr>
            <w:tcW w:w="2268" w:type="dxa"/>
            <w:vAlign w:val="bottom"/>
          </w:tcPr>
          <w:p w14:paraId="608AF2AF" w14:textId="01BCE3C6"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1,2%</w:t>
            </w:r>
          </w:p>
        </w:tc>
        <w:tc>
          <w:tcPr>
            <w:tcW w:w="2083" w:type="dxa"/>
            <w:vAlign w:val="bottom"/>
          </w:tcPr>
          <w:p w14:paraId="4D8D1D1B" w14:textId="0FC1A501"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2.914 €</w:t>
            </w:r>
          </w:p>
        </w:tc>
      </w:tr>
      <w:tr w:rsidR="00F67E11" w:rsidRPr="008B228B" w14:paraId="6E9E4784" w14:textId="44BCC671"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2B0DBEDA" w14:textId="068651D8"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Barcelona</w:t>
            </w:r>
          </w:p>
        </w:tc>
        <w:tc>
          <w:tcPr>
            <w:tcW w:w="2268" w:type="dxa"/>
            <w:vAlign w:val="bottom"/>
          </w:tcPr>
          <w:p w14:paraId="7068B552" w14:textId="7285B9AF"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1,0%</w:t>
            </w:r>
          </w:p>
        </w:tc>
        <w:tc>
          <w:tcPr>
            <w:tcW w:w="2268" w:type="dxa"/>
            <w:vAlign w:val="bottom"/>
          </w:tcPr>
          <w:p w14:paraId="7C00F58F" w14:textId="755FA674"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0,4%</w:t>
            </w:r>
          </w:p>
        </w:tc>
        <w:tc>
          <w:tcPr>
            <w:tcW w:w="2083" w:type="dxa"/>
            <w:vAlign w:val="bottom"/>
          </w:tcPr>
          <w:p w14:paraId="4BD96902" w14:textId="463FFEEB"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2.984 €</w:t>
            </w:r>
          </w:p>
        </w:tc>
      </w:tr>
      <w:tr w:rsidR="00F67E11" w:rsidRPr="008B228B" w14:paraId="705BED36" w14:textId="6F7DECDD"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492A9255" w14:textId="64922D7D"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Soria</w:t>
            </w:r>
          </w:p>
        </w:tc>
        <w:tc>
          <w:tcPr>
            <w:tcW w:w="2268" w:type="dxa"/>
            <w:vAlign w:val="bottom"/>
          </w:tcPr>
          <w:p w14:paraId="0CB8127C" w14:textId="145D3411"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1,0%</w:t>
            </w:r>
          </w:p>
        </w:tc>
        <w:tc>
          <w:tcPr>
            <w:tcW w:w="2268" w:type="dxa"/>
            <w:vAlign w:val="bottom"/>
          </w:tcPr>
          <w:p w14:paraId="0CA9E928" w14:textId="4A931B3D"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3,9%</w:t>
            </w:r>
          </w:p>
        </w:tc>
        <w:tc>
          <w:tcPr>
            <w:tcW w:w="2083" w:type="dxa"/>
            <w:vAlign w:val="bottom"/>
          </w:tcPr>
          <w:p w14:paraId="6D6254CB" w14:textId="062ECBCB"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1.244 €</w:t>
            </w:r>
          </w:p>
        </w:tc>
      </w:tr>
      <w:tr w:rsidR="00F67E11" w:rsidRPr="008B228B" w14:paraId="0BC99CF1" w14:textId="64137155"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11A823C9" w14:textId="1C46EC6E"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Cuenca</w:t>
            </w:r>
          </w:p>
        </w:tc>
        <w:tc>
          <w:tcPr>
            <w:tcW w:w="2268" w:type="dxa"/>
            <w:vAlign w:val="bottom"/>
          </w:tcPr>
          <w:p w14:paraId="71C2D2A6" w14:textId="026F9336"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1,1%</w:t>
            </w:r>
          </w:p>
        </w:tc>
        <w:tc>
          <w:tcPr>
            <w:tcW w:w="2268" w:type="dxa"/>
            <w:vAlign w:val="bottom"/>
          </w:tcPr>
          <w:p w14:paraId="5A18264F" w14:textId="7E548F37"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-2,5%</w:t>
            </w:r>
          </w:p>
        </w:tc>
        <w:tc>
          <w:tcPr>
            <w:tcW w:w="2083" w:type="dxa"/>
            <w:vAlign w:val="bottom"/>
          </w:tcPr>
          <w:p w14:paraId="6B829637" w14:textId="3D37F3E5"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1.110 €</w:t>
            </w:r>
          </w:p>
        </w:tc>
      </w:tr>
      <w:tr w:rsidR="00F67E11" w:rsidRPr="008B228B" w14:paraId="07D71E3E" w14:textId="014B0343"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50967ED3" w14:textId="7137AFD8"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Zaragoza</w:t>
            </w:r>
          </w:p>
        </w:tc>
        <w:tc>
          <w:tcPr>
            <w:tcW w:w="2268" w:type="dxa"/>
            <w:vAlign w:val="bottom"/>
          </w:tcPr>
          <w:p w14:paraId="781DCFBE" w14:textId="69A2F679"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1,1%</w:t>
            </w:r>
          </w:p>
        </w:tc>
        <w:tc>
          <w:tcPr>
            <w:tcW w:w="2268" w:type="dxa"/>
            <w:vAlign w:val="bottom"/>
          </w:tcPr>
          <w:p w14:paraId="2AB7A99B" w14:textId="5EE597BB"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0,9%</w:t>
            </w:r>
          </w:p>
        </w:tc>
        <w:tc>
          <w:tcPr>
            <w:tcW w:w="2083" w:type="dxa"/>
            <w:vAlign w:val="bottom"/>
          </w:tcPr>
          <w:p w14:paraId="62F26344" w14:textId="27A8316D"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1.690 €</w:t>
            </w:r>
          </w:p>
        </w:tc>
      </w:tr>
      <w:tr w:rsidR="00F67E11" w:rsidRPr="008B228B" w14:paraId="56559A0D" w14:textId="76177665"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62AFF1A2" w14:textId="45A9E607"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Córdoba</w:t>
            </w:r>
          </w:p>
        </w:tc>
        <w:tc>
          <w:tcPr>
            <w:tcW w:w="2268" w:type="dxa"/>
            <w:vAlign w:val="bottom"/>
          </w:tcPr>
          <w:p w14:paraId="2F51D8FA" w14:textId="3599F294"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1,2%</w:t>
            </w:r>
          </w:p>
        </w:tc>
        <w:tc>
          <w:tcPr>
            <w:tcW w:w="2268" w:type="dxa"/>
            <w:vAlign w:val="bottom"/>
          </w:tcPr>
          <w:p w14:paraId="71FDB480" w14:textId="72545CCD"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3,4%</w:t>
            </w:r>
          </w:p>
        </w:tc>
        <w:tc>
          <w:tcPr>
            <w:tcW w:w="2083" w:type="dxa"/>
            <w:vAlign w:val="bottom"/>
          </w:tcPr>
          <w:p w14:paraId="2D028FDB" w14:textId="2432D14C"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1.415 €</w:t>
            </w:r>
          </w:p>
        </w:tc>
      </w:tr>
      <w:tr w:rsidR="00F67E11" w:rsidRPr="008B228B" w14:paraId="5B2CE5A2" w14:textId="35FD22F0"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2D03C83B" w14:textId="37CAF2D4"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Alicante</w:t>
            </w:r>
          </w:p>
        </w:tc>
        <w:tc>
          <w:tcPr>
            <w:tcW w:w="2268" w:type="dxa"/>
            <w:vAlign w:val="bottom"/>
          </w:tcPr>
          <w:p w14:paraId="0060D7D6" w14:textId="260B2369"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1,2%</w:t>
            </w:r>
          </w:p>
        </w:tc>
        <w:tc>
          <w:tcPr>
            <w:tcW w:w="2268" w:type="dxa"/>
            <w:vAlign w:val="bottom"/>
          </w:tcPr>
          <w:p w14:paraId="1E44DE92" w14:textId="624ECA82"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2,2%</w:t>
            </w:r>
          </w:p>
        </w:tc>
        <w:tc>
          <w:tcPr>
            <w:tcW w:w="2083" w:type="dxa"/>
            <w:vAlign w:val="bottom"/>
          </w:tcPr>
          <w:p w14:paraId="531B58DD" w14:textId="69336635"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1.577 €</w:t>
            </w:r>
          </w:p>
        </w:tc>
      </w:tr>
      <w:tr w:rsidR="00F67E11" w:rsidRPr="008B228B" w14:paraId="079765C0" w14:textId="5FA671D5"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64725F67" w14:textId="496BFBA8"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Gipuzkoa</w:t>
            </w:r>
          </w:p>
        </w:tc>
        <w:tc>
          <w:tcPr>
            <w:tcW w:w="2268" w:type="dxa"/>
            <w:vAlign w:val="bottom"/>
          </w:tcPr>
          <w:p w14:paraId="564B0FD6" w14:textId="56BAD2B2"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1,4%</w:t>
            </w:r>
          </w:p>
        </w:tc>
        <w:tc>
          <w:tcPr>
            <w:tcW w:w="2268" w:type="dxa"/>
            <w:vAlign w:val="bottom"/>
          </w:tcPr>
          <w:p w14:paraId="18AB712B" w14:textId="0BD082C0"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9C0006"/>
                <w:sz w:val="22"/>
                <w:szCs w:val="22"/>
              </w:rPr>
              <w:t>-0,9%</w:t>
            </w:r>
          </w:p>
        </w:tc>
        <w:tc>
          <w:tcPr>
            <w:tcW w:w="2083" w:type="dxa"/>
            <w:vAlign w:val="bottom"/>
          </w:tcPr>
          <w:p w14:paraId="04212BBB" w14:textId="328DC429"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3.147 €</w:t>
            </w:r>
          </w:p>
        </w:tc>
      </w:tr>
      <w:tr w:rsidR="00F67E11" w:rsidRPr="008B228B" w14:paraId="106A95FF" w14:textId="6CC61C94"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56272ECC" w14:textId="3DDD15FF"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Girona</w:t>
            </w:r>
          </w:p>
        </w:tc>
        <w:tc>
          <w:tcPr>
            <w:tcW w:w="2268" w:type="dxa"/>
            <w:vAlign w:val="bottom"/>
          </w:tcPr>
          <w:p w14:paraId="4ECEC1BE" w14:textId="58FA0524"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1,6%</w:t>
            </w:r>
          </w:p>
        </w:tc>
        <w:tc>
          <w:tcPr>
            <w:tcW w:w="2268" w:type="dxa"/>
            <w:vAlign w:val="bottom"/>
          </w:tcPr>
          <w:p w14:paraId="6CEB7B19" w14:textId="5664B51D"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5,3%</w:t>
            </w:r>
          </w:p>
        </w:tc>
        <w:tc>
          <w:tcPr>
            <w:tcW w:w="2083" w:type="dxa"/>
            <w:vAlign w:val="bottom"/>
          </w:tcPr>
          <w:p w14:paraId="20DE6F8F" w14:textId="588FB5EF"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2.156 €</w:t>
            </w:r>
          </w:p>
        </w:tc>
      </w:tr>
      <w:tr w:rsidR="00F67E11" w:rsidRPr="008B228B" w14:paraId="01C23C3E" w14:textId="3B4FEE54"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64091154" w14:textId="08309AD7"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Araba - Álava</w:t>
            </w:r>
          </w:p>
        </w:tc>
        <w:tc>
          <w:tcPr>
            <w:tcW w:w="2268" w:type="dxa"/>
            <w:vAlign w:val="bottom"/>
          </w:tcPr>
          <w:p w14:paraId="2A9A0492" w14:textId="3B3C7039"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1,7%</w:t>
            </w:r>
          </w:p>
        </w:tc>
        <w:tc>
          <w:tcPr>
            <w:tcW w:w="2268" w:type="dxa"/>
            <w:vAlign w:val="bottom"/>
          </w:tcPr>
          <w:p w14:paraId="71AE1BFE" w14:textId="4FE8D046"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1,7%</w:t>
            </w:r>
          </w:p>
        </w:tc>
        <w:tc>
          <w:tcPr>
            <w:tcW w:w="2083" w:type="dxa"/>
            <w:vAlign w:val="bottom"/>
          </w:tcPr>
          <w:p w14:paraId="3F74E000" w14:textId="64EA435F"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2.505 €</w:t>
            </w:r>
          </w:p>
        </w:tc>
      </w:tr>
      <w:tr w:rsidR="00F67E11" w:rsidRPr="008B228B" w14:paraId="5E98916F" w14:textId="5E7EB91A"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138DBAA4" w14:textId="5A90760B"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Huelva</w:t>
            </w:r>
          </w:p>
        </w:tc>
        <w:tc>
          <w:tcPr>
            <w:tcW w:w="2268" w:type="dxa"/>
            <w:vAlign w:val="bottom"/>
          </w:tcPr>
          <w:p w14:paraId="45E7724A" w14:textId="3789A2BE"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1,8%</w:t>
            </w:r>
          </w:p>
        </w:tc>
        <w:tc>
          <w:tcPr>
            <w:tcW w:w="2268" w:type="dxa"/>
            <w:vAlign w:val="bottom"/>
          </w:tcPr>
          <w:p w14:paraId="5B186C54" w14:textId="2DDC506E"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1,6%</w:t>
            </w:r>
          </w:p>
        </w:tc>
        <w:tc>
          <w:tcPr>
            <w:tcW w:w="2083" w:type="dxa"/>
            <w:vAlign w:val="bottom"/>
          </w:tcPr>
          <w:p w14:paraId="5300BE7D" w14:textId="28BFC328"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1.326 €</w:t>
            </w:r>
          </w:p>
        </w:tc>
      </w:tr>
      <w:tr w:rsidR="00F67E11" w:rsidRPr="008B228B" w14:paraId="01C64728" w14:textId="36E5A04D"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1E1028DE" w14:textId="62DB6C27"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Granada</w:t>
            </w:r>
          </w:p>
        </w:tc>
        <w:tc>
          <w:tcPr>
            <w:tcW w:w="2268" w:type="dxa"/>
            <w:vAlign w:val="bottom"/>
          </w:tcPr>
          <w:p w14:paraId="2E25394A" w14:textId="245A6ABD"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2,4%</w:t>
            </w:r>
          </w:p>
        </w:tc>
        <w:tc>
          <w:tcPr>
            <w:tcW w:w="2268" w:type="dxa"/>
            <w:vAlign w:val="bottom"/>
          </w:tcPr>
          <w:p w14:paraId="651398AF" w14:textId="741ED5B9"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4,2%</w:t>
            </w:r>
          </w:p>
        </w:tc>
        <w:tc>
          <w:tcPr>
            <w:tcW w:w="2083" w:type="dxa"/>
            <w:vAlign w:val="bottom"/>
          </w:tcPr>
          <w:p w14:paraId="3BD55262" w14:textId="4B066722"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1.619 €</w:t>
            </w:r>
          </w:p>
        </w:tc>
      </w:tr>
      <w:tr w:rsidR="00F67E11" w:rsidRPr="008B228B" w14:paraId="6B317D16" w14:textId="1058D471"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2EA47CEF" w14:textId="6CB9E12F"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Málaga</w:t>
            </w:r>
          </w:p>
        </w:tc>
        <w:tc>
          <w:tcPr>
            <w:tcW w:w="2268" w:type="dxa"/>
            <w:vAlign w:val="bottom"/>
          </w:tcPr>
          <w:p w14:paraId="457CDA8E" w14:textId="5FF932B3"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2,4%</w:t>
            </w:r>
          </w:p>
        </w:tc>
        <w:tc>
          <w:tcPr>
            <w:tcW w:w="2268" w:type="dxa"/>
            <w:vAlign w:val="bottom"/>
          </w:tcPr>
          <w:p w14:paraId="61D964CE" w14:textId="7FEB2638"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9,7%</w:t>
            </w:r>
          </w:p>
        </w:tc>
        <w:tc>
          <w:tcPr>
            <w:tcW w:w="2083" w:type="dxa"/>
            <w:vAlign w:val="bottom"/>
          </w:tcPr>
          <w:p w14:paraId="6BFD3043" w14:textId="152F7722"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2.527 €</w:t>
            </w:r>
          </w:p>
        </w:tc>
      </w:tr>
      <w:tr w:rsidR="00F67E11" w:rsidRPr="008B228B" w14:paraId="6D3B6F4A" w14:textId="6FAF4C2C" w:rsidTr="00F67E1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6498B3D8" w14:textId="5FE58202"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Madrid</w:t>
            </w:r>
          </w:p>
        </w:tc>
        <w:tc>
          <w:tcPr>
            <w:tcW w:w="2268" w:type="dxa"/>
            <w:vAlign w:val="bottom"/>
          </w:tcPr>
          <w:p w14:paraId="78DE28F8" w14:textId="050BE3FD" w:rsidR="00F67E11" w:rsidRPr="00D32E53"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3,0%</w:t>
            </w:r>
          </w:p>
        </w:tc>
        <w:tc>
          <w:tcPr>
            <w:tcW w:w="2268" w:type="dxa"/>
            <w:vAlign w:val="bottom"/>
          </w:tcPr>
          <w:p w14:paraId="7DD69BD0" w14:textId="1803FF4C"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3,6%</w:t>
            </w:r>
          </w:p>
        </w:tc>
        <w:tc>
          <w:tcPr>
            <w:tcW w:w="2083" w:type="dxa"/>
            <w:vAlign w:val="bottom"/>
          </w:tcPr>
          <w:p w14:paraId="2D248628" w14:textId="0A100E43" w:rsidR="00F67E11" w:rsidRPr="008B228B" w:rsidRDefault="00F67E11" w:rsidP="00F67E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3.215 €</w:t>
            </w:r>
          </w:p>
        </w:tc>
      </w:tr>
      <w:tr w:rsidR="00F67E11" w:rsidRPr="008B228B" w14:paraId="0C02AA79" w14:textId="2692A904" w:rsidTr="00F67E11">
        <w:trPr>
          <w:trHeight w:val="269"/>
        </w:trPr>
        <w:tc>
          <w:tcPr>
            <w:cnfStyle w:val="001000000000" w:firstRow="0" w:lastRow="0" w:firstColumn="1" w:lastColumn="0" w:oddVBand="0" w:evenVBand="0" w:oddHBand="0" w:evenHBand="0" w:firstRowFirstColumn="0" w:firstRowLastColumn="0" w:lastRowFirstColumn="0" w:lastRowLastColumn="0"/>
            <w:tcW w:w="2405" w:type="dxa"/>
            <w:shd w:val="clear" w:color="auto" w:fill="1DBDC5"/>
            <w:vAlign w:val="bottom"/>
          </w:tcPr>
          <w:p w14:paraId="1C296405" w14:textId="1F63ADB3" w:rsidR="00F67E11" w:rsidRPr="00F67E11" w:rsidRDefault="00F67E11" w:rsidP="00F67E11">
            <w:pPr>
              <w:rPr>
                <w:rFonts w:ascii="Open Sans" w:hAnsi="Open Sans" w:cs="Open Sans"/>
                <w:b w:val="0"/>
                <w:bCs w:val="0"/>
                <w:sz w:val="22"/>
                <w:szCs w:val="22"/>
              </w:rPr>
            </w:pPr>
            <w:r w:rsidRPr="00F67E11">
              <w:rPr>
                <w:rFonts w:ascii="Open Sans" w:hAnsi="Open Sans" w:cs="Open Sans"/>
                <w:b w:val="0"/>
                <w:bCs w:val="0"/>
                <w:sz w:val="22"/>
                <w:szCs w:val="22"/>
              </w:rPr>
              <w:t>Navarra</w:t>
            </w:r>
          </w:p>
        </w:tc>
        <w:tc>
          <w:tcPr>
            <w:tcW w:w="2268" w:type="dxa"/>
            <w:vAlign w:val="bottom"/>
          </w:tcPr>
          <w:p w14:paraId="35D354BF" w14:textId="17725AB7" w:rsidR="00F67E11" w:rsidRPr="00D32E53"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D32E53">
              <w:rPr>
                <w:rFonts w:ascii="Open Sans" w:hAnsi="Open Sans" w:cs="Open Sans"/>
                <w:b/>
                <w:color w:val="000000"/>
                <w:sz w:val="22"/>
                <w:szCs w:val="22"/>
              </w:rPr>
              <w:t>4,1%</w:t>
            </w:r>
          </w:p>
        </w:tc>
        <w:tc>
          <w:tcPr>
            <w:tcW w:w="2268" w:type="dxa"/>
            <w:vAlign w:val="bottom"/>
          </w:tcPr>
          <w:p w14:paraId="0766F18A" w14:textId="6BF7CEE0"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color w:val="000000"/>
                <w:sz w:val="22"/>
                <w:szCs w:val="22"/>
              </w:rPr>
              <w:t>0,3%</w:t>
            </w:r>
          </w:p>
        </w:tc>
        <w:tc>
          <w:tcPr>
            <w:tcW w:w="2083" w:type="dxa"/>
            <w:vAlign w:val="bottom"/>
          </w:tcPr>
          <w:p w14:paraId="134CFFEC" w14:textId="0511CEBD" w:rsidR="00F67E11" w:rsidRPr="008B228B" w:rsidRDefault="00F67E11" w:rsidP="00F67E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1.674 €</w:t>
            </w:r>
          </w:p>
        </w:tc>
      </w:tr>
    </w:tbl>
    <w:p w14:paraId="58370FE2" w14:textId="77777777" w:rsidR="00590FA6" w:rsidRDefault="00590FA6" w:rsidP="005673F2">
      <w:pPr>
        <w:pStyle w:val="NormalWeb"/>
        <w:shd w:val="clear" w:color="auto" w:fill="FFFFFF"/>
        <w:spacing w:line="276" w:lineRule="auto"/>
        <w:ind w:right="-574"/>
        <w:rPr>
          <w:rFonts w:ascii="Open Sans Light" w:hAnsi="Open Sans Light" w:cs="Open Sans Light"/>
          <w:b/>
          <w:iCs/>
          <w:color w:val="303AB2"/>
        </w:rPr>
      </w:pPr>
    </w:p>
    <w:p w14:paraId="0758D1EE" w14:textId="77777777" w:rsidR="00590FA6" w:rsidRDefault="00590FA6" w:rsidP="005673F2">
      <w:pPr>
        <w:pStyle w:val="NormalWeb"/>
        <w:shd w:val="clear" w:color="auto" w:fill="FFFFFF"/>
        <w:spacing w:line="276" w:lineRule="auto"/>
        <w:ind w:right="-574"/>
        <w:rPr>
          <w:rFonts w:ascii="Open Sans Light" w:hAnsi="Open Sans Light" w:cs="Open Sans Light"/>
          <w:b/>
          <w:iCs/>
          <w:color w:val="303AB2"/>
        </w:rPr>
      </w:pPr>
    </w:p>
    <w:p w14:paraId="6F8E2B60" w14:textId="77777777" w:rsidR="00590FA6" w:rsidRDefault="00590FA6" w:rsidP="005673F2">
      <w:pPr>
        <w:pStyle w:val="NormalWeb"/>
        <w:shd w:val="clear" w:color="auto" w:fill="FFFFFF"/>
        <w:spacing w:line="276" w:lineRule="auto"/>
        <w:ind w:right="-574"/>
        <w:rPr>
          <w:rFonts w:ascii="Open Sans Light" w:hAnsi="Open Sans Light" w:cs="Open Sans Light"/>
          <w:b/>
          <w:iCs/>
          <w:color w:val="303AB2"/>
        </w:rPr>
      </w:pPr>
    </w:p>
    <w:p w14:paraId="22C0B14C" w14:textId="77777777" w:rsidR="00590FA6" w:rsidRDefault="00590FA6" w:rsidP="005673F2">
      <w:pPr>
        <w:pStyle w:val="NormalWeb"/>
        <w:shd w:val="clear" w:color="auto" w:fill="FFFFFF"/>
        <w:spacing w:line="276" w:lineRule="auto"/>
        <w:ind w:right="-574"/>
        <w:rPr>
          <w:rFonts w:ascii="Open Sans Light" w:hAnsi="Open Sans Light" w:cs="Open Sans Light"/>
          <w:b/>
          <w:iCs/>
          <w:color w:val="303AB2"/>
        </w:rPr>
      </w:pPr>
    </w:p>
    <w:p w14:paraId="7D961766" w14:textId="555E62CF" w:rsidR="004C1FF5" w:rsidRPr="00C5673A" w:rsidRDefault="005673F2" w:rsidP="005673F2">
      <w:pPr>
        <w:pStyle w:val="NormalWeb"/>
        <w:shd w:val="clear" w:color="auto" w:fill="FFFFFF"/>
        <w:spacing w:line="276" w:lineRule="auto"/>
        <w:ind w:right="-574"/>
        <w:rPr>
          <w:rFonts w:ascii="Open Sans Light" w:hAnsi="Open Sans Light" w:cs="Open Sans Light"/>
          <w:b/>
          <w:iCs/>
          <w:color w:val="303AB2"/>
        </w:rPr>
      </w:pPr>
      <w:r w:rsidRPr="00C5673A">
        <w:rPr>
          <w:rFonts w:ascii="Open Sans Light" w:hAnsi="Open Sans Light" w:cs="Open Sans Light"/>
          <w:b/>
          <w:iCs/>
          <w:color w:val="303AB2"/>
        </w:rPr>
        <w:lastRenderedPageBreak/>
        <w:t xml:space="preserve">Tabla </w:t>
      </w:r>
      <w:r w:rsidR="00C5673A">
        <w:rPr>
          <w:rFonts w:ascii="Open Sans Light" w:hAnsi="Open Sans Light" w:cs="Open Sans Light"/>
          <w:b/>
          <w:iCs/>
          <w:color w:val="303AB2"/>
        </w:rPr>
        <w:t>3</w:t>
      </w:r>
      <w:r w:rsidRPr="00C5673A">
        <w:rPr>
          <w:rFonts w:ascii="Open Sans Light" w:hAnsi="Open Sans Light" w:cs="Open Sans Light"/>
          <w:b/>
          <w:iCs/>
          <w:color w:val="303AB2"/>
        </w:rPr>
        <w:t>: Capitales de provincia</w:t>
      </w:r>
      <w:r w:rsidR="004C1FF5" w:rsidRPr="00C5673A">
        <w:rPr>
          <w:rFonts w:ascii="Open Sans Light" w:hAnsi="Open Sans Light" w:cs="Open Sans Light"/>
          <w:b/>
          <w:iCs/>
          <w:color w:val="303AB2"/>
        </w:rPr>
        <w:t xml:space="preserve"> </w:t>
      </w:r>
      <w:r w:rsidR="004469C2">
        <w:rPr>
          <w:rFonts w:ascii="Open Sans Light" w:hAnsi="Open Sans Light" w:cs="Open Sans Light"/>
          <w:b/>
          <w:iCs/>
          <w:color w:val="303AB2"/>
          <w:szCs w:val="18"/>
        </w:rPr>
        <w:t xml:space="preserve">de </w:t>
      </w:r>
      <w:r w:rsidR="002D2954">
        <w:rPr>
          <w:rFonts w:ascii="Open Sans Light" w:hAnsi="Open Sans Light" w:cs="Open Sans Light"/>
          <w:b/>
          <w:iCs/>
          <w:color w:val="303AB2"/>
          <w:szCs w:val="18"/>
        </w:rPr>
        <w:t>mayor</w:t>
      </w:r>
      <w:r w:rsidR="002D2954" w:rsidRPr="00125207">
        <w:rPr>
          <w:rFonts w:ascii="Open Sans Light" w:hAnsi="Open Sans Light" w:cs="Open Sans Light"/>
          <w:b/>
          <w:iCs/>
          <w:color w:val="303AB2"/>
          <w:szCs w:val="18"/>
        </w:rPr>
        <w:t xml:space="preserve"> </w:t>
      </w:r>
      <w:r w:rsidR="004469C2">
        <w:rPr>
          <w:rFonts w:ascii="Open Sans Light" w:hAnsi="Open Sans Light" w:cs="Open Sans Light"/>
          <w:b/>
          <w:iCs/>
          <w:color w:val="303AB2"/>
          <w:szCs w:val="18"/>
        </w:rPr>
        <w:t>a</w:t>
      </w:r>
      <w:r w:rsidR="004469C2" w:rsidRPr="00C5673A">
        <w:rPr>
          <w:rFonts w:ascii="Open Sans Light" w:hAnsi="Open Sans Light" w:cs="Open Sans Light"/>
          <w:b/>
          <w:iCs/>
          <w:color w:val="303AB2"/>
        </w:rPr>
        <w:t xml:space="preserve"> </w:t>
      </w:r>
      <w:r w:rsidR="004469C2">
        <w:rPr>
          <w:rFonts w:ascii="Open Sans Light" w:hAnsi="Open Sans Light" w:cs="Open Sans Light"/>
          <w:b/>
          <w:iCs/>
          <w:color w:val="303AB2"/>
          <w:szCs w:val="18"/>
        </w:rPr>
        <w:t>menor</w:t>
      </w:r>
      <w:r w:rsidR="004469C2" w:rsidRPr="00125207">
        <w:rPr>
          <w:rFonts w:ascii="Open Sans Light" w:hAnsi="Open Sans Light" w:cs="Open Sans Light"/>
          <w:b/>
          <w:iCs/>
          <w:color w:val="303AB2"/>
          <w:szCs w:val="18"/>
        </w:rPr>
        <w:t xml:space="preserve"> </w:t>
      </w:r>
      <w:r w:rsidR="004C1FF5" w:rsidRPr="00C5673A">
        <w:rPr>
          <w:rFonts w:ascii="Open Sans Light" w:hAnsi="Open Sans Light" w:cs="Open Sans Light"/>
          <w:b/>
          <w:iCs/>
          <w:color w:val="303AB2"/>
        </w:rPr>
        <w:t xml:space="preserve">incremento </w:t>
      </w:r>
      <w:r w:rsidR="004E52F2">
        <w:rPr>
          <w:rFonts w:ascii="Open Sans Light" w:hAnsi="Open Sans Light" w:cs="Open Sans Light"/>
          <w:b/>
          <w:iCs/>
          <w:color w:val="303AB2"/>
        </w:rPr>
        <w:t>trimestral</w:t>
      </w:r>
      <w:r w:rsidR="000B76BB">
        <w:rPr>
          <w:rFonts w:ascii="Open Sans Light" w:hAnsi="Open Sans Light" w:cs="Open Sans Light"/>
          <w:b/>
          <w:iCs/>
          <w:color w:val="303AB2"/>
        </w:rPr>
        <w:t xml:space="preserve"> </w:t>
      </w:r>
      <w:r w:rsidR="00F67E11">
        <w:rPr>
          <w:rFonts w:ascii="Open Sans Light" w:hAnsi="Open Sans Light" w:cs="Open Sans Light"/>
          <w:b/>
          <w:iCs/>
          <w:color w:val="303AB2"/>
          <w:szCs w:val="18"/>
        </w:rPr>
        <w:t>(</w:t>
      </w:r>
      <w:r w:rsidR="00F67E11">
        <w:rPr>
          <w:rFonts w:ascii="Open Sans Light" w:hAnsi="Open Sans Light" w:cs="Open Sans Light"/>
          <w:b/>
          <w:iCs/>
          <w:color w:val="303AB2"/>
        </w:rPr>
        <w:t>mar. 2022)</w:t>
      </w:r>
    </w:p>
    <w:tbl>
      <w:tblPr>
        <w:tblStyle w:val="Tablaconcuadrcula5oscura-nfasis3"/>
        <w:tblW w:w="9142" w:type="dxa"/>
        <w:tblLayout w:type="fixed"/>
        <w:tblLook w:val="04A0" w:firstRow="1" w:lastRow="0" w:firstColumn="1" w:lastColumn="0" w:noHBand="0" w:noVBand="1"/>
      </w:tblPr>
      <w:tblGrid>
        <w:gridCol w:w="1485"/>
        <w:gridCol w:w="1987"/>
        <w:gridCol w:w="1987"/>
        <w:gridCol w:w="2080"/>
        <w:gridCol w:w="1603"/>
      </w:tblGrid>
      <w:tr w:rsidR="00F67E11" w:rsidRPr="009027A5" w14:paraId="7219BAC1" w14:textId="1AF1EF10" w:rsidTr="00F67E1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center"/>
          </w:tcPr>
          <w:p w14:paraId="020C9593" w14:textId="77777777" w:rsidR="00F67E11" w:rsidRPr="009027A5" w:rsidRDefault="00F67E11" w:rsidP="005379BC">
            <w:pPr>
              <w:rPr>
                <w:rFonts w:ascii="Open Sans" w:hAnsi="Open Sans" w:cs="Open Sans"/>
                <w:b w:val="0"/>
                <w:sz w:val="22"/>
                <w:szCs w:val="22"/>
                <w:lang w:val="es-ES"/>
              </w:rPr>
            </w:pPr>
            <w:r w:rsidRPr="009027A5">
              <w:rPr>
                <w:rFonts w:ascii="Open Sans" w:hAnsi="Open Sans" w:cs="Open Sans"/>
                <w:b w:val="0"/>
                <w:sz w:val="22"/>
                <w:szCs w:val="22"/>
                <w:lang w:val="es-ES"/>
              </w:rPr>
              <w:t>Provincia</w:t>
            </w:r>
          </w:p>
        </w:tc>
        <w:tc>
          <w:tcPr>
            <w:tcW w:w="1987" w:type="dxa"/>
            <w:shd w:val="clear" w:color="auto" w:fill="1DBDC5"/>
            <w:vAlign w:val="center"/>
          </w:tcPr>
          <w:p w14:paraId="37D2E312" w14:textId="77777777" w:rsidR="00F67E11" w:rsidRPr="009027A5" w:rsidRDefault="00F67E11" w:rsidP="005379BC">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027A5">
              <w:rPr>
                <w:rFonts w:ascii="Open Sans" w:hAnsi="Open Sans" w:cs="Open Sans"/>
                <w:b w:val="0"/>
                <w:sz w:val="22"/>
                <w:szCs w:val="22"/>
                <w:lang w:val="es-ES"/>
              </w:rPr>
              <w:t>Municipio</w:t>
            </w:r>
          </w:p>
        </w:tc>
        <w:tc>
          <w:tcPr>
            <w:tcW w:w="1987" w:type="dxa"/>
            <w:shd w:val="clear" w:color="auto" w:fill="1DBDC5"/>
          </w:tcPr>
          <w:p w14:paraId="1249DB0C" w14:textId="77777777" w:rsidR="00F67E11" w:rsidRPr="009027A5" w:rsidRDefault="00F67E11"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027A5">
              <w:rPr>
                <w:rFonts w:ascii="Open Sans" w:hAnsi="Open Sans" w:cs="Open Sans"/>
                <w:b w:val="0"/>
                <w:sz w:val="22"/>
                <w:szCs w:val="22"/>
                <w:lang w:val="es-ES"/>
              </w:rPr>
              <w:t>Variación</w:t>
            </w:r>
          </w:p>
          <w:p w14:paraId="22FF1A0B" w14:textId="36652025" w:rsidR="00F67E11" w:rsidRPr="009027A5" w:rsidRDefault="00F67E11"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027A5">
              <w:rPr>
                <w:rFonts w:ascii="Open Sans" w:hAnsi="Open Sans" w:cs="Open Sans"/>
                <w:b w:val="0"/>
                <w:sz w:val="22"/>
                <w:szCs w:val="22"/>
                <w:lang w:val="es-ES"/>
              </w:rPr>
              <w:t>trimestral (%)</w:t>
            </w:r>
          </w:p>
        </w:tc>
        <w:tc>
          <w:tcPr>
            <w:tcW w:w="2080" w:type="dxa"/>
            <w:shd w:val="clear" w:color="auto" w:fill="1DBDC5"/>
          </w:tcPr>
          <w:p w14:paraId="4953183F" w14:textId="6854BDA3" w:rsidR="00F67E11" w:rsidRPr="009027A5" w:rsidRDefault="00F67E11"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027A5">
              <w:rPr>
                <w:rFonts w:ascii="Open Sans" w:hAnsi="Open Sans" w:cs="Open Sans"/>
                <w:b w:val="0"/>
                <w:sz w:val="22"/>
                <w:szCs w:val="22"/>
                <w:lang w:val="es-ES"/>
              </w:rPr>
              <w:t>Variación interanual (%)</w:t>
            </w:r>
          </w:p>
        </w:tc>
        <w:tc>
          <w:tcPr>
            <w:tcW w:w="1603" w:type="dxa"/>
            <w:shd w:val="clear" w:color="auto" w:fill="1DBDC5"/>
          </w:tcPr>
          <w:p w14:paraId="13D60593" w14:textId="0CC3B193" w:rsidR="00F67E11" w:rsidRPr="009027A5" w:rsidRDefault="00F67E11"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027A5">
              <w:rPr>
                <w:rFonts w:ascii="Open Sans" w:hAnsi="Open Sans" w:cs="Open Sans"/>
                <w:b w:val="0"/>
                <w:sz w:val="22"/>
                <w:szCs w:val="22"/>
                <w:lang w:val="es-ES"/>
              </w:rPr>
              <w:t>Mar. 202</w:t>
            </w:r>
            <w:r w:rsidR="009027A5" w:rsidRPr="009027A5">
              <w:rPr>
                <w:rFonts w:ascii="Open Sans" w:hAnsi="Open Sans" w:cs="Open Sans"/>
                <w:b w:val="0"/>
                <w:sz w:val="22"/>
                <w:szCs w:val="22"/>
                <w:lang w:val="es-ES"/>
              </w:rPr>
              <w:t>2</w:t>
            </w:r>
          </w:p>
          <w:p w14:paraId="14A0A655" w14:textId="00212793" w:rsidR="00F67E11" w:rsidRPr="009027A5" w:rsidRDefault="00F67E11" w:rsidP="005379B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027A5">
              <w:rPr>
                <w:rFonts w:ascii="Open Sans" w:hAnsi="Open Sans" w:cs="Open Sans"/>
                <w:b w:val="0"/>
                <w:sz w:val="22"/>
                <w:szCs w:val="22"/>
                <w:lang w:val="es-ES"/>
              </w:rPr>
              <w:t>(euros/m²)</w:t>
            </w:r>
          </w:p>
        </w:tc>
      </w:tr>
      <w:tr w:rsidR="00D32E53" w:rsidRPr="009027A5" w14:paraId="1DA53675" w14:textId="46E7BF91"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01E80F0" w14:textId="5B906991"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Navarra</w:t>
            </w:r>
          </w:p>
        </w:tc>
        <w:tc>
          <w:tcPr>
            <w:tcW w:w="1987" w:type="dxa"/>
            <w:vAlign w:val="bottom"/>
          </w:tcPr>
          <w:p w14:paraId="0D4556B9" w14:textId="7364598B"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Pamplona / Iruña</w:t>
            </w:r>
          </w:p>
        </w:tc>
        <w:tc>
          <w:tcPr>
            <w:tcW w:w="1987" w:type="dxa"/>
            <w:vAlign w:val="bottom"/>
          </w:tcPr>
          <w:p w14:paraId="381CC163" w14:textId="281EE8F1"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9,6%</w:t>
            </w:r>
          </w:p>
        </w:tc>
        <w:tc>
          <w:tcPr>
            <w:tcW w:w="2080" w:type="dxa"/>
            <w:vAlign w:val="bottom"/>
          </w:tcPr>
          <w:p w14:paraId="4233C60F" w14:textId="27868EBF"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9,7%</w:t>
            </w:r>
          </w:p>
        </w:tc>
        <w:tc>
          <w:tcPr>
            <w:tcW w:w="1603" w:type="dxa"/>
            <w:vAlign w:val="bottom"/>
          </w:tcPr>
          <w:p w14:paraId="57421825" w14:textId="03A0FA60"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2.781 €</w:t>
            </w:r>
          </w:p>
        </w:tc>
      </w:tr>
      <w:tr w:rsidR="00D32E53" w:rsidRPr="009027A5" w14:paraId="5C897F58" w14:textId="5F274309"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626F95F" w14:textId="0F690C3C"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Valencia</w:t>
            </w:r>
          </w:p>
        </w:tc>
        <w:tc>
          <w:tcPr>
            <w:tcW w:w="1987" w:type="dxa"/>
            <w:vAlign w:val="bottom"/>
          </w:tcPr>
          <w:p w14:paraId="0039ADAC" w14:textId="43B21DD4"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Valencia capital</w:t>
            </w:r>
          </w:p>
        </w:tc>
        <w:tc>
          <w:tcPr>
            <w:tcW w:w="1987" w:type="dxa"/>
            <w:vAlign w:val="bottom"/>
          </w:tcPr>
          <w:p w14:paraId="3FC85223" w14:textId="70D789EA"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4,6%</w:t>
            </w:r>
          </w:p>
        </w:tc>
        <w:tc>
          <w:tcPr>
            <w:tcW w:w="2080" w:type="dxa"/>
            <w:vAlign w:val="bottom"/>
          </w:tcPr>
          <w:p w14:paraId="0303DA78" w14:textId="0D00B7EC"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7,5%</w:t>
            </w:r>
          </w:p>
        </w:tc>
        <w:tc>
          <w:tcPr>
            <w:tcW w:w="1603" w:type="dxa"/>
            <w:vAlign w:val="bottom"/>
          </w:tcPr>
          <w:p w14:paraId="45E0CF9C" w14:textId="3364BCC3"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2.228 €</w:t>
            </w:r>
          </w:p>
        </w:tc>
      </w:tr>
      <w:tr w:rsidR="00D32E53" w:rsidRPr="009027A5" w14:paraId="67350B13" w14:textId="3C43CCC1"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1E7447D" w14:textId="634C8BE7"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Gipuzkoa</w:t>
            </w:r>
          </w:p>
        </w:tc>
        <w:tc>
          <w:tcPr>
            <w:tcW w:w="1987" w:type="dxa"/>
            <w:vAlign w:val="bottom"/>
          </w:tcPr>
          <w:p w14:paraId="403B2A01" w14:textId="361ABE87"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Donostia - San Sebastián</w:t>
            </w:r>
          </w:p>
        </w:tc>
        <w:tc>
          <w:tcPr>
            <w:tcW w:w="1987" w:type="dxa"/>
            <w:vAlign w:val="bottom"/>
          </w:tcPr>
          <w:p w14:paraId="38C743DA" w14:textId="6345EA97"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4,0%</w:t>
            </w:r>
          </w:p>
        </w:tc>
        <w:tc>
          <w:tcPr>
            <w:tcW w:w="2080" w:type="dxa"/>
            <w:vAlign w:val="bottom"/>
          </w:tcPr>
          <w:p w14:paraId="4F82D3B7" w14:textId="63123036"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4,3%</w:t>
            </w:r>
          </w:p>
        </w:tc>
        <w:tc>
          <w:tcPr>
            <w:tcW w:w="1603" w:type="dxa"/>
            <w:vAlign w:val="bottom"/>
          </w:tcPr>
          <w:p w14:paraId="6901054B" w14:textId="33611D82"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5.730 €</w:t>
            </w:r>
          </w:p>
        </w:tc>
      </w:tr>
      <w:tr w:rsidR="00D32E53" w:rsidRPr="009027A5" w14:paraId="5ED81A86" w14:textId="404DA3DF"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8F6C944" w14:textId="5A536311"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Granada</w:t>
            </w:r>
          </w:p>
        </w:tc>
        <w:tc>
          <w:tcPr>
            <w:tcW w:w="1987" w:type="dxa"/>
            <w:vAlign w:val="bottom"/>
          </w:tcPr>
          <w:p w14:paraId="2E942F17" w14:textId="11B52FFD"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Granada capital</w:t>
            </w:r>
          </w:p>
        </w:tc>
        <w:tc>
          <w:tcPr>
            <w:tcW w:w="1987" w:type="dxa"/>
            <w:vAlign w:val="bottom"/>
          </w:tcPr>
          <w:p w14:paraId="05DF42BA" w14:textId="15E1040A"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3,7%</w:t>
            </w:r>
          </w:p>
        </w:tc>
        <w:tc>
          <w:tcPr>
            <w:tcW w:w="2080" w:type="dxa"/>
            <w:vAlign w:val="bottom"/>
          </w:tcPr>
          <w:p w14:paraId="610F83FA" w14:textId="54EFE8E5"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5,2%</w:t>
            </w:r>
          </w:p>
        </w:tc>
        <w:tc>
          <w:tcPr>
            <w:tcW w:w="1603" w:type="dxa"/>
            <w:vAlign w:val="bottom"/>
          </w:tcPr>
          <w:p w14:paraId="2B4706AE" w14:textId="6BF5E7CC"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2.003 €</w:t>
            </w:r>
          </w:p>
        </w:tc>
      </w:tr>
      <w:tr w:rsidR="00D32E53" w:rsidRPr="009027A5" w14:paraId="1117FB83" w14:textId="42A57FC9"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37E744D" w14:textId="3EEC332B"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Girona</w:t>
            </w:r>
          </w:p>
        </w:tc>
        <w:tc>
          <w:tcPr>
            <w:tcW w:w="1987" w:type="dxa"/>
            <w:vAlign w:val="bottom"/>
          </w:tcPr>
          <w:p w14:paraId="45407DD9" w14:textId="229D5EB7"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Girona capital</w:t>
            </w:r>
          </w:p>
        </w:tc>
        <w:tc>
          <w:tcPr>
            <w:tcW w:w="1987" w:type="dxa"/>
            <w:vAlign w:val="bottom"/>
          </w:tcPr>
          <w:p w14:paraId="5628B96F" w14:textId="627CC879"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3,2%</w:t>
            </w:r>
          </w:p>
        </w:tc>
        <w:tc>
          <w:tcPr>
            <w:tcW w:w="2080" w:type="dxa"/>
            <w:vAlign w:val="bottom"/>
          </w:tcPr>
          <w:p w14:paraId="735EBBBA" w14:textId="3CAB3FA0"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5,7%</w:t>
            </w:r>
          </w:p>
        </w:tc>
        <w:tc>
          <w:tcPr>
            <w:tcW w:w="1603" w:type="dxa"/>
            <w:vAlign w:val="bottom"/>
          </w:tcPr>
          <w:p w14:paraId="1454B7B3" w14:textId="195BC1A4"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2.448 €</w:t>
            </w:r>
          </w:p>
        </w:tc>
      </w:tr>
      <w:tr w:rsidR="00D32E53" w:rsidRPr="009027A5" w14:paraId="75ECF17C" w14:textId="1B9BB7A2"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0188DE1" w14:textId="6F9DA845"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Madrid</w:t>
            </w:r>
          </w:p>
        </w:tc>
        <w:tc>
          <w:tcPr>
            <w:tcW w:w="1987" w:type="dxa"/>
            <w:vAlign w:val="bottom"/>
          </w:tcPr>
          <w:p w14:paraId="2907E0E8" w14:textId="4907AEEB"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Madrid capital</w:t>
            </w:r>
          </w:p>
        </w:tc>
        <w:tc>
          <w:tcPr>
            <w:tcW w:w="1987" w:type="dxa"/>
            <w:vAlign w:val="bottom"/>
          </w:tcPr>
          <w:p w14:paraId="2E4BFAE6" w14:textId="7C949929"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3,2%</w:t>
            </w:r>
          </w:p>
        </w:tc>
        <w:tc>
          <w:tcPr>
            <w:tcW w:w="2080" w:type="dxa"/>
            <w:vAlign w:val="bottom"/>
          </w:tcPr>
          <w:p w14:paraId="33E5227F" w14:textId="772F4B4A"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3,6%</w:t>
            </w:r>
          </w:p>
        </w:tc>
        <w:tc>
          <w:tcPr>
            <w:tcW w:w="1603" w:type="dxa"/>
            <w:vAlign w:val="bottom"/>
          </w:tcPr>
          <w:p w14:paraId="78692CE9" w14:textId="2796C8A5"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4.026 €</w:t>
            </w:r>
          </w:p>
        </w:tc>
      </w:tr>
      <w:tr w:rsidR="00D32E53" w:rsidRPr="009027A5" w14:paraId="1ACF7398" w14:textId="256E763C"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DF91238" w14:textId="711BE4F8"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Cádiz</w:t>
            </w:r>
          </w:p>
        </w:tc>
        <w:tc>
          <w:tcPr>
            <w:tcW w:w="1987" w:type="dxa"/>
            <w:vAlign w:val="bottom"/>
          </w:tcPr>
          <w:p w14:paraId="773C9EAB" w14:textId="6FE4657F"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Cádiz capital</w:t>
            </w:r>
          </w:p>
        </w:tc>
        <w:tc>
          <w:tcPr>
            <w:tcW w:w="1987" w:type="dxa"/>
            <w:vAlign w:val="bottom"/>
          </w:tcPr>
          <w:p w14:paraId="6BA00C64" w14:textId="778DB4D3"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3,1%</w:t>
            </w:r>
          </w:p>
        </w:tc>
        <w:tc>
          <w:tcPr>
            <w:tcW w:w="2080" w:type="dxa"/>
            <w:vAlign w:val="bottom"/>
          </w:tcPr>
          <w:p w14:paraId="76084559" w14:textId="620E9C87"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6,1%</w:t>
            </w:r>
          </w:p>
        </w:tc>
        <w:tc>
          <w:tcPr>
            <w:tcW w:w="1603" w:type="dxa"/>
            <w:vAlign w:val="bottom"/>
          </w:tcPr>
          <w:p w14:paraId="36594C43" w14:textId="2880926B"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2.647 €</w:t>
            </w:r>
          </w:p>
        </w:tc>
      </w:tr>
      <w:tr w:rsidR="00D32E53" w:rsidRPr="009027A5" w14:paraId="5C83D2CA" w14:textId="28E89622"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3924C1D" w14:textId="07CBD338"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Teruel</w:t>
            </w:r>
          </w:p>
        </w:tc>
        <w:tc>
          <w:tcPr>
            <w:tcW w:w="1987" w:type="dxa"/>
            <w:vAlign w:val="bottom"/>
          </w:tcPr>
          <w:p w14:paraId="3E7EA95C" w14:textId="1B7C5F8A"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Teruel capital</w:t>
            </w:r>
          </w:p>
        </w:tc>
        <w:tc>
          <w:tcPr>
            <w:tcW w:w="1987" w:type="dxa"/>
            <w:vAlign w:val="bottom"/>
          </w:tcPr>
          <w:p w14:paraId="1C340A70" w14:textId="0CD4ACFD"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2,8%</w:t>
            </w:r>
          </w:p>
        </w:tc>
        <w:tc>
          <w:tcPr>
            <w:tcW w:w="2080" w:type="dxa"/>
            <w:vAlign w:val="bottom"/>
          </w:tcPr>
          <w:p w14:paraId="13812044" w14:textId="6A4AD68E"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0,6%</w:t>
            </w:r>
          </w:p>
        </w:tc>
        <w:tc>
          <w:tcPr>
            <w:tcW w:w="1603" w:type="dxa"/>
            <w:vAlign w:val="bottom"/>
          </w:tcPr>
          <w:p w14:paraId="5BBF7F4F" w14:textId="63F1DF2B"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1.303 €</w:t>
            </w:r>
          </w:p>
        </w:tc>
      </w:tr>
      <w:tr w:rsidR="00D32E53" w:rsidRPr="009027A5" w14:paraId="60754F2D" w14:textId="56CD3CE8"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83A6819" w14:textId="3470CF74"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Guadalajara</w:t>
            </w:r>
          </w:p>
        </w:tc>
        <w:tc>
          <w:tcPr>
            <w:tcW w:w="1987" w:type="dxa"/>
            <w:vAlign w:val="bottom"/>
          </w:tcPr>
          <w:p w14:paraId="03B86353" w14:textId="58300689"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Guadalajara capital</w:t>
            </w:r>
          </w:p>
        </w:tc>
        <w:tc>
          <w:tcPr>
            <w:tcW w:w="1987" w:type="dxa"/>
            <w:vAlign w:val="bottom"/>
          </w:tcPr>
          <w:p w14:paraId="53C70B44" w14:textId="6B8FCC10"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2,7%</w:t>
            </w:r>
          </w:p>
        </w:tc>
        <w:tc>
          <w:tcPr>
            <w:tcW w:w="2080" w:type="dxa"/>
            <w:vAlign w:val="bottom"/>
          </w:tcPr>
          <w:p w14:paraId="16081EAD" w14:textId="0661726A"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5,2%</w:t>
            </w:r>
          </w:p>
        </w:tc>
        <w:tc>
          <w:tcPr>
            <w:tcW w:w="1603" w:type="dxa"/>
            <w:vAlign w:val="bottom"/>
          </w:tcPr>
          <w:p w14:paraId="508D86B3" w14:textId="3C577950"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1.516 €</w:t>
            </w:r>
          </w:p>
        </w:tc>
      </w:tr>
      <w:tr w:rsidR="00D32E53" w:rsidRPr="009027A5" w14:paraId="0DCE2FD5" w14:textId="7FAEDCFF"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F6B5C80" w14:textId="19036BDF"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Alicante</w:t>
            </w:r>
          </w:p>
        </w:tc>
        <w:tc>
          <w:tcPr>
            <w:tcW w:w="1987" w:type="dxa"/>
            <w:vAlign w:val="bottom"/>
          </w:tcPr>
          <w:p w14:paraId="24C8443D" w14:textId="5102A197"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Alicante / Alacant</w:t>
            </w:r>
          </w:p>
        </w:tc>
        <w:tc>
          <w:tcPr>
            <w:tcW w:w="1987" w:type="dxa"/>
            <w:vAlign w:val="bottom"/>
          </w:tcPr>
          <w:p w14:paraId="31EE924E" w14:textId="337662B2"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2,7%</w:t>
            </w:r>
          </w:p>
        </w:tc>
        <w:tc>
          <w:tcPr>
            <w:tcW w:w="2080" w:type="dxa"/>
            <w:vAlign w:val="bottom"/>
          </w:tcPr>
          <w:p w14:paraId="286F9261" w14:textId="40E3BB19"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6,1%</w:t>
            </w:r>
          </w:p>
        </w:tc>
        <w:tc>
          <w:tcPr>
            <w:tcW w:w="1603" w:type="dxa"/>
            <w:vAlign w:val="bottom"/>
          </w:tcPr>
          <w:p w14:paraId="5B4F571F" w14:textId="5D52C1BB"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1.717 €</w:t>
            </w:r>
          </w:p>
        </w:tc>
      </w:tr>
      <w:tr w:rsidR="00D32E53" w:rsidRPr="009027A5" w14:paraId="2F2C6194" w14:textId="12463215"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A0DC39D" w14:textId="693BF4FE"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Santa Cruz de Tenerife</w:t>
            </w:r>
          </w:p>
        </w:tc>
        <w:tc>
          <w:tcPr>
            <w:tcW w:w="1987" w:type="dxa"/>
            <w:vAlign w:val="bottom"/>
          </w:tcPr>
          <w:p w14:paraId="3D163195" w14:textId="7F230AEC"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Santa Cruz de Tenerife capital</w:t>
            </w:r>
          </w:p>
        </w:tc>
        <w:tc>
          <w:tcPr>
            <w:tcW w:w="1987" w:type="dxa"/>
            <w:vAlign w:val="bottom"/>
          </w:tcPr>
          <w:p w14:paraId="1778E8EA" w14:textId="0008D5E2"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2,6%</w:t>
            </w:r>
          </w:p>
        </w:tc>
        <w:tc>
          <w:tcPr>
            <w:tcW w:w="2080" w:type="dxa"/>
            <w:vAlign w:val="bottom"/>
          </w:tcPr>
          <w:p w14:paraId="148C0CF0" w14:textId="5D171A2D"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9027A5">
              <w:rPr>
                <w:rFonts w:ascii="Open Sans" w:hAnsi="Open Sans" w:cs="Open Sans"/>
                <w:color w:val="9C0006"/>
                <w:sz w:val="22"/>
                <w:szCs w:val="22"/>
              </w:rPr>
              <w:t>-1,1%</w:t>
            </w:r>
          </w:p>
        </w:tc>
        <w:tc>
          <w:tcPr>
            <w:tcW w:w="1603" w:type="dxa"/>
            <w:vAlign w:val="bottom"/>
          </w:tcPr>
          <w:p w14:paraId="5BD901F1" w14:textId="66ED681A"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1.632 €</w:t>
            </w:r>
          </w:p>
        </w:tc>
      </w:tr>
      <w:tr w:rsidR="00D32E53" w:rsidRPr="009027A5" w14:paraId="71F0A131" w14:textId="43FEB542"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4A83B3D" w14:textId="4EE8BDC8"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Málaga</w:t>
            </w:r>
          </w:p>
        </w:tc>
        <w:tc>
          <w:tcPr>
            <w:tcW w:w="1987" w:type="dxa"/>
            <w:vAlign w:val="bottom"/>
          </w:tcPr>
          <w:p w14:paraId="54F57025" w14:textId="2019C912"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Málaga capital</w:t>
            </w:r>
          </w:p>
        </w:tc>
        <w:tc>
          <w:tcPr>
            <w:tcW w:w="1987" w:type="dxa"/>
            <w:vAlign w:val="bottom"/>
          </w:tcPr>
          <w:p w14:paraId="66DC253D" w14:textId="68F4789E"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2,5%</w:t>
            </w:r>
          </w:p>
        </w:tc>
        <w:tc>
          <w:tcPr>
            <w:tcW w:w="2080" w:type="dxa"/>
            <w:vAlign w:val="bottom"/>
          </w:tcPr>
          <w:p w14:paraId="268D8149" w14:textId="55E2B44A"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5,9%</w:t>
            </w:r>
          </w:p>
        </w:tc>
        <w:tc>
          <w:tcPr>
            <w:tcW w:w="1603" w:type="dxa"/>
            <w:vAlign w:val="bottom"/>
          </w:tcPr>
          <w:p w14:paraId="1DA5851E" w14:textId="205BAC25"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2.511 €</w:t>
            </w:r>
          </w:p>
        </w:tc>
      </w:tr>
      <w:tr w:rsidR="00D32E53" w:rsidRPr="009027A5" w14:paraId="52309A18" w14:textId="49FD81E9"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764D813" w14:textId="6E983CAC"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Zaragoza</w:t>
            </w:r>
          </w:p>
        </w:tc>
        <w:tc>
          <w:tcPr>
            <w:tcW w:w="1987" w:type="dxa"/>
            <w:vAlign w:val="bottom"/>
          </w:tcPr>
          <w:p w14:paraId="32C233BC" w14:textId="366607D8"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Zaragoza capital</w:t>
            </w:r>
          </w:p>
        </w:tc>
        <w:tc>
          <w:tcPr>
            <w:tcW w:w="1987" w:type="dxa"/>
            <w:vAlign w:val="bottom"/>
          </w:tcPr>
          <w:p w14:paraId="5F477D2D" w14:textId="1AAE8B43"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2,4%</w:t>
            </w:r>
          </w:p>
        </w:tc>
        <w:tc>
          <w:tcPr>
            <w:tcW w:w="2080" w:type="dxa"/>
            <w:vAlign w:val="bottom"/>
          </w:tcPr>
          <w:p w14:paraId="549A04EF" w14:textId="570FF0A2"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4,1%</w:t>
            </w:r>
          </w:p>
        </w:tc>
        <w:tc>
          <w:tcPr>
            <w:tcW w:w="1603" w:type="dxa"/>
            <w:vAlign w:val="bottom"/>
          </w:tcPr>
          <w:p w14:paraId="33BC19A5" w14:textId="0FB87E05"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1.918 €</w:t>
            </w:r>
          </w:p>
        </w:tc>
      </w:tr>
      <w:tr w:rsidR="00D32E53" w:rsidRPr="009027A5" w14:paraId="0FBDC574" w14:textId="12E71791"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D946BAD" w14:textId="6EE68FDE"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Araba - Álava</w:t>
            </w:r>
          </w:p>
        </w:tc>
        <w:tc>
          <w:tcPr>
            <w:tcW w:w="1987" w:type="dxa"/>
            <w:vAlign w:val="bottom"/>
          </w:tcPr>
          <w:p w14:paraId="31F3A756" w14:textId="507D5F2F"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Vitoria - Gasteiz</w:t>
            </w:r>
          </w:p>
        </w:tc>
        <w:tc>
          <w:tcPr>
            <w:tcW w:w="1987" w:type="dxa"/>
            <w:vAlign w:val="bottom"/>
          </w:tcPr>
          <w:p w14:paraId="6B675FC3" w14:textId="29373210"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2,4%</w:t>
            </w:r>
          </w:p>
        </w:tc>
        <w:tc>
          <w:tcPr>
            <w:tcW w:w="2080" w:type="dxa"/>
            <w:vAlign w:val="bottom"/>
          </w:tcPr>
          <w:p w14:paraId="77D1ADA7" w14:textId="19A6A73E"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2,9%</w:t>
            </w:r>
          </w:p>
        </w:tc>
        <w:tc>
          <w:tcPr>
            <w:tcW w:w="1603" w:type="dxa"/>
            <w:vAlign w:val="bottom"/>
          </w:tcPr>
          <w:p w14:paraId="41FFDC93" w14:textId="7F942565"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2.711 €</w:t>
            </w:r>
          </w:p>
        </w:tc>
      </w:tr>
      <w:tr w:rsidR="00D32E53" w:rsidRPr="009027A5" w14:paraId="7832B370" w14:textId="2EB3B615"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E4CA2A4" w14:textId="07D72D8E"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Ávila</w:t>
            </w:r>
          </w:p>
        </w:tc>
        <w:tc>
          <w:tcPr>
            <w:tcW w:w="1987" w:type="dxa"/>
            <w:vAlign w:val="bottom"/>
          </w:tcPr>
          <w:p w14:paraId="5D0873EC" w14:textId="1828433F"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Ávila capital</w:t>
            </w:r>
          </w:p>
        </w:tc>
        <w:tc>
          <w:tcPr>
            <w:tcW w:w="1987" w:type="dxa"/>
            <w:vAlign w:val="bottom"/>
          </w:tcPr>
          <w:p w14:paraId="285418CD" w14:textId="0071422B"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2,0%</w:t>
            </w:r>
          </w:p>
        </w:tc>
        <w:tc>
          <w:tcPr>
            <w:tcW w:w="2080" w:type="dxa"/>
            <w:vAlign w:val="bottom"/>
          </w:tcPr>
          <w:p w14:paraId="3D4831D0" w14:textId="7F51BAEC"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2,5%</w:t>
            </w:r>
          </w:p>
        </w:tc>
        <w:tc>
          <w:tcPr>
            <w:tcW w:w="1603" w:type="dxa"/>
            <w:vAlign w:val="bottom"/>
          </w:tcPr>
          <w:p w14:paraId="15ABBB07" w14:textId="44FEE1FE"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1.221 €</w:t>
            </w:r>
          </w:p>
        </w:tc>
      </w:tr>
      <w:tr w:rsidR="00D32E53" w:rsidRPr="009027A5" w14:paraId="64FC505D" w14:textId="72461601"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C1ABCDC" w14:textId="6C0F93BF"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Huelva</w:t>
            </w:r>
          </w:p>
        </w:tc>
        <w:tc>
          <w:tcPr>
            <w:tcW w:w="1987" w:type="dxa"/>
            <w:vAlign w:val="bottom"/>
          </w:tcPr>
          <w:p w14:paraId="38CC106D" w14:textId="26ACD982"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Huelva capital</w:t>
            </w:r>
          </w:p>
        </w:tc>
        <w:tc>
          <w:tcPr>
            <w:tcW w:w="1987" w:type="dxa"/>
            <w:vAlign w:val="bottom"/>
          </w:tcPr>
          <w:p w14:paraId="079EEA89" w14:textId="3B1DC248"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2,0%</w:t>
            </w:r>
          </w:p>
        </w:tc>
        <w:tc>
          <w:tcPr>
            <w:tcW w:w="2080" w:type="dxa"/>
            <w:vAlign w:val="bottom"/>
          </w:tcPr>
          <w:p w14:paraId="76984170" w14:textId="1461DF05"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9027A5">
              <w:rPr>
                <w:rFonts w:ascii="Open Sans" w:hAnsi="Open Sans" w:cs="Open Sans"/>
                <w:color w:val="9C0006"/>
                <w:sz w:val="22"/>
                <w:szCs w:val="22"/>
              </w:rPr>
              <w:t>-1,5%</w:t>
            </w:r>
          </w:p>
        </w:tc>
        <w:tc>
          <w:tcPr>
            <w:tcW w:w="1603" w:type="dxa"/>
            <w:vAlign w:val="bottom"/>
          </w:tcPr>
          <w:p w14:paraId="4A136451" w14:textId="43680B1F"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1.252 €</w:t>
            </w:r>
          </w:p>
        </w:tc>
      </w:tr>
      <w:tr w:rsidR="00D32E53" w:rsidRPr="009027A5" w14:paraId="2DDC15FB" w14:textId="42852F6D"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EA3F0ED" w14:textId="2018E53A"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Castellón</w:t>
            </w:r>
          </w:p>
        </w:tc>
        <w:tc>
          <w:tcPr>
            <w:tcW w:w="1987" w:type="dxa"/>
            <w:vAlign w:val="bottom"/>
          </w:tcPr>
          <w:p w14:paraId="325E9894" w14:textId="0E8CCB56"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Castellón de la Plana / Castelló de la Plana</w:t>
            </w:r>
          </w:p>
        </w:tc>
        <w:tc>
          <w:tcPr>
            <w:tcW w:w="1987" w:type="dxa"/>
            <w:vAlign w:val="bottom"/>
          </w:tcPr>
          <w:p w14:paraId="72102F7E" w14:textId="13AFD417"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1,8%</w:t>
            </w:r>
          </w:p>
        </w:tc>
        <w:tc>
          <w:tcPr>
            <w:tcW w:w="2080" w:type="dxa"/>
            <w:vAlign w:val="bottom"/>
          </w:tcPr>
          <w:p w14:paraId="71FAEAC8" w14:textId="483049FF"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7,2%</w:t>
            </w:r>
          </w:p>
        </w:tc>
        <w:tc>
          <w:tcPr>
            <w:tcW w:w="1603" w:type="dxa"/>
            <w:vAlign w:val="bottom"/>
          </w:tcPr>
          <w:p w14:paraId="420DFE28" w14:textId="78D6A271"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1.318 €</w:t>
            </w:r>
          </w:p>
        </w:tc>
      </w:tr>
      <w:tr w:rsidR="00D32E53" w:rsidRPr="009027A5" w14:paraId="24926E6E" w14:textId="66D74CCD"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F4402AA" w14:textId="1413BAA8"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Córdoba</w:t>
            </w:r>
          </w:p>
        </w:tc>
        <w:tc>
          <w:tcPr>
            <w:tcW w:w="1987" w:type="dxa"/>
            <w:vAlign w:val="bottom"/>
          </w:tcPr>
          <w:p w14:paraId="1F2734B6" w14:textId="30BDF93A"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Córdoba capital</w:t>
            </w:r>
          </w:p>
        </w:tc>
        <w:tc>
          <w:tcPr>
            <w:tcW w:w="1987" w:type="dxa"/>
            <w:vAlign w:val="bottom"/>
          </w:tcPr>
          <w:p w14:paraId="3E1DF4D2" w14:textId="5BE5BA79"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1,5%</w:t>
            </w:r>
          </w:p>
        </w:tc>
        <w:tc>
          <w:tcPr>
            <w:tcW w:w="2080" w:type="dxa"/>
            <w:vAlign w:val="bottom"/>
          </w:tcPr>
          <w:p w14:paraId="1E45F9CD" w14:textId="199B778A"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4,2%</w:t>
            </w:r>
          </w:p>
        </w:tc>
        <w:tc>
          <w:tcPr>
            <w:tcW w:w="1603" w:type="dxa"/>
            <w:vAlign w:val="bottom"/>
          </w:tcPr>
          <w:p w14:paraId="7D8CFB52" w14:textId="1C13A2FA"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1.523 €</w:t>
            </w:r>
          </w:p>
        </w:tc>
      </w:tr>
      <w:tr w:rsidR="00D32E53" w:rsidRPr="009027A5" w14:paraId="4AC3E916" w14:textId="596BD177"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0A32C55" w14:textId="7109647D"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La Rioja</w:t>
            </w:r>
          </w:p>
        </w:tc>
        <w:tc>
          <w:tcPr>
            <w:tcW w:w="1987" w:type="dxa"/>
            <w:vAlign w:val="bottom"/>
          </w:tcPr>
          <w:p w14:paraId="2EE87F76" w14:textId="7284D20A"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Logroño</w:t>
            </w:r>
          </w:p>
        </w:tc>
        <w:tc>
          <w:tcPr>
            <w:tcW w:w="1987" w:type="dxa"/>
            <w:vAlign w:val="bottom"/>
          </w:tcPr>
          <w:p w14:paraId="286EAFC1" w14:textId="15E09AFC"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1,3%</w:t>
            </w:r>
          </w:p>
        </w:tc>
        <w:tc>
          <w:tcPr>
            <w:tcW w:w="2080" w:type="dxa"/>
            <w:vAlign w:val="bottom"/>
          </w:tcPr>
          <w:p w14:paraId="39594971" w14:textId="60374FEB"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3,7%</w:t>
            </w:r>
          </w:p>
        </w:tc>
        <w:tc>
          <w:tcPr>
            <w:tcW w:w="1603" w:type="dxa"/>
            <w:vAlign w:val="bottom"/>
          </w:tcPr>
          <w:p w14:paraId="31635516" w14:textId="5B741106"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1.755 €</w:t>
            </w:r>
          </w:p>
        </w:tc>
      </w:tr>
      <w:tr w:rsidR="00D32E53" w:rsidRPr="009027A5" w14:paraId="29BA71E3" w14:textId="410C313F"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8D1BE64" w14:textId="3E02840A"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Asturias</w:t>
            </w:r>
          </w:p>
        </w:tc>
        <w:tc>
          <w:tcPr>
            <w:tcW w:w="1987" w:type="dxa"/>
            <w:vAlign w:val="bottom"/>
          </w:tcPr>
          <w:p w14:paraId="0181F486" w14:textId="15A30788"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Oviedo</w:t>
            </w:r>
          </w:p>
        </w:tc>
        <w:tc>
          <w:tcPr>
            <w:tcW w:w="1987" w:type="dxa"/>
            <w:vAlign w:val="bottom"/>
          </w:tcPr>
          <w:p w14:paraId="718E6542" w14:textId="713B4CFE"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1,2%</w:t>
            </w:r>
          </w:p>
        </w:tc>
        <w:tc>
          <w:tcPr>
            <w:tcW w:w="2080" w:type="dxa"/>
            <w:vAlign w:val="bottom"/>
          </w:tcPr>
          <w:p w14:paraId="7ECF9819" w14:textId="7091BA47"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2,5%</w:t>
            </w:r>
          </w:p>
        </w:tc>
        <w:tc>
          <w:tcPr>
            <w:tcW w:w="1603" w:type="dxa"/>
            <w:vAlign w:val="bottom"/>
          </w:tcPr>
          <w:p w14:paraId="7D0AFDE0" w14:textId="28B8F94A"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1.734 €</w:t>
            </w:r>
          </w:p>
        </w:tc>
      </w:tr>
      <w:tr w:rsidR="00D32E53" w:rsidRPr="009027A5" w14:paraId="6B1D1217" w14:textId="621CD654"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0AFE083" w14:textId="733F2849"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Sevilla</w:t>
            </w:r>
          </w:p>
        </w:tc>
        <w:tc>
          <w:tcPr>
            <w:tcW w:w="1987" w:type="dxa"/>
            <w:vAlign w:val="bottom"/>
          </w:tcPr>
          <w:p w14:paraId="2644F3A2" w14:textId="7638ABD0"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Sevilla capital</w:t>
            </w:r>
          </w:p>
        </w:tc>
        <w:tc>
          <w:tcPr>
            <w:tcW w:w="1987" w:type="dxa"/>
            <w:vAlign w:val="bottom"/>
          </w:tcPr>
          <w:p w14:paraId="3E435303" w14:textId="2F659B40"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1,1%</w:t>
            </w:r>
          </w:p>
        </w:tc>
        <w:tc>
          <w:tcPr>
            <w:tcW w:w="2080" w:type="dxa"/>
            <w:vAlign w:val="bottom"/>
          </w:tcPr>
          <w:p w14:paraId="37D466AB" w14:textId="2486B74D"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0,8%</w:t>
            </w:r>
          </w:p>
        </w:tc>
        <w:tc>
          <w:tcPr>
            <w:tcW w:w="1603" w:type="dxa"/>
            <w:vAlign w:val="bottom"/>
          </w:tcPr>
          <w:p w14:paraId="6A737A05" w14:textId="4ED36FAA"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2.141 €</w:t>
            </w:r>
          </w:p>
        </w:tc>
      </w:tr>
      <w:tr w:rsidR="00D32E53" w:rsidRPr="009027A5" w14:paraId="1A9C7243" w14:textId="38B6926B"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54BFB5C" w14:textId="424D214E"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Lleida</w:t>
            </w:r>
          </w:p>
        </w:tc>
        <w:tc>
          <w:tcPr>
            <w:tcW w:w="1987" w:type="dxa"/>
            <w:vAlign w:val="bottom"/>
          </w:tcPr>
          <w:p w14:paraId="5EF6CDC3" w14:textId="33D63882"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Lleida capital</w:t>
            </w:r>
          </w:p>
        </w:tc>
        <w:tc>
          <w:tcPr>
            <w:tcW w:w="1987" w:type="dxa"/>
            <w:vAlign w:val="bottom"/>
          </w:tcPr>
          <w:p w14:paraId="3D40ADC6" w14:textId="37D245D7"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1,0%</w:t>
            </w:r>
          </w:p>
        </w:tc>
        <w:tc>
          <w:tcPr>
            <w:tcW w:w="2080" w:type="dxa"/>
            <w:vAlign w:val="bottom"/>
          </w:tcPr>
          <w:p w14:paraId="75574909" w14:textId="3328BD3D"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1,8%</w:t>
            </w:r>
          </w:p>
        </w:tc>
        <w:tc>
          <w:tcPr>
            <w:tcW w:w="1603" w:type="dxa"/>
            <w:vAlign w:val="bottom"/>
          </w:tcPr>
          <w:p w14:paraId="3099E2BE" w14:textId="78C6D130"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1.202 €</w:t>
            </w:r>
          </w:p>
        </w:tc>
      </w:tr>
      <w:tr w:rsidR="00D32E53" w:rsidRPr="009027A5" w14:paraId="29809527" w14:textId="7C24217F"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7ED822A4" w14:textId="61F9993F"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Salamanca</w:t>
            </w:r>
          </w:p>
        </w:tc>
        <w:tc>
          <w:tcPr>
            <w:tcW w:w="1987" w:type="dxa"/>
            <w:vAlign w:val="bottom"/>
          </w:tcPr>
          <w:p w14:paraId="44B5F785" w14:textId="1E678F00"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Salamanca capital</w:t>
            </w:r>
          </w:p>
        </w:tc>
        <w:tc>
          <w:tcPr>
            <w:tcW w:w="1987" w:type="dxa"/>
            <w:vAlign w:val="bottom"/>
          </w:tcPr>
          <w:p w14:paraId="13E59298" w14:textId="76BC62BF"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0,9%</w:t>
            </w:r>
          </w:p>
        </w:tc>
        <w:tc>
          <w:tcPr>
            <w:tcW w:w="2080" w:type="dxa"/>
            <w:vAlign w:val="bottom"/>
          </w:tcPr>
          <w:p w14:paraId="69358C8F" w14:textId="1355C539"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2,5%</w:t>
            </w:r>
          </w:p>
        </w:tc>
        <w:tc>
          <w:tcPr>
            <w:tcW w:w="1603" w:type="dxa"/>
            <w:vAlign w:val="bottom"/>
          </w:tcPr>
          <w:p w14:paraId="465E44C2" w14:textId="7A4E00BC"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1.937 €</w:t>
            </w:r>
          </w:p>
        </w:tc>
      </w:tr>
      <w:tr w:rsidR="00D32E53" w:rsidRPr="009027A5" w14:paraId="6EA5A924" w14:textId="770FD5BC"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4E6C85E" w14:textId="567B24A1"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Barcelona</w:t>
            </w:r>
          </w:p>
        </w:tc>
        <w:tc>
          <w:tcPr>
            <w:tcW w:w="1987" w:type="dxa"/>
            <w:vAlign w:val="bottom"/>
          </w:tcPr>
          <w:p w14:paraId="64A197C3" w14:textId="2206F142"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Barcelona capital</w:t>
            </w:r>
          </w:p>
        </w:tc>
        <w:tc>
          <w:tcPr>
            <w:tcW w:w="1987" w:type="dxa"/>
            <w:vAlign w:val="bottom"/>
          </w:tcPr>
          <w:p w14:paraId="2647F6F9" w14:textId="16911B30"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0,8%</w:t>
            </w:r>
          </w:p>
        </w:tc>
        <w:tc>
          <w:tcPr>
            <w:tcW w:w="2080" w:type="dxa"/>
            <w:vAlign w:val="bottom"/>
          </w:tcPr>
          <w:p w14:paraId="31DA6DD9" w14:textId="6297CFC2"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9027A5">
              <w:rPr>
                <w:rFonts w:ascii="Open Sans" w:hAnsi="Open Sans" w:cs="Open Sans"/>
                <w:color w:val="9C0006"/>
                <w:sz w:val="22"/>
                <w:szCs w:val="22"/>
              </w:rPr>
              <w:t>-1,0%</w:t>
            </w:r>
          </w:p>
        </w:tc>
        <w:tc>
          <w:tcPr>
            <w:tcW w:w="1603" w:type="dxa"/>
            <w:vAlign w:val="bottom"/>
          </w:tcPr>
          <w:p w14:paraId="23B4EAEF" w14:textId="334DF713"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4.359 €</w:t>
            </w:r>
          </w:p>
        </w:tc>
      </w:tr>
      <w:tr w:rsidR="00D32E53" w:rsidRPr="009027A5" w14:paraId="0CFB68BE" w14:textId="29AE7775"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456AD82" w14:textId="74877784"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Albacete</w:t>
            </w:r>
          </w:p>
        </w:tc>
        <w:tc>
          <w:tcPr>
            <w:tcW w:w="1987" w:type="dxa"/>
            <w:vAlign w:val="bottom"/>
          </w:tcPr>
          <w:p w14:paraId="6C4B2F90" w14:textId="1ABE0B7E"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9027A5">
              <w:rPr>
                <w:rFonts w:ascii="Open Sans" w:hAnsi="Open Sans" w:cs="Open Sans"/>
                <w:sz w:val="22"/>
                <w:szCs w:val="22"/>
              </w:rPr>
              <w:t>Albacete capital</w:t>
            </w:r>
          </w:p>
        </w:tc>
        <w:tc>
          <w:tcPr>
            <w:tcW w:w="1987" w:type="dxa"/>
            <w:vAlign w:val="bottom"/>
          </w:tcPr>
          <w:p w14:paraId="1B6C9144" w14:textId="2096D5A5"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9027A5">
              <w:rPr>
                <w:rFonts w:ascii="Open Sans" w:hAnsi="Open Sans" w:cs="Open Sans"/>
                <w:b/>
                <w:bCs/>
                <w:sz w:val="22"/>
                <w:szCs w:val="22"/>
              </w:rPr>
              <w:t>0,7%</w:t>
            </w:r>
          </w:p>
        </w:tc>
        <w:tc>
          <w:tcPr>
            <w:tcW w:w="2080" w:type="dxa"/>
            <w:vAlign w:val="bottom"/>
          </w:tcPr>
          <w:p w14:paraId="2F0D8B30" w14:textId="6246F3E7"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sz w:val="22"/>
                <w:szCs w:val="22"/>
              </w:rPr>
            </w:pPr>
            <w:r w:rsidRPr="009027A5">
              <w:rPr>
                <w:rFonts w:ascii="Open Sans" w:hAnsi="Open Sans" w:cs="Open Sans"/>
                <w:sz w:val="22"/>
                <w:szCs w:val="22"/>
              </w:rPr>
              <w:t>1,7%</w:t>
            </w:r>
          </w:p>
        </w:tc>
        <w:tc>
          <w:tcPr>
            <w:tcW w:w="1603" w:type="dxa"/>
            <w:vAlign w:val="bottom"/>
          </w:tcPr>
          <w:p w14:paraId="35A16DBB" w14:textId="64200C19"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1.479 €</w:t>
            </w:r>
          </w:p>
        </w:tc>
      </w:tr>
      <w:tr w:rsidR="00D32E53" w:rsidRPr="009027A5" w14:paraId="78B0621A" w14:textId="44F6D3A3"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D33269B" w14:textId="29703C80"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Illes Balears</w:t>
            </w:r>
          </w:p>
        </w:tc>
        <w:tc>
          <w:tcPr>
            <w:tcW w:w="1987" w:type="dxa"/>
            <w:vAlign w:val="bottom"/>
          </w:tcPr>
          <w:p w14:paraId="0E5CDD5B" w14:textId="5C94EA9A"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Palma de Mallorca</w:t>
            </w:r>
          </w:p>
        </w:tc>
        <w:tc>
          <w:tcPr>
            <w:tcW w:w="1987" w:type="dxa"/>
            <w:vAlign w:val="bottom"/>
          </w:tcPr>
          <w:p w14:paraId="1BA4A5C2" w14:textId="63ABB66B"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sz w:val="22"/>
                <w:szCs w:val="22"/>
              </w:rPr>
              <w:t>0,5%</w:t>
            </w:r>
          </w:p>
        </w:tc>
        <w:tc>
          <w:tcPr>
            <w:tcW w:w="2080" w:type="dxa"/>
            <w:vAlign w:val="bottom"/>
          </w:tcPr>
          <w:p w14:paraId="1677B1B6" w14:textId="0F7ED680"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sz w:val="22"/>
                <w:szCs w:val="22"/>
              </w:rPr>
              <w:t>0,7%</w:t>
            </w:r>
          </w:p>
        </w:tc>
        <w:tc>
          <w:tcPr>
            <w:tcW w:w="1603" w:type="dxa"/>
            <w:vAlign w:val="bottom"/>
          </w:tcPr>
          <w:p w14:paraId="08E9495E" w14:textId="26617322"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3.129 €</w:t>
            </w:r>
          </w:p>
        </w:tc>
      </w:tr>
      <w:tr w:rsidR="00D32E53" w:rsidRPr="009027A5" w14:paraId="1C618CC5" w14:textId="4CF2BE0B"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1B0802D" w14:textId="03EE6560"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Ciudad Real</w:t>
            </w:r>
          </w:p>
        </w:tc>
        <w:tc>
          <w:tcPr>
            <w:tcW w:w="1987" w:type="dxa"/>
            <w:vAlign w:val="bottom"/>
          </w:tcPr>
          <w:p w14:paraId="0B31F43A" w14:textId="6D29DFE3"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Ciudad Real capital</w:t>
            </w:r>
          </w:p>
        </w:tc>
        <w:tc>
          <w:tcPr>
            <w:tcW w:w="1987" w:type="dxa"/>
            <w:vAlign w:val="bottom"/>
          </w:tcPr>
          <w:p w14:paraId="1672F930" w14:textId="2942912F"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sz w:val="22"/>
                <w:szCs w:val="22"/>
              </w:rPr>
              <w:t>0,4%</w:t>
            </w:r>
          </w:p>
        </w:tc>
        <w:tc>
          <w:tcPr>
            <w:tcW w:w="2080" w:type="dxa"/>
            <w:vAlign w:val="bottom"/>
          </w:tcPr>
          <w:p w14:paraId="53CE6F0B" w14:textId="1CEEE290"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sz w:val="22"/>
                <w:szCs w:val="22"/>
              </w:rPr>
              <w:t>0,6%</w:t>
            </w:r>
          </w:p>
        </w:tc>
        <w:tc>
          <w:tcPr>
            <w:tcW w:w="1603" w:type="dxa"/>
            <w:vAlign w:val="bottom"/>
          </w:tcPr>
          <w:p w14:paraId="3186D336" w14:textId="79A218FB"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1.241 €</w:t>
            </w:r>
          </w:p>
        </w:tc>
      </w:tr>
      <w:tr w:rsidR="00D32E53" w:rsidRPr="009027A5" w14:paraId="2F15AFCA" w14:textId="779E6621"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5622659" w14:textId="7559083F"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Cáceres</w:t>
            </w:r>
          </w:p>
        </w:tc>
        <w:tc>
          <w:tcPr>
            <w:tcW w:w="1987" w:type="dxa"/>
            <w:vAlign w:val="bottom"/>
          </w:tcPr>
          <w:p w14:paraId="01661ACC" w14:textId="1AA4B1EF"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Cáceres capital</w:t>
            </w:r>
          </w:p>
        </w:tc>
        <w:tc>
          <w:tcPr>
            <w:tcW w:w="1987" w:type="dxa"/>
            <w:vAlign w:val="bottom"/>
          </w:tcPr>
          <w:p w14:paraId="451EBE41" w14:textId="436F2791"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sz w:val="22"/>
                <w:szCs w:val="22"/>
              </w:rPr>
              <w:t>0,4%</w:t>
            </w:r>
          </w:p>
        </w:tc>
        <w:tc>
          <w:tcPr>
            <w:tcW w:w="2080" w:type="dxa"/>
            <w:vAlign w:val="bottom"/>
          </w:tcPr>
          <w:p w14:paraId="47759BA8" w14:textId="33ECBA4C"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color w:val="9C0006"/>
                <w:sz w:val="22"/>
                <w:szCs w:val="22"/>
              </w:rPr>
              <w:t>-0,3%</w:t>
            </w:r>
          </w:p>
        </w:tc>
        <w:tc>
          <w:tcPr>
            <w:tcW w:w="1603" w:type="dxa"/>
            <w:vAlign w:val="bottom"/>
          </w:tcPr>
          <w:p w14:paraId="05E14B62" w14:textId="13D7E7FE"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1.303 €</w:t>
            </w:r>
          </w:p>
        </w:tc>
      </w:tr>
      <w:tr w:rsidR="00D32E53" w:rsidRPr="009027A5" w14:paraId="671FE25A" w14:textId="0F7F1D01"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E05B345" w14:textId="44E113E1"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León</w:t>
            </w:r>
          </w:p>
        </w:tc>
        <w:tc>
          <w:tcPr>
            <w:tcW w:w="1987" w:type="dxa"/>
            <w:vAlign w:val="bottom"/>
          </w:tcPr>
          <w:p w14:paraId="6BBB4491" w14:textId="523E4CD5"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León capital</w:t>
            </w:r>
          </w:p>
        </w:tc>
        <w:tc>
          <w:tcPr>
            <w:tcW w:w="1987" w:type="dxa"/>
            <w:vAlign w:val="bottom"/>
          </w:tcPr>
          <w:p w14:paraId="0A425B1A" w14:textId="5C7ABCD4"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sz w:val="22"/>
                <w:szCs w:val="22"/>
              </w:rPr>
              <w:t>0,4%</w:t>
            </w:r>
          </w:p>
        </w:tc>
        <w:tc>
          <w:tcPr>
            <w:tcW w:w="2080" w:type="dxa"/>
            <w:vAlign w:val="bottom"/>
          </w:tcPr>
          <w:p w14:paraId="2EADA1A1" w14:textId="16E3E687"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color w:val="9C0006"/>
                <w:sz w:val="22"/>
                <w:szCs w:val="22"/>
              </w:rPr>
              <w:t>-0,9%</w:t>
            </w:r>
          </w:p>
        </w:tc>
        <w:tc>
          <w:tcPr>
            <w:tcW w:w="1603" w:type="dxa"/>
            <w:vAlign w:val="bottom"/>
          </w:tcPr>
          <w:p w14:paraId="561E6545" w14:textId="5B33CF8C"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1.491 €</w:t>
            </w:r>
          </w:p>
        </w:tc>
      </w:tr>
      <w:tr w:rsidR="00D32E53" w:rsidRPr="009027A5" w14:paraId="4738E50B" w14:textId="7E7835F0"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D3B922D" w14:textId="65A4E71E"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Jaén</w:t>
            </w:r>
          </w:p>
        </w:tc>
        <w:tc>
          <w:tcPr>
            <w:tcW w:w="1987" w:type="dxa"/>
            <w:vAlign w:val="bottom"/>
          </w:tcPr>
          <w:p w14:paraId="0163AF61" w14:textId="6A25B459"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Jaén capital</w:t>
            </w:r>
          </w:p>
        </w:tc>
        <w:tc>
          <w:tcPr>
            <w:tcW w:w="1987" w:type="dxa"/>
            <w:vAlign w:val="bottom"/>
          </w:tcPr>
          <w:p w14:paraId="684BC659" w14:textId="2D84C7DA"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sz w:val="22"/>
                <w:szCs w:val="22"/>
              </w:rPr>
              <w:t>0,3%</w:t>
            </w:r>
          </w:p>
        </w:tc>
        <w:tc>
          <w:tcPr>
            <w:tcW w:w="2080" w:type="dxa"/>
            <w:vAlign w:val="bottom"/>
          </w:tcPr>
          <w:p w14:paraId="3E052152" w14:textId="76EB98AF"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color w:val="9C0006"/>
                <w:sz w:val="22"/>
                <w:szCs w:val="22"/>
              </w:rPr>
              <w:t>-2,3%</w:t>
            </w:r>
          </w:p>
        </w:tc>
        <w:tc>
          <w:tcPr>
            <w:tcW w:w="1603" w:type="dxa"/>
            <w:vAlign w:val="bottom"/>
          </w:tcPr>
          <w:p w14:paraId="65DC15B0" w14:textId="496A0430"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1.262 €</w:t>
            </w:r>
          </w:p>
        </w:tc>
      </w:tr>
      <w:tr w:rsidR="00D32E53" w:rsidRPr="009027A5" w14:paraId="74388B3E" w14:textId="5429A77F"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CB7A43F" w14:textId="5149383E"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Ourense</w:t>
            </w:r>
          </w:p>
        </w:tc>
        <w:tc>
          <w:tcPr>
            <w:tcW w:w="1987" w:type="dxa"/>
            <w:vAlign w:val="bottom"/>
          </w:tcPr>
          <w:p w14:paraId="5C24E924" w14:textId="66D9905B"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Ourense capital</w:t>
            </w:r>
          </w:p>
        </w:tc>
        <w:tc>
          <w:tcPr>
            <w:tcW w:w="1987" w:type="dxa"/>
            <w:vAlign w:val="bottom"/>
          </w:tcPr>
          <w:p w14:paraId="0F10E56B" w14:textId="7F524536"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sz w:val="22"/>
                <w:szCs w:val="22"/>
              </w:rPr>
              <w:t>0,1%</w:t>
            </w:r>
          </w:p>
        </w:tc>
        <w:tc>
          <w:tcPr>
            <w:tcW w:w="2080" w:type="dxa"/>
            <w:vAlign w:val="bottom"/>
          </w:tcPr>
          <w:p w14:paraId="163DFD76" w14:textId="425E76E5"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sz w:val="22"/>
                <w:szCs w:val="22"/>
              </w:rPr>
              <w:t>1,1%</w:t>
            </w:r>
          </w:p>
        </w:tc>
        <w:tc>
          <w:tcPr>
            <w:tcW w:w="1603" w:type="dxa"/>
            <w:vAlign w:val="bottom"/>
          </w:tcPr>
          <w:p w14:paraId="63314532" w14:textId="52AAFC03"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1.548 €</w:t>
            </w:r>
          </w:p>
        </w:tc>
      </w:tr>
      <w:tr w:rsidR="00D32E53" w:rsidRPr="009027A5" w14:paraId="4F63CB14" w14:textId="1E15510A"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3842C1EF" w14:textId="370CDA81"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lastRenderedPageBreak/>
              <w:t>Almería</w:t>
            </w:r>
          </w:p>
        </w:tc>
        <w:tc>
          <w:tcPr>
            <w:tcW w:w="1987" w:type="dxa"/>
            <w:vAlign w:val="bottom"/>
          </w:tcPr>
          <w:p w14:paraId="7416C3C4" w14:textId="17627A53"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Almería capital</w:t>
            </w:r>
          </w:p>
        </w:tc>
        <w:tc>
          <w:tcPr>
            <w:tcW w:w="1987" w:type="dxa"/>
            <w:vAlign w:val="bottom"/>
          </w:tcPr>
          <w:p w14:paraId="28611D28" w14:textId="60BB53FB"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sz w:val="22"/>
                <w:szCs w:val="22"/>
              </w:rPr>
              <w:t>0,1%</w:t>
            </w:r>
          </w:p>
        </w:tc>
        <w:tc>
          <w:tcPr>
            <w:tcW w:w="2080" w:type="dxa"/>
            <w:vAlign w:val="bottom"/>
          </w:tcPr>
          <w:p w14:paraId="30A85130" w14:textId="26AFFA9F"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color w:val="9C0006"/>
                <w:sz w:val="22"/>
                <w:szCs w:val="22"/>
              </w:rPr>
              <w:t>-0,5%</w:t>
            </w:r>
          </w:p>
        </w:tc>
        <w:tc>
          <w:tcPr>
            <w:tcW w:w="1603" w:type="dxa"/>
            <w:vAlign w:val="bottom"/>
          </w:tcPr>
          <w:p w14:paraId="443F671E" w14:textId="12A4339A"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1.339 €</w:t>
            </w:r>
          </w:p>
        </w:tc>
      </w:tr>
      <w:tr w:rsidR="00D32E53" w:rsidRPr="009027A5" w14:paraId="66BD44D6" w14:textId="57ADE8D0"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272AEA9" w14:textId="48ADDE31"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Bizkaia</w:t>
            </w:r>
          </w:p>
        </w:tc>
        <w:tc>
          <w:tcPr>
            <w:tcW w:w="1987" w:type="dxa"/>
            <w:vAlign w:val="bottom"/>
          </w:tcPr>
          <w:p w14:paraId="44A34E8E" w14:textId="017AD11F"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Bilbao</w:t>
            </w:r>
          </w:p>
        </w:tc>
        <w:tc>
          <w:tcPr>
            <w:tcW w:w="1987" w:type="dxa"/>
            <w:vAlign w:val="bottom"/>
          </w:tcPr>
          <w:p w14:paraId="48096A2A" w14:textId="36DFD6CA"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color w:val="9C0006"/>
                <w:sz w:val="22"/>
                <w:szCs w:val="22"/>
              </w:rPr>
              <w:t>-0,4%</w:t>
            </w:r>
          </w:p>
        </w:tc>
        <w:tc>
          <w:tcPr>
            <w:tcW w:w="2080" w:type="dxa"/>
            <w:vAlign w:val="bottom"/>
          </w:tcPr>
          <w:p w14:paraId="2C3A9929" w14:textId="5D483138"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sz w:val="22"/>
                <w:szCs w:val="22"/>
              </w:rPr>
              <w:t>1,8%</w:t>
            </w:r>
          </w:p>
        </w:tc>
        <w:tc>
          <w:tcPr>
            <w:tcW w:w="1603" w:type="dxa"/>
            <w:vAlign w:val="bottom"/>
          </w:tcPr>
          <w:p w14:paraId="5F1293CF" w14:textId="31616996"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3.421 €</w:t>
            </w:r>
          </w:p>
        </w:tc>
      </w:tr>
      <w:tr w:rsidR="00D32E53" w:rsidRPr="009027A5" w14:paraId="271CFCE7" w14:textId="59C1B686"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606C161" w14:textId="4AAB3987"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Zamora</w:t>
            </w:r>
          </w:p>
        </w:tc>
        <w:tc>
          <w:tcPr>
            <w:tcW w:w="1987" w:type="dxa"/>
            <w:vAlign w:val="bottom"/>
          </w:tcPr>
          <w:p w14:paraId="4C354E79" w14:textId="70C96819"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Zamora capital</w:t>
            </w:r>
          </w:p>
        </w:tc>
        <w:tc>
          <w:tcPr>
            <w:tcW w:w="1987" w:type="dxa"/>
            <w:vAlign w:val="bottom"/>
          </w:tcPr>
          <w:p w14:paraId="3410668D" w14:textId="342DE0FA"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color w:val="9C0006"/>
                <w:sz w:val="22"/>
                <w:szCs w:val="22"/>
              </w:rPr>
              <w:t>-0,4%</w:t>
            </w:r>
          </w:p>
        </w:tc>
        <w:tc>
          <w:tcPr>
            <w:tcW w:w="2080" w:type="dxa"/>
            <w:vAlign w:val="bottom"/>
          </w:tcPr>
          <w:p w14:paraId="743B0CF5" w14:textId="6945057D"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color w:val="9C0006"/>
                <w:sz w:val="22"/>
                <w:szCs w:val="22"/>
              </w:rPr>
              <w:t>-2,6%</w:t>
            </w:r>
          </w:p>
        </w:tc>
        <w:tc>
          <w:tcPr>
            <w:tcW w:w="1603" w:type="dxa"/>
            <w:vAlign w:val="bottom"/>
          </w:tcPr>
          <w:p w14:paraId="186CF5C3" w14:textId="3BF76898"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1.292 €</w:t>
            </w:r>
          </w:p>
        </w:tc>
      </w:tr>
      <w:tr w:rsidR="00D32E53" w:rsidRPr="009027A5" w14:paraId="5669256E" w14:textId="22735E60"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E1EF333" w14:textId="415870F6"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Segovia</w:t>
            </w:r>
          </w:p>
        </w:tc>
        <w:tc>
          <w:tcPr>
            <w:tcW w:w="1987" w:type="dxa"/>
            <w:vAlign w:val="bottom"/>
          </w:tcPr>
          <w:p w14:paraId="2464B7BB" w14:textId="0565B9D4"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Segovia capital</w:t>
            </w:r>
          </w:p>
        </w:tc>
        <w:tc>
          <w:tcPr>
            <w:tcW w:w="1987" w:type="dxa"/>
            <w:vAlign w:val="bottom"/>
          </w:tcPr>
          <w:p w14:paraId="46E9505C" w14:textId="002FED27"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color w:val="9C0006"/>
                <w:sz w:val="22"/>
                <w:szCs w:val="22"/>
              </w:rPr>
              <w:t>-0,5%</w:t>
            </w:r>
          </w:p>
        </w:tc>
        <w:tc>
          <w:tcPr>
            <w:tcW w:w="2080" w:type="dxa"/>
            <w:vAlign w:val="bottom"/>
          </w:tcPr>
          <w:p w14:paraId="7FBCA193" w14:textId="0DCA6C59"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sz w:val="22"/>
                <w:szCs w:val="22"/>
              </w:rPr>
              <w:t>1,0%</w:t>
            </w:r>
          </w:p>
        </w:tc>
        <w:tc>
          <w:tcPr>
            <w:tcW w:w="1603" w:type="dxa"/>
            <w:vAlign w:val="bottom"/>
          </w:tcPr>
          <w:p w14:paraId="028F8189" w14:textId="16F4D5D2"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1.699 €</w:t>
            </w:r>
          </w:p>
        </w:tc>
      </w:tr>
      <w:tr w:rsidR="00D32E53" w:rsidRPr="009027A5" w14:paraId="5DAAF7DD" w14:textId="566F0080"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ACDE3CD" w14:textId="70D294B8"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A Coruña</w:t>
            </w:r>
          </w:p>
        </w:tc>
        <w:tc>
          <w:tcPr>
            <w:tcW w:w="1987" w:type="dxa"/>
            <w:vAlign w:val="bottom"/>
          </w:tcPr>
          <w:p w14:paraId="67A8FD19" w14:textId="766F0228"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A Coruña capital</w:t>
            </w:r>
          </w:p>
        </w:tc>
        <w:tc>
          <w:tcPr>
            <w:tcW w:w="1987" w:type="dxa"/>
            <w:vAlign w:val="bottom"/>
          </w:tcPr>
          <w:p w14:paraId="590288D0" w14:textId="2CAFF035"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color w:val="9C0006"/>
                <w:sz w:val="22"/>
                <w:szCs w:val="22"/>
              </w:rPr>
              <w:t>-0,6%</w:t>
            </w:r>
          </w:p>
        </w:tc>
        <w:tc>
          <w:tcPr>
            <w:tcW w:w="2080" w:type="dxa"/>
            <w:vAlign w:val="bottom"/>
          </w:tcPr>
          <w:p w14:paraId="51478082" w14:textId="0E39A5C1"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sz w:val="22"/>
                <w:szCs w:val="22"/>
              </w:rPr>
              <w:t>0,8%</w:t>
            </w:r>
          </w:p>
        </w:tc>
        <w:tc>
          <w:tcPr>
            <w:tcW w:w="1603" w:type="dxa"/>
            <w:vAlign w:val="bottom"/>
          </w:tcPr>
          <w:p w14:paraId="3F19D91D" w14:textId="3B19CC9E"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2.377 €</w:t>
            </w:r>
          </w:p>
        </w:tc>
      </w:tr>
      <w:tr w:rsidR="00D32E53" w:rsidRPr="009027A5" w14:paraId="550E5D15" w14:textId="09F961EA"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2F3BA52" w14:textId="309CCA88"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Burgos</w:t>
            </w:r>
          </w:p>
        </w:tc>
        <w:tc>
          <w:tcPr>
            <w:tcW w:w="1987" w:type="dxa"/>
            <w:vAlign w:val="bottom"/>
          </w:tcPr>
          <w:p w14:paraId="5B3F97E1" w14:textId="078BE709"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Burgos capital</w:t>
            </w:r>
          </w:p>
        </w:tc>
        <w:tc>
          <w:tcPr>
            <w:tcW w:w="1987" w:type="dxa"/>
            <w:vAlign w:val="bottom"/>
          </w:tcPr>
          <w:p w14:paraId="31B28682" w14:textId="7AFE4D63"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color w:val="9C0006"/>
                <w:sz w:val="22"/>
                <w:szCs w:val="22"/>
              </w:rPr>
              <w:t>-0,6%</w:t>
            </w:r>
          </w:p>
        </w:tc>
        <w:tc>
          <w:tcPr>
            <w:tcW w:w="2080" w:type="dxa"/>
            <w:vAlign w:val="bottom"/>
          </w:tcPr>
          <w:p w14:paraId="28DEE5B2" w14:textId="5988B597"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sz w:val="22"/>
                <w:szCs w:val="22"/>
              </w:rPr>
              <w:t>2,1%</w:t>
            </w:r>
          </w:p>
        </w:tc>
        <w:tc>
          <w:tcPr>
            <w:tcW w:w="1603" w:type="dxa"/>
            <w:vAlign w:val="bottom"/>
          </w:tcPr>
          <w:p w14:paraId="0A1EA78C" w14:textId="08F4BBD6"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1.711 €</w:t>
            </w:r>
          </w:p>
        </w:tc>
      </w:tr>
      <w:tr w:rsidR="00D32E53" w:rsidRPr="009027A5" w14:paraId="1E8B295F" w14:textId="648E319C"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315C373" w14:textId="15BF7CEE"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Las Palmas</w:t>
            </w:r>
          </w:p>
        </w:tc>
        <w:tc>
          <w:tcPr>
            <w:tcW w:w="1987" w:type="dxa"/>
            <w:vAlign w:val="bottom"/>
          </w:tcPr>
          <w:p w14:paraId="14F7DDEF" w14:textId="21DEF20E"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Las Palmas de Gran Canaria</w:t>
            </w:r>
          </w:p>
        </w:tc>
        <w:tc>
          <w:tcPr>
            <w:tcW w:w="1987" w:type="dxa"/>
            <w:vAlign w:val="bottom"/>
          </w:tcPr>
          <w:p w14:paraId="0409D46C" w14:textId="03232A8D"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color w:val="9C0006"/>
                <w:sz w:val="22"/>
                <w:szCs w:val="22"/>
              </w:rPr>
              <w:t>-0,8%</w:t>
            </w:r>
          </w:p>
        </w:tc>
        <w:tc>
          <w:tcPr>
            <w:tcW w:w="2080" w:type="dxa"/>
            <w:vAlign w:val="bottom"/>
          </w:tcPr>
          <w:p w14:paraId="0826E85D" w14:textId="3F119C7F"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color w:val="9C0006"/>
                <w:sz w:val="22"/>
                <w:szCs w:val="22"/>
              </w:rPr>
              <w:t>-8,6%</w:t>
            </w:r>
          </w:p>
        </w:tc>
        <w:tc>
          <w:tcPr>
            <w:tcW w:w="1603" w:type="dxa"/>
            <w:vAlign w:val="bottom"/>
          </w:tcPr>
          <w:p w14:paraId="57ACE2F1" w14:textId="5D61BC45"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2.073 €</w:t>
            </w:r>
          </w:p>
        </w:tc>
      </w:tr>
      <w:tr w:rsidR="00D32E53" w:rsidRPr="009027A5" w14:paraId="386D2C70" w14:textId="5A2BFF68"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BBED19D" w14:textId="65A508C0"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Badajoz</w:t>
            </w:r>
          </w:p>
        </w:tc>
        <w:tc>
          <w:tcPr>
            <w:tcW w:w="1987" w:type="dxa"/>
            <w:vAlign w:val="bottom"/>
          </w:tcPr>
          <w:p w14:paraId="427C6567" w14:textId="48E0D4BE"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Badajoz capital</w:t>
            </w:r>
          </w:p>
        </w:tc>
        <w:tc>
          <w:tcPr>
            <w:tcW w:w="1987" w:type="dxa"/>
            <w:vAlign w:val="bottom"/>
          </w:tcPr>
          <w:p w14:paraId="394AF370" w14:textId="16EAE700"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color w:val="9C0006"/>
                <w:sz w:val="22"/>
                <w:szCs w:val="22"/>
              </w:rPr>
              <w:t>-0,8%</w:t>
            </w:r>
          </w:p>
        </w:tc>
        <w:tc>
          <w:tcPr>
            <w:tcW w:w="2080" w:type="dxa"/>
            <w:vAlign w:val="bottom"/>
          </w:tcPr>
          <w:p w14:paraId="0B69F36C" w14:textId="161776AF"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sz w:val="22"/>
                <w:szCs w:val="22"/>
              </w:rPr>
              <w:t>0,2%</w:t>
            </w:r>
          </w:p>
        </w:tc>
        <w:tc>
          <w:tcPr>
            <w:tcW w:w="1603" w:type="dxa"/>
            <w:vAlign w:val="bottom"/>
          </w:tcPr>
          <w:p w14:paraId="7AAC20A4" w14:textId="22E28F55"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1.405 €</w:t>
            </w:r>
          </w:p>
        </w:tc>
      </w:tr>
      <w:tr w:rsidR="00D32E53" w:rsidRPr="009027A5" w14:paraId="25642320" w14:textId="3A3EFBB4"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5C64976" w14:textId="7E97B4BC"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Soria</w:t>
            </w:r>
          </w:p>
        </w:tc>
        <w:tc>
          <w:tcPr>
            <w:tcW w:w="1987" w:type="dxa"/>
            <w:vAlign w:val="bottom"/>
          </w:tcPr>
          <w:p w14:paraId="02FD29F6" w14:textId="46DC8D67"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Soria capital</w:t>
            </w:r>
          </w:p>
        </w:tc>
        <w:tc>
          <w:tcPr>
            <w:tcW w:w="1987" w:type="dxa"/>
            <w:vAlign w:val="bottom"/>
          </w:tcPr>
          <w:p w14:paraId="453F70AC" w14:textId="75603294"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color w:val="9C0006"/>
                <w:sz w:val="22"/>
                <w:szCs w:val="22"/>
              </w:rPr>
              <w:t>-0,9%</w:t>
            </w:r>
          </w:p>
        </w:tc>
        <w:tc>
          <w:tcPr>
            <w:tcW w:w="2080" w:type="dxa"/>
            <w:vAlign w:val="bottom"/>
          </w:tcPr>
          <w:p w14:paraId="2DD25A11" w14:textId="2B3B154A"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sz w:val="22"/>
                <w:szCs w:val="22"/>
              </w:rPr>
              <w:t>3,2%</w:t>
            </w:r>
          </w:p>
        </w:tc>
        <w:tc>
          <w:tcPr>
            <w:tcW w:w="1603" w:type="dxa"/>
            <w:vAlign w:val="bottom"/>
          </w:tcPr>
          <w:p w14:paraId="79D61803" w14:textId="156A0955"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1.387 €</w:t>
            </w:r>
          </w:p>
        </w:tc>
      </w:tr>
      <w:tr w:rsidR="00D32E53" w:rsidRPr="009027A5" w14:paraId="0EFF3150" w14:textId="61BE21CF"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0DA45C2B" w14:textId="505A5C73"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Toledo</w:t>
            </w:r>
          </w:p>
        </w:tc>
        <w:tc>
          <w:tcPr>
            <w:tcW w:w="1987" w:type="dxa"/>
            <w:vAlign w:val="bottom"/>
          </w:tcPr>
          <w:p w14:paraId="7570936B" w14:textId="60A352D0"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Toledo capital</w:t>
            </w:r>
          </w:p>
        </w:tc>
        <w:tc>
          <w:tcPr>
            <w:tcW w:w="1987" w:type="dxa"/>
            <w:vAlign w:val="bottom"/>
          </w:tcPr>
          <w:p w14:paraId="7AD459BE" w14:textId="3AAFDFC5"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color w:val="9C0006"/>
                <w:sz w:val="22"/>
                <w:szCs w:val="22"/>
              </w:rPr>
              <w:t>-1,1%</w:t>
            </w:r>
          </w:p>
        </w:tc>
        <w:tc>
          <w:tcPr>
            <w:tcW w:w="2080" w:type="dxa"/>
            <w:vAlign w:val="bottom"/>
          </w:tcPr>
          <w:p w14:paraId="3F83C130" w14:textId="0DB07FD9"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sz w:val="22"/>
                <w:szCs w:val="22"/>
              </w:rPr>
              <w:t>7,2%</w:t>
            </w:r>
          </w:p>
        </w:tc>
        <w:tc>
          <w:tcPr>
            <w:tcW w:w="1603" w:type="dxa"/>
            <w:vAlign w:val="bottom"/>
          </w:tcPr>
          <w:p w14:paraId="3C972F52" w14:textId="0C3F9A51"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1.538 €</w:t>
            </w:r>
          </w:p>
        </w:tc>
      </w:tr>
      <w:tr w:rsidR="00D32E53" w:rsidRPr="009027A5" w14:paraId="109E837C" w14:textId="3DFE80C8"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6F137957" w14:textId="28C2245F"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Pontevedra</w:t>
            </w:r>
          </w:p>
        </w:tc>
        <w:tc>
          <w:tcPr>
            <w:tcW w:w="1987" w:type="dxa"/>
            <w:vAlign w:val="bottom"/>
          </w:tcPr>
          <w:p w14:paraId="5922F00C" w14:textId="267D3B4E"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Pontevedra capital</w:t>
            </w:r>
          </w:p>
        </w:tc>
        <w:tc>
          <w:tcPr>
            <w:tcW w:w="1987" w:type="dxa"/>
            <w:vAlign w:val="bottom"/>
          </w:tcPr>
          <w:p w14:paraId="2C5FD680" w14:textId="0082C7FC"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color w:val="9C0006"/>
                <w:sz w:val="22"/>
                <w:szCs w:val="22"/>
              </w:rPr>
              <w:t>-1,2%</w:t>
            </w:r>
          </w:p>
        </w:tc>
        <w:tc>
          <w:tcPr>
            <w:tcW w:w="2080" w:type="dxa"/>
            <w:vAlign w:val="bottom"/>
          </w:tcPr>
          <w:p w14:paraId="73B4B3AE" w14:textId="67D40445"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color w:val="9C0006"/>
                <w:sz w:val="22"/>
                <w:szCs w:val="22"/>
              </w:rPr>
              <w:t>-2,0%</w:t>
            </w:r>
          </w:p>
        </w:tc>
        <w:tc>
          <w:tcPr>
            <w:tcW w:w="1603" w:type="dxa"/>
            <w:vAlign w:val="bottom"/>
          </w:tcPr>
          <w:p w14:paraId="765E097A" w14:textId="1CD7495E"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1.799 €</w:t>
            </w:r>
          </w:p>
        </w:tc>
      </w:tr>
      <w:tr w:rsidR="00D32E53" w:rsidRPr="009027A5" w14:paraId="36B9D26F" w14:textId="6488F6B0"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C26F0C2" w14:textId="475C5C0A"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Lugo</w:t>
            </w:r>
          </w:p>
        </w:tc>
        <w:tc>
          <w:tcPr>
            <w:tcW w:w="1987" w:type="dxa"/>
            <w:vAlign w:val="bottom"/>
          </w:tcPr>
          <w:p w14:paraId="6CEF0B9B" w14:textId="6C9C7D62"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Lugo capital</w:t>
            </w:r>
          </w:p>
        </w:tc>
        <w:tc>
          <w:tcPr>
            <w:tcW w:w="1987" w:type="dxa"/>
            <w:vAlign w:val="bottom"/>
          </w:tcPr>
          <w:p w14:paraId="299D1DF0" w14:textId="71F3D71E"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color w:val="9C0006"/>
                <w:sz w:val="22"/>
                <w:szCs w:val="22"/>
              </w:rPr>
              <w:t>-1,6%</w:t>
            </w:r>
          </w:p>
        </w:tc>
        <w:tc>
          <w:tcPr>
            <w:tcW w:w="2080" w:type="dxa"/>
            <w:vAlign w:val="bottom"/>
          </w:tcPr>
          <w:p w14:paraId="0B9257EF" w14:textId="6D164FFD"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sz w:val="22"/>
                <w:szCs w:val="22"/>
              </w:rPr>
              <w:t>1,9%</w:t>
            </w:r>
          </w:p>
        </w:tc>
        <w:tc>
          <w:tcPr>
            <w:tcW w:w="1603" w:type="dxa"/>
            <w:vAlign w:val="bottom"/>
          </w:tcPr>
          <w:p w14:paraId="084413D7" w14:textId="7BA0166A"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1.388 €</w:t>
            </w:r>
          </w:p>
        </w:tc>
      </w:tr>
      <w:tr w:rsidR="00D32E53" w:rsidRPr="009027A5" w14:paraId="2C51287D" w14:textId="65E4527A"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11CAB010" w14:textId="22332A65"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Tarragona</w:t>
            </w:r>
          </w:p>
        </w:tc>
        <w:tc>
          <w:tcPr>
            <w:tcW w:w="1987" w:type="dxa"/>
            <w:vAlign w:val="bottom"/>
          </w:tcPr>
          <w:p w14:paraId="27D11115" w14:textId="1001AEAE"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Tarragona capital</w:t>
            </w:r>
          </w:p>
        </w:tc>
        <w:tc>
          <w:tcPr>
            <w:tcW w:w="1987" w:type="dxa"/>
            <w:vAlign w:val="bottom"/>
          </w:tcPr>
          <w:p w14:paraId="1A89201B" w14:textId="17AAFB52"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color w:val="9C0006"/>
                <w:sz w:val="22"/>
                <w:szCs w:val="22"/>
              </w:rPr>
              <w:t>-2,1%</w:t>
            </w:r>
          </w:p>
        </w:tc>
        <w:tc>
          <w:tcPr>
            <w:tcW w:w="2080" w:type="dxa"/>
            <w:vAlign w:val="bottom"/>
          </w:tcPr>
          <w:p w14:paraId="19A17E9B" w14:textId="4168FA4B"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color w:val="9C0006"/>
                <w:sz w:val="22"/>
                <w:szCs w:val="22"/>
              </w:rPr>
              <w:t>-6,0%</w:t>
            </w:r>
          </w:p>
        </w:tc>
        <w:tc>
          <w:tcPr>
            <w:tcW w:w="1603" w:type="dxa"/>
            <w:vAlign w:val="bottom"/>
          </w:tcPr>
          <w:p w14:paraId="6382CF22" w14:textId="667556A4"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1.607 €</w:t>
            </w:r>
          </w:p>
        </w:tc>
      </w:tr>
      <w:tr w:rsidR="00D32E53" w:rsidRPr="009027A5" w14:paraId="73FD80F9" w14:textId="53762FFB"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08B14C8" w14:textId="59FE6265"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Cuenca</w:t>
            </w:r>
          </w:p>
        </w:tc>
        <w:tc>
          <w:tcPr>
            <w:tcW w:w="1987" w:type="dxa"/>
            <w:vAlign w:val="bottom"/>
          </w:tcPr>
          <w:p w14:paraId="32A92089" w14:textId="30921389"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Cuenca capital</w:t>
            </w:r>
          </w:p>
        </w:tc>
        <w:tc>
          <w:tcPr>
            <w:tcW w:w="1987" w:type="dxa"/>
            <w:vAlign w:val="bottom"/>
          </w:tcPr>
          <w:p w14:paraId="1D52067B" w14:textId="6852A17F"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color w:val="9C0006"/>
                <w:sz w:val="22"/>
                <w:szCs w:val="22"/>
              </w:rPr>
              <w:t>-2,2%</w:t>
            </w:r>
          </w:p>
        </w:tc>
        <w:tc>
          <w:tcPr>
            <w:tcW w:w="2080" w:type="dxa"/>
            <w:vAlign w:val="bottom"/>
          </w:tcPr>
          <w:p w14:paraId="6ECF66EF" w14:textId="3FCCAABA"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sz w:val="22"/>
                <w:szCs w:val="22"/>
              </w:rPr>
              <w:t>2,8%</w:t>
            </w:r>
          </w:p>
        </w:tc>
        <w:tc>
          <w:tcPr>
            <w:tcW w:w="1603" w:type="dxa"/>
            <w:vAlign w:val="bottom"/>
          </w:tcPr>
          <w:p w14:paraId="25ACDF41" w14:textId="46BDA8C9"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1.376 €</w:t>
            </w:r>
          </w:p>
        </w:tc>
      </w:tr>
      <w:tr w:rsidR="00D32E53" w:rsidRPr="009027A5" w14:paraId="510BD7CC" w14:textId="529F3B75"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5F49D1C8" w14:textId="128D7868"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Cantabria</w:t>
            </w:r>
          </w:p>
        </w:tc>
        <w:tc>
          <w:tcPr>
            <w:tcW w:w="1987" w:type="dxa"/>
            <w:vAlign w:val="bottom"/>
          </w:tcPr>
          <w:p w14:paraId="2E01D347" w14:textId="340C198F"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Santander</w:t>
            </w:r>
          </w:p>
        </w:tc>
        <w:tc>
          <w:tcPr>
            <w:tcW w:w="1987" w:type="dxa"/>
            <w:vAlign w:val="bottom"/>
          </w:tcPr>
          <w:p w14:paraId="17131AAB" w14:textId="09D690BC"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color w:val="9C0006"/>
                <w:sz w:val="22"/>
                <w:szCs w:val="22"/>
              </w:rPr>
              <w:t>-2,4%</w:t>
            </w:r>
          </w:p>
        </w:tc>
        <w:tc>
          <w:tcPr>
            <w:tcW w:w="2080" w:type="dxa"/>
            <w:vAlign w:val="bottom"/>
          </w:tcPr>
          <w:p w14:paraId="52F2DDB9" w14:textId="1EF26D6D"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sz w:val="22"/>
                <w:szCs w:val="22"/>
              </w:rPr>
              <w:t>1,2%</w:t>
            </w:r>
          </w:p>
        </w:tc>
        <w:tc>
          <w:tcPr>
            <w:tcW w:w="1603" w:type="dxa"/>
            <w:vAlign w:val="bottom"/>
          </w:tcPr>
          <w:p w14:paraId="4A30E69C" w14:textId="455C4922"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2.170 €</w:t>
            </w:r>
          </w:p>
        </w:tc>
      </w:tr>
      <w:tr w:rsidR="00D32E53" w:rsidRPr="009027A5" w14:paraId="4D7C2C8C" w14:textId="6D7FC964"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E6280E1" w14:textId="00F7F93B"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Valladolid</w:t>
            </w:r>
          </w:p>
        </w:tc>
        <w:tc>
          <w:tcPr>
            <w:tcW w:w="1987" w:type="dxa"/>
            <w:vAlign w:val="bottom"/>
          </w:tcPr>
          <w:p w14:paraId="33F7146D" w14:textId="4003AAF5"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Valladolid capital</w:t>
            </w:r>
          </w:p>
        </w:tc>
        <w:tc>
          <w:tcPr>
            <w:tcW w:w="1987" w:type="dxa"/>
            <w:vAlign w:val="bottom"/>
          </w:tcPr>
          <w:p w14:paraId="28D76786" w14:textId="622F119E"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color w:val="9C0006"/>
                <w:sz w:val="22"/>
                <w:szCs w:val="22"/>
              </w:rPr>
              <w:t>-2,6%</w:t>
            </w:r>
          </w:p>
        </w:tc>
        <w:tc>
          <w:tcPr>
            <w:tcW w:w="2080" w:type="dxa"/>
            <w:vAlign w:val="bottom"/>
          </w:tcPr>
          <w:p w14:paraId="6AAB55EB" w14:textId="6CB7ADDC"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color w:val="9C0006"/>
                <w:sz w:val="22"/>
                <w:szCs w:val="22"/>
              </w:rPr>
              <w:t>-0,5%</w:t>
            </w:r>
          </w:p>
        </w:tc>
        <w:tc>
          <w:tcPr>
            <w:tcW w:w="1603" w:type="dxa"/>
            <w:vAlign w:val="bottom"/>
          </w:tcPr>
          <w:p w14:paraId="4A0C1B32" w14:textId="2907A2AA"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1.717 €</w:t>
            </w:r>
          </w:p>
        </w:tc>
      </w:tr>
      <w:tr w:rsidR="00D32E53" w:rsidRPr="009027A5" w14:paraId="402B12A5" w14:textId="63B84CCA"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FC5D977" w14:textId="24AEDD1E"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Murcia</w:t>
            </w:r>
          </w:p>
        </w:tc>
        <w:tc>
          <w:tcPr>
            <w:tcW w:w="1987" w:type="dxa"/>
            <w:vAlign w:val="bottom"/>
          </w:tcPr>
          <w:p w14:paraId="54348591" w14:textId="49DE6528"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Murcia capital</w:t>
            </w:r>
          </w:p>
        </w:tc>
        <w:tc>
          <w:tcPr>
            <w:tcW w:w="1987" w:type="dxa"/>
            <w:vAlign w:val="bottom"/>
          </w:tcPr>
          <w:p w14:paraId="7DF4F59F" w14:textId="5470EDCE"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color w:val="9C0006"/>
                <w:sz w:val="22"/>
                <w:szCs w:val="22"/>
              </w:rPr>
              <w:t>-3,2%</w:t>
            </w:r>
          </w:p>
        </w:tc>
        <w:tc>
          <w:tcPr>
            <w:tcW w:w="2080" w:type="dxa"/>
            <w:vAlign w:val="bottom"/>
          </w:tcPr>
          <w:p w14:paraId="397FCED2" w14:textId="7973E38E"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color w:val="9C0006"/>
                <w:sz w:val="22"/>
                <w:szCs w:val="22"/>
              </w:rPr>
              <w:t>-2,4%</w:t>
            </w:r>
          </w:p>
        </w:tc>
        <w:tc>
          <w:tcPr>
            <w:tcW w:w="1603" w:type="dxa"/>
            <w:vAlign w:val="bottom"/>
          </w:tcPr>
          <w:p w14:paraId="772E2414" w14:textId="5D0345E5"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1.327 €</w:t>
            </w:r>
          </w:p>
        </w:tc>
      </w:tr>
      <w:tr w:rsidR="00D32E53" w:rsidRPr="009027A5" w14:paraId="634D2D57" w14:textId="7254126B" w:rsidTr="00F67E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4F7715B0" w14:textId="46B94420"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Palencia</w:t>
            </w:r>
          </w:p>
        </w:tc>
        <w:tc>
          <w:tcPr>
            <w:tcW w:w="1987" w:type="dxa"/>
            <w:vAlign w:val="bottom"/>
          </w:tcPr>
          <w:p w14:paraId="2687E14C" w14:textId="1A0BF7C4" w:rsidR="00D32E53" w:rsidRPr="009027A5" w:rsidRDefault="00D32E53" w:rsidP="00D32E53">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Palencia capital</w:t>
            </w:r>
          </w:p>
        </w:tc>
        <w:tc>
          <w:tcPr>
            <w:tcW w:w="1987" w:type="dxa"/>
            <w:vAlign w:val="bottom"/>
          </w:tcPr>
          <w:p w14:paraId="45DAEAB7" w14:textId="538F4AC8"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color w:val="9C0006"/>
                <w:sz w:val="22"/>
                <w:szCs w:val="22"/>
              </w:rPr>
              <w:t>-3,3%</w:t>
            </w:r>
          </w:p>
        </w:tc>
        <w:tc>
          <w:tcPr>
            <w:tcW w:w="2080" w:type="dxa"/>
            <w:vAlign w:val="bottom"/>
          </w:tcPr>
          <w:p w14:paraId="7A6B3A9B" w14:textId="73A093E7"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color w:val="9C0006"/>
                <w:sz w:val="22"/>
                <w:szCs w:val="22"/>
              </w:rPr>
              <w:t>-5,4%</w:t>
            </w:r>
          </w:p>
        </w:tc>
        <w:tc>
          <w:tcPr>
            <w:tcW w:w="1603" w:type="dxa"/>
            <w:vAlign w:val="bottom"/>
          </w:tcPr>
          <w:p w14:paraId="7EB43B20" w14:textId="6C46704F" w:rsidR="00D32E53" w:rsidRPr="009027A5" w:rsidRDefault="00D32E53" w:rsidP="00D32E5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1.451 €</w:t>
            </w:r>
          </w:p>
        </w:tc>
      </w:tr>
      <w:tr w:rsidR="00D32E53" w:rsidRPr="009027A5" w14:paraId="5C1D2E0D" w14:textId="02F6E300" w:rsidTr="00F67E11">
        <w:trPr>
          <w:trHeight w:val="274"/>
        </w:trPr>
        <w:tc>
          <w:tcPr>
            <w:cnfStyle w:val="001000000000" w:firstRow="0" w:lastRow="0" w:firstColumn="1" w:lastColumn="0" w:oddVBand="0" w:evenVBand="0" w:oddHBand="0" w:evenHBand="0" w:firstRowFirstColumn="0" w:firstRowLastColumn="0" w:lastRowFirstColumn="0" w:lastRowLastColumn="0"/>
            <w:tcW w:w="1485" w:type="dxa"/>
            <w:shd w:val="clear" w:color="auto" w:fill="1DBDC5"/>
            <w:vAlign w:val="bottom"/>
          </w:tcPr>
          <w:p w14:paraId="22D1400B" w14:textId="4D05F96A" w:rsidR="00D32E53" w:rsidRPr="009027A5" w:rsidRDefault="00D32E53" w:rsidP="00D32E53">
            <w:pPr>
              <w:rPr>
                <w:rFonts w:ascii="Open Sans" w:hAnsi="Open Sans" w:cs="Open Sans"/>
                <w:b w:val="0"/>
                <w:bCs w:val="0"/>
                <w:sz w:val="22"/>
                <w:szCs w:val="22"/>
              </w:rPr>
            </w:pPr>
            <w:r w:rsidRPr="009027A5">
              <w:rPr>
                <w:rFonts w:ascii="Open Sans" w:hAnsi="Open Sans" w:cs="Open Sans"/>
                <w:b w:val="0"/>
                <w:bCs w:val="0"/>
                <w:sz w:val="22"/>
                <w:szCs w:val="22"/>
              </w:rPr>
              <w:t>Huesca</w:t>
            </w:r>
          </w:p>
        </w:tc>
        <w:tc>
          <w:tcPr>
            <w:tcW w:w="1987" w:type="dxa"/>
            <w:vAlign w:val="bottom"/>
          </w:tcPr>
          <w:p w14:paraId="5092ACE1" w14:textId="6037892D" w:rsidR="00D32E53" w:rsidRPr="009027A5" w:rsidRDefault="00D32E53" w:rsidP="00D32E53">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Huesca capital</w:t>
            </w:r>
          </w:p>
        </w:tc>
        <w:tc>
          <w:tcPr>
            <w:tcW w:w="1987" w:type="dxa"/>
            <w:vAlign w:val="bottom"/>
          </w:tcPr>
          <w:p w14:paraId="25FF0723" w14:textId="107A7BDB"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9027A5">
              <w:rPr>
                <w:rFonts w:ascii="Open Sans" w:hAnsi="Open Sans" w:cs="Open Sans"/>
                <w:b/>
                <w:bCs/>
                <w:color w:val="9C0006"/>
                <w:sz w:val="22"/>
                <w:szCs w:val="22"/>
              </w:rPr>
              <w:t>-4,1%</w:t>
            </w:r>
          </w:p>
        </w:tc>
        <w:tc>
          <w:tcPr>
            <w:tcW w:w="2080" w:type="dxa"/>
            <w:vAlign w:val="bottom"/>
          </w:tcPr>
          <w:p w14:paraId="43C1838F" w14:textId="5EBC4A07"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sidRPr="009027A5">
              <w:rPr>
                <w:rFonts w:ascii="Open Sans" w:hAnsi="Open Sans" w:cs="Open Sans"/>
                <w:sz w:val="22"/>
                <w:szCs w:val="22"/>
              </w:rPr>
              <w:t>4,0%</w:t>
            </w:r>
          </w:p>
        </w:tc>
        <w:tc>
          <w:tcPr>
            <w:tcW w:w="1603" w:type="dxa"/>
            <w:vAlign w:val="bottom"/>
          </w:tcPr>
          <w:p w14:paraId="71E0E77A" w14:textId="36B7E083" w:rsidR="00D32E53" w:rsidRPr="009027A5" w:rsidRDefault="00D32E53" w:rsidP="00D32E5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027A5">
              <w:rPr>
                <w:rFonts w:ascii="Open Sans" w:hAnsi="Open Sans" w:cs="Open Sans"/>
                <w:sz w:val="22"/>
                <w:szCs w:val="22"/>
              </w:rPr>
              <w:t>1.522 €</w:t>
            </w:r>
          </w:p>
        </w:tc>
      </w:tr>
    </w:tbl>
    <w:p w14:paraId="401BF40F" w14:textId="5CB1C79A" w:rsidR="00C15353" w:rsidRDefault="00C15353" w:rsidP="00C15353">
      <w:pPr>
        <w:spacing w:line="276" w:lineRule="auto"/>
        <w:ind w:right="-574"/>
        <w:jc w:val="right"/>
        <w:rPr>
          <w:rFonts w:ascii="Open Sans Light" w:hAnsi="Open Sans Light" w:cs="Open Sans Light"/>
          <w:b/>
          <w:iCs/>
          <w:color w:val="303AB2"/>
          <w:szCs w:val="20"/>
          <w:lang w:val="es-ES"/>
        </w:rPr>
      </w:pPr>
    </w:p>
    <w:p w14:paraId="5334C63E" w14:textId="77777777" w:rsidR="006B0C17" w:rsidRDefault="006B0C17" w:rsidP="00C15353">
      <w:pPr>
        <w:spacing w:line="276" w:lineRule="auto"/>
        <w:ind w:right="-574"/>
        <w:jc w:val="right"/>
        <w:rPr>
          <w:rFonts w:ascii="Open Sans Light" w:hAnsi="Open Sans Light" w:cs="Open Sans Light"/>
          <w:b/>
          <w:iCs/>
          <w:color w:val="303AB2"/>
          <w:szCs w:val="20"/>
          <w:lang w:val="es-ES"/>
        </w:rPr>
      </w:pPr>
    </w:p>
    <w:p w14:paraId="28FF93C5" w14:textId="77777777" w:rsidR="00965744" w:rsidRDefault="00965744" w:rsidP="00965744">
      <w:pPr>
        <w:pStyle w:val="NormalWeb"/>
        <w:spacing w:before="0" w:beforeAutospacing="0" w:after="0" w:afterAutospacing="0"/>
        <w:ind w:right="-716"/>
        <w:jc w:val="right"/>
      </w:pPr>
      <w:r>
        <w:rPr>
          <w:rFonts w:ascii="Open Sans" w:hAnsi="Open Sans" w:cs="Open Sans"/>
          <w:color w:val="303AB2"/>
        </w:rPr>
        <w:t>Sobre Fotocasa</w:t>
      </w:r>
    </w:p>
    <w:p w14:paraId="2B844B88" w14:textId="77777777" w:rsidR="00965744" w:rsidRDefault="00965744" w:rsidP="00965744">
      <w:pPr>
        <w:pStyle w:val="NormalWeb"/>
        <w:shd w:val="clear" w:color="auto" w:fill="FFFFFF"/>
        <w:spacing w:before="0" w:beforeAutospacing="0" w:after="0" w:afterAutospacing="0"/>
        <w:ind w:right="-716"/>
        <w:jc w:val="both"/>
        <w:rPr>
          <w:rFonts w:ascii="Open Sans" w:hAnsi="Open Sans" w:cs="Open Sans"/>
          <w:color w:val="000000"/>
          <w:sz w:val="22"/>
          <w:szCs w:val="22"/>
        </w:rPr>
      </w:pPr>
    </w:p>
    <w:p w14:paraId="6FD4B039" w14:textId="0D52590E" w:rsidR="00965744" w:rsidRDefault="00965744" w:rsidP="00965744">
      <w:pPr>
        <w:pStyle w:val="NormalWeb"/>
        <w:shd w:val="clear" w:color="auto" w:fill="FFFFFF"/>
        <w:spacing w:before="0" w:beforeAutospacing="0" w:after="0" w:afterAutospacing="0"/>
        <w:ind w:right="-716"/>
        <w:jc w:val="both"/>
        <w:rPr>
          <w:rFonts w:ascii="Open Sans" w:hAnsi="Open Sans" w:cs="Open Sans"/>
          <w:color w:val="000000"/>
          <w:sz w:val="22"/>
          <w:szCs w:val="22"/>
        </w:rPr>
      </w:pPr>
      <w:r>
        <w:rPr>
          <w:rFonts w:ascii="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8" w:history="1">
        <w:r>
          <w:rPr>
            <w:rStyle w:val="Hipervnculo"/>
            <w:rFonts w:ascii="Open Sans" w:hAnsi="Open Sans" w:cs="Open Sans"/>
            <w:sz w:val="22"/>
            <w:szCs w:val="22"/>
          </w:rPr>
          <w:t>índice inmobiliario Fotocasa</w:t>
        </w:r>
      </w:hyperlink>
      <w:r>
        <w:rPr>
          <w:rFonts w:ascii="Open Sans" w:hAnsi="Open Sans" w:cs="Open Sans"/>
          <w:color w:val="000000"/>
          <w:sz w:val="22"/>
          <w:szCs w:val="22"/>
        </w:rPr>
        <w:t>, un informe de referencia sobre la evolución del precio medio de la vivienda en España, tanto en venta como en alquiler.</w:t>
      </w:r>
    </w:p>
    <w:p w14:paraId="2B2F2DDA" w14:textId="77777777" w:rsidR="00965744" w:rsidRDefault="00965744" w:rsidP="00965744">
      <w:pPr>
        <w:pStyle w:val="NormalWeb"/>
        <w:shd w:val="clear" w:color="auto" w:fill="FFFFFF"/>
        <w:spacing w:before="0" w:beforeAutospacing="0" w:after="0" w:afterAutospacing="0"/>
        <w:ind w:right="-716"/>
        <w:jc w:val="both"/>
      </w:pPr>
    </w:p>
    <w:p w14:paraId="4D797BBC" w14:textId="4BFECDC6" w:rsidR="00965744" w:rsidRDefault="00265E0D" w:rsidP="00965744">
      <w:pPr>
        <w:pStyle w:val="NormalWeb"/>
        <w:shd w:val="clear" w:color="auto" w:fill="FFFFFF"/>
        <w:spacing w:before="0" w:beforeAutospacing="0" w:after="0" w:afterAutospacing="0"/>
        <w:ind w:right="-716"/>
        <w:jc w:val="both"/>
        <w:rPr>
          <w:rFonts w:ascii="Open Sans" w:hAnsi="Open Sans" w:cs="Open Sans"/>
          <w:color w:val="000000"/>
          <w:sz w:val="22"/>
          <w:szCs w:val="22"/>
        </w:rPr>
      </w:pPr>
      <w:hyperlink r:id="rId19" w:history="1">
        <w:r w:rsidR="00965744">
          <w:rPr>
            <w:rStyle w:val="Hipervnculo"/>
            <w:rFonts w:ascii="Open Sans" w:hAnsi="Open Sans" w:cs="Open Sans"/>
            <w:b/>
            <w:bCs/>
            <w:sz w:val="22"/>
            <w:szCs w:val="22"/>
          </w:rPr>
          <w:t>Fotocasa</w:t>
        </w:r>
      </w:hyperlink>
      <w:r w:rsidR="00965744">
        <w:rPr>
          <w:rFonts w:ascii="Open Sans" w:hAnsi="Open Sans" w:cs="Open Sans"/>
          <w:color w:val="000000"/>
          <w:sz w:val="22"/>
          <w:szCs w:val="22"/>
        </w:rPr>
        <w:t> pertenece a </w:t>
      </w:r>
      <w:proofErr w:type="spellStart"/>
      <w:r>
        <w:fldChar w:fldCharType="begin"/>
      </w:r>
      <w:r>
        <w:instrText xml:space="preserve"> HYPERLINK "https://www.adevinta.com/" </w:instrText>
      </w:r>
      <w:r>
        <w:fldChar w:fldCharType="separate"/>
      </w:r>
      <w:r w:rsidR="00965744">
        <w:rPr>
          <w:rStyle w:val="Hipervnculo"/>
          <w:rFonts w:ascii="Open Sans" w:hAnsi="Open Sans" w:cs="Open Sans"/>
          <w:sz w:val="22"/>
          <w:szCs w:val="22"/>
        </w:rPr>
        <w:t>Adevinta</w:t>
      </w:r>
      <w:proofErr w:type="spellEnd"/>
      <w:r>
        <w:rPr>
          <w:rStyle w:val="Hipervnculo"/>
          <w:rFonts w:ascii="Open Sans" w:hAnsi="Open Sans" w:cs="Open Sans"/>
          <w:sz w:val="22"/>
          <w:szCs w:val="22"/>
        </w:rPr>
        <w:fldChar w:fldCharType="end"/>
      </w:r>
      <w:r w:rsidR="00965744">
        <w:rPr>
          <w:rFonts w:ascii="Open Sans" w:hAnsi="Open Sans" w:cs="Open Sans"/>
          <w:color w:val="000000"/>
          <w:sz w:val="22"/>
          <w:szCs w:val="22"/>
        </w:rPr>
        <w:t xml:space="preserve">, una empresa 100% especializada en Marketplace digitales y el único “pure </w:t>
      </w:r>
      <w:proofErr w:type="spellStart"/>
      <w:r w:rsidR="00965744">
        <w:rPr>
          <w:rFonts w:ascii="Open Sans" w:hAnsi="Open Sans" w:cs="Open Sans"/>
          <w:color w:val="000000"/>
          <w:sz w:val="22"/>
          <w:szCs w:val="22"/>
        </w:rPr>
        <w:t>player</w:t>
      </w:r>
      <w:proofErr w:type="spellEnd"/>
      <w:r w:rsidR="00965744">
        <w:rPr>
          <w:rFonts w:ascii="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09290D02" w14:textId="77777777" w:rsidR="00965744" w:rsidRDefault="00965744" w:rsidP="00965744">
      <w:pPr>
        <w:pStyle w:val="NormalWeb"/>
        <w:shd w:val="clear" w:color="auto" w:fill="FFFFFF"/>
        <w:spacing w:before="0" w:beforeAutospacing="0" w:after="0" w:afterAutospacing="0"/>
        <w:ind w:right="-716"/>
        <w:jc w:val="both"/>
      </w:pPr>
    </w:p>
    <w:p w14:paraId="488CAD0B" w14:textId="06E4C4AC" w:rsidR="00965744" w:rsidRDefault="00265E0D" w:rsidP="00965744">
      <w:pPr>
        <w:pStyle w:val="NormalWeb"/>
        <w:shd w:val="clear" w:color="auto" w:fill="FFFFFF"/>
        <w:spacing w:before="0" w:beforeAutospacing="0" w:after="0" w:afterAutospacing="0"/>
        <w:ind w:right="-716"/>
        <w:jc w:val="both"/>
        <w:rPr>
          <w:rFonts w:ascii="Open Sans" w:hAnsi="Open Sans" w:cs="Open Sans"/>
          <w:color w:val="000000"/>
          <w:sz w:val="22"/>
          <w:szCs w:val="22"/>
        </w:rPr>
      </w:pPr>
      <w:hyperlink r:id="rId20" w:history="1">
        <w:r w:rsidR="00965744">
          <w:rPr>
            <w:rStyle w:val="Hipervnculo"/>
            <w:rFonts w:ascii="Open Sans" w:hAnsi="Open Sans" w:cs="Open Sans"/>
            <w:sz w:val="22"/>
            <w:szCs w:val="22"/>
          </w:rPr>
          <w:t>Más información sobre Fotocasa</w:t>
        </w:r>
      </w:hyperlink>
      <w:r w:rsidR="00965744">
        <w:rPr>
          <w:rFonts w:ascii="Open Sans" w:hAnsi="Open Sans" w:cs="Open Sans"/>
          <w:color w:val="000000"/>
          <w:sz w:val="22"/>
          <w:szCs w:val="22"/>
        </w:rPr>
        <w:t>.</w:t>
      </w:r>
    </w:p>
    <w:p w14:paraId="11599DC7" w14:textId="77777777" w:rsidR="00965744" w:rsidRDefault="00965744" w:rsidP="00965744">
      <w:pPr>
        <w:pStyle w:val="NormalWeb"/>
        <w:shd w:val="clear" w:color="auto" w:fill="FFFFFF"/>
        <w:spacing w:before="0" w:beforeAutospacing="0" w:after="0" w:afterAutospacing="0"/>
        <w:ind w:right="-716"/>
        <w:jc w:val="both"/>
      </w:pPr>
    </w:p>
    <w:p w14:paraId="57D75F5A" w14:textId="77777777" w:rsidR="00965744" w:rsidRDefault="00965744" w:rsidP="00965744">
      <w:pPr>
        <w:pStyle w:val="NormalWeb"/>
        <w:shd w:val="clear" w:color="auto" w:fill="FFFFFF"/>
        <w:spacing w:before="0" w:beforeAutospacing="0" w:after="0" w:afterAutospacing="0"/>
        <w:ind w:right="-716"/>
        <w:jc w:val="both"/>
      </w:pPr>
      <w:r>
        <w:rPr>
          <w:rFonts w:ascii="Open Sans" w:hAnsi="Open Sans" w:cs="Open Sans"/>
          <w:color w:val="000000"/>
          <w:sz w:val="22"/>
          <w:szCs w:val="22"/>
        </w:rPr>
        <w:t>En España, </w:t>
      </w:r>
      <w:proofErr w:type="spellStart"/>
      <w:r w:rsidR="00265E0D">
        <w:fldChar w:fldCharType="begin"/>
      </w:r>
      <w:r w:rsidR="00265E0D">
        <w:instrText xml:space="preserve"> HYPERLINK "https://www.adevinta.com/" </w:instrText>
      </w:r>
      <w:r w:rsidR="00265E0D">
        <w:fldChar w:fldCharType="separate"/>
      </w:r>
      <w:r>
        <w:rPr>
          <w:rStyle w:val="Hipervnculo"/>
          <w:rFonts w:ascii="Open Sans" w:hAnsi="Open Sans" w:cs="Open Sans"/>
          <w:sz w:val="22"/>
          <w:szCs w:val="22"/>
        </w:rPr>
        <w:t>Adevinta</w:t>
      </w:r>
      <w:proofErr w:type="spellEnd"/>
      <w:r w:rsidR="00265E0D">
        <w:rPr>
          <w:rStyle w:val="Hipervnculo"/>
          <w:rFonts w:ascii="Open Sans" w:hAnsi="Open Sans" w:cs="Open Sans"/>
          <w:sz w:val="22"/>
          <w:szCs w:val="22"/>
        </w:rPr>
        <w:fldChar w:fldCharType="end"/>
      </w:r>
      <w:r>
        <w:rPr>
          <w:rFonts w:ascii="Open Sans" w:hAnsi="Open Sans" w:cs="Open Sans"/>
          <w:color w:val="000000"/>
          <w:sz w:val="22"/>
          <w:szCs w:val="22"/>
        </w:rPr>
        <w:t xml:space="preserve">, antes Schibsted </w:t>
      </w:r>
      <w:proofErr w:type="spellStart"/>
      <w:r>
        <w:rPr>
          <w:rFonts w:ascii="Open Sans" w:hAnsi="Open Sans" w:cs="Open Sans"/>
          <w:color w:val="000000"/>
          <w:sz w:val="22"/>
          <w:szCs w:val="22"/>
        </w:rPr>
        <w:t>Spain</w:t>
      </w:r>
      <w:proofErr w:type="spellEnd"/>
      <w:r>
        <w:rPr>
          <w:rFonts w:ascii="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hAnsi="Open Sans" w:cs="Open Sans"/>
          <w:color w:val="000000"/>
          <w:sz w:val="22"/>
          <w:szCs w:val="22"/>
        </w:rPr>
        <w:t>Adevinta</w:t>
      </w:r>
      <w:proofErr w:type="spellEnd"/>
      <w:r>
        <w:rPr>
          <w:rFonts w:ascii="Open Sans" w:hAnsi="Open Sans" w:cs="Open Sans"/>
          <w:color w:val="000000"/>
          <w:sz w:val="22"/>
          <w:szCs w:val="22"/>
        </w:rPr>
        <w:t xml:space="preserve"> han evolucionado del papel al online hasta convertirse en el referente de Internet en sectores relevantes como inmobiliaria (</w:t>
      </w:r>
      <w:hyperlink r:id="rId21" w:history="1">
        <w:r>
          <w:rPr>
            <w:rStyle w:val="Hipervnculo"/>
            <w:rFonts w:ascii="Open Sans" w:hAnsi="Open Sans" w:cs="Open Sans"/>
            <w:sz w:val="22"/>
            <w:szCs w:val="22"/>
          </w:rPr>
          <w:t>Fotocasa</w:t>
        </w:r>
      </w:hyperlink>
      <w:r>
        <w:rPr>
          <w:rFonts w:ascii="Open Sans" w:hAnsi="Open Sans" w:cs="Open Sans"/>
          <w:color w:val="000000"/>
          <w:sz w:val="22"/>
          <w:szCs w:val="22"/>
        </w:rPr>
        <w:t> y </w:t>
      </w:r>
      <w:proofErr w:type="spellStart"/>
      <w:r w:rsidR="00265E0D">
        <w:fldChar w:fldCharType="begin"/>
      </w:r>
      <w:r w:rsidR="00265E0D">
        <w:instrText xml:space="preserve"> HYPERLINK "https://www.habitaclia.com/" </w:instrText>
      </w:r>
      <w:r w:rsidR="00265E0D">
        <w:fldChar w:fldCharType="separate"/>
      </w:r>
      <w:r>
        <w:rPr>
          <w:rStyle w:val="Hipervnculo"/>
          <w:rFonts w:ascii="Open Sans" w:hAnsi="Open Sans" w:cs="Open Sans"/>
          <w:sz w:val="22"/>
          <w:szCs w:val="22"/>
        </w:rPr>
        <w:t>habitaclia</w:t>
      </w:r>
      <w:proofErr w:type="spellEnd"/>
      <w:r w:rsidR="00265E0D">
        <w:rPr>
          <w:rStyle w:val="Hipervnculo"/>
          <w:rFonts w:ascii="Open Sans" w:hAnsi="Open Sans" w:cs="Open Sans"/>
          <w:sz w:val="22"/>
          <w:szCs w:val="22"/>
        </w:rPr>
        <w:fldChar w:fldCharType="end"/>
      </w:r>
      <w:r>
        <w:rPr>
          <w:rFonts w:ascii="Open Sans" w:hAnsi="Open Sans" w:cs="Open Sans"/>
          <w:color w:val="000000"/>
          <w:sz w:val="22"/>
          <w:szCs w:val="22"/>
        </w:rPr>
        <w:t>), empleo (</w:t>
      </w:r>
      <w:hyperlink r:id="rId22" w:history="1">
        <w:r>
          <w:rPr>
            <w:rStyle w:val="Hipervnculo"/>
            <w:rFonts w:ascii="Open Sans" w:hAnsi="Open Sans" w:cs="Open Sans"/>
            <w:sz w:val="22"/>
            <w:szCs w:val="22"/>
          </w:rPr>
          <w:t>Infojobs.net</w:t>
        </w:r>
      </w:hyperlink>
      <w:r>
        <w:rPr>
          <w:rFonts w:ascii="Open Sans" w:hAnsi="Open Sans" w:cs="Open Sans"/>
          <w:color w:val="000000"/>
          <w:sz w:val="22"/>
          <w:szCs w:val="22"/>
        </w:rPr>
        <w:t>), motor (</w:t>
      </w:r>
      <w:hyperlink r:id="rId23" w:history="1">
        <w:r>
          <w:rPr>
            <w:rStyle w:val="Hipervnculo"/>
            <w:rFonts w:ascii="Open Sans" w:hAnsi="Open Sans" w:cs="Open Sans"/>
            <w:sz w:val="22"/>
            <w:szCs w:val="22"/>
          </w:rPr>
          <w:t>coches.net</w:t>
        </w:r>
      </w:hyperlink>
      <w:r>
        <w:rPr>
          <w:rFonts w:ascii="Open Sans" w:hAnsi="Open Sans" w:cs="Open Sans"/>
          <w:color w:val="000000"/>
          <w:sz w:val="22"/>
          <w:szCs w:val="22"/>
        </w:rPr>
        <w:t> y </w:t>
      </w:r>
      <w:hyperlink r:id="rId24" w:history="1">
        <w:r>
          <w:rPr>
            <w:rStyle w:val="Hipervnculo"/>
            <w:rFonts w:ascii="Open Sans" w:hAnsi="Open Sans" w:cs="Open Sans"/>
            <w:sz w:val="22"/>
            <w:szCs w:val="22"/>
          </w:rPr>
          <w:t>motos.ne</w:t>
        </w:r>
      </w:hyperlink>
      <w:r>
        <w:rPr>
          <w:rFonts w:ascii="Open Sans" w:hAnsi="Open Sans" w:cs="Open Sans"/>
          <w:color w:val="0000FF"/>
          <w:sz w:val="22"/>
          <w:szCs w:val="22"/>
          <w:u w:val="single"/>
        </w:rPr>
        <w:t>t</w:t>
      </w:r>
      <w:r>
        <w:rPr>
          <w:rFonts w:ascii="Open Sans" w:hAnsi="Open Sans" w:cs="Open Sans"/>
          <w:color w:val="000000"/>
          <w:sz w:val="22"/>
          <w:szCs w:val="22"/>
        </w:rPr>
        <w:t>) y segunda mano (</w:t>
      </w:r>
      <w:proofErr w:type="spellStart"/>
      <w:r w:rsidR="00265E0D">
        <w:fldChar w:fldCharType="begin"/>
      </w:r>
      <w:r w:rsidR="00265E0D">
        <w:instrText xml:space="preserve"> HYPERLINK "https://www.milanuncios.es/" </w:instrText>
      </w:r>
      <w:r w:rsidR="00265E0D">
        <w:fldChar w:fldCharType="separate"/>
      </w:r>
      <w:r>
        <w:rPr>
          <w:rStyle w:val="Hipervnculo"/>
          <w:rFonts w:ascii="Open Sans" w:hAnsi="Open Sans" w:cs="Open Sans"/>
          <w:sz w:val="22"/>
          <w:szCs w:val="22"/>
        </w:rPr>
        <w:t>Milanuncios</w:t>
      </w:r>
      <w:proofErr w:type="spellEnd"/>
      <w:r w:rsidR="00265E0D">
        <w:rPr>
          <w:rStyle w:val="Hipervnculo"/>
          <w:rFonts w:ascii="Open Sans" w:hAnsi="Open Sans" w:cs="Open Sans"/>
          <w:sz w:val="22"/>
          <w:szCs w:val="22"/>
        </w:rPr>
        <w:fldChar w:fldCharType="end"/>
      </w:r>
      <w:r>
        <w:rPr>
          <w:rFonts w:ascii="Open Sans" w:hAnsi="Open Sans" w:cs="Open Sans"/>
          <w:color w:val="000000"/>
          <w:sz w:val="22"/>
          <w:szCs w:val="22"/>
        </w:rPr>
        <w:t xml:space="preserve">). Sus más de 18 millones de usuarios al mes sitúan </w:t>
      </w:r>
      <w:proofErr w:type="spellStart"/>
      <w:r>
        <w:rPr>
          <w:rFonts w:ascii="Open Sans" w:hAnsi="Open Sans" w:cs="Open Sans"/>
          <w:color w:val="000000"/>
          <w:sz w:val="22"/>
          <w:szCs w:val="22"/>
        </w:rPr>
        <w:t>Adevinta</w:t>
      </w:r>
      <w:proofErr w:type="spellEnd"/>
      <w:r>
        <w:rPr>
          <w:rFonts w:ascii="Open Sans" w:hAnsi="Open Sans" w:cs="Open Sans"/>
          <w:color w:val="000000"/>
          <w:sz w:val="22"/>
          <w:szCs w:val="22"/>
        </w:rPr>
        <w:t xml:space="preserve"> </w:t>
      </w:r>
      <w:r>
        <w:rPr>
          <w:rFonts w:ascii="Open Sans" w:hAnsi="Open Sans" w:cs="Open Sans"/>
          <w:color w:val="000000"/>
          <w:sz w:val="22"/>
          <w:szCs w:val="22"/>
        </w:rPr>
        <w:lastRenderedPageBreak/>
        <w:t xml:space="preserve">entre las diez compañías con mayor audiencia de Internet en España (y la mayor empresa digital española). </w:t>
      </w:r>
      <w:proofErr w:type="spellStart"/>
      <w:r>
        <w:rPr>
          <w:rFonts w:ascii="Open Sans" w:hAnsi="Open Sans" w:cs="Open Sans"/>
          <w:color w:val="000000"/>
          <w:sz w:val="22"/>
          <w:szCs w:val="22"/>
        </w:rPr>
        <w:t>Adevinta</w:t>
      </w:r>
      <w:proofErr w:type="spellEnd"/>
      <w:r>
        <w:rPr>
          <w:rFonts w:ascii="Open Sans" w:hAnsi="Open Sans" w:cs="Open Sans"/>
          <w:color w:val="000000"/>
          <w:sz w:val="22"/>
          <w:szCs w:val="22"/>
        </w:rPr>
        <w:t xml:space="preserve"> cuenta en la actualidad con una plantilla de más de 1.000 empleados en España. </w:t>
      </w:r>
    </w:p>
    <w:p w14:paraId="7C71F029" w14:textId="77777777" w:rsidR="00965744" w:rsidRDefault="00965744" w:rsidP="00965744">
      <w:pPr>
        <w:pStyle w:val="NormalWeb"/>
        <w:shd w:val="clear" w:color="auto" w:fill="FFFFFF"/>
        <w:spacing w:before="0" w:beforeAutospacing="0" w:after="0" w:afterAutospacing="0"/>
        <w:ind w:right="-716"/>
        <w:jc w:val="both"/>
      </w:pPr>
      <w:r>
        <w:t> </w:t>
      </w:r>
    </w:p>
    <w:p w14:paraId="3A174763" w14:textId="77777777" w:rsidR="00965744" w:rsidRDefault="00965744" w:rsidP="00965744">
      <w:pPr>
        <w:pStyle w:val="NormalWeb"/>
        <w:shd w:val="clear" w:color="auto" w:fill="FFFFFF"/>
        <w:spacing w:before="0" w:beforeAutospacing="0" w:after="0" w:afterAutospacing="0"/>
        <w:ind w:right="-716"/>
        <w:jc w:val="both"/>
      </w:pPr>
      <w:r>
        <w:rPr>
          <w:rFonts w:ascii="Open Sans" w:hAnsi="Open Sans" w:cs="Open Sans"/>
          <w:color w:val="000000"/>
          <w:sz w:val="21"/>
          <w:szCs w:val="21"/>
        </w:rPr>
        <w:t xml:space="preserve">Toda nuestra información la puedes encontrar en nuestra </w:t>
      </w:r>
      <w:hyperlink r:id="rId25" w:history="1">
        <w:r>
          <w:rPr>
            <w:rStyle w:val="Hipervnculo"/>
            <w:rFonts w:ascii="Open Sans" w:hAnsi="Open Sans" w:cs="Open Sans"/>
            <w:sz w:val="21"/>
            <w:szCs w:val="21"/>
          </w:rPr>
          <w:t>Sala de Prensa</w:t>
        </w:r>
      </w:hyperlink>
      <w:r>
        <w:rPr>
          <w:rFonts w:ascii="Open Sans" w:hAnsi="Open Sans" w:cs="Open Sans"/>
          <w:color w:val="000000"/>
          <w:sz w:val="21"/>
          <w:szCs w:val="21"/>
        </w:rPr>
        <w:t>. </w:t>
      </w:r>
    </w:p>
    <w:p w14:paraId="2A1A696C" w14:textId="6E5EA058" w:rsidR="00965744" w:rsidRDefault="00965744" w:rsidP="00965744">
      <w:pPr>
        <w:spacing w:after="240"/>
      </w:pPr>
    </w:p>
    <w:p w14:paraId="524B2083" w14:textId="77777777" w:rsidR="00965744" w:rsidRDefault="00965744" w:rsidP="00965744">
      <w:pPr>
        <w:pStyle w:val="NormalWeb"/>
        <w:spacing w:before="0" w:beforeAutospacing="0" w:after="0" w:afterAutospacing="0"/>
        <w:ind w:right="-716"/>
      </w:pPr>
      <w:r>
        <w:rPr>
          <w:rFonts w:ascii="Open Sans" w:hAnsi="Open Sans" w:cs="Open Sans"/>
          <w:color w:val="303AB2"/>
        </w:rPr>
        <w:t xml:space="preserve">Llorente y Cuenca    </w:t>
      </w:r>
      <w:r>
        <w:rPr>
          <w:rStyle w:val="apple-tab-span"/>
          <w:rFonts w:ascii="Open Sans" w:hAnsi="Open Sans" w:cs="Open Sans"/>
          <w:color w:val="303AB2"/>
        </w:rPr>
        <w:tab/>
      </w:r>
      <w:r>
        <w:rPr>
          <w:rStyle w:val="apple-tab-span"/>
          <w:rFonts w:ascii="Open Sans" w:hAnsi="Open Sans" w:cs="Open Sans"/>
          <w:color w:val="303AB2"/>
          <w:sz w:val="22"/>
          <w:szCs w:val="22"/>
        </w:rPr>
        <w:tab/>
      </w:r>
      <w:r>
        <w:rPr>
          <w:rStyle w:val="apple-tab-span"/>
          <w:rFonts w:ascii="Open Sans" w:hAnsi="Open Sans" w:cs="Open Sans"/>
          <w:color w:val="303AB2"/>
          <w:sz w:val="22"/>
          <w:szCs w:val="22"/>
        </w:rPr>
        <w:tab/>
      </w:r>
      <w:r>
        <w:rPr>
          <w:rFonts w:ascii="Open Sans" w:hAnsi="Open Sans" w:cs="Open Sans"/>
          <w:color w:val="303AB2"/>
          <w:sz w:val="22"/>
          <w:szCs w:val="22"/>
        </w:rPr>
        <w:t xml:space="preserve">         </w:t>
      </w:r>
      <w:r>
        <w:rPr>
          <w:rFonts w:ascii="Open Sans" w:hAnsi="Open Sans" w:cs="Open Sans"/>
          <w:color w:val="303AB2"/>
        </w:rPr>
        <w:t>Departamento Comunicación Fotocasa</w:t>
      </w:r>
    </w:p>
    <w:p w14:paraId="272B17FC" w14:textId="2787AA91" w:rsidR="00965744" w:rsidRDefault="00965744" w:rsidP="00965744">
      <w:pPr>
        <w:pStyle w:val="NormalWeb"/>
        <w:shd w:val="clear" w:color="auto" w:fill="FFFFFF"/>
        <w:spacing w:before="0" w:beforeAutospacing="0" w:after="0" w:afterAutospacing="0"/>
        <w:ind w:right="-716"/>
      </w:pPr>
      <w:r>
        <w:rPr>
          <w:rFonts w:ascii="Open Sans" w:hAnsi="Open Sans" w:cs="Open Sans"/>
          <w:b/>
          <w:bCs/>
          <w:color w:val="000000"/>
          <w:sz w:val="19"/>
          <w:szCs w:val="19"/>
        </w:rPr>
        <w:t>Ramon Torné</w:t>
      </w:r>
      <w:r>
        <w:rPr>
          <w:rStyle w:val="apple-tab-span"/>
          <w:rFonts w:ascii="Open Sans" w:hAnsi="Open Sans" w:cs="Open Sans"/>
          <w:b/>
          <w:bCs/>
          <w:color w:val="000000"/>
          <w:sz w:val="19"/>
          <w:szCs w:val="19"/>
        </w:rPr>
        <w:tab/>
      </w:r>
      <w:r>
        <w:rPr>
          <w:rStyle w:val="apple-tab-span"/>
          <w:rFonts w:ascii="Open Sans" w:hAnsi="Open Sans" w:cs="Open Sans"/>
          <w:b/>
          <w:bCs/>
          <w:color w:val="000000"/>
          <w:sz w:val="19"/>
          <w:szCs w:val="19"/>
        </w:rPr>
        <w:tab/>
      </w:r>
      <w:r>
        <w:rPr>
          <w:rStyle w:val="apple-tab-span"/>
          <w:rFonts w:ascii="Open Sans" w:hAnsi="Open Sans" w:cs="Open Sans"/>
          <w:b/>
          <w:bCs/>
          <w:color w:val="000000"/>
          <w:sz w:val="19"/>
          <w:szCs w:val="19"/>
        </w:rPr>
        <w:tab/>
      </w:r>
      <w:r>
        <w:rPr>
          <w:rStyle w:val="apple-tab-span"/>
          <w:rFonts w:ascii="Open Sans" w:hAnsi="Open Sans" w:cs="Open Sans"/>
          <w:b/>
          <w:bCs/>
          <w:color w:val="000000"/>
          <w:sz w:val="19"/>
          <w:szCs w:val="19"/>
        </w:rPr>
        <w:tab/>
      </w:r>
      <w:r>
        <w:rPr>
          <w:rStyle w:val="apple-tab-span"/>
          <w:rFonts w:ascii="Open Sans" w:hAnsi="Open Sans" w:cs="Open Sans"/>
          <w:b/>
          <w:bCs/>
          <w:color w:val="000000"/>
          <w:sz w:val="19"/>
          <w:szCs w:val="19"/>
        </w:rPr>
        <w:tab/>
      </w:r>
      <w:r>
        <w:rPr>
          <w:rStyle w:val="apple-tab-span"/>
          <w:rFonts w:ascii="Open Sans" w:hAnsi="Open Sans" w:cs="Open Sans"/>
          <w:b/>
          <w:bCs/>
          <w:color w:val="000000"/>
          <w:sz w:val="19"/>
          <w:szCs w:val="19"/>
        </w:rPr>
        <w:tab/>
      </w:r>
      <w:r>
        <w:rPr>
          <w:rFonts w:ascii="Open Sans" w:hAnsi="Open Sans" w:cs="Open Sans"/>
          <w:b/>
          <w:bCs/>
          <w:color w:val="000000"/>
          <w:sz w:val="19"/>
          <w:szCs w:val="19"/>
        </w:rPr>
        <w:t xml:space="preserve">            </w:t>
      </w:r>
      <w:r>
        <w:rPr>
          <w:rStyle w:val="apple-tab-span"/>
          <w:rFonts w:ascii="Open Sans" w:hAnsi="Open Sans" w:cs="Open Sans"/>
          <w:b/>
          <w:bCs/>
          <w:color w:val="000000"/>
          <w:sz w:val="19"/>
          <w:szCs w:val="19"/>
        </w:rPr>
        <w:tab/>
      </w:r>
      <w:r>
        <w:rPr>
          <w:rStyle w:val="apple-tab-span"/>
          <w:rFonts w:ascii="Open Sans" w:hAnsi="Open Sans" w:cs="Open Sans"/>
          <w:b/>
          <w:bCs/>
          <w:color w:val="000000"/>
          <w:sz w:val="19"/>
          <w:szCs w:val="19"/>
        </w:rPr>
        <w:tab/>
      </w:r>
      <w:r>
        <w:rPr>
          <w:rFonts w:ascii="Open Sans" w:hAnsi="Open Sans" w:cs="Open Sans"/>
          <w:b/>
          <w:bCs/>
          <w:color w:val="000000"/>
          <w:sz w:val="19"/>
          <w:szCs w:val="19"/>
        </w:rPr>
        <w:t>                                Anaïs López </w:t>
      </w:r>
    </w:p>
    <w:p w14:paraId="3B43E295" w14:textId="22253812" w:rsidR="00965744" w:rsidRDefault="00265E0D" w:rsidP="00965744">
      <w:pPr>
        <w:pStyle w:val="NormalWeb"/>
        <w:shd w:val="clear" w:color="auto" w:fill="FFFFFF"/>
        <w:spacing w:before="0" w:beforeAutospacing="0" w:after="0" w:afterAutospacing="0"/>
        <w:ind w:right="-716"/>
      </w:pPr>
      <w:hyperlink r:id="rId26" w:history="1">
        <w:r w:rsidR="00965744">
          <w:rPr>
            <w:rStyle w:val="Hipervnculo"/>
            <w:rFonts w:ascii="Open Sans" w:hAnsi="Open Sans" w:cs="Open Sans"/>
            <w:sz w:val="19"/>
            <w:szCs w:val="19"/>
          </w:rPr>
          <w:t>rtorne@llorenteycuenca.com</w:t>
        </w:r>
        <w:r w:rsidR="00965744">
          <w:rPr>
            <w:rStyle w:val="apple-tab-span"/>
            <w:rFonts w:ascii="Open Sans" w:hAnsi="Open Sans" w:cs="Open Sans"/>
            <w:color w:val="0000FF"/>
            <w:sz w:val="19"/>
            <w:szCs w:val="19"/>
          </w:rPr>
          <w:tab/>
        </w:r>
        <w:r w:rsidR="00965744">
          <w:rPr>
            <w:rStyle w:val="apple-tab-span"/>
            <w:rFonts w:ascii="Open Sans" w:hAnsi="Open Sans" w:cs="Open Sans"/>
            <w:color w:val="0000FF"/>
            <w:sz w:val="19"/>
            <w:szCs w:val="19"/>
          </w:rPr>
          <w:tab/>
        </w:r>
      </w:hyperlink>
      <w:r w:rsidR="00965744">
        <w:rPr>
          <w:rFonts w:ascii="Open Sans" w:hAnsi="Open Sans" w:cs="Open Sans"/>
          <w:color w:val="0000FF"/>
          <w:sz w:val="19"/>
          <w:szCs w:val="19"/>
        </w:rPr>
        <w:t xml:space="preserve">                                                                 </w:t>
      </w:r>
      <w:hyperlink r:id="rId27" w:history="1">
        <w:r w:rsidR="00965744">
          <w:rPr>
            <w:rStyle w:val="Hipervnculo"/>
            <w:rFonts w:ascii="Open Sans" w:hAnsi="Open Sans" w:cs="Open Sans"/>
            <w:sz w:val="19"/>
            <w:szCs w:val="19"/>
          </w:rPr>
          <w:t>comunicacion@fotocasa.es</w:t>
        </w:r>
      </w:hyperlink>
    </w:p>
    <w:p w14:paraId="36584545" w14:textId="08E4D865" w:rsidR="00965744" w:rsidRDefault="00965744" w:rsidP="00965744">
      <w:pPr>
        <w:pStyle w:val="NormalWeb"/>
        <w:shd w:val="clear" w:color="auto" w:fill="FFFFFF"/>
        <w:spacing w:before="0" w:beforeAutospacing="0" w:after="0" w:afterAutospacing="0"/>
        <w:ind w:right="-716"/>
      </w:pPr>
      <w:r>
        <w:rPr>
          <w:rFonts w:ascii="Open Sans" w:hAnsi="Open Sans" w:cs="Open Sans"/>
          <w:color w:val="000000"/>
          <w:sz w:val="19"/>
          <w:szCs w:val="19"/>
        </w:rPr>
        <w:t xml:space="preserve">638 68 19 85      </w:t>
      </w:r>
      <w:r>
        <w:rPr>
          <w:rStyle w:val="apple-tab-span"/>
          <w:rFonts w:ascii="Open Sans" w:hAnsi="Open Sans" w:cs="Open Sans"/>
          <w:color w:val="000000"/>
          <w:sz w:val="19"/>
          <w:szCs w:val="19"/>
        </w:rPr>
        <w:tab/>
      </w:r>
      <w:r>
        <w:rPr>
          <w:rStyle w:val="apple-tab-span"/>
          <w:rFonts w:ascii="Open Sans" w:hAnsi="Open Sans" w:cs="Open Sans"/>
          <w:color w:val="000000"/>
          <w:sz w:val="19"/>
          <w:szCs w:val="19"/>
        </w:rPr>
        <w:tab/>
      </w:r>
      <w:r>
        <w:rPr>
          <w:rStyle w:val="apple-tab-span"/>
          <w:rFonts w:ascii="Open Sans" w:hAnsi="Open Sans" w:cs="Open Sans"/>
          <w:color w:val="000000"/>
          <w:sz w:val="19"/>
          <w:szCs w:val="19"/>
        </w:rPr>
        <w:tab/>
      </w:r>
      <w:r>
        <w:rPr>
          <w:rStyle w:val="apple-tab-span"/>
          <w:rFonts w:ascii="Open Sans" w:hAnsi="Open Sans" w:cs="Open Sans"/>
          <w:color w:val="000000"/>
          <w:sz w:val="19"/>
          <w:szCs w:val="19"/>
        </w:rPr>
        <w:tab/>
      </w:r>
      <w:r>
        <w:rPr>
          <w:rStyle w:val="apple-tab-span"/>
          <w:rFonts w:ascii="Open Sans" w:hAnsi="Open Sans" w:cs="Open Sans"/>
          <w:color w:val="000000"/>
          <w:sz w:val="19"/>
          <w:szCs w:val="19"/>
        </w:rPr>
        <w:tab/>
      </w:r>
      <w:r>
        <w:rPr>
          <w:rStyle w:val="apple-tab-span"/>
          <w:rFonts w:ascii="Open Sans" w:hAnsi="Open Sans" w:cs="Open Sans"/>
          <w:color w:val="000000"/>
          <w:sz w:val="19"/>
          <w:szCs w:val="19"/>
        </w:rPr>
        <w:tab/>
      </w:r>
      <w:r>
        <w:rPr>
          <w:rStyle w:val="apple-tab-span"/>
          <w:rFonts w:ascii="Open Sans" w:hAnsi="Open Sans" w:cs="Open Sans"/>
          <w:color w:val="000000"/>
          <w:sz w:val="19"/>
          <w:szCs w:val="19"/>
        </w:rPr>
        <w:tab/>
      </w:r>
      <w:r>
        <w:rPr>
          <w:rStyle w:val="apple-tab-span"/>
          <w:rFonts w:ascii="Open Sans" w:hAnsi="Open Sans" w:cs="Open Sans"/>
          <w:color w:val="000000"/>
          <w:sz w:val="19"/>
          <w:szCs w:val="19"/>
        </w:rPr>
        <w:tab/>
      </w:r>
      <w:r>
        <w:rPr>
          <w:rFonts w:ascii="Open Sans" w:hAnsi="Open Sans" w:cs="Open Sans"/>
          <w:color w:val="000000"/>
          <w:sz w:val="19"/>
          <w:szCs w:val="19"/>
        </w:rPr>
        <w:t>                   620 66 29 26</w:t>
      </w:r>
    </w:p>
    <w:p w14:paraId="73664B6B" w14:textId="77777777" w:rsidR="00965744" w:rsidRDefault="00965744" w:rsidP="00965744">
      <w:pPr>
        <w:pStyle w:val="NormalWeb"/>
        <w:shd w:val="clear" w:color="auto" w:fill="FFFFFF"/>
        <w:spacing w:before="0" w:beforeAutospacing="0" w:after="0" w:afterAutospacing="0"/>
        <w:ind w:right="-716"/>
      </w:pPr>
      <w:r>
        <w:rPr>
          <w:rStyle w:val="apple-tab-span"/>
          <w:rFonts w:ascii="Arial" w:hAnsi="Arial" w:cs="Arial"/>
          <w:color w:val="222222"/>
          <w:sz w:val="22"/>
          <w:szCs w:val="22"/>
        </w:rPr>
        <w:tab/>
      </w:r>
      <w:r>
        <w:rPr>
          <w:rStyle w:val="apple-tab-span"/>
          <w:rFonts w:ascii="Arial" w:hAnsi="Arial" w:cs="Arial"/>
          <w:color w:val="222222"/>
          <w:sz w:val="22"/>
          <w:szCs w:val="22"/>
        </w:rPr>
        <w:tab/>
      </w:r>
      <w:r>
        <w:rPr>
          <w:rFonts w:ascii="Arial" w:hAnsi="Arial" w:cs="Arial"/>
          <w:color w:val="222222"/>
          <w:sz w:val="22"/>
          <w:szCs w:val="22"/>
        </w:rPr>
        <w:t xml:space="preserve">                </w:t>
      </w:r>
      <w:r>
        <w:rPr>
          <w:rStyle w:val="apple-tab-span"/>
          <w:rFonts w:ascii="Arial" w:hAnsi="Arial" w:cs="Arial"/>
          <w:color w:val="222222"/>
          <w:sz w:val="22"/>
          <w:szCs w:val="22"/>
        </w:rPr>
        <w:tab/>
      </w:r>
      <w:r>
        <w:rPr>
          <w:rStyle w:val="apple-tab-span"/>
          <w:rFonts w:ascii="Arial" w:hAnsi="Arial" w:cs="Arial"/>
          <w:color w:val="222222"/>
          <w:sz w:val="22"/>
          <w:szCs w:val="22"/>
        </w:rPr>
        <w:tab/>
      </w:r>
      <w:r>
        <w:rPr>
          <w:rStyle w:val="apple-tab-span"/>
          <w:rFonts w:ascii="Arial" w:hAnsi="Arial" w:cs="Arial"/>
          <w:color w:val="222222"/>
          <w:sz w:val="22"/>
          <w:szCs w:val="22"/>
        </w:rPr>
        <w:tab/>
      </w:r>
      <w:r>
        <w:rPr>
          <w:rStyle w:val="apple-tab-span"/>
          <w:rFonts w:ascii="Arial" w:hAnsi="Arial" w:cs="Arial"/>
          <w:color w:val="222222"/>
          <w:sz w:val="22"/>
          <w:szCs w:val="22"/>
        </w:rPr>
        <w:tab/>
      </w:r>
      <w:r>
        <w:rPr>
          <w:rStyle w:val="apple-tab-span"/>
          <w:rFonts w:ascii="Arial" w:hAnsi="Arial" w:cs="Arial"/>
          <w:color w:val="222222"/>
          <w:sz w:val="22"/>
          <w:szCs w:val="22"/>
        </w:rPr>
        <w:tab/>
      </w:r>
      <w:r>
        <w:rPr>
          <w:rStyle w:val="apple-tab-span"/>
          <w:rFonts w:ascii="Arial" w:hAnsi="Arial" w:cs="Arial"/>
          <w:color w:val="222222"/>
          <w:sz w:val="22"/>
          <w:szCs w:val="22"/>
        </w:rPr>
        <w:tab/>
      </w:r>
      <w:r>
        <w:rPr>
          <w:rFonts w:ascii="Arial" w:hAnsi="Arial" w:cs="Arial"/>
          <w:color w:val="222222"/>
          <w:sz w:val="22"/>
          <w:szCs w:val="22"/>
        </w:rPr>
        <w:t>     </w:t>
      </w:r>
    </w:p>
    <w:p w14:paraId="36684288" w14:textId="77777777" w:rsidR="00965744" w:rsidRDefault="00965744" w:rsidP="00965744">
      <w:pPr>
        <w:pStyle w:val="NormalWeb"/>
        <w:shd w:val="clear" w:color="auto" w:fill="FFFFFF"/>
        <w:spacing w:before="0" w:beforeAutospacing="0" w:after="0" w:afterAutospacing="0"/>
        <w:ind w:right="-716"/>
      </w:pPr>
      <w:r>
        <w:rPr>
          <w:rFonts w:ascii="Open Sans" w:hAnsi="Open Sans" w:cs="Open Sans"/>
          <w:b/>
          <w:bCs/>
          <w:color w:val="000000"/>
          <w:sz w:val="19"/>
          <w:szCs w:val="19"/>
        </w:rPr>
        <w:t>Fanny Merino</w:t>
      </w:r>
    </w:p>
    <w:p w14:paraId="58CD1C38" w14:textId="77777777" w:rsidR="00965744" w:rsidRDefault="00265E0D" w:rsidP="00965744">
      <w:pPr>
        <w:pStyle w:val="NormalWeb"/>
        <w:shd w:val="clear" w:color="auto" w:fill="FFFFFF"/>
        <w:spacing w:before="0" w:beforeAutospacing="0" w:after="0" w:afterAutospacing="0"/>
        <w:ind w:right="-716"/>
      </w:pPr>
      <w:hyperlink r:id="rId28" w:history="1">
        <w:r w:rsidR="00965744">
          <w:rPr>
            <w:rStyle w:val="Hipervnculo"/>
            <w:rFonts w:ascii="Open Sans" w:hAnsi="Open Sans" w:cs="Open Sans"/>
            <w:sz w:val="19"/>
            <w:szCs w:val="19"/>
          </w:rPr>
          <w:t>emerino@llorenteycuenca.com</w:t>
        </w:r>
      </w:hyperlink>
    </w:p>
    <w:p w14:paraId="4FC06EC1" w14:textId="77777777" w:rsidR="00965744" w:rsidRDefault="00965744" w:rsidP="00965744">
      <w:pPr>
        <w:pStyle w:val="NormalWeb"/>
        <w:shd w:val="clear" w:color="auto" w:fill="FFFFFF"/>
        <w:spacing w:before="0" w:beforeAutospacing="0" w:after="0" w:afterAutospacing="0"/>
        <w:ind w:right="-716"/>
      </w:pPr>
      <w:r>
        <w:rPr>
          <w:rFonts w:ascii="Open Sans" w:hAnsi="Open Sans" w:cs="Open Sans"/>
          <w:color w:val="000000"/>
          <w:sz w:val="19"/>
          <w:szCs w:val="19"/>
        </w:rPr>
        <w:t>663 35 69 75 </w:t>
      </w:r>
    </w:p>
    <w:p w14:paraId="2465B6DC" w14:textId="77777777" w:rsidR="00965744" w:rsidRDefault="00965744" w:rsidP="00965744">
      <w:pPr>
        <w:pStyle w:val="NormalWeb"/>
        <w:shd w:val="clear" w:color="auto" w:fill="FFFFFF"/>
        <w:spacing w:before="0" w:beforeAutospacing="0" w:after="0" w:afterAutospacing="0"/>
        <w:ind w:right="-716"/>
      </w:pPr>
      <w:r>
        <w:t> </w:t>
      </w:r>
    </w:p>
    <w:p w14:paraId="77F46E5E" w14:textId="77777777" w:rsidR="00C15353" w:rsidRDefault="00C15353" w:rsidP="00241D08">
      <w:pPr>
        <w:spacing w:line="276" w:lineRule="auto"/>
        <w:ind w:right="-574"/>
        <w:jc w:val="right"/>
      </w:pPr>
    </w:p>
    <w:sectPr w:rsidR="00C15353" w:rsidSect="00ED33D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DD7C" w14:textId="77777777" w:rsidR="00265E0D" w:rsidRDefault="00265E0D">
      <w:r>
        <w:separator/>
      </w:r>
    </w:p>
  </w:endnote>
  <w:endnote w:type="continuationSeparator" w:id="0">
    <w:p w14:paraId="11EDA0DC" w14:textId="77777777" w:rsidR="00265E0D" w:rsidRDefault="0026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0BC4B" w14:textId="77777777" w:rsidR="00265E0D" w:rsidRDefault="00265E0D">
      <w:r>
        <w:separator/>
      </w:r>
    </w:p>
  </w:footnote>
  <w:footnote w:type="continuationSeparator" w:id="0">
    <w:p w14:paraId="55CFA8E5" w14:textId="77777777" w:rsidR="00265E0D" w:rsidRDefault="00265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43312264">
    <w:abstractNumId w:val="4"/>
  </w:num>
  <w:num w:numId="2" w16cid:durableId="677579704">
    <w:abstractNumId w:val="1"/>
  </w:num>
  <w:num w:numId="3" w16cid:durableId="1296448195">
    <w:abstractNumId w:val="3"/>
  </w:num>
  <w:num w:numId="4" w16cid:durableId="1847476507">
    <w:abstractNumId w:val="0"/>
  </w:num>
  <w:num w:numId="5" w16cid:durableId="598023648">
    <w:abstractNumId w:val="2"/>
  </w:num>
  <w:num w:numId="6" w16cid:durableId="1926185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53"/>
    <w:rsid w:val="00003C0A"/>
    <w:rsid w:val="00005993"/>
    <w:rsid w:val="00011B97"/>
    <w:rsid w:val="000135BB"/>
    <w:rsid w:val="000220D6"/>
    <w:rsid w:val="00022E9F"/>
    <w:rsid w:val="00024889"/>
    <w:rsid w:val="00041306"/>
    <w:rsid w:val="000437BB"/>
    <w:rsid w:val="000561F0"/>
    <w:rsid w:val="00070539"/>
    <w:rsid w:val="00072BA0"/>
    <w:rsid w:val="00073B2D"/>
    <w:rsid w:val="000817A5"/>
    <w:rsid w:val="00087FBC"/>
    <w:rsid w:val="00090B18"/>
    <w:rsid w:val="000B1741"/>
    <w:rsid w:val="000B2CCF"/>
    <w:rsid w:val="000B76BB"/>
    <w:rsid w:val="000C3F40"/>
    <w:rsid w:val="000C74BC"/>
    <w:rsid w:val="000D2F4E"/>
    <w:rsid w:val="000E4F84"/>
    <w:rsid w:val="000E765F"/>
    <w:rsid w:val="000F1542"/>
    <w:rsid w:val="000F19FD"/>
    <w:rsid w:val="000F267F"/>
    <w:rsid w:val="000F6439"/>
    <w:rsid w:val="001012AC"/>
    <w:rsid w:val="00111938"/>
    <w:rsid w:val="00121889"/>
    <w:rsid w:val="00125207"/>
    <w:rsid w:val="00130FF3"/>
    <w:rsid w:val="00131384"/>
    <w:rsid w:val="0013257F"/>
    <w:rsid w:val="00144279"/>
    <w:rsid w:val="001464C5"/>
    <w:rsid w:val="00152FDA"/>
    <w:rsid w:val="00170385"/>
    <w:rsid w:val="001721CB"/>
    <w:rsid w:val="001749CB"/>
    <w:rsid w:val="00175288"/>
    <w:rsid w:val="00182399"/>
    <w:rsid w:val="00183761"/>
    <w:rsid w:val="00193448"/>
    <w:rsid w:val="00193FF1"/>
    <w:rsid w:val="00196CEB"/>
    <w:rsid w:val="001A04A8"/>
    <w:rsid w:val="001B2060"/>
    <w:rsid w:val="001C0D8F"/>
    <w:rsid w:val="001D4675"/>
    <w:rsid w:val="001D51ED"/>
    <w:rsid w:val="001E1AEB"/>
    <w:rsid w:val="001E1B46"/>
    <w:rsid w:val="001E7E9B"/>
    <w:rsid w:val="001F30C8"/>
    <w:rsid w:val="001F34CD"/>
    <w:rsid w:val="00206EE2"/>
    <w:rsid w:val="00207D55"/>
    <w:rsid w:val="00210071"/>
    <w:rsid w:val="0021075C"/>
    <w:rsid w:val="00210A90"/>
    <w:rsid w:val="00214755"/>
    <w:rsid w:val="002154E8"/>
    <w:rsid w:val="00220FA3"/>
    <w:rsid w:val="00227C90"/>
    <w:rsid w:val="00236E13"/>
    <w:rsid w:val="00241D08"/>
    <w:rsid w:val="00247F7A"/>
    <w:rsid w:val="0025099E"/>
    <w:rsid w:val="00261F74"/>
    <w:rsid w:val="002650AB"/>
    <w:rsid w:val="00265E0D"/>
    <w:rsid w:val="00287E97"/>
    <w:rsid w:val="002B3A02"/>
    <w:rsid w:val="002B40F5"/>
    <w:rsid w:val="002C1729"/>
    <w:rsid w:val="002C49BC"/>
    <w:rsid w:val="002D2954"/>
    <w:rsid w:val="002D7356"/>
    <w:rsid w:val="002D75F6"/>
    <w:rsid w:val="002E2CE3"/>
    <w:rsid w:val="002E4898"/>
    <w:rsid w:val="002F0394"/>
    <w:rsid w:val="002F1942"/>
    <w:rsid w:val="002F4A4C"/>
    <w:rsid w:val="002F62AA"/>
    <w:rsid w:val="0030362C"/>
    <w:rsid w:val="00312DA2"/>
    <w:rsid w:val="00321698"/>
    <w:rsid w:val="00321E80"/>
    <w:rsid w:val="00326C78"/>
    <w:rsid w:val="00350BA5"/>
    <w:rsid w:val="003551A5"/>
    <w:rsid w:val="00355CEF"/>
    <w:rsid w:val="00356E76"/>
    <w:rsid w:val="003656C0"/>
    <w:rsid w:val="0037277E"/>
    <w:rsid w:val="00374136"/>
    <w:rsid w:val="00385156"/>
    <w:rsid w:val="003856BB"/>
    <w:rsid w:val="0038746E"/>
    <w:rsid w:val="003903D5"/>
    <w:rsid w:val="00390D76"/>
    <w:rsid w:val="0039610D"/>
    <w:rsid w:val="003A44BD"/>
    <w:rsid w:val="003C2D46"/>
    <w:rsid w:val="003C3602"/>
    <w:rsid w:val="003C5691"/>
    <w:rsid w:val="003C667B"/>
    <w:rsid w:val="003C7E16"/>
    <w:rsid w:val="003D3019"/>
    <w:rsid w:val="003D3C30"/>
    <w:rsid w:val="003E20A1"/>
    <w:rsid w:val="0040031E"/>
    <w:rsid w:val="00410E7E"/>
    <w:rsid w:val="00422A2D"/>
    <w:rsid w:val="004256CE"/>
    <w:rsid w:val="004328F3"/>
    <w:rsid w:val="00435846"/>
    <w:rsid w:val="004367EF"/>
    <w:rsid w:val="00441664"/>
    <w:rsid w:val="004469C2"/>
    <w:rsid w:val="00450F6F"/>
    <w:rsid w:val="00460C69"/>
    <w:rsid w:val="00472E77"/>
    <w:rsid w:val="004A0272"/>
    <w:rsid w:val="004A5450"/>
    <w:rsid w:val="004A7150"/>
    <w:rsid w:val="004B23BF"/>
    <w:rsid w:val="004C1FF5"/>
    <w:rsid w:val="004C3A61"/>
    <w:rsid w:val="004C43DB"/>
    <w:rsid w:val="004C67DE"/>
    <w:rsid w:val="004E52F2"/>
    <w:rsid w:val="004F06DE"/>
    <w:rsid w:val="004F1465"/>
    <w:rsid w:val="004F1813"/>
    <w:rsid w:val="00500E90"/>
    <w:rsid w:val="00521119"/>
    <w:rsid w:val="0052236B"/>
    <w:rsid w:val="005324D7"/>
    <w:rsid w:val="0053720B"/>
    <w:rsid w:val="005379BC"/>
    <w:rsid w:val="00540243"/>
    <w:rsid w:val="005417E2"/>
    <w:rsid w:val="00543129"/>
    <w:rsid w:val="00555E2A"/>
    <w:rsid w:val="005673F2"/>
    <w:rsid w:val="0057644A"/>
    <w:rsid w:val="00590FA6"/>
    <w:rsid w:val="00595973"/>
    <w:rsid w:val="00596EEE"/>
    <w:rsid w:val="005A4900"/>
    <w:rsid w:val="005B2095"/>
    <w:rsid w:val="005B335C"/>
    <w:rsid w:val="005C319D"/>
    <w:rsid w:val="005C6DD9"/>
    <w:rsid w:val="005C7971"/>
    <w:rsid w:val="005E6074"/>
    <w:rsid w:val="005F6017"/>
    <w:rsid w:val="005F60EE"/>
    <w:rsid w:val="006052EC"/>
    <w:rsid w:val="00610924"/>
    <w:rsid w:val="00611AD3"/>
    <w:rsid w:val="00612F8B"/>
    <w:rsid w:val="00614B78"/>
    <w:rsid w:val="006369E1"/>
    <w:rsid w:val="006418B7"/>
    <w:rsid w:val="0064787C"/>
    <w:rsid w:val="00653F3B"/>
    <w:rsid w:val="00654E91"/>
    <w:rsid w:val="006566E9"/>
    <w:rsid w:val="00662CCB"/>
    <w:rsid w:val="00672079"/>
    <w:rsid w:val="0068178C"/>
    <w:rsid w:val="0068186B"/>
    <w:rsid w:val="00683EC4"/>
    <w:rsid w:val="0068407D"/>
    <w:rsid w:val="00687A7D"/>
    <w:rsid w:val="00696444"/>
    <w:rsid w:val="006B0C17"/>
    <w:rsid w:val="006B4463"/>
    <w:rsid w:val="006D180D"/>
    <w:rsid w:val="00707D88"/>
    <w:rsid w:val="00714A4F"/>
    <w:rsid w:val="00723CF7"/>
    <w:rsid w:val="00735DA4"/>
    <w:rsid w:val="007516B4"/>
    <w:rsid w:val="007521EA"/>
    <w:rsid w:val="00767901"/>
    <w:rsid w:val="0078542A"/>
    <w:rsid w:val="007A5284"/>
    <w:rsid w:val="007B5F84"/>
    <w:rsid w:val="007B68FC"/>
    <w:rsid w:val="007D2C22"/>
    <w:rsid w:val="007D3906"/>
    <w:rsid w:val="007D4AF8"/>
    <w:rsid w:val="007D7C84"/>
    <w:rsid w:val="007F56C2"/>
    <w:rsid w:val="007F6B60"/>
    <w:rsid w:val="008047CB"/>
    <w:rsid w:val="00810401"/>
    <w:rsid w:val="00836C8C"/>
    <w:rsid w:val="00837570"/>
    <w:rsid w:val="00843509"/>
    <w:rsid w:val="00843EA5"/>
    <w:rsid w:val="008462C0"/>
    <w:rsid w:val="00857D8E"/>
    <w:rsid w:val="00866E0D"/>
    <w:rsid w:val="008764B4"/>
    <w:rsid w:val="00885845"/>
    <w:rsid w:val="008859CD"/>
    <w:rsid w:val="0089491B"/>
    <w:rsid w:val="008A6D2B"/>
    <w:rsid w:val="008B228B"/>
    <w:rsid w:val="008C00B6"/>
    <w:rsid w:val="008C0588"/>
    <w:rsid w:val="008D4B44"/>
    <w:rsid w:val="008E42F0"/>
    <w:rsid w:val="008E7619"/>
    <w:rsid w:val="008F2E7E"/>
    <w:rsid w:val="008F6C64"/>
    <w:rsid w:val="009015A1"/>
    <w:rsid w:val="009027A5"/>
    <w:rsid w:val="009064C7"/>
    <w:rsid w:val="00911D2E"/>
    <w:rsid w:val="00924DF8"/>
    <w:rsid w:val="00925A07"/>
    <w:rsid w:val="00932286"/>
    <w:rsid w:val="00934843"/>
    <w:rsid w:val="00935B60"/>
    <w:rsid w:val="0094649A"/>
    <w:rsid w:val="00953F07"/>
    <w:rsid w:val="00962709"/>
    <w:rsid w:val="009637BF"/>
    <w:rsid w:val="00965744"/>
    <w:rsid w:val="00972CBE"/>
    <w:rsid w:val="0097797B"/>
    <w:rsid w:val="009938F7"/>
    <w:rsid w:val="00995A4E"/>
    <w:rsid w:val="00995CC7"/>
    <w:rsid w:val="009A2653"/>
    <w:rsid w:val="009A7A86"/>
    <w:rsid w:val="009B08AE"/>
    <w:rsid w:val="009B1C80"/>
    <w:rsid w:val="009C0692"/>
    <w:rsid w:val="009C13E0"/>
    <w:rsid w:val="009C2693"/>
    <w:rsid w:val="009C2987"/>
    <w:rsid w:val="009D2E99"/>
    <w:rsid w:val="009E06D1"/>
    <w:rsid w:val="009E0905"/>
    <w:rsid w:val="009E2084"/>
    <w:rsid w:val="009E295E"/>
    <w:rsid w:val="009E772D"/>
    <w:rsid w:val="009F2B2B"/>
    <w:rsid w:val="009F74D0"/>
    <w:rsid w:val="00A11B95"/>
    <w:rsid w:val="00A14848"/>
    <w:rsid w:val="00A4207B"/>
    <w:rsid w:val="00A4348A"/>
    <w:rsid w:val="00A4474E"/>
    <w:rsid w:val="00A524EE"/>
    <w:rsid w:val="00A5478B"/>
    <w:rsid w:val="00A56D76"/>
    <w:rsid w:val="00A60BA1"/>
    <w:rsid w:val="00A71AA8"/>
    <w:rsid w:val="00A74535"/>
    <w:rsid w:val="00A80E98"/>
    <w:rsid w:val="00A83E4D"/>
    <w:rsid w:val="00A95050"/>
    <w:rsid w:val="00A965CA"/>
    <w:rsid w:val="00AA10D5"/>
    <w:rsid w:val="00AA29E1"/>
    <w:rsid w:val="00AB25F9"/>
    <w:rsid w:val="00AB62B2"/>
    <w:rsid w:val="00AC00BE"/>
    <w:rsid w:val="00AC630E"/>
    <w:rsid w:val="00AC7DAB"/>
    <w:rsid w:val="00AD5051"/>
    <w:rsid w:val="00AE6BEB"/>
    <w:rsid w:val="00B01FD5"/>
    <w:rsid w:val="00B11292"/>
    <w:rsid w:val="00B24A42"/>
    <w:rsid w:val="00B26924"/>
    <w:rsid w:val="00B32341"/>
    <w:rsid w:val="00B3267A"/>
    <w:rsid w:val="00B369FC"/>
    <w:rsid w:val="00B41B8C"/>
    <w:rsid w:val="00B7115C"/>
    <w:rsid w:val="00B90879"/>
    <w:rsid w:val="00B96A39"/>
    <w:rsid w:val="00BC300D"/>
    <w:rsid w:val="00BD7B74"/>
    <w:rsid w:val="00BE53DA"/>
    <w:rsid w:val="00BF0E75"/>
    <w:rsid w:val="00C004FE"/>
    <w:rsid w:val="00C0068B"/>
    <w:rsid w:val="00C025C1"/>
    <w:rsid w:val="00C05223"/>
    <w:rsid w:val="00C15353"/>
    <w:rsid w:val="00C34773"/>
    <w:rsid w:val="00C417A8"/>
    <w:rsid w:val="00C4798F"/>
    <w:rsid w:val="00C51956"/>
    <w:rsid w:val="00C5673A"/>
    <w:rsid w:val="00C701BF"/>
    <w:rsid w:val="00C769F5"/>
    <w:rsid w:val="00CB5846"/>
    <w:rsid w:val="00CB625A"/>
    <w:rsid w:val="00CC5EA9"/>
    <w:rsid w:val="00CC63FC"/>
    <w:rsid w:val="00CC7FC8"/>
    <w:rsid w:val="00CD05E6"/>
    <w:rsid w:val="00CE0B7E"/>
    <w:rsid w:val="00CE4FBD"/>
    <w:rsid w:val="00D02632"/>
    <w:rsid w:val="00D028B2"/>
    <w:rsid w:val="00D20B75"/>
    <w:rsid w:val="00D26D26"/>
    <w:rsid w:val="00D32E53"/>
    <w:rsid w:val="00D52986"/>
    <w:rsid w:val="00D532AE"/>
    <w:rsid w:val="00D64DAB"/>
    <w:rsid w:val="00D7428F"/>
    <w:rsid w:val="00D74DA0"/>
    <w:rsid w:val="00D8013F"/>
    <w:rsid w:val="00D80F6C"/>
    <w:rsid w:val="00D840CC"/>
    <w:rsid w:val="00D853F7"/>
    <w:rsid w:val="00D92789"/>
    <w:rsid w:val="00D96B1D"/>
    <w:rsid w:val="00DA78AD"/>
    <w:rsid w:val="00DB2030"/>
    <w:rsid w:val="00DB4C11"/>
    <w:rsid w:val="00DB53D4"/>
    <w:rsid w:val="00DC2883"/>
    <w:rsid w:val="00DD4D63"/>
    <w:rsid w:val="00DD606B"/>
    <w:rsid w:val="00DE0197"/>
    <w:rsid w:val="00DF1263"/>
    <w:rsid w:val="00E01B8F"/>
    <w:rsid w:val="00E1526B"/>
    <w:rsid w:val="00E238FE"/>
    <w:rsid w:val="00E45120"/>
    <w:rsid w:val="00E52918"/>
    <w:rsid w:val="00E53D07"/>
    <w:rsid w:val="00E552B2"/>
    <w:rsid w:val="00E56726"/>
    <w:rsid w:val="00E62CC6"/>
    <w:rsid w:val="00E639C6"/>
    <w:rsid w:val="00E65FF6"/>
    <w:rsid w:val="00E705BB"/>
    <w:rsid w:val="00E86CA5"/>
    <w:rsid w:val="00E96A6D"/>
    <w:rsid w:val="00EA1B06"/>
    <w:rsid w:val="00EA67DF"/>
    <w:rsid w:val="00EA6A94"/>
    <w:rsid w:val="00EB31D6"/>
    <w:rsid w:val="00EB5E8E"/>
    <w:rsid w:val="00EC014E"/>
    <w:rsid w:val="00EC1AC3"/>
    <w:rsid w:val="00EC74D8"/>
    <w:rsid w:val="00ED33D5"/>
    <w:rsid w:val="00ED5014"/>
    <w:rsid w:val="00EE2537"/>
    <w:rsid w:val="00EF0EBB"/>
    <w:rsid w:val="00EF6E61"/>
    <w:rsid w:val="00F16A77"/>
    <w:rsid w:val="00F16CE3"/>
    <w:rsid w:val="00F21D88"/>
    <w:rsid w:val="00F22AB6"/>
    <w:rsid w:val="00F45729"/>
    <w:rsid w:val="00F6074B"/>
    <w:rsid w:val="00F63BE9"/>
    <w:rsid w:val="00F67A53"/>
    <w:rsid w:val="00F67E11"/>
    <w:rsid w:val="00F70B83"/>
    <w:rsid w:val="00F743A8"/>
    <w:rsid w:val="00F77ADC"/>
    <w:rsid w:val="00F82982"/>
    <w:rsid w:val="00F951F9"/>
    <w:rsid w:val="00F970CC"/>
    <w:rsid w:val="00FA19E6"/>
    <w:rsid w:val="00FA1C2E"/>
    <w:rsid w:val="00FB6893"/>
    <w:rsid w:val="00FD2030"/>
    <w:rsid w:val="00FE2020"/>
    <w:rsid w:val="00FE4A63"/>
    <w:rsid w:val="00FE5074"/>
    <w:rsid w:val="00FE6035"/>
    <w:rsid w:val="00FE78E2"/>
    <w:rsid w:val="00FF1073"/>
    <w:rsid w:val="00FF3ED5"/>
    <w:rsid w:val="00FF4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1DD7"/>
  <w15:chartTrackingRefBased/>
  <w15:docId w15:val="{E86788C3-C3E6-41E2-AF55-79FE7FB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9C6"/>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pple-tab-span">
    <w:name w:val="apple-tab-span"/>
    <w:basedOn w:val="Fuentedeprrafopredeter"/>
    <w:rsid w:val="00241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9495">
      <w:bodyDiv w:val="1"/>
      <w:marLeft w:val="0"/>
      <w:marRight w:val="0"/>
      <w:marTop w:val="0"/>
      <w:marBottom w:val="0"/>
      <w:divBdr>
        <w:top w:val="none" w:sz="0" w:space="0" w:color="auto"/>
        <w:left w:val="none" w:sz="0" w:space="0" w:color="auto"/>
        <w:bottom w:val="none" w:sz="0" w:space="0" w:color="auto"/>
        <w:right w:val="none" w:sz="0" w:space="0" w:color="auto"/>
      </w:divBdr>
    </w:div>
    <w:div w:id="416171344">
      <w:bodyDiv w:val="1"/>
      <w:marLeft w:val="0"/>
      <w:marRight w:val="0"/>
      <w:marTop w:val="0"/>
      <w:marBottom w:val="0"/>
      <w:divBdr>
        <w:top w:val="none" w:sz="0" w:space="0" w:color="auto"/>
        <w:left w:val="none" w:sz="0" w:space="0" w:color="auto"/>
        <w:bottom w:val="none" w:sz="0" w:space="0" w:color="auto"/>
        <w:right w:val="none" w:sz="0" w:space="0" w:color="auto"/>
      </w:divBdr>
    </w:div>
    <w:div w:id="493647350">
      <w:bodyDiv w:val="1"/>
      <w:marLeft w:val="0"/>
      <w:marRight w:val="0"/>
      <w:marTop w:val="0"/>
      <w:marBottom w:val="0"/>
      <w:divBdr>
        <w:top w:val="none" w:sz="0" w:space="0" w:color="auto"/>
        <w:left w:val="none" w:sz="0" w:space="0" w:color="auto"/>
        <w:bottom w:val="none" w:sz="0" w:space="0" w:color="auto"/>
        <w:right w:val="none" w:sz="0" w:space="0" w:color="auto"/>
      </w:divBdr>
    </w:div>
    <w:div w:id="1440948458">
      <w:bodyDiv w:val="1"/>
      <w:marLeft w:val="0"/>
      <w:marRight w:val="0"/>
      <w:marTop w:val="0"/>
      <w:marBottom w:val="0"/>
      <w:divBdr>
        <w:top w:val="none" w:sz="0" w:space="0" w:color="auto"/>
        <w:left w:val="none" w:sz="0" w:space="0" w:color="auto"/>
        <w:bottom w:val="none" w:sz="0" w:space="0" w:color="auto"/>
        <w:right w:val="none" w:sz="0" w:space="0" w:color="auto"/>
      </w:divBdr>
    </w:div>
    <w:div w:id="1499925527">
      <w:bodyDiv w:val="1"/>
      <w:marLeft w:val="0"/>
      <w:marRight w:val="0"/>
      <w:marTop w:val="0"/>
      <w:marBottom w:val="0"/>
      <w:divBdr>
        <w:top w:val="none" w:sz="0" w:space="0" w:color="auto"/>
        <w:left w:val="none" w:sz="0" w:space="0" w:color="auto"/>
        <w:bottom w:val="none" w:sz="0" w:space="0" w:color="auto"/>
        <w:right w:val="none" w:sz="0" w:space="0" w:color="auto"/>
      </w:divBdr>
    </w:div>
    <w:div w:id="1605649154">
      <w:bodyDiv w:val="1"/>
      <w:marLeft w:val="0"/>
      <w:marRight w:val="0"/>
      <w:marTop w:val="0"/>
      <w:marBottom w:val="0"/>
      <w:divBdr>
        <w:top w:val="none" w:sz="0" w:space="0" w:color="auto"/>
        <w:left w:val="none" w:sz="0" w:space="0" w:color="auto"/>
        <w:bottom w:val="none" w:sz="0" w:space="0" w:color="auto"/>
        <w:right w:val="none" w:sz="0" w:space="0" w:color="auto"/>
      </w:divBdr>
    </w:div>
    <w:div w:id="18834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image" Target="media/image4.png"/><Relationship Id="rId18" Type="http://schemas.openxmlformats.org/officeDocument/2006/relationships/hyperlink" Target="https://www.fotocasa.es/indice/" TargetMode="External"/><Relationship Id="rId26" Type="http://schemas.openxmlformats.org/officeDocument/2006/relationships/hyperlink" Target="mailto:rtorne@llorenteycuenca.com" TargetMode="External"/><Relationship Id="rId3" Type="http://schemas.openxmlformats.org/officeDocument/2006/relationships/settings" Target="settings.xml"/><Relationship Id="rId21" Type="http://schemas.openxmlformats.org/officeDocument/2006/relationships/hyperlink" Target="http://www.fotocasa.es/"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fotocasa.es" TargetMode="External"/><Relationship Id="rId25" Type="http://schemas.openxmlformats.org/officeDocument/2006/relationships/hyperlink" Target="http://prensa.fotocasa.es"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fotocasa.es/es/quienes-somo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motos.coches.net/"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s://www.fotocasa.es" TargetMode="External"/><Relationship Id="rId19"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5.png"/><Relationship Id="rId22" Type="http://schemas.openxmlformats.org/officeDocument/2006/relationships/hyperlink" Target="https://www.infojobs.net/" TargetMode="External"/><Relationship Id="rId27" Type="http://schemas.openxmlformats.org/officeDocument/2006/relationships/hyperlink" Target="mailto:comunicacion@fotocasa.es"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3-NOTAS%20DE%20PRENSA\01-VENTA\01-NOTAS%20DE%20PRENSA\2022\03-MARZO\PRENSA%20VENTA%20MAR%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3.0742143301076452E-2"/>
          <c:y val="6.7413834268718095E-2"/>
          <c:w val="0.94885678271547336"/>
          <c:h val="0.6422783165266569"/>
        </c:manualLayout>
      </c:layout>
      <c:barChart>
        <c:barDir val="col"/>
        <c:grouping val="clustered"/>
        <c:varyColors val="0"/>
        <c:ser>
          <c:idx val="0"/>
          <c:order val="0"/>
          <c:tx>
            <c:strRef>
              <c:f>comu!$C$26</c:f>
              <c:strCache>
                <c:ptCount val="1"/>
                <c:pt idx="0">
                  <c:v>  Variación trimestral </c:v>
                </c:pt>
              </c:strCache>
            </c:strRef>
          </c:tx>
          <c:spPr>
            <a:solidFill>
              <a:srgbClr val="61C2C7"/>
            </a:solidFill>
            <a:ln>
              <a:noFill/>
            </a:ln>
            <a:effectLst/>
          </c:spPr>
          <c:invertIfNegative val="0"/>
          <c:dLbls>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ellipse">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comu!$B$38:$B$44</c:f>
              <c:strCache>
                <c:ptCount val="7"/>
                <c:pt idx="0">
                  <c:v>T1 - 2016</c:v>
                </c:pt>
                <c:pt idx="1">
                  <c:v>T1 - 2017</c:v>
                </c:pt>
                <c:pt idx="2">
                  <c:v>T1 - 2018</c:v>
                </c:pt>
                <c:pt idx="3">
                  <c:v>T1 - 2019</c:v>
                </c:pt>
                <c:pt idx="4">
                  <c:v>T1 - 2020</c:v>
                </c:pt>
                <c:pt idx="5">
                  <c:v>T1 - 2021</c:v>
                </c:pt>
                <c:pt idx="6">
                  <c:v>T1 - 2022</c:v>
                </c:pt>
              </c:strCache>
            </c:strRef>
          </c:cat>
          <c:val>
            <c:numRef>
              <c:f>comu!$C$38:$C$44</c:f>
              <c:numCache>
                <c:formatCode>#,##0.0"%"</c:formatCode>
                <c:ptCount val="7"/>
                <c:pt idx="0">
                  <c:v>0.53096443409028637</c:v>
                </c:pt>
                <c:pt idx="1">
                  <c:v>0.89632454009234142</c:v>
                </c:pt>
                <c:pt idx="2">
                  <c:v>1.088118383477088</c:v>
                </c:pt>
                <c:pt idx="3">
                  <c:v>1.6579999999999999</c:v>
                </c:pt>
                <c:pt idx="4">
                  <c:v>-7.6531143415359271E-2</c:v>
                </c:pt>
                <c:pt idx="5">
                  <c:v>1.1301181826420148</c:v>
                </c:pt>
                <c:pt idx="6">
                  <c:v>0.3140663996141102</c:v>
                </c:pt>
              </c:numCache>
            </c:numRef>
          </c:val>
          <c:extLst>
            <c:ext xmlns:c16="http://schemas.microsoft.com/office/drawing/2014/chart" uri="{C3380CC4-5D6E-409C-BE32-E72D297353CC}">
              <c16:uniqueId val="{00000000-C57F-4608-A3F6-372B84F9264D}"/>
            </c:ext>
          </c:extLst>
        </c:ser>
        <c:ser>
          <c:idx val="1"/>
          <c:order val="1"/>
          <c:tx>
            <c:strRef>
              <c:f>comu!$D$26</c:f>
              <c:strCache>
                <c:ptCount val="1"/>
                <c:pt idx="0">
                  <c:v>  Variación interanual </c:v>
                </c:pt>
              </c:strCache>
            </c:strRef>
          </c:tx>
          <c:spPr>
            <a:solidFill>
              <a:sysClr val="window" lastClr="FFFFFF">
                <a:lumMod val="85000"/>
              </a:sysClr>
            </a:solidFill>
            <a:ln>
              <a:noFill/>
            </a:ln>
            <a:effectLst/>
          </c:spPr>
          <c:invertIfNegative val="0"/>
          <c:dLbls>
            <c:dLbl>
              <c:idx val="0"/>
              <c:layout>
                <c:manualLayout>
                  <c:x val="1.8356137041805137E-2"/>
                  <c:y val="5.479115824132931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7F-4608-A3F6-372B84F9264D}"/>
                </c:ext>
              </c:extLst>
            </c:dLbl>
            <c:dLbl>
              <c:idx val="1"/>
              <c:layout>
                <c:manualLayout>
                  <c:x val="1.7743979721166033E-2"/>
                  <c:y val="-5.479115824132931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57F-4608-A3F6-372B84F9264D}"/>
                </c:ext>
              </c:extLst>
            </c:dLbl>
            <c:dLbl>
              <c:idx val="4"/>
              <c:layout>
                <c:manualLayout>
                  <c:x val="8.3138417221656821E-3"/>
                  <c:y val="1.4825373105734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7F-4608-A3F6-372B84F9264D}"/>
                </c:ext>
              </c:extLst>
            </c:dLbl>
            <c:dLbl>
              <c:idx val="5"/>
              <c:layout>
                <c:manualLayout>
                  <c:x val="2.5348542458808524E-2"/>
                  <c:y val="-5.97728631201440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57F-4608-A3F6-372B84F9264D}"/>
                </c:ext>
              </c:extLst>
            </c:dLbl>
            <c:dLbl>
              <c:idx val="6"/>
              <c:layout>
                <c:manualLayout>
                  <c:x val="3.54879594423320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57F-4608-A3F6-372B84F9264D}"/>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comu!$B$38:$B$44</c:f>
              <c:strCache>
                <c:ptCount val="7"/>
                <c:pt idx="0">
                  <c:v>T1 - 2016</c:v>
                </c:pt>
                <c:pt idx="1">
                  <c:v>T1 - 2017</c:v>
                </c:pt>
                <c:pt idx="2">
                  <c:v>T1 - 2018</c:v>
                </c:pt>
                <c:pt idx="3">
                  <c:v>T1 - 2019</c:v>
                </c:pt>
                <c:pt idx="4">
                  <c:v>T1 - 2020</c:v>
                </c:pt>
                <c:pt idx="5">
                  <c:v>T1 - 2021</c:v>
                </c:pt>
                <c:pt idx="6">
                  <c:v>T1 - 2022</c:v>
                </c:pt>
              </c:strCache>
            </c:strRef>
          </c:cat>
          <c:val>
            <c:numRef>
              <c:f>comu!$D$38:$D$44</c:f>
              <c:numCache>
                <c:formatCode>#,##0.0"%"</c:formatCode>
                <c:ptCount val="7"/>
                <c:pt idx="0">
                  <c:v>0.62808660843864939</c:v>
                </c:pt>
                <c:pt idx="1">
                  <c:v>2.2259939167604159</c:v>
                </c:pt>
                <c:pt idx="2">
                  <c:v>5.2914672258460804</c:v>
                </c:pt>
                <c:pt idx="3">
                  <c:v>8.4475618773972805</c:v>
                </c:pt>
                <c:pt idx="4">
                  <c:v>-2.9460909838051164</c:v>
                </c:pt>
                <c:pt idx="5">
                  <c:v>2.866345478918797</c:v>
                </c:pt>
                <c:pt idx="6">
                  <c:v>0.84971351160449959</c:v>
                </c:pt>
              </c:numCache>
            </c:numRef>
          </c:val>
          <c:extLst>
            <c:ext xmlns:c16="http://schemas.microsoft.com/office/drawing/2014/chart" uri="{C3380CC4-5D6E-409C-BE32-E72D297353CC}">
              <c16:uniqueId val="{00000003-C57F-4608-A3F6-372B84F9264D}"/>
            </c:ext>
          </c:extLst>
        </c:ser>
        <c:dLbls>
          <c:showLegendKey val="0"/>
          <c:showVal val="0"/>
          <c:showCatName val="0"/>
          <c:showSerName val="0"/>
          <c:showPercent val="0"/>
          <c:showBubbleSize val="0"/>
        </c:dLbls>
        <c:gapWidth val="219"/>
        <c:overlap val="-23"/>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gradFill>
              <a:gsLst>
                <a:gs pos="59000">
                  <a:srgbClr val="4472C4">
                    <a:lumMod val="5000"/>
                    <a:lumOff val="95000"/>
                  </a:srgbClr>
                </a:gs>
                <a:gs pos="48000">
                  <a:srgbClr val="4472C4">
                    <a:lumMod val="45000"/>
                    <a:lumOff val="55000"/>
                  </a:srgbClr>
                </a:gs>
                <a:gs pos="83000">
                  <a:srgbClr val="4472C4">
                    <a:lumMod val="45000"/>
                    <a:lumOff val="55000"/>
                  </a:srgbClr>
                </a:gs>
                <a:gs pos="100000">
                  <a:srgbClr val="4472C4">
                    <a:lumMod val="30000"/>
                    <a:lumOff val="70000"/>
                  </a:srgbClr>
                </a:gs>
              </a:gsLst>
              <a:lin ang="5400000" scaled="1"/>
            </a:gradFill>
            <a:prstDash val="sysDot"/>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6.2923538269520018E-2"/>
          <c:y val="0.84631262587520117"/>
          <c:w val="0.85926224347185198"/>
          <c:h val="0.1128739020562669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0">
          <a:latin typeface="Open Sans"/>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13568</TotalTime>
  <Pages>1</Pages>
  <Words>2219</Words>
  <Characters>12208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Ranilla Checa</dc:creator>
  <cp:keywords/>
  <dc:description/>
  <cp:lastModifiedBy>Anaïs López García</cp:lastModifiedBy>
  <cp:revision>157</cp:revision>
  <cp:lastPrinted>2019-06-26T12:33:00Z</cp:lastPrinted>
  <dcterms:created xsi:type="dcterms:W3CDTF">2020-06-21T17:03:00Z</dcterms:created>
  <dcterms:modified xsi:type="dcterms:W3CDTF">2022-04-07T06:41:00Z</dcterms:modified>
</cp:coreProperties>
</file>