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3FF0" w14:textId="77777777" w:rsidR="007B5B49" w:rsidRDefault="00264657">
      <w:pPr>
        <w:ind w:right="-574"/>
      </w:pPr>
      <w:r>
        <w:t xml:space="preserve"> 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8144B90" wp14:editId="2DA3A4FC">
            <wp:simplePos x="0" y="0"/>
            <wp:positionH relativeFrom="column">
              <wp:posOffset>-1078845</wp:posOffset>
            </wp:positionH>
            <wp:positionV relativeFrom="paragraph">
              <wp:posOffset>-350433</wp:posOffset>
            </wp:positionV>
            <wp:extent cx="7581265" cy="1019175"/>
            <wp:effectExtent l="0" t="0" r="0" b="0"/>
            <wp:wrapNone/>
            <wp:docPr id="78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47B752" w14:textId="77777777" w:rsidR="007B5B49" w:rsidRDefault="007B5B49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E50BC87" w14:textId="77777777" w:rsidR="007B5B49" w:rsidRDefault="007B5B49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6A5D448F" w14:textId="77777777" w:rsidR="007B5B49" w:rsidRDefault="007B5B49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0"/>
          <w:szCs w:val="20"/>
        </w:rPr>
      </w:pPr>
    </w:p>
    <w:p w14:paraId="171C00A9" w14:textId="77777777" w:rsidR="007B5B49" w:rsidRDefault="00264657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 xml:space="preserve">        </w:t>
      </w:r>
    </w:p>
    <w:p w14:paraId="7148435E" w14:textId="59991602" w:rsidR="007B5B49" w:rsidRDefault="00264657" w:rsidP="0085518B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28"/>
          <w:szCs w:val="28"/>
        </w:rPr>
      </w:pPr>
      <w:r>
        <w:rPr>
          <w:rFonts w:ascii="National" w:eastAsia="National" w:hAnsi="National" w:cs="National"/>
          <w:b/>
          <w:color w:val="1DBDC5"/>
          <w:sz w:val="28"/>
          <w:szCs w:val="28"/>
        </w:rPr>
        <w:t>COMPRA DE TERRENOS Y CASAS PREFABRICADAS</w:t>
      </w:r>
    </w:p>
    <w:p w14:paraId="7C4D53B9" w14:textId="77777777" w:rsidR="007B5B49" w:rsidRDefault="002646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4" w:right="-574"/>
        <w:jc w:val="center"/>
        <w:rPr>
          <w:rFonts w:ascii="National" w:eastAsia="National" w:hAnsi="National" w:cs="National"/>
          <w:b/>
          <w:color w:val="303AB2"/>
          <w:sz w:val="22"/>
          <w:szCs w:val="22"/>
        </w:rPr>
      </w:pPr>
      <w:r>
        <w:rPr>
          <w:rFonts w:ascii="National" w:eastAsia="National" w:hAnsi="National" w:cs="National"/>
          <w:b/>
          <w:color w:val="303AB2"/>
          <w:sz w:val="48"/>
          <w:szCs w:val="48"/>
        </w:rPr>
        <w:t>El interés por comprar un terreno se ha incrementado un 144% respecto a antes de la pandemia</w:t>
      </w:r>
    </w:p>
    <w:p w14:paraId="3D91D3AC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E7243E1" w14:textId="77777777" w:rsidR="007B5B49" w:rsidRDefault="00264657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el último año un 15% de los activos en el mercado inmobiliario se han interesado por comprar o alquilar un terreno</w:t>
      </w:r>
    </w:p>
    <w:p w14:paraId="20A2D2C7" w14:textId="77777777" w:rsidR="007B5B49" w:rsidRDefault="00264657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interés se ha centrado, especialmente, en el segmento más joven por debajo de los 35 años</w:t>
      </w:r>
    </w:p>
    <w:p w14:paraId="217CCD13" w14:textId="77777777" w:rsidR="007B5B49" w:rsidRDefault="00264657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Andalucía es la comunidad autónoma en la que </w:t>
      </w:r>
      <w:r>
        <w:rPr>
          <w:rFonts w:ascii="Open Sans" w:eastAsia="Open Sans" w:hAnsi="Open Sans" w:cs="Open Sans"/>
          <w:sz w:val="22"/>
          <w:szCs w:val="22"/>
        </w:rPr>
        <w:t xml:space="preserve">más interés ha despertado adquirir un terreno seguido de la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Valenciana</w:t>
      </w:r>
    </w:p>
    <w:p w14:paraId="214C3B7D" w14:textId="584B6016" w:rsidR="007B5B49" w:rsidRPr="0085518B" w:rsidRDefault="00264657" w:rsidP="0085518B">
      <w:pPr>
        <w:numPr>
          <w:ilvl w:val="0"/>
          <w:numId w:val="1"/>
        </w:num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El 44% de los que se interesan por comprar o alquilar un terreno lo harían con la idea de construir su propia casa</w:t>
      </w:r>
      <w:r w:rsidR="0085518B">
        <w:rPr>
          <w:rFonts w:ascii="Open Sans" w:eastAsia="Open Sans" w:hAnsi="Open Sans" w:cs="Open Sans"/>
          <w:sz w:val="22"/>
          <w:szCs w:val="22"/>
        </w:rPr>
        <w:t xml:space="preserve">, un 14% quiere adquirir una casa prefabricada y </w:t>
      </w:r>
      <w:r w:rsidRPr="0085518B">
        <w:rPr>
          <w:rFonts w:ascii="Open Sans" w:eastAsia="Open Sans" w:hAnsi="Open Sans" w:cs="Open Sans"/>
          <w:sz w:val="22"/>
          <w:szCs w:val="22"/>
        </w:rPr>
        <w:t>un 4% quiere poner en el terreno paneles solares</w:t>
      </w:r>
    </w:p>
    <w:p w14:paraId="0492EB27" w14:textId="77777777" w:rsidR="007B5B49" w:rsidRDefault="007B5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353E840" w14:textId="77777777" w:rsidR="007B5B49" w:rsidRDefault="002646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13 de abril 2022</w:t>
      </w:r>
    </w:p>
    <w:p w14:paraId="150191C1" w14:textId="77777777" w:rsidR="007B5B49" w:rsidRDefault="007B5B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78415CEC" w14:textId="77777777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pandemia sigue dejando muchos cambios en el mercado inmobiliario. Uno de los más evidentes ha sido la búsqueda de hogares con más espacio y con acceso al exterior, acompañado por un gran interés por abandonar las grandes ciudades. Y esto se ha traducido</w:t>
      </w:r>
      <w:r>
        <w:rPr>
          <w:rFonts w:ascii="Open Sans" w:eastAsia="Open Sans" w:hAnsi="Open Sans" w:cs="Open Sans"/>
          <w:sz w:val="22"/>
          <w:szCs w:val="22"/>
        </w:rPr>
        <w:t xml:space="preserve"> en que un segmento importante de los buscadores de vivienda se ha decantado por buscar un terreno para poder edificar y construir la vivienda que necesita. Así, la búsqueda de terreno en </w:t>
      </w:r>
      <w:hyperlink r:id="rId9">
        <w:r>
          <w:rPr>
            <w:rFonts w:ascii="Open Sans" w:eastAsia="Open Sans" w:hAnsi="Open Sans" w:cs="Open Sans"/>
            <w:b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se ha incrementa</w:t>
      </w:r>
      <w:r>
        <w:rPr>
          <w:rFonts w:ascii="Open Sans" w:eastAsia="Open Sans" w:hAnsi="Open Sans" w:cs="Open Sans"/>
          <w:sz w:val="22"/>
          <w:szCs w:val="22"/>
        </w:rPr>
        <w:t xml:space="preserve">do en un 144% respecto a antes de la pandemia, según los datos del informe </w:t>
      </w:r>
      <w:hyperlink r:id="rId10">
        <w:r w:rsidRPr="0085518B">
          <w:rPr>
            <w:rFonts w:ascii="Open Sans" w:eastAsia="Open Sans" w:hAnsi="Open Sans" w:cs="Open Sans"/>
            <w:b/>
            <w:bCs/>
            <w:color w:val="1155CC"/>
            <w:sz w:val="22"/>
            <w:szCs w:val="22"/>
            <w:u w:val="single"/>
          </w:rPr>
          <w:t>Pulso Digital</w:t>
        </w:r>
      </w:hyperlink>
      <w:r>
        <w:rPr>
          <w:rFonts w:ascii="Open Sans" w:eastAsia="Open Sans" w:hAnsi="Open Sans" w:cs="Open Sans"/>
          <w:sz w:val="22"/>
          <w:szCs w:val="22"/>
        </w:rPr>
        <w:t>, ela</w:t>
      </w:r>
      <w:r>
        <w:rPr>
          <w:rFonts w:ascii="Open Sans" w:eastAsia="Open Sans" w:hAnsi="Open Sans" w:cs="Open Sans"/>
          <w:sz w:val="22"/>
          <w:szCs w:val="22"/>
        </w:rPr>
        <w:t xml:space="preserve">borado por </w:t>
      </w:r>
      <w:hyperlink r:id="rId11">
        <w:proofErr w:type="spellStart"/>
        <w:r w:rsidRPr="0085518B">
          <w:rPr>
            <w:rFonts w:ascii="Open Sans" w:eastAsia="Open Sans" w:hAnsi="Open Sans" w:cs="Open Sans"/>
            <w:b/>
            <w:bCs/>
            <w:color w:val="1155CC"/>
            <w:sz w:val="22"/>
            <w:szCs w:val="22"/>
            <w:u w:val="single"/>
          </w:rPr>
          <w:t>Adevinta</w:t>
        </w:r>
        <w:proofErr w:type="spellEnd"/>
        <w:r w:rsidRPr="0085518B">
          <w:rPr>
            <w:rFonts w:ascii="Open Sans" w:eastAsia="Open Sans" w:hAnsi="Open Sans" w:cs="Open Sans"/>
            <w:b/>
            <w:bCs/>
            <w:color w:val="1155CC"/>
            <w:sz w:val="22"/>
            <w:szCs w:val="22"/>
            <w:u w:val="single"/>
          </w:rPr>
          <w:t xml:space="preserve"> </w:t>
        </w:r>
        <w:proofErr w:type="spellStart"/>
        <w:r w:rsidRPr="0085518B">
          <w:rPr>
            <w:rFonts w:ascii="Open Sans" w:eastAsia="Open Sans" w:hAnsi="Open Sans" w:cs="Open Sans"/>
            <w:b/>
            <w:bCs/>
            <w:color w:val="1155CC"/>
            <w:sz w:val="22"/>
            <w:szCs w:val="22"/>
            <w:u w:val="single"/>
          </w:rPr>
          <w:t>Spain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, y los datos de </w:t>
      </w:r>
      <w:hyperlink r:id="rId12">
        <w:r w:rsidRPr="0085518B">
          <w:rPr>
            <w:rFonts w:ascii="Open Sans" w:eastAsia="Open Sans" w:hAnsi="Open Sans" w:cs="Open Sans"/>
            <w:b/>
            <w:bCs/>
            <w:color w:val="0000FF"/>
            <w:sz w:val="22"/>
            <w:szCs w:val="22"/>
            <w:u w:val="single"/>
          </w:rPr>
          <w:t xml:space="preserve">Fotocasa </w:t>
        </w:r>
        <w:proofErr w:type="spellStart"/>
        <w:r w:rsidRPr="0085518B">
          <w:rPr>
            <w:rFonts w:ascii="Open Sans" w:eastAsia="Open Sans" w:hAnsi="Open Sans" w:cs="Open Sans"/>
            <w:b/>
            <w:bCs/>
            <w:color w:val="0000FF"/>
            <w:sz w:val="22"/>
            <w:szCs w:val="22"/>
            <w:u w:val="single"/>
          </w:rPr>
          <w:t>Researc</w:t>
        </w:r>
      </w:hyperlink>
      <w:r w:rsidRPr="0085518B">
        <w:rPr>
          <w:rFonts w:ascii="Open Sans" w:eastAsia="Open Sans" w:hAnsi="Open Sans" w:cs="Open Sans"/>
          <w:b/>
          <w:bCs/>
          <w:color w:val="1155CC"/>
          <w:sz w:val="22"/>
          <w:szCs w:val="22"/>
          <w:u w:val="single"/>
        </w:rPr>
        <w:t>h</w:t>
      </w:r>
      <w:proofErr w:type="spellEnd"/>
      <w:r>
        <w:rPr>
          <w:rFonts w:ascii="Open Sans" w:eastAsia="Open Sans" w:hAnsi="Open Sans" w:cs="Open Sans"/>
          <w:sz w:val="22"/>
          <w:szCs w:val="22"/>
        </w:rPr>
        <w:t>.</w:t>
      </w:r>
    </w:p>
    <w:p w14:paraId="7E96B255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76445698" w14:textId="77777777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“El deseo de construir un hogar propio, sumado a la importancia de querer convertirse en propietario,</w:t>
      </w:r>
      <w:r>
        <w:rPr>
          <w:rFonts w:ascii="Open Sans" w:eastAsia="Open Sans" w:hAnsi="Open Sans" w:cs="Open Sans"/>
          <w:sz w:val="22"/>
          <w:szCs w:val="22"/>
        </w:rPr>
        <w:t xml:space="preserve"> ha llevado a muchos compradores a decantarse por querer hacerlo ellos mismos. Tradicionalmente el hecho de construir una vivienda unifamiliar era un privilegio reservado solamente a unos pocos, pero las nuevas necesidades generadas a raíz de la </w:t>
      </w:r>
      <w:r>
        <w:rPr>
          <w:rFonts w:ascii="Open Sans" w:eastAsia="Open Sans" w:hAnsi="Open Sans" w:cs="Open Sans"/>
          <w:sz w:val="22"/>
          <w:szCs w:val="22"/>
        </w:rPr>
        <w:lastRenderedPageBreak/>
        <w:t>pandemia -</w:t>
      </w:r>
      <w:r>
        <w:rPr>
          <w:rFonts w:ascii="Open Sans" w:eastAsia="Open Sans" w:hAnsi="Open Sans" w:cs="Open Sans"/>
          <w:sz w:val="22"/>
          <w:szCs w:val="22"/>
        </w:rPr>
        <w:t>como la búsqueda de aire puro, o no tener vecinos- han hecho que muchos ciudadanos se atrevan a dar un paso más. En algunos casos vendiendo su vivienda, generalmente un piso situado en la ciudad, e hipotecándose para convertirse en los promotores de sus pr</w:t>
      </w:r>
      <w:r>
        <w:rPr>
          <w:rFonts w:ascii="Open Sans" w:eastAsia="Open Sans" w:hAnsi="Open Sans" w:cs="Open Sans"/>
          <w:sz w:val="22"/>
          <w:szCs w:val="22"/>
        </w:rPr>
        <w:t xml:space="preserve">opias viviendas. Ahora buscan parcelas unifamiliares en las que construir, que sean asequibles.”, explica María Matos, directora de Estudios y Portavoz de </w:t>
      </w:r>
      <w:hyperlink r:id="rId13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36BAFED4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3ECEDD5D" w14:textId="0D33E7F1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Y es </w:t>
      </w:r>
      <w:r w:rsidR="0085518B">
        <w:rPr>
          <w:rFonts w:ascii="Open Sans" w:eastAsia="Open Sans" w:hAnsi="Open Sans" w:cs="Open Sans"/>
          <w:sz w:val="22"/>
          <w:szCs w:val="22"/>
        </w:rPr>
        <w:t>que,</w:t>
      </w:r>
      <w:r>
        <w:rPr>
          <w:rFonts w:ascii="Open Sans" w:eastAsia="Open Sans" w:hAnsi="Open Sans" w:cs="Open Sans"/>
          <w:sz w:val="22"/>
          <w:szCs w:val="22"/>
        </w:rPr>
        <w:t xml:space="preserve"> en el último año, un 15% de los bu</w:t>
      </w:r>
      <w:r>
        <w:rPr>
          <w:rFonts w:ascii="Open Sans" w:eastAsia="Open Sans" w:hAnsi="Open Sans" w:cs="Open Sans"/>
          <w:sz w:val="22"/>
          <w:szCs w:val="22"/>
        </w:rPr>
        <w:t>scadores de vivienda se ha interesado en comprar o alquilar un terreno. En el 44% de los casos lo hacen porque prefieren construir su propia casa de cero y totalmente a su gusto, seguido de un 19% que opina que es una buena inversión, con una alta rentabil</w:t>
      </w:r>
      <w:r>
        <w:rPr>
          <w:rFonts w:ascii="Open Sans" w:eastAsia="Open Sans" w:hAnsi="Open Sans" w:cs="Open Sans"/>
          <w:sz w:val="22"/>
          <w:szCs w:val="22"/>
        </w:rPr>
        <w:t>idad y que no tiene muchos gastos de mantenimiento, mientras que un 17% lo quiere para destinarlo a actividades de agricultura o ganadería. Un 14% quiere un terreno porque piensa comprarse una casa prefabricada mientras que otro 4% quiere poner en el terre</w:t>
      </w:r>
      <w:r>
        <w:rPr>
          <w:rFonts w:ascii="Open Sans" w:eastAsia="Open Sans" w:hAnsi="Open Sans" w:cs="Open Sans"/>
          <w:sz w:val="22"/>
          <w:szCs w:val="22"/>
        </w:rPr>
        <w:t>no placas solares.</w:t>
      </w:r>
    </w:p>
    <w:p w14:paraId="210F042A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581F8EC1" w14:textId="77777777" w:rsidR="007B5B49" w:rsidRDefault="0026465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center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¿Por qué estás interesado en comprar o alquilar un terreno?</w:t>
      </w:r>
    </w:p>
    <w:p w14:paraId="1F5D2198" w14:textId="1B55C9D1" w:rsidR="007B5B49" w:rsidRPr="0085518B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  <w:noProof/>
          <w:sz w:val="22"/>
          <w:szCs w:val="22"/>
        </w:rPr>
        <w:drawing>
          <wp:inline distT="114300" distB="114300" distL="114300" distR="114300" wp14:anchorId="79FD30EF" wp14:editId="014B356B">
            <wp:extent cx="5693361" cy="3173020"/>
            <wp:effectExtent l="0" t="0" r="0" b="0"/>
            <wp:docPr id="78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361" cy="3173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CB7540" w14:textId="77777777" w:rsidR="0085518B" w:rsidRDefault="0085518B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6"/>
          <w:szCs w:val="26"/>
        </w:rPr>
      </w:pPr>
    </w:p>
    <w:p w14:paraId="52DE851B" w14:textId="452C126B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6"/>
          <w:szCs w:val="26"/>
        </w:rPr>
      </w:pPr>
      <w:r>
        <w:rPr>
          <w:rFonts w:ascii="Open Sans" w:eastAsia="Open Sans" w:hAnsi="Open Sans" w:cs="Open Sans"/>
          <w:b/>
          <w:color w:val="303AB2"/>
          <w:sz w:val="26"/>
          <w:szCs w:val="26"/>
        </w:rPr>
        <w:t>Los hombres, los más interesados en los terrenos</w:t>
      </w:r>
    </w:p>
    <w:p w14:paraId="3DA54230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6"/>
          <w:szCs w:val="26"/>
        </w:rPr>
      </w:pPr>
    </w:p>
    <w:p w14:paraId="07E8FC10" w14:textId="77777777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Respecto al perfil de las personas que se han interesado en comprar o alquilar un terreno en el último año, el 54% son hombres, mayoritariamente jóvenes, ya que el 43% tiene entre 18 y 34 años y otro 25% tiene entre 34 y 44 años. La edad media de la person</w:t>
      </w:r>
      <w:r>
        <w:rPr>
          <w:rFonts w:ascii="Open Sans" w:eastAsia="Open Sans" w:hAnsi="Open Sans" w:cs="Open Sans"/>
          <w:sz w:val="22"/>
          <w:szCs w:val="22"/>
        </w:rPr>
        <w:t xml:space="preserve">a que está interesada en adquirir o alquilar un terreno tiene 39 años. </w:t>
      </w:r>
    </w:p>
    <w:p w14:paraId="101AB660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BD33C11" w14:textId="77777777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general, los perfiles de clase media son los que tienen mayor peso en la compra o el alquiler de terrenos (43%), seguidos por los perfiles con nivel socioeconómico alto (37%). Además, las parejas, con o sin hijos, conforman el 60% de los interesados en </w:t>
      </w:r>
      <w:r>
        <w:rPr>
          <w:rFonts w:ascii="Open Sans" w:eastAsia="Open Sans" w:hAnsi="Open Sans" w:cs="Open Sans"/>
          <w:sz w:val="22"/>
          <w:szCs w:val="22"/>
        </w:rPr>
        <w:t>adquirir un terreno, en compra o alquiler, aunque también destacan aquellos que están viviendo con sus padres (20%).</w:t>
      </w:r>
    </w:p>
    <w:p w14:paraId="21B4450C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1BC9B45B" w14:textId="77777777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Y en el 50% de los casos de los jóvenes hasta 35 años que buscan terreno es porque tienen la intención de construir su propia casa desde c</w:t>
      </w:r>
      <w:r>
        <w:rPr>
          <w:rFonts w:ascii="Open Sans" w:eastAsia="Open Sans" w:hAnsi="Open Sans" w:cs="Open Sans"/>
          <w:sz w:val="22"/>
          <w:szCs w:val="22"/>
        </w:rPr>
        <w:t xml:space="preserve">ero y totalmente a su gusto. Otro 23% lo quiere porque creen que un terreno es una buena inversión y que ofrece una alta rentabilidad, mientras que un 13% quiere adquirir el terreno para comprarse una casa prefabricada. </w:t>
      </w:r>
    </w:p>
    <w:p w14:paraId="2418B61E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630F5312" w14:textId="77777777" w:rsidR="007B5B49" w:rsidRDefault="00264657">
      <w:pPr>
        <w:spacing w:line="276" w:lineRule="auto"/>
        <w:ind w:right="-574"/>
        <w:jc w:val="both"/>
        <w:rPr>
          <w:rFonts w:ascii="Open Sans" w:eastAsia="Open Sans" w:hAnsi="Open Sans" w:cs="Open Sans"/>
          <w:b/>
          <w:color w:val="303AB2"/>
          <w:sz w:val="26"/>
          <w:szCs w:val="26"/>
        </w:rPr>
      </w:pPr>
      <w:r>
        <w:rPr>
          <w:rFonts w:ascii="Open Sans" w:eastAsia="Open Sans" w:hAnsi="Open Sans" w:cs="Open Sans"/>
          <w:sz w:val="22"/>
          <w:szCs w:val="22"/>
        </w:rPr>
        <w:t>Andalucía es la comunidad autónoma</w:t>
      </w:r>
      <w:r>
        <w:rPr>
          <w:rFonts w:ascii="Open Sans" w:eastAsia="Open Sans" w:hAnsi="Open Sans" w:cs="Open Sans"/>
          <w:sz w:val="22"/>
          <w:szCs w:val="22"/>
        </w:rPr>
        <w:t xml:space="preserve"> que más interés concentra para comprar o alquilar un terreno (22%), seguido de Madrid (13%), Comunidad Valenciana (12%) y Cataluña (11%).</w:t>
      </w:r>
      <w:r>
        <w:rPr>
          <w:rFonts w:ascii="Open Sans" w:eastAsia="Open Sans" w:hAnsi="Open Sans" w:cs="Open Sans"/>
          <w:b/>
          <w:color w:val="303AB2"/>
          <w:sz w:val="26"/>
          <w:szCs w:val="26"/>
        </w:rPr>
        <w:tab/>
      </w:r>
    </w:p>
    <w:p w14:paraId="5DF2BFE4" w14:textId="77777777" w:rsidR="007B5B49" w:rsidRDefault="007B5B49">
      <w:pPr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</w:p>
    <w:p w14:paraId="44B86C50" w14:textId="77777777" w:rsidR="007B5B49" w:rsidRDefault="007B5B4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  <w:highlight w:val="yellow"/>
        </w:rPr>
      </w:pPr>
    </w:p>
    <w:p w14:paraId="722014C6" w14:textId="77777777" w:rsidR="007B5B49" w:rsidRDefault="00264657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el análisis de la compra o alquiler de terrenos</w:t>
      </w:r>
    </w:p>
    <w:p w14:paraId="53C9D65B" w14:textId="77777777" w:rsidR="007B5B49" w:rsidRDefault="007B5B49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1314697" w14:textId="77777777" w:rsidR="007B5B49" w:rsidRDefault="00264657">
      <w:pPr>
        <w:shd w:val="clear" w:color="auto" w:fill="FFFFFF"/>
        <w:spacing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portal inmobiliario </w:t>
      </w:r>
      <w:hyperlink r:id="rId15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ha realizado el análisis sobre la compra o el alquiler de terrenos en base a un exhaustivo análisis del equipo de Business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Analytics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de Fotocasa en colaboración con el instituto de investigación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The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Cocktail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Analysis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5A6DC70D" w14:textId="77777777" w:rsidR="007B5B49" w:rsidRDefault="00264657">
      <w:pPr>
        <w:spacing w:before="24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" w:eastAsia="Open Sans" w:hAnsi="Open Sans" w:cs="Open Sans"/>
          <w:sz w:val="22"/>
          <w:szCs w:val="22"/>
        </w:rPr>
        <w:t xml:space="preserve">Al igual que los anteriores análisis de Fotocasa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Research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se ha realizado sobre un panel independiente con una muestra de 7.402 personas representativas de la sociedad española y que tienen entre 18 y 75 años, a través de encuestas online que se efectuaro</w:t>
      </w:r>
      <w:r>
        <w:rPr>
          <w:rFonts w:ascii="Open Sans" w:eastAsia="Open Sans" w:hAnsi="Open Sans" w:cs="Open Sans"/>
          <w:sz w:val="22"/>
          <w:szCs w:val="22"/>
        </w:rPr>
        <w:t>n en febrero de 2022. Error muestral: +-1,4%</w:t>
      </w:r>
    </w:p>
    <w:p w14:paraId="407A2068" w14:textId="77777777" w:rsidR="007B5B49" w:rsidRDefault="007B5B49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</w:rPr>
      </w:pPr>
    </w:p>
    <w:p w14:paraId="2839FD31" w14:textId="77777777" w:rsidR="007B5B49" w:rsidRDefault="00264657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53B2F83F" w14:textId="77777777" w:rsidR="007B5B49" w:rsidRDefault="00264657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</w:t>
      </w:r>
      <w:r>
        <w:rPr>
          <w:rFonts w:ascii="Open Sans" w:eastAsia="Open Sans" w:hAnsi="Open Sans" w:cs="Open Sans"/>
          <w:sz w:val="22"/>
          <w:szCs w:val="22"/>
        </w:rPr>
        <w:t xml:space="preserve"> móviles). Mensualmente elabora el </w:t>
      </w:r>
      <w:hyperlink r:id="rId16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bookmarkStart w:id="0" w:name="_heading=h.30j0zll" w:colFirst="0" w:colLast="0"/>
    <w:bookmarkEnd w:id="0"/>
    <w:p w14:paraId="13EA729D" w14:textId="77777777" w:rsidR="007B5B49" w:rsidRDefault="00264657">
      <w:pP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fldChar w:fldCharType="begin"/>
      </w:r>
      <w:r>
        <w:instrText xml:space="preserve"> HYPERLINK "http:/</w:instrText>
      </w:r>
      <w:r>
        <w:instrText xml:space="preserve">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” del sector a nivel mundial. Con presencia en 12 países de Europa, </w:t>
      </w:r>
      <w:r>
        <w:rPr>
          <w:rFonts w:ascii="Open Sans" w:eastAsia="Open Sans" w:hAnsi="Open Sans" w:cs="Open Sans"/>
          <w:sz w:val="22"/>
          <w:szCs w:val="22"/>
        </w:rPr>
        <w:lastRenderedPageBreak/>
        <w:t>América La</w:t>
      </w:r>
      <w:r>
        <w:rPr>
          <w:rFonts w:ascii="Open Sans" w:eastAsia="Open Sans" w:hAnsi="Open Sans" w:cs="Open Sans"/>
          <w:sz w:val="22"/>
          <w:szCs w:val="22"/>
        </w:rPr>
        <w:t>tina y África del Norte, el conjunto de sus plataformas locales recibe un promedio de 1.500 millones de visitas cada mes.</w:t>
      </w:r>
    </w:p>
    <w:p w14:paraId="243BAFD4" w14:textId="77777777" w:rsidR="007B5B49" w:rsidRDefault="00264657">
      <w:pP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sz w:val="22"/>
          <w:szCs w:val="22"/>
        </w:rPr>
        <w:t>.</w:t>
      </w:r>
    </w:p>
    <w:p w14:paraId="20D513BC" w14:textId="77777777" w:rsidR="007B5B49" w:rsidRDefault="0026465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>, es una de las principales empresas del sector tecnológico del país y un referente de transformación digital. En sus 40 años de trayectoria en el mercado español de clasificados, lo</w:t>
      </w:r>
      <w:r>
        <w:rPr>
          <w:rFonts w:ascii="Open Sans" w:eastAsia="Open Sans" w:hAnsi="Open Sans" w:cs="Open Sans"/>
          <w:sz w:val="22"/>
          <w:szCs w:val="22"/>
        </w:rPr>
        <w:t xml:space="preserve">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</w:t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</w:t>
      </w:r>
      <w:r>
        <w:rPr>
          <w:rFonts w:ascii="Open Sans" w:eastAsia="Open Sans" w:hAnsi="Open Sans" w:cs="Open Sans"/>
          <w:sz w:val="22"/>
          <w:szCs w:val="22"/>
        </w:rPr>
        <w:t>con una plantilla de más de 1.000 empleados en España. </w:t>
      </w:r>
    </w:p>
    <w:p w14:paraId="2962E439" w14:textId="77777777" w:rsidR="007B5B49" w:rsidRDefault="007B5B49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51DA18C7" w14:textId="77777777" w:rsidR="007B5B49" w:rsidRDefault="00264657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2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36F55B5E" w14:textId="77777777" w:rsidR="007B5B49" w:rsidRDefault="007B5B49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sz w:val="21"/>
          <w:szCs w:val="21"/>
        </w:rPr>
      </w:pPr>
    </w:p>
    <w:p w14:paraId="7DBEED27" w14:textId="77777777" w:rsidR="007B5B49" w:rsidRDefault="007B5B49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209CE05D" w14:textId="77777777" w:rsidR="007B5B49" w:rsidRDefault="00264657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3D58188B" w14:textId="77777777" w:rsidR="007B5B49" w:rsidRDefault="0026465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            Anaïs López </w:t>
      </w:r>
    </w:p>
    <w:p w14:paraId="77B24E48" w14:textId="77777777" w:rsidR="007B5B49" w:rsidRDefault="0026465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3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</w:t>
      </w:r>
      <w:hyperlink r:id="rId24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0E720C6E" w14:textId="77777777" w:rsidR="007B5B49" w:rsidRDefault="00264657">
      <w:pP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                620 66 29 26</w:t>
      </w:r>
    </w:p>
    <w:p w14:paraId="48539D92" w14:textId="77777777" w:rsidR="007B5B49" w:rsidRDefault="00264657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4AD0BA10" w14:textId="77777777" w:rsidR="007B5B49" w:rsidRDefault="00264657">
      <w:pPr>
        <w:shd w:val="clear" w:color="auto" w:fill="FFFFFF"/>
        <w:ind w:right="-716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447ED15A" w14:textId="77777777" w:rsidR="007B5B49" w:rsidRDefault="00264657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5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</w:t>
        </w:r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ycuenca.com</w:t>
        </w:r>
      </w:hyperlink>
    </w:p>
    <w:p w14:paraId="503245DB" w14:textId="77777777" w:rsidR="007B5B49" w:rsidRDefault="00264657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33AECC6F" w14:textId="77777777" w:rsidR="007B5B49" w:rsidRDefault="007B5B49">
      <w:pPr>
        <w:shd w:val="clear" w:color="auto" w:fill="FFFFFF"/>
        <w:ind w:right="-716"/>
        <w:rPr>
          <w:rFonts w:ascii="Open Sans" w:eastAsia="Open Sans" w:hAnsi="Open Sans" w:cs="Open Sans"/>
          <w:sz w:val="19"/>
          <w:szCs w:val="19"/>
        </w:rPr>
      </w:pPr>
    </w:p>
    <w:p w14:paraId="53E58B0D" w14:textId="77777777" w:rsidR="007B5B49" w:rsidRDefault="007B5B49">
      <w:pPr>
        <w:shd w:val="clear" w:color="auto" w:fill="FFFFFF"/>
        <w:ind w:right="-716"/>
        <w:rPr>
          <w:rFonts w:ascii="Open Sans" w:eastAsia="Open Sans" w:hAnsi="Open Sans" w:cs="Open Sans"/>
          <w:sz w:val="21"/>
          <w:szCs w:val="21"/>
        </w:rPr>
      </w:pPr>
    </w:p>
    <w:sectPr w:rsidR="007B5B49">
      <w:footerReference w:type="default" r:id="rId2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CB8D9" w14:textId="77777777" w:rsidR="00264657" w:rsidRDefault="00264657">
      <w:r>
        <w:separator/>
      </w:r>
    </w:p>
  </w:endnote>
  <w:endnote w:type="continuationSeparator" w:id="0">
    <w:p w14:paraId="7BF9902A" w14:textId="77777777" w:rsidR="00264657" w:rsidRDefault="002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4709" w14:textId="77777777" w:rsidR="007B5B49" w:rsidRDefault="002646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C1ED92E" wp14:editId="667E6F22">
          <wp:simplePos x="0" y="0"/>
          <wp:positionH relativeFrom="column">
            <wp:posOffset>-1068050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78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187BE" w14:textId="77777777" w:rsidR="00264657" w:rsidRDefault="00264657">
      <w:r>
        <w:separator/>
      </w:r>
    </w:p>
  </w:footnote>
  <w:footnote w:type="continuationSeparator" w:id="0">
    <w:p w14:paraId="125E61D4" w14:textId="77777777" w:rsidR="00264657" w:rsidRDefault="0026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257"/>
    <w:multiLevelType w:val="multilevel"/>
    <w:tmpl w:val="5CA21CC0"/>
    <w:lvl w:ilvl="0">
      <w:start w:val="1"/>
      <w:numFmt w:val="bullet"/>
      <w:lvlText w:val="●"/>
      <w:lvlJc w:val="left"/>
      <w:pPr>
        <w:ind w:left="644" w:hanging="357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num w:numId="1" w16cid:durableId="1980067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49"/>
    <w:rsid w:val="00264657"/>
    <w:rsid w:val="007B5B49"/>
    <w:rsid w:val="008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B78B8"/>
  <w15:docId w15:val="{7B77D3AF-671B-48AE-88D4-F9D7775D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F4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2F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2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7C4E4A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813155"/>
    <w:pPr>
      <w:spacing w:after="200"/>
    </w:pPr>
    <w:rPr>
      <w:i/>
      <w:iCs/>
      <w:color w:val="44546A" w:themeColor="text2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471E3C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471E3C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9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94F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1BC9"/>
    <w:rPr>
      <w:color w:val="954F72" w:themeColor="followedHyperlink"/>
      <w:u w:val="single"/>
    </w:rPr>
  </w:style>
  <w:style w:type="table" w:customStyle="1" w:styleId="a">
    <w:basedOn w:val="TableNormala"/>
    <w:rPr>
      <w:color w:val="252F8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2D5F2"/>
    </w:tcPr>
  </w:style>
  <w:style w:type="character" w:customStyle="1" w:styleId="Ttulo2Car">
    <w:name w:val="Título 2 Car"/>
    <w:basedOn w:val="Fuentedeprrafopredeter"/>
    <w:link w:val="Ttulo2"/>
    <w:uiPriority w:val="9"/>
    <w:rsid w:val="00BB1386"/>
    <w:rPr>
      <w:b/>
      <w:sz w:val="36"/>
      <w:szCs w:val="36"/>
    </w:rPr>
  </w:style>
  <w:style w:type="paragraph" w:styleId="Revisin">
    <w:name w:val="Revision"/>
    <w:hidden/>
    <w:uiPriority w:val="99"/>
    <w:semiHidden/>
    <w:rsid w:val="00CC7942"/>
  </w:style>
  <w:style w:type="character" w:styleId="Textoennegrita">
    <w:name w:val="Strong"/>
    <w:basedOn w:val="Fuentedeprrafopredeter"/>
    <w:uiPriority w:val="22"/>
    <w:qFormat/>
    <w:rsid w:val="007F4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/es/" TargetMode="External"/><Relationship Id="rId18" Type="http://schemas.openxmlformats.org/officeDocument/2006/relationships/hyperlink" Target="http://www.fotocasa.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earch.fotocasa.es/" TargetMode="External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emerino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otocasa.es/indice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vinta.es/" TargetMode="External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mailto:rtorne@llorenteycuenc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devinta.es/stories/articles/uno-de-cada-tres-espanoles-ya-compra-por-internet-cada-semana-diez-puntos-mas-que-antes-de-la-covid-19" TargetMode="Externa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prensa.fotocasa.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2HhW8TnRKnhLJWR254RqGwkPLg==">AMUW2mU+c9mdwnYslp9BK+PYp8hGi8GAdRFB7S1RvG5EUgVHXXvG9ICOe3/gLj8U+RYRGytFlwj2LXlkRAvlwbo8JX4cRENWC2YbkbOmWChzbde7OImHWyDFThssLhCypBQYxKbozkCf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2022-02-08T09:52:00Z</dcterms:created>
  <dcterms:modified xsi:type="dcterms:W3CDTF">2022-04-12T12:00:00Z</dcterms:modified>
</cp:coreProperties>
</file>