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8DDC30" w14:textId="77777777" w:rsidR="00E2056D" w:rsidRDefault="00544A96">
      <w:r>
        <w:rPr>
          <w:noProof/>
        </w:rPr>
        <w:drawing>
          <wp:anchor distT="0" distB="0" distL="0" distR="0" simplePos="0" relativeHeight="251658240" behindDoc="0" locked="0" layoutInCell="1" hidden="0" allowOverlap="1" wp14:anchorId="07090611" wp14:editId="003A62B7">
            <wp:simplePos x="0" y="0"/>
            <wp:positionH relativeFrom="column">
              <wp:posOffset>-1056057</wp:posOffset>
            </wp:positionH>
            <wp:positionV relativeFrom="paragraph">
              <wp:posOffset>-346326</wp:posOffset>
            </wp:positionV>
            <wp:extent cx="7711147" cy="1037167"/>
            <wp:effectExtent l="0" t="0" r="0" b="0"/>
            <wp:wrapSquare wrapText="bothSides" distT="0" distB="0" distL="0" distR="0"/>
            <wp:docPr id="3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7711147" cy="1037167"/>
                    </a:xfrm>
                    <a:prstGeom prst="rect">
                      <a:avLst/>
                    </a:prstGeom>
                    <a:ln/>
                  </pic:spPr>
                </pic:pic>
              </a:graphicData>
            </a:graphic>
          </wp:anchor>
        </w:drawing>
      </w:r>
    </w:p>
    <w:p w14:paraId="1044F508" w14:textId="77777777" w:rsidR="00E2056D" w:rsidRDefault="00E2056D">
      <w:pPr>
        <w:jc w:val="right"/>
        <w:rPr>
          <w:rFonts w:ascii="National" w:eastAsia="National" w:hAnsi="National" w:cs="National"/>
          <w:color w:val="303AB2"/>
          <w:sz w:val="36"/>
          <w:szCs w:val="36"/>
        </w:rPr>
      </w:pPr>
    </w:p>
    <w:p w14:paraId="4078F458" w14:textId="77777777" w:rsidR="00E2056D" w:rsidRDefault="00E2056D">
      <w:pPr>
        <w:jc w:val="both"/>
        <w:rPr>
          <w:rFonts w:ascii="National" w:eastAsia="National" w:hAnsi="National" w:cs="National"/>
          <w:color w:val="303AB2"/>
          <w:sz w:val="26"/>
          <w:szCs w:val="26"/>
        </w:rPr>
      </w:pPr>
    </w:p>
    <w:p w14:paraId="7B42B5E6" w14:textId="77777777" w:rsidR="00E2056D" w:rsidRDefault="00544A96">
      <w:pPr>
        <w:pBdr>
          <w:top w:val="nil"/>
          <w:left w:val="nil"/>
          <w:bottom w:val="nil"/>
          <w:right w:val="nil"/>
          <w:between w:val="nil"/>
        </w:pBdr>
        <w:shd w:val="clear" w:color="auto" w:fill="FFFFFF"/>
        <w:spacing w:after="225" w:line="276" w:lineRule="auto"/>
        <w:ind w:right="-135"/>
        <w:jc w:val="center"/>
        <w:rPr>
          <w:rFonts w:ascii="Open Sans" w:eastAsia="Open Sans" w:hAnsi="Open Sans" w:cs="Open Sans"/>
          <w:b/>
          <w:color w:val="303AB2"/>
        </w:rPr>
      </w:pPr>
      <w:r>
        <w:rPr>
          <w:rFonts w:ascii="National" w:eastAsia="National" w:hAnsi="National" w:cs="National"/>
          <w:b/>
          <w:color w:val="303AB2"/>
          <w:sz w:val="60"/>
          <w:szCs w:val="60"/>
        </w:rPr>
        <w:t xml:space="preserve">"Las compraventas baten récord con el mejor dato de los últimos 15 años: casi 60.000 operaciones” </w:t>
      </w:r>
    </w:p>
    <w:p w14:paraId="171F1DCD" w14:textId="77777777" w:rsidR="00DB5C1B" w:rsidRDefault="00DB5C1B" w:rsidP="00DB5C1B">
      <w:pPr>
        <w:pStyle w:val="Prrafodelista"/>
        <w:pBdr>
          <w:top w:val="nil"/>
          <w:left w:val="nil"/>
          <w:bottom w:val="nil"/>
          <w:right w:val="nil"/>
          <w:between w:val="nil"/>
        </w:pBdr>
        <w:shd w:val="clear" w:color="auto" w:fill="FFFFFF"/>
        <w:spacing w:after="225" w:line="276" w:lineRule="auto"/>
        <w:jc w:val="both"/>
        <w:rPr>
          <w:rFonts w:ascii="Open Sans" w:eastAsia="Open Sans" w:hAnsi="Open Sans" w:cs="Open Sans"/>
          <w:b/>
          <w:color w:val="303AB2"/>
        </w:rPr>
      </w:pPr>
    </w:p>
    <w:p w14:paraId="68DD3471" w14:textId="06CF2685" w:rsidR="00DB5C1B" w:rsidRPr="00DB5C1B" w:rsidRDefault="00F369EF" w:rsidP="00DB5C1B">
      <w:pPr>
        <w:pStyle w:val="Prrafodelista"/>
        <w:numPr>
          <w:ilvl w:val="0"/>
          <w:numId w:val="1"/>
        </w:numPr>
        <w:pBdr>
          <w:top w:val="nil"/>
          <w:left w:val="nil"/>
          <w:bottom w:val="nil"/>
          <w:right w:val="nil"/>
          <w:between w:val="nil"/>
        </w:pBdr>
        <w:shd w:val="clear" w:color="auto" w:fill="FFFFFF"/>
        <w:spacing w:after="225" w:line="276" w:lineRule="auto"/>
        <w:jc w:val="both"/>
        <w:rPr>
          <w:rFonts w:ascii="Open Sans" w:eastAsia="Open Sans" w:hAnsi="Open Sans" w:cs="Open Sans"/>
          <w:b/>
          <w:color w:val="303AB2"/>
          <w:sz w:val="26"/>
          <w:szCs w:val="26"/>
        </w:rPr>
      </w:pPr>
      <w:hyperlink r:id="rId9" w:history="1">
        <w:r w:rsidR="00DB5C1B" w:rsidRPr="00F369EF">
          <w:rPr>
            <w:rStyle w:val="Hipervnculo"/>
            <w:rFonts w:ascii="Open Sans" w:eastAsia="Open Sans" w:hAnsi="Open Sans" w:cs="Open Sans"/>
            <w:b/>
            <w:sz w:val="26"/>
            <w:szCs w:val="26"/>
          </w:rPr>
          <w:t>La directora de Estudios valora el dato de compraventas en este vídeo</w:t>
        </w:r>
      </w:hyperlink>
    </w:p>
    <w:p w14:paraId="494921E7" w14:textId="1FC70476" w:rsidR="00E2056D" w:rsidRDefault="00544A96">
      <w:pPr>
        <w:pBdr>
          <w:top w:val="nil"/>
          <w:left w:val="nil"/>
          <w:bottom w:val="nil"/>
          <w:right w:val="nil"/>
          <w:between w:val="nil"/>
        </w:pBdr>
        <w:shd w:val="clear" w:color="auto" w:fill="FFFFFF"/>
        <w:spacing w:after="225" w:line="276" w:lineRule="auto"/>
        <w:jc w:val="both"/>
        <w:rPr>
          <w:rFonts w:ascii="Open Sans" w:eastAsia="Open Sans" w:hAnsi="Open Sans" w:cs="Open Sans"/>
          <w:color w:val="000000"/>
          <w:sz w:val="20"/>
          <w:szCs w:val="20"/>
        </w:rPr>
      </w:pPr>
      <w:r>
        <w:rPr>
          <w:rFonts w:ascii="Open Sans" w:eastAsia="Open Sans" w:hAnsi="Open Sans" w:cs="Open Sans"/>
          <w:b/>
          <w:color w:val="303AB2"/>
        </w:rPr>
        <w:t>M</w:t>
      </w:r>
      <w:r>
        <w:rPr>
          <w:rFonts w:ascii="Open Sans" w:eastAsia="Open Sans" w:hAnsi="Open Sans" w:cs="Open Sans"/>
          <w:b/>
          <w:color w:val="303AB2"/>
        </w:rPr>
        <w:t>adrid, 20 de mayo de 2022</w:t>
      </w:r>
    </w:p>
    <w:p w14:paraId="15A683BF" w14:textId="77777777" w:rsidR="00E2056D" w:rsidRDefault="00544A96">
      <w:pPr>
        <w:pBdr>
          <w:top w:val="nil"/>
          <w:left w:val="nil"/>
          <w:bottom w:val="nil"/>
          <w:right w:val="nil"/>
          <w:between w:val="nil"/>
        </w:pBdr>
        <w:shd w:val="clear" w:color="auto" w:fill="FFFFFF"/>
        <w:spacing w:before="280" w:after="280" w:line="276" w:lineRule="auto"/>
        <w:jc w:val="both"/>
        <w:rPr>
          <w:rFonts w:ascii="Open Sans" w:eastAsia="Open Sans" w:hAnsi="Open Sans" w:cs="Open Sans"/>
          <w:sz w:val="21"/>
          <w:szCs w:val="21"/>
        </w:rPr>
      </w:pPr>
      <w:r>
        <w:rPr>
          <w:rFonts w:ascii="Open Sans" w:eastAsia="Open Sans" w:hAnsi="Open Sans" w:cs="Open Sans"/>
          <w:color w:val="000000"/>
          <w:sz w:val="21"/>
          <w:szCs w:val="21"/>
        </w:rPr>
        <w:t xml:space="preserve">Los datos de transacciones inmobiliarias correspondientes al pasado mes de </w:t>
      </w:r>
      <w:r>
        <w:rPr>
          <w:rFonts w:ascii="Open Sans" w:eastAsia="Open Sans" w:hAnsi="Open Sans" w:cs="Open Sans"/>
          <w:sz w:val="21"/>
          <w:szCs w:val="21"/>
        </w:rPr>
        <w:t xml:space="preserve">marzo </w:t>
      </w:r>
      <w:r>
        <w:rPr>
          <w:rFonts w:ascii="Open Sans" w:eastAsia="Open Sans" w:hAnsi="Open Sans" w:cs="Open Sans"/>
          <w:color w:val="000000"/>
          <w:sz w:val="21"/>
          <w:szCs w:val="21"/>
        </w:rPr>
        <w:t>de 202</w:t>
      </w:r>
      <w:r>
        <w:rPr>
          <w:rFonts w:ascii="Open Sans" w:eastAsia="Open Sans" w:hAnsi="Open Sans" w:cs="Open Sans"/>
          <w:sz w:val="21"/>
          <w:szCs w:val="21"/>
        </w:rPr>
        <w:t>2</w:t>
      </w:r>
      <w:r>
        <w:rPr>
          <w:rFonts w:ascii="Open Sans" w:eastAsia="Open Sans" w:hAnsi="Open Sans" w:cs="Open Sans"/>
          <w:color w:val="000000"/>
          <w:sz w:val="21"/>
          <w:szCs w:val="21"/>
        </w:rPr>
        <w:t xml:space="preserve"> dados a conocer hoy por el INE, reflejan </w:t>
      </w:r>
      <w:r>
        <w:rPr>
          <w:rFonts w:ascii="Open Sans" w:eastAsia="Open Sans" w:hAnsi="Open Sans" w:cs="Open Sans"/>
          <w:sz w:val="21"/>
          <w:szCs w:val="21"/>
        </w:rPr>
        <w:t>una subida mensual del 10,5</w:t>
      </w:r>
      <w:r>
        <w:rPr>
          <w:rFonts w:ascii="Open Sans" w:eastAsia="Open Sans" w:hAnsi="Open Sans" w:cs="Open Sans"/>
          <w:color w:val="000000"/>
          <w:sz w:val="21"/>
          <w:szCs w:val="21"/>
        </w:rPr>
        <w:t xml:space="preserve">% y un incremento </w:t>
      </w:r>
      <w:r>
        <w:rPr>
          <w:rFonts w:ascii="Open Sans" w:eastAsia="Open Sans" w:hAnsi="Open Sans" w:cs="Open Sans"/>
          <w:sz w:val="21"/>
          <w:szCs w:val="21"/>
        </w:rPr>
        <w:t>interanual</w:t>
      </w:r>
      <w:r>
        <w:rPr>
          <w:rFonts w:ascii="Open Sans" w:eastAsia="Open Sans" w:hAnsi="Open Sans" w:cs="Open Sans"/>
          <w:color w:val="000000"/>
          <w:sz w:val="21"/>
          <w:szCs w:val="21"/>
        </w:rPr>
        <w:t xml:space="preserve"> del </w:t>
      </w:r>
      <w:r>
        <w:rPr>
          <w:rFonts w:ascii="Open Sans" w:eastAsia="Open Sans" w:hAnsi="Open Sans" w:cs="Open Sans"/>
          <w:sz w:val="21"/>
          <w:szCs w:val="21"/>
        </w:rPr>
        <w:t>25,6</w:t>
      </w:r>
      <w:r>
        <w:rPr>
          <w:rFonts w:ascii="Open Sans" w:eastAsia="Open Sans" w:hAnsi="Open Sans" w:cs="Open Sans"/>
          <w:color w:val="000000"/>
          <w:sz w:val="21"/>
          <w:szCs w:val="21"/>
        </w:rPr>
        <w:t>%</w:t>
      </w:r>
      <w:r>
        <w:rPr>
          <w:rFonts w:ascii="Open Sans" w:eastAsia="Open Sans" w:hAnsi="Open Sans" w:cs="Open Sans"/>
          <w:sz w:val="21"/>
          <w:szCs w:val="21"/>
        </w:rPr>
        <w:t>. “</w:t>
      </w:r>
      <w:r>
        <w:rPr>
          <w:rFonts w:ascii="Open Sans" w:eastAsia="Open Sans" w:hAnsi="Open Sans" w:cs="Open Sans"/>
          <w:b/>
          <w:sz w:val="21"/>
          <w:szCs w:val="21"/>
        </w:rPr>
        <w:t xml:space="preserve">Esta tasa de crecimiento supone el mejor marzo desde hace </w:t>
      </w:r>
      <w:r>
        <w:rPr>
          <w:rFonts w:ascii="Open Sans" w:eastAsia="Open Sans" w:hAnsi="Open Sans" w:cs="Open Sans"/>
          <w:b/>
          <w:sz w:val="21"/>
          <w:szCs w:val="21"/>
        </w:rPr>
        <w:t>15 años</w:t>
      </w:r>
      <w:r>
        <w:rPr>
          <w:rFonts w:ascii="Open Sans" w:eastAsia="Open Sans" w:hAnsi="Open Sans" w:cs="Open Sans"/>
          <w:sz w:val="21"/>
          <w:szCs w:val="21"/>
        </w:rPr>
        <w:t xml:space="preserve">. Tras 13 meses consecutivos de incrementos, el sector inmobiliario puede constatar que sigue conduciendo y dando respuesta a ese gran interés por comprar vivienda que se inició el pasado ejercicio. La compraventa de viviendas continúa muy sólida y </w:t>
      </w:r>
      <w:r>
        <w:rPr>
          <w:rFonts w:ascii="Open Sans" w:eastAsia="Open Sans" w:hAnsi="Open Sans" w:cs="Open Sans"/>
          <w:sz w:val="21"/>
          <w:szCs w:val="21"/>
        </w:rPr>
        <w:t xml:space="preserve">liderando el restablecimiento del sector”, explica María Matos, directora de Estudios y Portavoz de </w:t>
      </w:r>
      <w:hyperlink r:id="rId10">
        <w:r>
          <w:rPr>
            <w:rFonts w:ascii="Open Sans" w:eastAsia="Open Sans" w:hAnsi="Open Sans" w:cs="Open Sans"/>
            <w:color w:val="0563C1"/>
            <w:sz w:val="21"/>
            <w:szCs w:val="21"/>
            <w:u w:val="single"/>
          </w:rPr>
          <w:t>Fotocasa</w:t>
        </w:r>
      </w:hyperlink>
      <w:r>
        <w:rPr>
          <w:rFonts w:ascii="Open Sans" w:eastAsia="Open Sans" w:hAnsi="Open Sans" w:cs="Open Sans"/>
          <w:sz w:val="21"/>
          <w:szCs w:val="21"/>
        </w:rPr>
        <w:t>.</w:t>
      </w:r>
    </w:p>
    <w:p w14:paraId="3018EE49" w14:textId="77777777" w:rsidR="00E2056D" w:rsidRDefault="00544A96">
      <w:pPr>
        <w:pBdr>
          <w:top w:val="nil"/>
          <w:left w:val="nil"/>
          <w:bottom w:val="nil"/>
          <w:right w:val="nil"/>
          <w:between w:val="nil"/>
        </w:pBdr>
        <w:shd w:val="clear" w:color="auto" w:fill="FFFFFF"/>
        <w:spacing w:before="280" w:after="280" w:line="276" w:lineRule="auto"/>
        <w:jc w:val="both"/>
        <w:rPr>
          <w:rFonts w:ascii="Open Sans" w:eastAsia="Open Sans" w:hAnsi="Open Sans" w:cs="Open Sans"/>
          <w:color w:val="000000"/>
          <w:sz w:val="21"/>
          <w:szCs w:val="21"/>
        </w:rPr>
      </w:pPr>
      <w:r>
        <w:rPr>
          <w:rFonts w:ascii="Open Sans" w:eastAsia="Open Sans" w:hAnsi="Open Sans" w:cs="Open Sans"/>
          <w:color w:val="000000"/>
          <w:sz w:val="21"/>
          <w:szCs w:val="21"/>
        </w:rPr>
        <w:t xml:space="preserve">En </w:t>
      </w:r>
      <w:r>
        <w:rPr>
          <w:rFonts w:ascii="Open Sans" w:eastAsia="Open Sans" w:hAnsi="Open Sans" w:cs="Open Sans"/>
          <w:sz w:val="21"/>
          <w:szCs w:val="21"/>
        </w:rPr>
        <w:t>marzo</w:t>
      </w:r>
      <w:r>
        <w:rPr>
          <w:rFonts w:ascii="Open Sans" w:eastAsia="Open Sans" w:hAnsi="Open Sans" w:cs="Open Sans"/>
          <w:color w:val="000000"/>
          <w:sz w:val="21"/>
          <w:szCs w:val="21"/>
        </w:rPr>
        <w:t xml:space="preserve"> se cerraron </w:t>
      </w:r>
      <w:r>
        <w:rPr>
          <w:rFonts w:ascii="Open Sans" w:eastAsia="Open Sans" w:hAnsi="Open Sans" w:cs="Open Sans"/>
          <w:sz w:val="21"/>
          <w:szCs w:val="21"/>
        </w:rPr>
        <w:t>59.272</w:t>
      </w:r>
      <w:r>
        <w:rPr>
          <w:rFonts w:ascii="Open Sans" w:eastAsia="Open Sans" w:hAnsi="Open Sans" w:cs="Open Sans"/>
          <w:color w:val="000000"/>
          <w:sz w:val="21"/>
          <w:szCs w:val="21"/>
        </w:rPr>
        <w:t xml:space="preserve"> operaciones</w:t>
      </w:r>
      <w:r>
        <w:rPr>
          <w:rFonts w:ascii="Open Sans" w:eastAsia="Open Sans" w:hAnsi="Open Sans" w:cs="Open Sans"/>
          <w:sz w:val="21"/>
          <w:szCs w:val="21"/>
        </w:rPr>
        <w:t>, superando por quinta vez desde el inicio de la pandemia la barrera de las 50</w:t>
      </w:r>
      <w:r>
        <w:rPr>
          <w:rFonts w:ascii="Open Sans" w:eastAsia="Open Sans" w:hAnsi="Open Sans" w:cs="Open Sans"/>
          <w:color w:val="000000"/>
          <w:sz w:val="21"/>
          <w:szCs w:val="21"/>
        </w:rPr>
        <w:t>.000 compraventas</w:t>
      </w:r>
      <w:r>
        <w:rPr>
          <w:rFonts w:ascii="Open Sans" w:eastAsia="Open Sans" w:hAnsi="Open Sans" w:cs="Open Sans"/>
          <w:sz w:val="21"/>
          <w:szCs w:val="21"/>
        </w:rPr>
        <w:t>, y rozando por primera vez las 60.000 operaciones. “</w:t>
      </w:r>
      <w:r>
        <w:rPr>
          <w:rFonts w:ascii="Open Sans" w:eastAsia="Open Sans" w:hAnsi="Open Sans" w:cs="Open Sans"/>
          <w:b/>
          <w:sz w:val="21"/>
          <w:szCs w:val="21"/>
        </w:rPr>
        <w:t>El primer trimestre de 2022 llega todavía más fuerte y dinámico que los de 2021, cuando comenzó el auge de l</w:t>
      </w:r>
      <w:r>
        <w:rPr>
          <w:rFonts w:ascii="Open Sans" w:eastAsia="Open Sans" w:hAnsi="Open Sans" w:cs="Open Sans"/>
          <w:b/>
          <w:sz w:val="21"/>
          <w:szCs w:val="21"/>
        </w:rPr>
        <w:t>a compraventa</w:t>
      </w:r>
      <w:r>
        <w:rPr>
          <w:rFonts w:ascii="Open Sans" w:eastAsia="Open Sans" w:hAnsi="Open Sans" w:cs="Open Sans"/>
          <w:sz w:val="21"/>
          <w:szCs w:val="21"/>
        </w:rPr>
        <w:t>. Ya podemos constatar que el inicio de la guerra no ha impactado directamente en la búsqueda de vivienda y en el interés por comprar, al menos de los particulares nacionales, sigue sin frenarse. Probablemente el impacto sea indirecto a través</w:t>
      </w:r>
      <w:r>
        <w:rPr>
          <w:rFonts w:ascii="Open Sans" w:eastAsia="Open Sans" w:hAnsi="Open Sans" w:cs="Open Sans"/>
          <w:sz w:val="21"/>
          <w:szCs w:val="21"/>
        </w:rPr>
        <w:t xml:space="preserve"> de la inflación, y estas cifras tan dinámicas correspondan a una aceleración en la búsqueda de vivienda, para intentar sortear la inminente subida de tipos anunciada por el BCE. </w:t>
      </w:r>
      <w:proofErr w:type="gramStart"/>
      <w:r>
        <w:rPr>
          <w:rFonts w:ascii="Open Sans" w:eastAsia="Open Sans" w:hAnsi="Open Sans" w:cs="Open Sans"/>
          <w:sz w:val="21"/>
          <w:szCs w:val="21"/>
        </w:rPr>
        <w:t>Además</w:t>
      </w:r>
      <w:proofErr w:type="gramEnd"/>
      <w:r>
        <w:rPr>
          <w:rFonts w:ascii="Open Sans" w:eastAsia="Open Sans" w:hAnsi="Open Sans" w:cs="Open Sans"/>
          <w:sz w:val="21"/>
          <w:szCs w:val="21"/>
        </w:rPr>
        <w:t xml:space="preserve"> otro de los factores que sigue fomentando la compra de </w:t>
      </w:r>
      <w:r>
        <w:rPr>
          <w:rFonts w:ascii="Open Sans" w:eastAsia="Open Sans" w:hAnsi="Open Sans" w:cs="Open Sans"/>
          <w:sz w:val="21"/>
          <w:szCs w:val="21"/>
        </w:rPr>
        <w:lastRenderedPageBreak/>
        <w:t xml:space="preserve">vivienda es la </w:t>
      </w:r>
      <w:r>
        <w:rPr>
          <w:rFonts w:ascii="Open Sans" w:eastAsia="Open Sans" w:hAnsi="Open Sans" w:cs="Open Sans"/>
          <w:sz w:val="21"/>
          <w:szCs w:val="21"/>
        </w:rPr>
        <w:t>incertidumbre. Si algo podemos decir del inmobiliario es que durante la pandemia ha demostrado acrecentarse frente a una crisis exógena de la que ha salido reforzado y, es probable que, frente a una guerra se despierte el apetito inversor de los particular</w:t>
      </w:r>
      <w:r>
        <w:rPr>
          <w:rFonts w:ascii="Open Sans" w:eastAsia="Open Sans" w:hAnsi="Open Sans" w:cs="Open Sans"/>
          <w:sz w:val="21"/>
          <w:szCs w:val="21"/>
        </w:rPr>
        <w:t>es atraído por la vivienda como valor refugio en otro contexto de inseguridad económica prolongada. Es muy positivo que continúe aumentando la actividad del mercado y esto supone que los ciudadanos le dan mucho valor a la vivienda. Aunque lo más significat</w:t>
      </w:r>
      <w:r>
        <w:rPr>
          <w:rFonts w:ascii="Open Sans" w:eastAsia="Open Sans" w:hAnsi="Open Sans" w:cs="Open Sans"/>
          <w:sz w:val="21"/>
          <w:szCs w:val="21"/>
        </w:rPr>
        <w:t>ivo, es que aún con la demanda en máximos, el crecimiento del precio -al menos en segunda mano- se mantiene contenido, por lo que es un gran momento para adquirir un inmueble</w:t>
      </w:r>
      <w:r>
        <w:rPr>
          <w:rFonts w:ascii="Open Sans" w:eastAsia="Open Sans" w:hAnsi="Open Sans" w:cs="Open Sans"/>
          <w:color w:val="000000"/>
          <w:sz w:val="21"/>
          <w:szCs w:val="21"/>
        </w:rPr>
        <w:t xml:space="preserve">”, añade la directora de Estudios. </w:t>
      </w:r>
    </w:p>
    <w:p w14:paraId="477A2D54" w14:textId="77777777" w:rsidR="00E2056D" w:rsidRDefault="00544A96">
      <w:pPr>
        <w:pBdr>
          <w:top w:val="nil"/>
          <w:left w:val="nil"/>
          <w:bottom w:val="nil"/>
          <w:right w:val="nil"/>
          <w:between w:val="nil"/>
        </w:pBdr>
        <w:shd w:val="clear" w:color="auto" w:fill="FFFFFF"/>
        <w:spacing w:before="280" w:after="280" w:line="276" w:lineRule="auto"/>
        <w:jc w:val="both"/>
        <w:rPr>
          <w:rFonts w:ascii="Open Sans" w:eastAsia="Open Sans" w:hAnsi="Open Sans" w:cs="Open Sans"/>
          <w:sz w:val="21"/>
          <w:szCs w:val="21"/>
        </w:rPr>
      </w:pPr>
      <w:r>
        <w:rPr>
          <w:rFonts w:ascii="Open Sans" w:eastAsia="Open Sans" w:hAnsi="Open Sans" w:cs="Open Sans"/>
          <w:color w:val="000000"/>
          <w:sz w:val="21"/>
          <w:szCs w:val="21"/>
        </w:rPr>
        <w:t>La crisis sanitaria y en especial el confinami</w:t>
      </w:r>
      <w:r>
        <w:rPr>
          <w:rFonts w:ascii="Open Sans" w:eastAsia="Open Sans" w:hAnsi="Open Sans" w:cs="Open Sans"/>
          <w:color w:val="000000"/>
          <w:sz w:val="21"/>
          <w:szCs w:val="21"/>
        </w:rPr>
        <w:t xml:space="preserve">ento vivido </w:t>
      </w:r>
      <w:r>
        <w:rPr>
          <w:rFonts w:ascii="Open Sans" w:eastAsia="Open Sans" w:hAnsi="Open Sans" w:cs="Open Sans"/>
          <w:sz w:val="21"/>
          <w:szCs w:val="21"/>
        </w:rPr>
        <w:t>en</w:t>
      </w:r>
      <w:r>
        <w:rPr>
          <w:rFonts w:ascii="Open Sans" w:eastAsia="Open Sans" w:hAnsi="Open Sans" w:cs="Open Sans"/>
          <w:color w:val="000000"/>
          <w:sz w:val="21"/>
          <w:szCs w:val="21"/>
        </w:rPr>
        <w:t xml:space="preserve"> 2020 han hecho que los españoles le den a la vivienda más importancia que nunca. “</w:t>
      </w:r>
      <w:r>
        <w:rPr>
          <w:rFonts w:ascii="Open Sans" w:eastAsia="Open Sans" w:hAnsi="Open Sans" w:cs="Open Sans"/>
          <w:b/>
          <w:sz w:val="21"/>
          <w:szCs w:val="21"/>
        </w:rPr>
        <w:t>Jamás</w:t>
      </w:r>
      <w:r>
        <w:rPr>
          <w:rFonts w:ascii="Open Sans" w:eastAsia="Open Sans" w:hAnsi="Open Sans" w:cs="Open Sans"/>
          <w:b/>
          <w:color w:val="000000"/>
          <w:sz w:val="21"/>
          <w:szCs w:val="21"/>
        </w:rPr>
        <w:t xml:space="preserve"> habíamos tenido tantos</w:t>
      </w:r>
      <w:r>
        <w:rPr>
          <w:rFonts w:ascii="Open Sans" w:eastAsia="Open Sans" w:hAnsi="Open Sans" w:cs="Open Sans"/>
          <w:b/>
          <w:sz w:val="21"/>
          <w:szCs w:val="21"/>
        </w:rPr>
        <w:t xml:space="preserve"> ciudadanos</w:t>
      </w:r>
      <w:r>
        <w:rPr>
          <w:rFonts w:ascii="Open Sans" w:eastAsia="Open Sans" w:hAnsi="Open Sans" w:cs="Open Sans"/>
          <w:b/>
          <w:color w:val="000000"/>
          <w:sz w:val="21"/>
          <w:szCs w:val="21"/>
        </w:rPr>
        <w:t xml:space="preserve"> interactuando en nuestro portal con la intención de cambiar de </w:t>
      </w:r>
      <w:r>
        <w:rPr>
          <w:rFonts w:ascii="Open Sans" w:eastAsia="Open Sans" w:hAnsi="Open Sans" w:cs="Open Sans"/>
          <w:b/>
          <w:sz w:val="21"/>
          <w:szCs w:val="21"/>
        </w:rPr>
        <w:t>casa</w:t>
      </w:r>
      <w:r>
        <w:rPr>
          <w:rFonts w:ascii="Open Sans" w:eastAsia="Open Sans" w:hAnsi="Open Sans" w:cs="Open Sans"/>
          <w:sz w:val="21"/>
          <w:szCs w:val="21"/>
        </w:rPr>
        <w:t>,</w:t>
      </w:r>
      <w:r>
        <w:rPr>
          <w:rFonts w:ascii="Open Sans" w:eastAsia="Open Sans" w:hAnsi="Open Sans" w:cs="Open Sans"/>
          <w:color w:val="000000"/>
          <w:sz w:val="21"/>
          <w:szCs w:val="21"/>
        </w:rPr>
        <w:t xml:space="preserve"> tan interesados en buscar una nueva y queriendo me</w:t>
      </w:r>
      <w:r>
        <w:rPr>
          <w:rFonts w:ascii="Open Sans" w:eastAsia="Open Sans" w:hAnsi="Open Sans" w:cs="Open Sans"/>
          <w:color w:val="000000"/>
          <w:sz w:val="21"/>
          <w:szCs w:val="21"/>
        </w:rPr>
        <w:t>jorar sus condiciones de vida a trav</w:t>
      </w:r>
      <w:r>
        <w:rPr>
          <w:rFonts w:ascii="Open Sans" w:eastAsia="Open Sans" w:hAnsi="Open Sans" w:cs="Open Sans"/>
          <w:sz w:val="21"/>
          <w:szCs w:val="21"/>
        </w:rPr>
        <w:t>és de la vivienda”, añade María Matos. De hecho, según el informe “</w:t>
      </w:r>
      <w:hyperlink r:id="rId11">
        <w:r>
          <w:rPr>
            <w:rFonts w:ascii="Open Sans" w:eastAsia="Open Sans" w:hAnsi="Open Sans" w:cs="Open Sans"/>
            <w:b/>
            <w:color w:val="1155CC"/>
            <w:sz w:val="21"/>
            <w:szCs w:val="21"/>
            <w:u w:val="single"/>
          </w:rPr>
          <w:t>Experiencia en compra y venta en 2021</w:t>
        </w:r>
      </w:hyperlink>
      <w:r>
        <w:rPr>
          <w:rFonts w:ascii="Open Sans" w:eastAsia="Open Sans" w:hAnsi="Open Sans" w:cs="Open Sans"/>
          <w:sz w:val="21"/>
          <w:szCs w:val="21"/>
        </w:rPr>
        <w:t xml:space="preserve">” el interés por comprar vivienda se </w:t>
      </w:r>
      <w:r>
        <w:rPr>
          <w:rFonts w:ascii="Open Sans" w:eastAsia="Open Sans" w:hAnsi="Open Sans" w:cs="Open Sans"/>
          <w:sz w:val="21"/>
          <w:szCs w:val="21"/>
        </w:rPr>
        <w:t xml:space="preserve">encuentra en máximos históricos y la demanda por adquirir un inmueble se ha incrementado 4 puntos porcentuales en tan solo seis meses. Desde que </w:t>
      </w:r>
      <w:hyperlink r:id="rId12">
        <w:r>
          <w:rPr>
            <w:rFonts w:ascii="Open Sans" w:eastAsia="Open Sans" w:hAnsi="Open Sans" w:cs="Open Sans"/>
            <w:color w:val="1155CC"/>
            <w:sz w:val="21"/>
            <w:szCs w:val="21"/>
            <w:u w:val="single"/>
          </w:rPr>
          <w:t xml:space="preserve">Fotocasa </w:t>
        </w:r>
        <w:proofErr w:type="spellStart"/>
        <w:r>
          <w:rPr>
            <w:rFonts w:ascii="Open Sans" w:eastAsia="Open Sans" w:hAnsi="Open Sans" w:cs="Open Sans"/>
            <w:color w:val="1155CC"/>
            <w:sz w:val="21"/>
            <w:szCs w:val="21"/>
            <w:u w:val="single"/>
          </w:rPr>
          <w:t>Research</w:t>
        </w:r>
        <w:proofErr w:type="spellEnd"/>
      </w:hyperlink>
      <w:r>
        <w:rPr>
          <w:rFonts w:ascii="Open Sans" w:eastAsia="Open Sans" w:hAnsi="Open Sans" w:cs="Open Sans"/>
          <w:sz w:val="21"/>
          <w:szCs w:val="21"/>
        </w:rPr>
        <w:t xml:space="preserve"> mide la evolución del mercado, no se habían percibido unas cifras de participación de particulares en la compraventa de vivienda tan altas como las registradas en 2021. En concreto, un 19% de la población española mayor de 18 años ha realizado alguna acci</w:t>
      </w:r>
      <w:r>
        <w:rPr>
          <w:rFonts w:ascii="Open Sans" w:eastAsia="Open Sans" w:hAnsi="Open Sans" w:cs="Open Sans"/>
          <w:sz w:val="21"/>
          <w:szCs w:val="21"/>
        </w:rPr>
        <w:t>ón —bien de oferta, bien de demanda, bien en ambos lados— en el mercado de la vivienda en propiedad en el último año.</w:t>
      </w:r>
    </w:p>
    <w:p w14:paraId="3529BBF2" w14:textId="77777777" w:rsidR="00E2056D" w:rsidRDefault="00544A96">
      <w:pPr>
        <w:shd w:val="clear" w:color="auto" w:fill="FFFFFF"/>
        <w:spacing w:before="280" w:after="280" w:line="276" w:lineRule="auto"/>
        <w:jc w:val="both"/>
        <w:rPr>
          <w:rFonts w:ascii="Open Sans" w:eastAsia="Open Sans" w:hAnsi="Open Sans" w:cs="Open Sans"/>
          <w:sz w:val="21"/>
          <w:szCs w:val="21"/>
        </w:rPr>
      </w:pPr>
      <w:r>
        <w:rPr>
          <w:rFonts w:ascii="Open Sans" w:eastAsia="Open Sans" w:hAnsi="Open Sans" w:cs="Open Sans"/>
          <w:sz w:val="21"/>
          <w:szCs w:val="21"/>
        </w:rPr>
        <w:t>La demanda de compra está mostrando un auge sin precedentes que ya confirmó Fotocasa en otro informe titulado “</w:t>
      </w:r>
      <w:hyperlink r:id="rId13">
        <w:r>
          <w:rPr>
            <w:rFonts w:ascii="Open Sans" w:eastAsia="Open Sans" w:hAnsi="Open Sans" w:cs="Open Sans"/>
            <w:b/>
            <w:color w:val="1155CC"/>
            <w:sz w:val="21"/>
            <w:szCs w:val="21"/>
            <w:u w:val="single"/>
          </w:rPr>
          <w:t>Radiografía de la vivienda en el segundo semestre del año</w:t>
        </w:r>
      </w:hyperlink>
      <w:r>
        <w:rPr>
          <w:rFonts w:ascii="Open Sans" w:eastAsia="Open Sans" w:hAnsi="Open Sans" w:cs="Open Sans"/>
          <w:sz w:val="21"/>
          <w:szCs w:val="21"/>
        </w:rPr>
        <w:t xml:space="preserve">”, en el que se revelaba que la participación de los españoles en el mercado de la </w:t>
      </w:r>
      <w:r>
        <w:rPr>
          <w:rFonts w:ascii="Open Sans" w:eastAsia="Open Sans" w:hAnsi="Open Sans" w:cs="Open Sans"/>
          <w:sz w:val="21"/>
          <w:szCs w:val="21"/>
        </w:rPr>
        <w:t xml:space="preserve">compra no solo se había recuperado, sino que presentaba datos superiores a los registrados antes de que el coronavirus impactase en España. Así, el informe asegura que en 2020 el 39% de la demanda de vivienda buscaba comprar y en 2021 ha aumentado al 44%. </w:t>
      </w:r>
      <w:r>
        <w:rPr>
          <w:rFonts w:ascii="Open Sans" w:eastAsia="Open Sans" w:hAnsi="Open Sans" w:cs="Open Sans"/>
          <w:sz w:val="21"/>
          <w:szCs w:val="21"/>
        </w:rPr>
        <w:t>“Una transformación del mercado que ha hecho que la interacción en mercado de alquiler y compra se equilibre. Algo que no veíamos desde hacía mucho tiempo”, remarca María Matos.</w:t>
      </w:r>
    </w:p>
    <w:p w14:paraId="1D1BF0E2" w14:textId="77777777" w:rsidR="00E2056D" w:rsidRDefault="00544A96">
      <w:pPr>
        <w:pBdr>
          <w:top w:val="nil"/>
          <w:left w:val="nil"/>
          <w:bottom w:val="nil"/>
          <w:right w:val="nil"/>
          <w:between w:val="nil"/>
        </w:pBdr>
        <w:shd w:val="clear" w:color="auto" w:fill="FFFFFF"/>
        <w:spacing w:before="280" w:after="280" w:line="276" w:lineRule="auto"/>
        <w:ind w:right="-574"/>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t>La obra nueva, continúa con gran protagonismo</w:t>
      </w:r>
    </w:p>
    <w:p w14:paraId="53F4C9E5" w14:textId="77777777" w:rsidR="00E2056D" w:rsidRDefault="00544A96">
      <w:pPr>
        <w:pBdr>
          <w:top w:val="nil"/>
          <w:left w:val="nil"/>
          <w:bottom w:val="nil"/>
          <w:right w:val="nil"/>
          <w:between w:val="nil"/>
        </w:pBdr>
        <w:shd w:val="clear" w:color="auto" w:fill="FFFFFF"/>
        <w:spacing w:before="280" w:after="280" w:line="276" w:lineRule="auto"/>
        <w:jc w:val="both"/>
        <w:rPr>
          <w:rFonts w:ascii="Open Sans" w:eastAsia="Open Sans" w:hAnsi="Open Sans" w:cs="Open Sans"/>
          <w:sz w:val="21"/>
          <w:szCs w:val="21"/>
        </w:rPr>
      </w:pPr>
      <w:r>
        <w:rPr>
          <w:rFonts w:ascii="Open Sans" w:eastAsia="Open Sans" w:hAnsi="Open Sans" w:cs="Open Sans"/>
          <w:sz w:val="21"/>
          <w:szCs w:val="21"/>
        </w:rPr>
        <w:t xml:space="preserve">Uno de los datos más relevantes </w:t>
      </w:r>
      <w:r>
        <w:rPr>
          <w:rFonts w:ascii="Open Sans" w:eastAsia="Open Sans" w:hAnsi="Open Sans" w:cs="Open Sans"/>
          <w:sz w:val="21"/>
          <w:szCs w:val="21"/>
        </w:rPr>
        <w:t xml:space="preserve">y donde hay que poner más atención es en las operaciones sobre viviendas nuevas y es que, un mes más, se incrementan y alcanzan su cota más alta. En concreto, </w:t>
      </w:r>
      <w:r>
        <w:rPr>
          <w:rFonts w:ascii="Open Sans" w:eastAsia="Open Sans" w:hAnsi="Open Sans" w:cs="Open Sans"/>
          <w:b/>
          <w:sz w:val="21"/>
          <w:szCs w:val="21"/>
        </w:rPr>
        <w:t>en marzo de 2022 se realizaron 11.510 operaciones de compraventas de vivienda nueva y supone un i</w:t>
      </w:r>
      <w:r>
        <w:rPr>
          <w:rFonts w:ascii="Open Sans" w:eastAsia="Open Sans" w:hAnsi="Open Sans" w:cs="Open Sans"/>
          <w:b/>
          <w:sz w:val="21"/>
          <w:szCs w:val="21"/>
        </w:rPr>
        <w:t>ncremento interanual del 15,7% respecto a 2021</w:t>
      </w:r>
      <w:r>
        <w:rPr>
          <w:rFonts w:ascii="Open Sans" w:eastAsia="Open Sans" w:hAnsi="Open Sans" w:cs="Open Sans"/>
          <w:sz w:val="21"/>
          <w:szCs w:val="21"/>
        </w:rPr>
        <w:t xml:space="preserve">. “La vivienda de obra nueva está viviendo un auge sin precedentes desde el estallido de la pandemia. Muchos españoles están optando por promociones de vivienda a estrenar por diversas razones: una de ellas es </w:t>
      </w:r>
      <w:r>
        <w:rPr>
          <w:rFonts w:ascii="Open Sans" w:eastAsia="Open Sans" w:hAnsi="Open Sans" w:cs="Open Sans"/>
          <w:sz w:val="21"/>
          <w:szCs w:val="21"/>
        </w:rPr>
        <w:t xml:space="preserve">porque suelen tener espacios comunes como jardines o </w:t>
      </w:r>
      <w:r>
        <w:rPr>
          <w:rFonts w:ascii="Open Sans" w:eastAsia="Open Sans" w:hAnsi="Open Sans" w:cs="Open Sans"/>
          <w:sz w:val="21"/>
          <w:szCs w:val="21"/>
        </w:rPr>
        <w:lastRenderedPageBreak/>
        <w:t>piscinas y en la mayoría de los casos cuentan con terraza, características que se han vuelto imprescindibles para los ciudadanos que buscan vivienda tras el confinamiento. Sin embargo, podemos encontrarn</w:t>
      </w:r>
      <w:r>
        <w:rPr>
          <w:rFonts w:ascii="Open Sans" w:eastAsia="Open Sans" w:hAnsi="Open Sans" w:cs="Open Sans"/>
          <w:sz w:val="21"/>
          <w:szCs w:val="21"/>
        </w:rPr>
        <w:t>os con una grave problemática de subida de precios, si la demanda continúa tan latente. No solo por la inflación desbocada, que afecta al coste de los materiales, a la producción y logística, que ha ocasionado la ralentización y paralización de algunas pro</w:t>
      </w:r>
      <w:r>
        <w:rPr>
          <w:rFonts w:ascii="Open Sans" w:eastAsia="Open Sans" w:hAnsi="Open Sans" w:cs="Open Sans"/>
          <w:sz w:val="21"/>
          <w:szCs w:val="21"/>
        </w:rPr>
        <w:t xml:space="preserve">mociones, sino a la demanda de compra tan fuerte y solvente frente a los niveles productivos tan escasos de la vivienda a estrenar”, explica María Matos. </w:t>
      </w:r>
    </w:p>
    <w:p w14:paraId="70F22E14" w14:textId="77777777" w:rsidR="00E2056D" w:rsidRDefault="00544A96">
      <w:pPr>
        <w:pBdr>
          <w:top w:val="nil"/>
          <w:left w:val="nil"/>
          <w:bottom w:val="nil"/>
          <w:right w:val="nil"/>
          <w:between w:val="nil"/>
        </w:pBdr>
        <w:shd w:val="clear" w:color="auto" w:fill="FFFFFF"/>
        <w:spacing w:before="280" w:after="280" w:line="276" w:lineRule="auto"/>
        <w:jc w:val="both"/>
        <w:rPr>
          <w:rFonts w:ascii="Open Sans" w:eastAsia="Open Sans" w:hAnsi="Open Sans" w:cs="Open Sans"/>
          <w:sz w:val="21"/>
          <w:szCs w:val="21"/>
        </w:rPr>
      </w:pPr>
      <w:r>
        <w:rPr>
          <w:rFonts w:ascii="Open Sans" w:eastAsia="Open Sans" w:hAnsi="Open Sans" w:cs="Open Sans"/>
          <w:sz w:val="21"/>
          <w:szCs w:val="21"/>
        </w:rPr>
        <w:t>“Además, también está siendo un mercado que está atrayendo a inversores como un mercado refugio, en e</w:t>
      </w:r>
      <w:r>
        <w:rPr>
          <w:rFonts w:ascii="Open Sans" w:eastAsia="Open Sans" w:hAnsi="Open Sans" w:cs="Open Sans"/>
          <w:sz w:val="21"/>
          <w:szCs w:val="21"/>
        </w:rPr>
        <w:t>l que el activo inmobiliario siempre tiende a revalorizarse. A partir del segundo semestre del año, es probable que este ritmo de crecimiento en las transacciones tienda hacia la estabilización y comience a ser más moderado. De momento, el gran reto a cort</w:t>
      </w:r>
      <w:r>
        <w:rPr>
          <w:rFonts w:ascii="Open Sans" w:eastAsia="Open Sans" w:hAnsi="Open Sans" w:cs="Open Sans"/>
          <w:sz w:val="21"/>
          <w:szCs w:val="21"/>
        </w:rPr>
        <w:t>o plazo es que el sector sea ágil a la hora de canalizar la demanda y que la oferta pueda satisfacer las nuevas necesidades de los compradores. Será una de las claves para mantener los precios equilibrados, lo que, a su vez, favorecerá las compraventas”, c</w:t>
      </w:r>
      <w:r>
        <w:rPr>
          <w:rFonts w:ascii="Open Sans" w:eastAsia="Open Sans" w:hAnsi="Open Sans" w:cs="Open Sans"/>
          <w:sz w:val="21"/>
          <w:szCs w:val="21"/>
        </w:rPr>
        <w:t xml:space="preserve">oncluye la </w:t>
      </w:r>
      <w:proofErr w:type="gramStart"/>
      <w:r>
        <w:rPr>
          <w:rFonts w:ascii="Open Sans" w:eastAsia="Open Sans" w:hAnsi="Open Sans" w:cs="Open Sans"/>
          <w:sz w:val="21"/>
          <w:szCs w:val="21"/>
        </w:rPr>
        <w:t>Directora</w:t>
      </w:r>
      <w:proofErr w:type="gramEnd"/>
      <w:r>
        <w:rPr>
          <w:rFonts w:ascii="Open Sans" w:eastAsia="Open Sans" w:hAnsi="Open Sans" w:cs="Open Sans"/>
          <w:sz w:val="21"/>
          <w:szCs w:val="21"/>
        </w:rPr>
        <w:t xml:space="preserve"> de Estudios.</w:t>
      </w:r>
    </w:p>
    <w:p w14:paraId="2AAB0AFE" w14:textId="29755160" w:rsidR="00DB5C1B" w:rsidRDefault="00F369EF">
      <w:pPr>
        <w:spacing w:line="276" w:lineRule="auto"/>
        <w:ind w:right="-12"/>
        <w:jc w:val="right"/>
        <w:rPr>
          <w:rFonts w:ascii="Open Sans Light" w:eastAsia="Open Sans Light" w:hAnsi="Open Sans Light" w:cs="Open Sans Light"/>
          <w:b/>
          <w:color w:val="303AB2"/>
        </w:rPr>
      </w:pPr>
      <w:r>
        <w:rPr>
          <w:noProof/>
        </w:rPr>
        <w:drawing>
          <wp:inline distT="0" distB="0" distL="0" distR="0" wp14:anchorId="14BF877A" wp14:editId="19506BCD">
            <wp:extent cx="5753100" cy="3022600"/>
            <wp:effectExtent l="0" t="0" r="0" b="6350"/>
            <wp:docPr id="1" name="Imagen 1" descr="Interfaz de usuario gráfica, Aplicación&#10;&#10;Descripción generada automáticamente">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 Aplicación&#10;&#10;Descripción generada automáticamente">
                      <a:hlinkClick r:id="rId9"/>
                    </pic:cNvPr>
                    <pic:cNvPicPr/>
                  </pic:nvPicPr>
                  <pic:blipFill>
                    <a:blip r:embed="rId14"/>
                    <a:stretch>
                      <a:fillRect/>
                    </a:stretch>
                  </pic:blipFill>
                  <pic:spPr>
                    <a:xfrm>
                      <a:off x="0" y="0"/>
                      <a:ext cx="5753100" cy="3022600"/>
                    </a:xfrm>
                    <a:prstGeom prst="rect">
                      <a:avLst/>
                    </a:prstGeom>
                  </pic:spPr>
                </pic:pic>
              </a:graphicData>
            </a:graphic>
          </wp:inline>
        </w:drawing>
      </w:r>
    </w:p>
    <w:p w14:paraId="7236928A" w14:textId="32A0BF01" w:rsidR="00F369EF" w:rsidRDefault="00F369EF">
      <w:pPr>
        <w:spacing w:line="276" w:lineRule="auto"/>
        <w:ind w:right="-12"/>
        <w:jc w:val="right"/>
        <w:rPr>
          <w:rFonts w:ascii="Open Sans Light" w:eastAsia="Open Sans Light" w:hAnsi="Open Sans Light" w:cs="Open Sans Light"/>
          <w:b/>
          <w:color w:val="303AB2"/>
        </w:rPr>
      </w:pPr>
    </w:p>
    <w:p w14:paraId="70B8DA26" w14:textId="77777777" w:rsidR="00F369EF" w:rsidRDefault="00F369EF">
      <w:pPr>
        <w:spacing w:line="276" w:lineRule="auto"/>
        <w:ind w:right="-12"/>
        <w:jc w:val="right"/>
        <w:rPr>
          <w:rFonts w:ascii="Open Sans Light" w:eastAsia="Open Sans Light" w:hAnsi="Open Sans Light" w:cs="Open Sans Light"/>
          <w:b/>
          <w:color w:val="303AB2"/>
        </w:rPr>
      </w:pPr>
    </w:p>
    <w:p w14:paraId="15DEB7F2" w14:textId="522F03FD" w:rsidR="00E2056D" w:rsidRDefault="00544A96">
      <w:pPr>
        <w:spacing w:line="276" w:lineRule="auto"/>
        <w:ind w:right="-12"/>
        <w:jc w:val="right"/>
        <w:rPr>
          <w:rFonts w:ascii="Open Sans Light" w:eastAsia="Open Sans Light" w:hAnsi="Open Sans Light" w:cs="Open Sans Light"/>
          <w:b/>
          <w:color w:val="303AB2"/>
        </w:rPr>
      </w:pPr>
      <w:r>
        <w:rPr>
          <w:rFonts w:ascii="Open Sans Light" w:eastAsia="Open Sans Light" w:hAnsi="Open Sans Light" w:cs="Open Sans Light"/>
          <w:b/>
          <w:color w:val="303AB2"/>
        </w:rPr>
        <w:t>Departamento de Comunicación de Fotocasa</w:t>
      </w:r>
    </w:p>
    <w:p w14:paraId="1C436A00" w14:textId="77777777" w:rsidR="00E2056D" w:rsidRDefault="00544A96">
      <w:pPr>
        <w:pBdr>
          <w:top w:val="nil"/>
          <w:left w:val="nil"/>
          <w:bottom w:val="nil"/>
          <w:right w:val="nil"/>
          <w:between w:val="nil"/>
        </w:pBdr>
        <w:shd w:val="clear" w:color="auto" w:fill="FFFFFF"/>
        <w:spacing w:line="276" w:lineRule="auto"/>
        <w:ind w:right="-12"/>
        <w:jc w:val="right"/>
        <w:rPr>
          <w:rFonts w:ascii="Open Sans" w:eastAsia="Open Sans" w:hAnsi="Open Sans" w:cs="Open Sans"/>
          <w:b/>
          <w:color w:val="000000"/>
          <w:sz w:val="21"/>
          <w:szCs w:val="21"/>
        </w:rPr>
      </w:pPr>
      <w:r>
        <w:rPr>
          <w:rFonts w:ascii="Open Sans" w:eastAsia="Open Sans" w:hAnsi="Open Sans" w:cs="Open Sans"/>
          <w:b/>
          <w:color w:val="000000"/>
          <w:sz w:val="21"/>
          <w:szCs w:val="21"/>
        </w:rPr>
        <w:t>Anaïs López</w:t>
      </w:r>
    </w:p>
    <w:p w14:paraId="6146467C" w14:textId="77777777" w:rsidR="00E2056D" w:rsidRDefault="00544A96">
      <w:pPr>
        <w:pBdr>
          <w:top w:val="nil"/>
          <w:left w:val="nil"/>
          <w:bottom w:val="nil"/>
          <w:right w:val="nil"/>
          <w:between w:val="nil"/>
        </w:pBdr>
        <w:shd w:val="clear" w:color="auto" w:fill="FFFFFF"/>
        <w:spacing w:line="276" w:lineRule="auto"/>
        <w:ind w:right="-12"/>
        <w:jc w:val="right"/>
        <w:rPr>
          <w:rFonts w:ascii="Open Sans" w:eastAsia="Open Sans" w:hAnsi="Open Sans" w:cs="Open Sans"/>
          <w:color w:val="000000"/>
          <w:sz w:val="21"/>
          <w:szCs w:val="21"/>
        </w:rPr>
      </w:pPr>
      <w:r>
        <w:rPr>
          <w:rFonts w:ascii="Open Sans" w:eastAsia="Open Sans" w:hAnsi="Open Sans" w:cs="Open Sans"/>
          <w:color w:val="000000"/>
          <w:sz w:val="21"/>
          <w:szCs w:val="21"/>
        </w:rPr>
        <w:t>Móvil: 620 66 29 26</w:t>
      </w:r>
    </w:p>
    <w:p w14:paraId="600ADDA2" w14:textId="77777777" w:rsidR="00E2056D" w:rsidRDefault="00544A96">
      <w:pPr>
        <w:pBdr>
          <w:top w:val="nil"/>
          <w:left w:val="nil"/>
          <w:bottom w:val="nil"/>
          <w:right w:val="nil"/>
          <w:between w:val="nil"/>
        </w:pBdr>
        <w:shd w:val="clear" w:color="auto" w:fill="FFFFFF"/>
        <w:spacing w:line="276" w:lineRule="auto"/>
        <w:ind w:right="-12"/>
        <w:jc w:val="right"/>
        <w:rPr>
          <w:rFonts w:ascii="Open Sans" w:eastAsia="Open Sans" w:hAnsi="Open Sans" w:cs="Open Sans"/>
          <w:color w:val="000000"/>
          <w:sz w:val="21"/>
          <w:szCs w:val="21"/>
        </w:rPr>
      </w:pPr>
      <w:hyperlink r:id="rId15">
        <w:r>
          <w:rPr>
            <w:rFonts w:ascii="Open Sans" w:eastAsia="Open Sans" w:hAnsi="Open Sans" w:cs="Open Sans"/>
            <w:color w:val="0563C1"/>
            <w:sz w:val="21"/>
            <w:szCs w:val="21"/>
            <w:u w:val="single"/>
          </w:rPr>
          <w:t>comunicacion@fotocasa.es</w:t>
        </w:r>
      </w:hyperlink>
    </w:p>
    <w:p w14:paraId="1BE580D9" w14:textId="77777777" w:rsidR="00E2056D" w:rsidRDefault="00544A96">
      <w:pPr>
        <w:pBdr>
          <w:top w:val="nil"/>
          <w:left w:val="nil"/>
          <w:bottom w:val="nil"/>
          <w:right w:val="nil"/>
          <w:between w:val="nil"/>
        </w:pBdr>
        <w:shd w:val="clear" w:color="auto" w:fill="FFFFFF"/>
        <w:spacing w:line="276" w:lineRule="auto"/>
        <w:ind w:right="-12"/>
        <w:jc w:val="right"/>
        <w:rPr>
          <w:rFonts w:ascii="Open Sans" w:eastAsia="Open Sans" w:hAnsi="Open Sans" w:cs="Open Sans"/>
          <w:color w:val="000000"/>
          <w:sz w:val="21"/>
          <w:szCs w:val="21"/>
        </w:rPr>
      </w:pPr>
      <w:hyperlink r:id="rId16">
        <w:r>
          <w:rPr>
            <w:rFonts w:ascii="Open Sans" w:eastAsia="Open Sans" w:hAnsi="Open Sans" w:cs="Open Sans"/>
            <w:color w:val="0563C1"/>
            <w:sz w:val="21"/>
            <w:szCs w:val="21"/>
            <w:u w:val="single"/>
          </w:rPr>
          <w:t>http://prensa.fotocasa.es</w:t>
        </w:r>
      </w:hyperlink>
    </w:p>
    <w:p w14:paraId="4E8CB503" w14:textId="77777777" w:rsidR="00E2056D" w:rsidRDefault="00544A96">
      <w:pPr>
        <w:pBdr>
          <w:top w:val="nil"/>
          <w:left w:val="nil"/>
          <w:bottom w:val="nil"/>
          <w:right w:val="nil"/>
          <w:between w:val="nil"/>
        </w:pBdr>
        <w:shd w:val="clear" w:color="auto" w:fill="FFFFFF"/>
        <w:spacing w:line="276" w:lineRule="auto"/>
        <w:ind w:right="-12"/>
        <w:jc w:val="right"/>
        <w:rPr>
          <w:rFonts w:ascii="Open Sans" w:eastAsia="Open Sans" w:hAnsi="Open Sans" w:cs="Open Sans"/>
          <w:color w:val="000000"/>
          <w:sz w:val="21"/>
          <w:szCs w:val="21"/>
        </w:rPr>
      </w:pPr>
      <w:proofErr w:type="spellStart"/>
      <w:r>
        <w:rPr>
          <w:rFonts w:ascii="Open Sans" w:eastAsia="Open Sans" w:hAnsi="Open Sans" w:cs="Open Sans"/>
          <w:color w:val="000000"/>
          <w:sz w:val="21"/>
          <w:szCs w:val="21"/>
        </w:rPr>
        <w:t>twitter</w:t>
      </w:r>
      <w:proofErr w:type="spellEnd"/>
      <w:r>
        <w:rPr>
          <w:rFonts w:ascii="Open Sans" w:eastAsia="Open Sans" w:hAnsi="Open Sans" w:cs="Open Sans"/>
          <w:color w:val="000000"/>
          <w:sz w:val="21"/>
          <w:szCs w:val="21"/>
        </w:rPr>
        <w:t>: @fotocasa</w:t>
      </w:r>
    </w:p>
    <w:sectPr w:rsidR="00E2056D">
      <w:footerReference w:type="default" r:id="rId17"/>
      <w:pgSz w:w="11900" w:h="16840"/>
      <w:pgMar w:top="1417" w:right="1139"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98233E" w14:textId="77777777" w:rsidR="00544A96" w:rsidRDefault="00544A96">
      <w:r>
        <w:separator/>
      </w:r>
    </w:p>
  </w:endnote>
  <w:endnote w:type="continuationSeparator" w:id="0">
    <w:p w14:paraId="06EBFF7B" w14:textId="77777777" w:rsidR="00544A96" w:rsidRDefault="00544A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National">
    <w:altName w:val="Calibri"/>
    <w:charset w:val="00"/>
    <w:family w:val="auto"/>
    <w:pitch w:val="default"/>
  </w:font>
  <w:font w:name="Open Sans">
    <w:charset w:val="00"/>
    <w:family w:val="swiss"/>
    <w:pitch w:val="variable"/>
    <w:sig w:usb0="E00002EF" w:usb1="4000205B" w:usb2="00000028" w:usb3="00000000" w:csb0="0000019F" w:csb1="00000000"/>
  </w:font>
  <w:font w:name="Open Sans Light">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694734" w14:textId="77777777" w:rsidR="00E2056D" w:rsidRDefault="00544A96">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0" locked="0" layoutInCell="1" hidden="0" allowOverlap="1" wp14:anchorId="6F7B411D" wp14:editId="667DD72A">
          <wp:simplePos x="0" y="0"/>
          <wp:positionH relativeFrom="column">
            <wp:posOffset>-1106155</wp:posOffset>
          </wp:positionH>
          <wp:positionV relativeFrom="paragraph">
            <wp:posOffset>148705</wp:posOffset>
          </wp:positionV>
          <wp:extent cx="7670550" cy="451315"/>
          <wp:effectExtent l="0" t="0" r="0" b="0"/>
          <wp:wrapSquare wrapText="bothSides" distT="0" distB="0" distL="0" distR="0"/>
          <wp:docPr id="3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04E70D" w14:textId="77777777" w:rsidR="00544A96" w:rsidRDefault="00544A96">
      <w:r>
        <w:separator/>
      </w:r>
    </w:p>
  </w:footnote>
  <w:footnote w:type="continuationSeparator" w:id="0">
    <w:p w14:paraId="1748BFD3" w14:textId="77777777" w:rsidR="00544A96" w:rsidRDefault="00544A9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1647DCF"/>
    <w:multiLevelType w:val="hybridMultilevel"/>
    <w:tmpl w:val="71400DE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20358105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056D"/>
    <w:rsid w:val="00544A96"/>
    <w:rsid w:val="00816402"/>
    <w:rsid w:val="00DB5C1B"/>
    <w:rsid w:val="00E2056D"/>
    <w:rsid w:val="00F369E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F423C0"/>
  <w15:docId w15:val="{8D6B9FF2-AEA6-4E8B-8D0F-2500F07EDA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paragraph" w:styleId="NormalWeb">
    <w:name w:val="Normal (Web)"/>
    <w:basedOn w:val="Normal"/>
    <w:uiPriority w:val="99"/>
    <w:unhideWhenUsed/>
    <w:rsid w:val="00A84CA7"/>
    <w:pPr>
      <w:spacing w:before="100" w:beforeAutospacing="1" w:after="100" w:afterAutospacing="1"/>
    </w:pPr>
    <w:rPr>
      <w:rFonts w:ascii="Times New Roman" w:eastAsia="Times New Roman" w:hAnsi="Times New Roman" w:cs="Times New Roman"/>
      <w:lang w:eastAsia="es-ES_tradnl"/>
    </w:rPr>
  </w:style>
  <w:style w:type="paragraph" w:styleId="Encabezado">
    <w:name w:val="header"/>
    <w:basedOn w:val="Normal"/>
    <w:link w:val="EncabezadoCar"/>
    <w:uiPriority w:val="99"/>
    <w:unhideWhenUsed/>
    <w:rsid w:val="0076270B"/>
    <w:pPr>
      <w:tabs>
        <w:tab w:val="center" w:pos="4252"/>
        <w:tab w:val="right" w:pos="8504"/>
      </w:tabs>
    </w:pPr>
  </w:style>
  <w:style w:type="character" w:customStyle="1" w:styleId="EncabezadoCar">
    <w:name w:val="Encabezado Car"/>
    <w:basedOn w:val="Fuentedeprrafopredeter"/>
    <w:link w:val="Encabezado"/>
    <w:uiPriority w:val="99"/>
    <w:rsid w:val="0076270B"/>
  </w:style>
  <w:style w:type="paragraph" w:styleId="Piedepgina">
    <w:name w:val="footer"/>
    <w:basedOn w:val="Normal"/>
    <w:link w:val="PiedepginaCar"/>
    <w:uiPriority w:val="99"/>
    <w:unhideWhenUsed/>
    <w:rsid w:val="0076270B"/>
    <w:pPr>
      <w:tabs>
        <w:tab w:val="center" w:pos="4252"/>
        <w:tab w:val="right" w:pos="8504"/>
      </w:tabs>
    </w:pPr>
  </w:style>
  <w:style w:type="character" w:customStyle="1" w:styleId="PiedepginaCar">
    <w:name w:val="Pie de página Car"/>
    <w:basedOn w:val="Fuentedeprrafopredeter"/>
    <w:link w:val="Piedepgina"/>
    <w:uiPriority w:val="99"/>
    <w:rsid w:val="0076270B"/>
  </w:style>
  <w:style w:type="character" w:styleId="Hipervnculo">
    <w:name w:val="Hyperlink"/>
    <w:basedOn w:val="Fuentedeprrafopredeter"/>
    <w:uiPriority w:val="99"/>
    <w:unhideWhenUsed/>
    <w:rsid w:val="008C4B0B"/>
    <w:rPr>
      <w:color w:val="0563C1" w:themeColor="hyperlink"/>
      <w:u w:val="single"/>
    </w:rPr>
  </w:style>
  <w:style w:type="character" w:styleId="Mencinsinresolver">
    <w:name w:val="Unresolved Mention"/>
    <w:basedOn w:val="Fuentedeprrafopredeter"/>
    <w:uiPriority w:val="99"/>
    <w:semiHidden/>
    <w:unhideWhenUsed/>
    <w:rsid w:val="001B3E98"/>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Prrafodelista">
    <w:name w:val="List Paragraph"/>
    <w:basedOn w:val="Normal"/>
    <w:uiPriority w:val="34"/>
    <w:qFormat/>
    <w:rsid w:val="00DB5C1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s36216.pcdn.co/wp-content/uploads/2021/10/Informe-Radiografia-del-mercado-de-la-vivienda-en-el-segundo-semestre.pdf"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research.fotocasa.es/"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prensa.fotocasa.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esearch.fotocasa.es/experiencia-compra-venta-2021/" TargetMode="External"/><Relationship Id="rId5" Type="http://schemas.openxmlformats.org/officeDocument/2006/relationships/webSettings" Target="webSettings.xml"/><Relationship Id="rId15" Type="http://schemas.openxmlformats.org/officeDocument/2006/relationships/hyperlink" Target="http://comunicacion@fotocasa.es" TargetMode="External"/><Relationship Id="rId10" Type="http://schemas.openxmlformats.org/officeDocument/2006/relationships/hyperlink" Target="https://www.fotocasa.es"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youtu.be/ils7s9v0IQg" TargetMode="External"/><Relationship Id="rId14"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RsiuM7JNO5McMvKYxemDzgU+vBg==">AMUW2mX1B/d8Xx7StNLyWPrbG1kIu8kwfHXSjcJnm47mun9XcyRCiv4hbvy8EscrO/zNvjnkCT+tHs/aydFUzHoyoHxSnLeRTZ3hMnw+bjVBY9pFQRoe+XU=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Pages>
  <Words>1009</Words>
  <Characters>5550</Characters>
  <Application>Microsoft Office Word</Application>
  <DocSecurity>0</DocSecurity>
  <Lines>46</Lines>
  <Paragraphs>13</Paragraphs>
  <ScaleCrop>false</ScaleCrop>
  <Company/>
  <LinksUpToDate>false</LinksUpToDate>
  <CharactersWithSpaces>6546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 Urrea Rodriguez</dc:creator>
  <cp:lastModifiedBy>Anaïs López García</cp:lastModifiedBy>
  <cp:revision>5</cp:revision>
  <dcterms:created xsi:type="dcterms:W3CDTF">2018-08-31T08:21:00Z</dcterms:created>
  <dcterms:modified xsi:type="dcterms:W3CDTF">2022-05-20T07:57:00Z</dcterms:modified>
</cp:coreProperties>
</file>