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3FDB" w14:textId="77777777" w:rsidR="00AF2A16" w:rsidRDefault="008E4DCC">
      <w:pPr>
        <w:ind w:right="-574"/>
      </w:pPr>
      <w:r>
        <w:rPr>
          <w:noProof/>
        </w:rPr>
        <w:drawing>
          <wp:anchor distT="0" distB="0" distL="114300" distR="114300" simplePos="0" relativeHeight="251658240" behindDoc="0" locked="0" layoutInCell="1" hidden="0" allowOverlap="1" wp14:anchorId="15601255" wp14:editId="21AC01A0">
            <wp:simplePos x="0" y="0"/>
            <wp:positionH relativeFrom="column">
              <wp:posOffset>-641982</wp:posOffset>
            </wp:positionH>
            <wp:positionV relativeFrom="paragraph">
              <wp:posOffset>-512440</wp:posOffset>
            </wp:positionV>
            <wp:extent cx="1761966" cy="403103"/>
            <wp:effectExtent l="0" t="0" r="0" b="0"/>
            <wp:wrapNone/>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61966" cy="403103"/>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EC71A2F" wp14:editId="17446CB8">
            <wp:simplePos x="0" y="0"/>
            <wp:positionH relativeFrom="column">
              <wp:posOffset>-597532</wp:posOffset>
            </wp:positionH>
            <wp:positionV relativeFrom="paragraph">
              <wp:posOffset>109854</wp:posOffset>
            </wp:positionV>
            <wp:extent cx="1651000" cy="387350"/>
            <wp:effectExtent l="0" t="0" r="0" b="0"/>
            <wp:wrapNone/>
            <wp:docPr id="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651000" cy="38735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70B9B0C" wp14:editId="5347EAC8">
            <wp:simplePos x="0" y="0"/>
            <wp:positionH relativeFrom="column">
              <wp:posOffset>3863340</wp:posOffset>
            </wp:positionH>
            <wp:positionV relativeFrom="paragraph">
              <wp:posOffset>-401319</wp:posOffset>
            </wp:positionV>
            <wp:extent cx="2465949" cy="668401"/>
            <wp:effectExtent l="0" t="0" r="0" b="0"/>
            <wp:wrapNone/>
            <wp:docPr id="29" name="image5.png" descr="Interfaz de usuario gráfic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5.png" descr="Interfaz de usuario gráfica&#10;&#10;Descripción generada automáticamente con confianza media"/>
                    <pic:cNvPicPr preferRelativeResize="0"/>
                  </pic:nvPicPr>
                  <pic:blipFill>
                    <a:blip r:embed="rId10"/>
                    <a:srcRect/>
                    <a:stretch>
                      <a:fillRect/>
                    </a:stretch>
                  </pic:blipFill>
                  <pic:spPr>
                    <a:xfrm>
                      <a:off x="0" y="0"/>
                      <a:ext cx="2465949" cy="668401"/>
                    </a:xfrm>
                    <a:prstGeom prst="rect">
                      <a:avLst/>
                    </a:prstGeom>
                    <a:ln/>
                  </pic:spPr>
                </pic:pic>
              </a:graphicData>
            </a:graphic>
          </wp:anchor>
        </w:drawing>
      </w:r>
    </w:p>
    <w:p w14:paraId="5543B6C8" w14:textId="77777777" w:rsidR="00AF2A16" w:rsidRDefault="00AF2A16">
      <w:pPr>
        <w:ind w:right="-574"/>
        <w:jc w:val="right"/>
        <w:rPr>
          <w:rFonts w:ascii="National" w:eastAsia="National" w:hAnsi="National" w:cs="National"/>
          <w:color w:val="303AB2"/>
          <w:sz w:val="36"/>
          <w:szCs w:val="36"/>
        </w:rPr>
      </w:pPr>
      <w:bookmarkStart w:id="0" w:name="_heading=h.gjdgxs" w:colFirst="0" w:colLast="0"/>
      <w:bookmarkEnd w:id="0"/>
    </w:p>
    <w:p w14:paraId="21C80B2C" w14:textId="77777777" w:rsidR="00AF2A16" w:rsidRDefault="00AF2A16">
      <w:pPr>
        <w:spacing w:line="276" w:lineRule="auto"/>
        <w:ind w:right="-574"/>
        <w:jc w:val="center"/>
        <w:rPr>
          <w:rFonts w:ascii="National" w:eastAsia="National" w:hAnsi="National" w:cs="National"/>
          <w:b/>
          <w:color w:val="1DBDC5"/>
          <w:sz w:val="30"/>
          <w:szCs w:val="30"/>
        </w:rPr>
      </w:pPr>
    </w:p>
    <w:p w14:paraId="12615BC6" w14:textId="77777777" w:rsidR="00AF2A16" w:rsidRDefault="008E4DCC">
      <w:pPr>
        <w:spacing w:line="276" w:lineRule="auto"/>
        <w:ind w:right="-574"/>
        <w:jc w:val="center"/>
        <w:rPr>
          <w:rFonts w:ascii="National" w:eastAsia="National" w:hAnsi="National" w:cs="National"/>
          <w:b/>
          <w:color w:val="1DBDC5"/>
          <w:sz w:val="30"/>
          <w:szCs w:val="30"/>
        </w:rPr>
      </w:pPr>
      <w:r>
        <w:rPr>
          <w:rFonts w:ascii="National" w:eastAsia="National" w:hAnsi="National" w:cs="National"/>
          <w:b/>
          <w:color w:val="1DBDC5"/>
          <w:sz w:val="30"/>
          <w:szCs w:val="30"/>
        </w:rPr>
        <w:t>ANÁLISIS RELACIÓN ENTRE SALARIOS Y VIVIENDA EN ESPAÑA</w:t>
      </w:r>
    </w:p>
    <w:p w14:paraId="3C0A64AA" w14:textId="77777777" w:rsidR="00AF2A16" w:rsidRDefault="008E4DCC">
      <w:pPr>
        <w:pBdr>
          <w:top w:val="nil"/>
          <w:left w:val="nil"/>
          <w:bottom w:val="nil"/>
          <w:right w:val="nil"/>
          <w:between w:val="nil"/>
        </w:pBdr>
        <w:spacing w:line="276" w:lineRule="auto"/>
        <w:ind w:right="-574"/>
        <w:jc w:val="center"/>
        <w:rPr>
          <w:rFonts w:ascii="National" w:eastAsia="National" w:hAnsi="National" w:cs="National"/>
          <w:b/>
          <w:color w:val="303AB2"/>
          <w:sz w:val="50"/>
          <w:szCs w:val="50"/>
        </w:rPr>
      </w:pPr>
      <w:r>
        <w:rPr>
          <w:rFonts w:ascii="National" w:eastAsia="National" w:hAnsi="National" w:cs="National"/>
          <w:b/>
          <w:color w:val="303AB2"/>
          <w:sz w:val="50"/>
          <w:szCs w:val="50"/>
        </w:rPr>
        <w:t>En cinco años los salarios han crecido un 6% mientras que el precio de la vivienda se ha incrementado un 16%, según InfoJobs y Fotocasa</w:t>
      </w:r>
    </w:p>
    <w:p w14:paraId="75C4AE43" w14:textId="77777777" w:rsidR="00AF2A16" w:rsidRDefault="008E4DCC">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2021 los salarios cayeron en España (-2,5%) después de cuatro años de subidas anuales, mientras que el precio de la v</w:t>
      </w:r>
      <w:r>
        <w:rPr>
          <w:rFonts w:ascii="Open Sans" w:eastAsia="Open Sans" w:hAnsi="Open Sans" w:cs="Open Sans"/>
          <w:color w:val="000000"/>
          <w:sz w:val="22"/>
          <w:szCs w:val="22"/>
        </w:rPr>
        <w:t>ivienda experimentó su quinta subida (1,7%) en seis años</w:t>
      </w:r>
    </w:p>
    <w:p w14:paraId="155E3EBF" w14:textId="77777777" w:rsidR="00AF2A16" w:rsidRDefault="008E4DCC">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sz w:val="22"/>
          <w:szCs w:val="22"/>
        </w:rPr>
        <w:t>Desde 2016 l</w:t>
      </w:r>
      <w:r>
        <w:rPr>
          <w:rFonts w:ascii="Open Sans" w:eastAsia="Open Sans" w:hAnsi="Open Sans" w:cs="Open Sans"/>
          <w:color w:val="000000"/>
          <w:sz w:val="22"/>
          <w:szCs w:val="22"/>
        </w:rPr>
        <w:t xml:space="preserve">os sueldos </w:t>
      </w:r>
      <w:r>
        <w:rPr>
          <w:rFonts w:ascii="Open Sans" w:eastAsia="Open Sans" w:hAnsi="Open Sans" w:cs="Open Sans"/>
          <w:sz w:val="22"/>
          <w:szCs w:val="22"/>
        </w:rPr>
        <w:t>han subido</w:t>
      </w:r>
      <w:r>
        <w:rPr>
          <w:rFonts w:ascii="Open Sans" w:eastAsia="Open Sans" w:hAnsi="Open Sans" w:cs="Open Sans"/>
          <w:color w:val="000000"/>
          <w:sz w:val="22"/>
          <w:szCs w:val="22"/>
        </w:rPr>
        <w:t xml:space="preserve"> un 5,9% y el precio de la vivienda un 15,6% </w:t>
      </w:r>
    </w:p>
    <w:p w14:paraId="5B99E958" w14:textId="77777777" w:rsidR="00AF2A16" w:rsidRDefault="008E4DCC">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canarios son los que ganaron menos y pagaron más por una vivienda en 2021 </w:t>
      </w:r>
    </w:p>
    <w:p w14:paraId="3A99CB82" w14:textId="77777777" w:rsidR="00AF2A16" w:rsidRDefault="008E4DCC">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Asturias es la única comunidad </w:t>
      </w:r>
      <w:r>
        <w:rPr>
          <w:rFonts w:ascii="Open Sans" w:eastAsia="Open Sans" w:hAnsi="Open Sans" w:cs="Open Sans"/>
          <w:sz w:val="22"/>
          <w:szCs w:val="22"/>
        </w:rPr>
        <w:t>donde</w:t>
      </w:r>
      <w:r>
        <w:rPr>
          <w:rFonts w:ascii="Open Sans" w:eastAsia="Open Sans" w:hAnsi="Open Sans" w:cs="Open Sans"/>
          <w:color w:val="000000"/>
          <w:sz w:val="22"/>
          <w:szCs w:val="22"/>
        </w:rPr>
        <w:t xml:space="preserve"> el s</w:t>
      </w:r>
      <w:r>
        <w:rPr>
          <w:rFonts w:ascii="Open Sans" w:eastAsia="Open Sans" w:hAnsi="Open Sans" w:cs="Open Sans"/>
          <w:color w:val="000000"/>
          <w:sz w:val="22"/>
          <w:szCs w:val="22"/>
        </w:rPr>
        <w:t>alario medio sub</w:t>
      </w:r>
      <w:r>
        <w:rPr>
          <w:rFonts w:ascii="Open Sans" w:eastAsia="Open Sans" w:hAnsi="Open Sans" w:cs="Open Sans"/>
          <w:sz w:val="22"/>
          <w:szCs w:val="22"/>
        </w:rPr>
        <w:t>ió</w:t>
      </w:r>
      <w:r>
        <w:rPr>
          <w:rFonts w:ascii="Open Sans" w:eastAsia="Open Sans" w:hAnsi="Open Sans" w:cs="Open Sans"/>
          <w:color w:val="000000"/>
          <w:sz w:val="22"/>
          <w:szCs w:val="22"/>
        </w:rPr>
        <w:t xml:space="preserve"> y el precio de la vivienda baj</w:t>
      </w:r>
      <w:r>
        <w:rPr>
          <w:rFonts w:ascii="Open Sans" w:eastAsia="Open Sans" w:hAnsi="Open Sans" w:cs="Open Sans"/>
          <w:sz w:val="22"/>
          <w:szCs w:val="22"/>
        </w:rPr>
        <w:t>ó</w:t>
      </w:r>
      <w:r>
        <w:rPr>
          <w:rFonts w:ascii="Open Sans" w:eastAsia="Open Sans" w:hAnsi="Open Sans" w:cs="Open Sans"/>
          <w:color w:val="000000"/>
          <w:sz w:val="22"/>
          <w:szCs w:val="22"/>
        </w:rPr>
        <w:t xml:space="preserve"> tanto en el último año (202</w:t>
      </w:r>
      <w:r>
        <w:rPr>
          <w:rFonts w:ascii="Open Sans" w:eastAsia="Open Sans" w:hAnsi="Open Sans" w:cs="Open Sans"/>
          <w:sz w:val="22"/>
          <w:szCs w:val="22"/>
        </w:rPr>
        <w:t>1</w:t>
      </w:r>
      <w:r>
        <w:rPr>
          <w:rFonts w:ascii="Open Sans" w:eastAsia="Open Sans" w:hAnsi="Open Sans" w:cs="Open Sans"/>
          <w:color w:val="000000"/>
          <w:sz w:val="22"/>
          <w:szCs w:val="22"/>
        </w:rPr>
        <w:t xml:space="preserve">) como en los </w:t>
      </w:r>
      <w:r>
        <w:rPr>
          <w:rFonts w:ascii="Open Sans" w:eastAsia="Open Sans" w:hAnsi="Open Sans" w:cs="Open Sans"/>
          <w:sz w:val="22"/>
          <w:szCs w:val="22"/>
        </w:rPr>
        <w:t>cinco años anteriores</w:t>
      </w:r>
    </w:p>
    <w:p w14:paraId="3920FB57" w14:textId="77777777" w:rsidR="00AF2A16" w:rsidRDefault="008E4DCC">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Apenas cuatro provincias han mejorado las condiciones salariales y han podido acceder a viviendas más económicas en el último año</w:t>
      </w:r>
    </w:p>
    <w:p w14:paraId="41570C87" w14:textId="77777777" w:rsidR="00AF2A16" w:rsidRDefault="00AF2A16">
      <w:pPr>
        <w:pBdr>
          <w:top w:val="nil"/>
          <w:left w:val="nil"/>
          <w:bottom w:val="nil"/>
          <w:right w:val="nil"/>
          <w:between w:val="nil"/>
        </w:pBdr>
        <w:spacing w:line="276" w:lineRule="auto"/>
        <w:ind w:left="284" w:right="-574"/>
        <w:rPr>
          <w:rFonts w:ascii="Open Sans Light" w:eastAsia="Open Sans Light" w:hAnsi="Open Sans Light" w:cs="Open Sans Light"/>
          <w:b/>
          <w:color w:val="303AB2"/>
        </w:rPr>
      </w:pPr>
    </w:p>
    <w:p w14:paraId="43885B4E" w14:textId="77777777" w:rsidR="00AF2A16" w:rsidRDefault="008E4DCC">
      <w:pPr>
        <w:pBdr>
          <w:top w:val="nil"/>
          <w:left w:val="nil"/>
          <w:bottom w:val="nil"/>
          <w:right w:val="nil"/>
          <w:between w:val="nil"/>
        </w:pBd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Madrid, 31 de mayo de 2022</w:t>
      </w:r>
    </w:p>
    <w:p w14:paraId="61238504" w14:textId="77777777" w:rsidR="00AF2A16" w:rsidRDefault="008E4DC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España los incrementos en el precio de la vivienda y las mejoras salariales no han ido de la mano en los últimos años. En 2021 el precio por metro cuadrado se </w:t>
      </w:r>
      <w:r>
        <w:rPr>
          <w:rFonts w:ascii="Open Sans" w:eastAsia="Open Sans" w:hAnsi="Open Sans" w:cs="Open Sans"/>
          <w:sz w:val="22"/>
          <w:szCs w:val="22"/>
        </w:rPr>
        <w:t xml:space="preserve">encareció </w:t>
      </w:r>
      <w:r>
        <w:rPr>
          <w:rFonts w:ascii="Open Sans" w:eastAsia="Open Sans" w:hAnsi="Open Sans" w:cs="Open Sans"/>
          <w:color w:val="000000"/>
          <w:sz w:val="22"/>
          <w:szCs w:val="22"/>
        </w:rPr>
        <w:t xml:space="preserve">un 1,7% y </w:t>
      </w:r>
      <w:r>
        <w:rPr>
          <w:rFonts w:ascii="Open Sans" w:eastAsia="Open Sans" w:hAnsi="Open Sans" w:cs="Open Sans"/>
          <w:sz w:val="22"/>
          <w:szCs w:val="22"/>
        </w:rPr>
        <w:t>los salarios descendieron</w:t>
      </w:r>
      <w:r>
        <w:rPr>
          <w:rFonts w:ascii="Open Sans" w:eastAsia="Open Sans" w:hAnsi="Open Sans" w:cs="Open Sans"/>
          <w:color w:val="000000"/>
          <w:sz w:val="22"/>
          <w:szCs w:val="22"/>
        </w:rPr>
        <w:t xml:space="preserve"> un 2,5% después de cu</w:t>
      </w:r>
      <w:r>
        <w:rPr>
          <w:rFonts w:ascii="Open Sans" w:eastAsia="Open Sans" w:hAnsi="Open Sans" w:cs="Open Sans"/>
          <w:color w:val="000000"/>
          <w:sz w:val="22"/>
          <w:szCs w:val="22"/>
        </w:rPr>
        <w:t xml:space="preserve">atro años de subidas en cadena, según el estudio </w:t>
      </w:r>
      <w:r>
        <w:rPr>
          <w:rFonts w:ascii="Open Sans" w:eastAsia="Open Sans" w:hAnsi="Open Sans" w:cs="Open Sans"/>
          <w:b/>
          <w:color w:val="000000"/>
          <w:sz w:val="22"/>
          <w:szCs w:val="22"/>
        </w:rPr>
        <w:t>“</w:t>
      </w:r>
      <w:r>
        <w:rPr>
          <w:rFonts w:ascii="Open Sans" w:eastAsia="Open Sans" w:hAnsi="Open Sans" w:cs="Open Sans"/>
          <w:b/>
          <w:i/>
          <w:color w:val="000000"/>
          <w:sz w:val="22"/>
          <w:szCs w:val="22"/>
        </w:rPr>
        <w:t>Relación de salarios y la compra de vivienda en 2021</w:t>
      </w:r>
      <w:r>
        <w:rPr>
          <w:rFonts w:ascii="Open Sans" w:eastAsia="Open Sans" w:hAnsi="Open Sans" w:cs="Open Sans"/>
          <w:b/>
          <w:color w:val="000000"/>
          <w:sz w:val="22"/>
          <w:szCs w:val="22"/>
        </w:rPr>
        <w:t xml:space="preserve">” </w:t>
      </w:r>
      <w:r>
        <w:rPr>
          <w:rFonts w:ascii="Open Sans" w:eastAsia="Open Sans" w:hAnsi="Open Sans" w:cs="Open Sans"/>
          <w:color w:val="000000"/>
          <w:sz w:val="22"/>
          <w:szCs w:val="22"/>
        </w:rPr>
        <w:t xml:space="preserve">basado en los precios medios de la vivienda de segunda mano en venta del Índice Inmobiliario </w:t>
      </w:r>
      <w:hyperlink r:id="rId11">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y los da</w:t>
      </w:r>
      <w:r>
        <w:rPr>
          <w:rFonts w:ascii="Open Sans" w:eastAsia="Open Sans" w:hAnsi="Open Sans" w:cs="Open Sans"/>
          <w:color w:val="000000"/>
          <w:sz w:val="22"/>
          <w:szCs w:val="22"/>
        </w:rPr>
        <w:t xml:space="preserve">tos de los sueldos medios de las ofertas de empleo de la plataforma </w:t>
      </w:r>
      <w:hyperlink r:id="rId12">
        <w:r>
          <w:rPr>
            <w:rFonts w:ascii="Open Sans" w:eastAsia="Open Sans" w:hAnsi="Open Sans" w:cs="Open Sans"/>
            <w:color w:val="0000FF"/>
            <w:sz w:val="22"/>
            <w:szCs w:val="22"/>
            <w:u w:val="single"/>
          </w:rPr>
          <w:t>InfoJobs</w:t>
        </w:r>
      </w:hyperlink>
      <w:r>
        <w:rPr>
          <w:rFonts w:ascii="Open Sans" w:eastAsia="Open Sans" w:hAnsi="Open Sans" w:cs="Open Sans"/>
          <w:color w:val="000000"/>
          <w:sz w:val="22"/>
          <w:szCs w:val="22"/>
        </w:rPr>
        <w:t xml:space="preserve">. </w:t>
      </w:r>
    </w:p>
    <w:p w14:paraId="2AB2E7CF" w14:textId="77777777" w:rsidR="00AF2A16" w:rsidRDefault="008E4DC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Mirando la evolución de los salarios y del precio de la vivienda desde 2016, vemos que en estos </w:t>
      </w:r>
      <w:r>
        <w:rPr>
          <w:rFonts w:ascii="Open Sans" w:eastAsia="Open Sans" w:hAnsi="Open Sans" w:cs="Open Sans"/>
          <w:sz w:val="22"/>
          <w:szCs w:val="22"/>
        </w:rPr>
        <w:t xml:space="preserve">cinco años </w:t>
      </w:r>
      <w:r>
        <w:rPr>
          <w:rFonts w:ascii="Open Sans" w:eastAsia="Open Sans" w:hAnsi="Open Sans" w:cs="Open Sans"/>
          <w:color w:val="000000"/>
          <w:sz w:val="22"/>
          <w:szCs w:val="22"/>
        </w:rPr>
        <w:t xml:space="preserve">los sueldos </w:t>
      </w:r>
      <w:r>
        <w:rPr>
          <w:rFonts w:ascii="Open Sans" w:eastAsia="Open Sans" w:hAnsi="Open Sans" w:cs="Open Sans"/>
          <w:sz w:val="22"/>
          <w:szCs w:val="22"/>
        </w:rPr>
        <w:t>se han increm</w:t>
      </w:r>
      <w:r>
        <w:rPr>
          <w:rFonts w:ascii="Open Sans" w:eastAsia="Open Sans" w:hAnsi="Open Sans" w:cs="Open Sans"/>
          <w:sz w:val="22"/>
          <w:szCs w:val="22"/>
        </w:rPr>
        <w:t>entado un</w:t>
      </w:r>
      <w:r>
        <w:rPr>
          <w:rFonts w:ascii="Open Sans" w:eastAsia="Open Sans" w:hAnsi="Open Sans" w:cs="Open Sans"/>
          <w:color w:val="000000"/>
          <w:sz w:val="22"/>
          <w:szCs w:val="22"/>
        </w:rPr>
        <w:t xml:space="preserve"> 5,9% mientras</w:t>
      </w:r>
      <w:r>
        <w:rPr>
          <w:rFonts w:ascii="Open Sans" w:eastAsia="Open Sans" w:hAnsi="Open Sans" w:cs="Open Sans"/>
          <w:sz w:val="22"/>
          <w:szCs w:val="22"/>
        </w:rPr>
        <w:t xml:space="preserve"> que</w:t>
      </w:r>
      <w:r>
        <w:rPr>
          <w:rFonts w:ascii="Open Sans" w:eastAsia="Open Sans" w:hAnsi="Open Sans" w:cs="Open Sans"/>
          <w:color w:val="000000"/>
          <w:sz w:val="22"/>
          <w:szCs w:val="22"/>
        </w:rPr>
        <w:t xml:space="preserve"> el precio de la vivienda en venta ha subido un 15,6%.  </w:t>
      </w:r>
    </w:p>
    <w:p w14:paraId="2C73C59E" w14:textId="77777777" w:rsidR="00AF2A16" w:rsidRDefault="00AF2A16">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70711AEF" w14:textId="77777777" w:rsidR="00AF2A16" w:rsidRDefault="00AF2A16">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28"/>
          <w:szCs w:val="28"/>
        </w:rPr>
      </w:pPr>
    </w:p>
    <w:p w14:paraId="3E23292D" w14:textId="77777777" w:rsidR="00AF2A16" w:rsidRDefault="008E4DCC">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lastRenderedPageBreak/>
        <w:t>Variación anual de los salarios y del precio de la vivienda en venta en España</w:t>
      </w:r>
      <w:r>
        <w:rPr>
          <w:noProof/>
        </w:rPr>
        <w:drawing>
          <wp:inline distT="0" distB="0" distL="0" distR="0" wp14:anchorId="0906E92E" wp14:editId="692C3A1D">
            <wp:extent cx="5396230" cy="3124200"/>
            <wp:effectExtent l="0" t="0" r="0" b="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5EF81FB" w14:textId="77777777" w:rsidR="00AF2A16" w:rsidRDefault="008E4DC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“Este informe nos presenta claramente cuál es la gran problemática del acceso a la vivienda que existe en España: los salarios y el precio de los inmuebles no se han incrementado al mismo ritmo. Este desequilibrio ha ocasionado que los ciudadanos tengan qu</w:t>
      </w:r>
      <w:r>
        <w:rPr>
          <w:rFonts w:ascii="Open Sans" w:eastAsia="Open Sans" w:hAnsi="Open Sans" w:cs="Open Sans"/>
          <w:sz w:val="22"/>
          <w:szCs w:val="22"/>
        </w:rPr>
        <w:t>e realizar un mayor esfuerzo para poder hacer frente a la compra de una vivienda. Además, en un contexto de inflación desbocada, la brecha podría incrementarse todavía más, al encarecer el precio de los inmuebles y rebajar la renta disponible de los hogare</w:t>
      </w:r>
      <w:r>
        <w:rPr>
          <w:rFonts w:ascii="Open Sans" w:eastAsia="Open Sans" w:hAnsi="Open Sans" w:cs="Open Sans"/>
          <w:sz w:val="22"/>
          <w:szCs w:val="22"/>
        </w:rPr>
        <w:t xml:space="preserve">s si pierden poder adquisitivo por el incremento del IPC”, explica María Matos, directora de Estudios y Portavoz de </w:t>
      </w:r>
      <w:hyperlink r:id="rId14">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p>
    <w:p w14:paraId="305A63D5" w14:textId="77777777" w:rsidR="00AF2A16" w:rsidRDefault="008E4DC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highlight w:val="yellow"/>
        </w:rPr>
      </w:pPr>
      <w:bookmarkStart w:id="1" w:name="_heading=h.30j0zll" w:colFirst="0" w:colLast="0"/>
      <w:bookmarkEnd w:id="1"/>
      <w:r>
        <w:rPr>
          <w:rFonts w:ascii="Open Sans" w:eastAsia="Open Sans" w:hAnsi="Open Sans" w:cs="Open Sans"/>
          <w:sz w:val="22"/>
          <w:szCs w:val="22"/>
        </w:rPr>
        <w:t>“La progresiva evolución del promedio salarial en España entre 2017 y 2020 se vio f</w:t>
      </w:r>
      <w:r>
        <w:rPr>
          <w:rFonts w:ascii="Open Sans" w:eastAsia="Open Sans" w:hAnsi="Open Sans" w:cs="Open Sans"/>
          <w:sz w:val="22"/>
          <w:szCs w:val="22"/>
        </w:rPr>
        <w:t xml:space="preserve">renada por los efectos de la pandemia en la economía y la actividad de las empresas. La </w:t>
      </w:r>
      <w:proofErr w:type="spellStart"/>
      <w:r>
        <w:rPr>
          <w:rFonts w:ascii="Open Sans" w:eastAsia="Open Sans" w:hAnsi="Open Sans" w:cs="Open Sans"/>
          <w:sz w:val="22"/>
          <w:szCs w:val="22"/>
        </w:rPr>
        <w:t>covid</w:t>
      </w:r>
      <w:proofErr w:type="spellEnd"/>
      <w:r>
        <w:rPr>
          <w:rFonts w:ascii="Open Sans" w:eastAsia="Open Sans" w:hAnsi="Open Sans" w:cs="Open Sans"/>
          <w:sz w:val="22"/>
          <w:szCs w:val="22"/>
        </w:rPr>
        <w:t xml:space="preserve"> destruyó en 2020 muchos empleos, sobre todo en los sectores con niveles retributivos más bajos y ha agravado las desigualdades. Actualmente atravesamos un período</w:t>
      </w:r>
      <w:r>
        <w:rPr>
          <w:rFonts w:ascii="Open Sans" w:eastAsia="Open Sans" w:hAnsi="Open Sans" w:cs="Open Sans"/>
          <w:sz w:val="22"/>
          <w:szCs w:val="22"/>
        </w:rPr>
        <w:t xml:space="preserve"> de moderación salarial que, si bien es necesario para que las empresas puedan hacer frente a la difícil situación económica provocada por la crisis energética y la falta de suministros, también tiene un grave impacto en el poder adquisitivo de </w:t>
      </w:r>
      <w:proofErr w:type="gramStart"/>
      <w:r>
        <w:rPr>
          <w:rFonts w:ascii="Open Sans" w:eastAsia="Open Sans" w:hAnsi="Open Sans" w:cs="Open Sans"/>
          <w:sz w:val="22"/>
          <w:szCs w:val="22"/>
        </w:rPr>
        <w:t>los trabaja</w:t>
      </w:r>
      <w:r>
        <w:rPr>
          <w:rFonts w:ascii="Open Sans" w:eastAsia="Open Sans" w:hAnsi="Open Sans" w:cs="Open Sans"/>
          <w:sz w:val="22"/>
          <w:szCs w:val="22"/>
        </w:rPr>
        <w:t>dores y trabajadoras</w:t>
      </w:r>
      <w:proofErr w:type="gramEnd"/>
      <w:r>
        <w:rPr>
          <w:rFonts w:ascii="Open Sans" w:eastAsia="Open Sans" w:hAnsi="Open Sans" w:cs="Open Sans"/>
          <w:sz w:val="22"/>
          <w:szCs w:val="22"/>
        </w:rPr>
        <w:t xml:space="preserve"> frente a la escalada inflacionista”, señala Mónica Pérez, directora de Comunicación y Estudios de </w:t>
      </w:r>
      <w:hyperlink r:id="rId15">
        <w:r>
          <w:rPr>
            <w:rFonts w:ascii="Open Sans" w:eastAsia="Open Sans" w:hAnsi="Open Sans" w:cs="Open Sans"/>
            <w:color w:val="0000FF"/>
            <w:sz w:val="22"/>
            <w:szCs w:val="22"/>
            <w:u w:val="single"/>
          </w:rPr>
          <w:t>InfoJobs</w:t>
        </w:r>
      </w:hyperlink>
      <w:r>
        <w:rPr>
          <w:rFonts w:ascii="Open Sans" w:eastAsia="Open Sans" w:hAnsi="Open Sans" w:cs="Open Sans"/>
          <w:sz w:val="22"/>
          <w:szCs w:val="22"/>
        </w:rPr>
        <w:t>.</w:t>
      </w:r>
    </w:p>
    <w:p w14:paraId="16B4C091" w14:textId="77777777" w:rsidR="00AF2A16" w:rsidRDefault="008E4DCC">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r>
        <w:rPr>
          <w:rFonts w:ascii="Open Sans" w:eastAsia="Open Sans" w:hAnsi="Open Sans" w:cs="Open Sans"/>
          <w:color w:val="000000"/>
          <w:sz w:val="22"/>
          <w:szCs w:val="22"/>
        </w:rPr>
        <w:t>En las comunidades de España, si analizamos el último año respecto al anterior, en</w:t>
      </w:r>
      <w:r>
        <w:rPr>
          <w:rFonts w:ascii="Open Sans" w:eastAsia="Open Sans" w:hAnsi="Open Sans" w:cs="Open Sans"/>
          <w:color w:val="000000"/>
          <w:sz w:val="22"/>
          <w:szCs w:val="22"/>
        </w:rPr>
        <w:t xml:space="preserve"> 2021 el sueldo medio descendió en 15 de las 17 comunidades autónomas y, sin embargo, en 15 también aumentó el precio de la vivienda.</w:t>
      </w:r>
    </w:p>
    <w:p w14:paraId="2F4C3A84" w14:textId="77777777" w:rsidR="00AF2A16" w:rsidRDefault="008E4DCC">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r>
        <w:rPr>
          <w:rFonts w:ascii="National" w:eastAsia="National" w:hAnsi="National" w:cs="National"/>
          <w:b/>
          <w:color w:val="303AB2"/>
          <w:sz w:val="28"/>
          <w:szCs w:val="28"/>
        </w:rPr>
        <w:lastRenderedPageBreak/>
        <w:t xml:space="preserve">Los canarios son los que ganaron menos y pagaron más por una vivienda en 2021 </w:t>
      </w:r>
    </w:p>
    <w:p w14:paraId="1A6DAA81" w14:textId="77777777" w:rsidR="00AF2A16" w:rsidRDefault="008E4DC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La</w:t>
      </w:r>
      <w:r>
        <w:rPr>
          <w:rFonts w:ascii="Open Sans" w:eastAsia="Open Sans" w:hAnsi="Open Sans" w:cs="Open Sans"/>
          <w:color w:val="000000"/>
          <w:sz w:val="22"/>
          <w:szCs w:val="22"/>
        </w:rPr>
        <w:t xml:space="preserve"> comunidad más afectada por el descenso d</w:t>
      </w:r>
      <w:r>
        <w:rPr>
          <w:rFonts w:ascii="Open Sans" w:eastAsia="Open Sans" w:hAnsi="Open Sans" w:cs="Open Sans"/>
          <w:color w:val="000000"/>
          <w:sz w:val="22"/>
          <w:szCs w:val="22"/>
        </w:rPr>
        <w:t xml:space="preserve">e los salarios en 2021 </w:t>
      </w:r>
      <w:r>
        <w:rPr>
          <w:rFonts w:ascii="Open Sans" w:eastAsia="Open Sans" w:hAnsi="Open Sans" w:cs="Open Sans"/>
          <w:sz w:val="22"/>
          <w:szCs w:val="22"/>
        </w:rPr>
        <w:t>fue Canarias,</w:t>
      </w:r>
      <w:r>
        <w:rPr>
          <w:rFonts w:ascii="Open Sans" w:eastAsia="Open Sans" w:hAnsi="Open Sans" w:cs="Open Sans"/>
          <w:color w:val="000000"/>
          <w:sz w:val="22"/>
          <w:szCs w:val="22"/>
        </w:rPr>
        <w:t xml:space="preserve"> con un 6,8%. Así, </w:t>
      </w:r>
      <w:r>
        <w:rPr>
          <w:rFonts w:ascii="Open Sans" w:eastAsia="Open Sans" w:hAnsi="Open Sans" w:cs="Open Sans"/>
          <w:b/>
          <w:color w:val="000000"/>
          <w:sz w:val="22"/>
          <w:szCs w:val="22"/>
        </w:rPr>
        <w:t>los trabajadores canarios han pasado de cobrar un salario medio de 24.764 euros/año en 2020 a cobrar 23.082 euros/año en 2021 (es decir, un 6,8% menos).</w:t>
      </w:r>
      <w:r>
        <w:rPr>
          <w:rFonts w:ascii="Open Sans" w:eastAsia="Open Sans" w:hAnsi="Open Sans" w:cs="Open Sans"/>
          <w:color w:val="000000"/>
          <w:sz w:val="22"/>
          <w:szCs w:val="22"/>
        </w:rPr>
        <w:t xml:space="preserve"> A esto se añade que en Canarias el precio de la vivienda se encareció un 0,9% respecto al año anterior: se ha pasado de pagar 1.766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en 2020 a pagar 1.782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en 2021.</w:t>
      </w:r>
    </w:p>
    <w:p w14:paraId="7C32D473" w14:textId="77777777" w:rsidR="00AF2A16" w:rsidRDefault="008E4DCC">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r>
        <w:rPr>
          <w:rFonts w:ascii="National" w:eastAsia="National" w:hAnsi="National" w:cs="National"/>
          <w:b/>
          <w:color w:val="303AB2"/>
          <w:sz w:val="30"/>
          <w:szCs w:val="30"/>
        </w:rPr>
        <w:t>Variación acumulativa del salario de los últimos cinco años (2021 vs. 2016)</w:t>
      </w:r>
    </w:p>
    <w:p w14:paraId="450D4BD1" w14:textId="77777777" w:rsidR="00AF2A16" w:rsidRDefault="00AF2A16">
      <w:pPr>
        <w:pBdr>
          <w:top w:val="nil"/>
          <w:left w:val="nil"/>
          <w:bottom w:val="nil"/>
          <w:right w:val="nil"/>
          <w:between w:val="nil"/>
        </w:pBdr>
        <w:spacing w:line="276" w:lineRule="auto"/>
        <w:ind w:right="-574"/>
        <w:jc w:val="both"/>
        <w:rPr>
          <w:rFonts w:ascii="National" w:eastAsia="National" w:hAnsi="National" w:cs="National"/>
          <w:b/>
          <w:color w:val="303AB2"/>
          <w:sz w:val="30"/>
          <w:szCs w:val="30"/>
        </w:rPr>
      </w:pPr>
    </w:p>
    <w:tbl>
      <w:tblPr>
        <w:tblStyle w:val="a7"/>
        <w:tblW w:w="9182" w:type="dxa"/>
        <w:tblInd w:w="-152" w:type="dxa"/>
        <w:tblLayout w:type="fixed"/>
        <w:tblLook w:val="0400" w:firstRow="0" w:lastRow="0" w:firstColumn="0" w:lastColumn="0" w:noHBand="0" w:noVBand="1"/>
      </w:tblPr>
      <w:tblGrid>
        <w:gridCol w:w="2269"/>
        <w:gridCol w:w="1417"/>
        <w:gridCol w:w="1418"/>
        <w:gridCol w:w="1559"/>
        <w:gridCol w:w="1276"/>
        <w:gridCol w:w="1243"/>
      </w:tblGrid>
      <w:tr w:rsidR="00AF2A16" w14:paraId="1BC3E808" w14:textId="77777777">
        <w:trPr>
          <w:trHeight w:val="989"/>
        </w:trPr>
        <w:tc>
          <w:tcPr>
            <w:tcW w:w="2269" w:type="dxa"/>
            <w:tcBorders>
              <w:top w:val="single" w:sz="8" w:space="0" w:color="2E74B5"/>
              <w:left w:val="single" w:sz="8" w:space="0" w:color="2E74B5"/>
              <w:bottom w:val="single" w:sz="8" w:space="0" w:color="2E74B5"/>
              <w:right w:val="single" w:sz="8" w:space="0" w:color="2E74B5"/>
            </w:tcBorders>
            <w:shd w:val="clear" w:color="auto" w:fill="9CC2E5"/>
            <w:vAlign w:val="center"/>
          </w:tcPr>
          <w:p w14:paraId="2A227D80" w14:textId="77777777" w:rsidR="00AF2A16" w:rsidRDefault="008E4DCC">
            <w:pPr>
              <w:rPr>
                <w:rFonts w:ascii="Open Sans" w:eastAsia="Open Sans" w:hAnsi="Open Sans" w:cs="Open Sans"/>
                <w:sz w:val="18"/>
                <w:szCs w:val="18"/>
              </w:rPr>
            </w:pPr>
            <w:r>
              <w:rPr>
                <w:rFonts w:ascii="Open Sans" w:eastAsia="Open Sans" w:hAnsi="Open Sans" w:cs="Open Sans"/>
                <w:color w:val="000000"/>
                <w:sz w:val="18"/>
                <w:szCs w:val="18"/>
              </w:rPr>
              <w:t>CCAA</w:t>
            </w:r>
          </w:p>
        </w:tc>
        <w:tc>
          <w:tcPr>
            <w:tcW w:w="1417" w:type="dxa"/>
            <w:tcBorders>
              <w:top w:val="single" w:sz="8" w:space="0" w:color="2E74B5"/>
              <w:left w:val="nil"/>
              <w:bottom w:val="single" w:sz="8" w:space="0" w:color="2E74B5"/>
              <w:right w:val="single" w:sz="8" w:space="0" w:color="2E74B5"/>
            </w:tcBorders>
            <w:shd w:val="clear" w:color="auto" w:fill="9CC2E5"/>
            <w:vAlign w:val="center"/>
          </w:tcPr>
          <w:p w14:paraId="0835528C"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 xml:space="preserve"> Salario medio InfoJobs (€/año) 2016</w:t>
            </w:r>
          </w:p>
        </w:tc>
        <w:tc>
          <w:tcPr>
            <w:tcW w:w="1418" w:type="dxa"/>
            <w:tcBorders>
              <w:top w:val="single" w:sz="8" w:space="0" w:color="2E74B5"/>
              <w:left w:val="nil"/>
              <w:bottom w:val="single" w:sz="8" w:space="0" w:color="2E74B5"/>
              <w:right w:val="single" w:sz="8" w:space="0" w:color="2E74B5"/>
            </w:tcBorders>
            <w:shd w:val="clear" w:color="auto" w:fill="9CC2E5"/>
            <w:vAlign w:val="center"/>
          </w:tcPr>
          <w:p w14:paraId="00AC7D6F"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 xml:space="preserve"> Salario medio InfoJobs (€/año) 2020</w:t>
            </w:r>
          </w:p>
        </w:tc>
        <w:tc>
          <w:tcPr>
            <w:tcW w:w="1559" w:type="dxa"/>
            <w:tcBorders>
              <w:top w:val="single" w:sz="8" w:space="0" w:color="2E74B5"/>
              <w:left w:val="nil"/>
              <w:bottom w:val="single" w:sz="8" w:space="0" w:color="2E74B5"/>
              <w:right w:val="single" w:sz="8" w:space="0" w:color="2E74B5"/>
            </w:tcBorders>
            <w:shd w:val="clear" w:color="auto" w:fill="9CC2E5"/>
            <w:vAlign w:val="center"/>
          </w:tcPr>
          <w:p w14:paraId="7454C41E"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 xml:space="preserve">  Salario medio InfoJobs (€/año) 2021 </w:t>
            </w:r>
          </w:p>
        </w:tc>
        <w:tc>
          <w:tcPr>
            <w:tcW w:w="1276" w:type="dxa"/>
            <w:tcBorders>
              <w:top w:val="single" w:sz="8" w:space="0" w:color="2E74B5"/>
              <w:left w:val="nil"/>
              <w:bottom w:val="single" w:sz="8" w:space="0" w:color="2E74B5"/>
              <w:right w:val="single" w:sz="8" w:space="0" w:color="2E74B5"/>
            </w:tcBorders>
            <w:shd w:val="clear" w:color="auto" w:fill="9CC2E5"/>
            <w:vAlign w:val="center"/>
          </w:tcPr>
          <w:p w14:paraId="72F4A6F6"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 1 año (2021 vs. 2020)</w:t>
            </w:r>
          </w:p>
        </w:tc>
        <w:tc>
          <w:tcPr>
            <w:tcW w:w="1243" w:type="dxa"/>
            <w:tcBorders>
              <w:top w:val="single" w:sz="8" w:space="0" w:color="2E74B5"/>
              <w:left w:val="nil"/>
              <w:bottom w:val="single" w:sz="8" w:space="0" w:color="2E74B5"/>
              <w:right w:val="single" w:sz="8" w:space="0" w:color="2E74B5"/>
            </w:tcBorders>
            <w:shd w:val="clear" w:color="auto" w:fill="9CC2E5"/>
            <w:vAlign w:val="center"/>
          </w:tcPr>
          <w:p w14:paraId="2EB61EAF"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 xml:space="preserve"> % 5 años (2021 vs. 2016)</w:t>
            </w:r>
          </w:p>
        </w:tc>
      </w:tr>
      <w:tr w:rsidR="00AF2A16" w14:paraId="43CC62AF" w14:textId="77777777">
        <w:trPr>
          <w:trHeight w:val="201"/>
        </w:trPr>
        <w:tc>
          <w:tcPr>
            <w:tcW w:w="2269" w:type="dxa"/>
            <w:tcBorders>
              <w:top w:val="nil"/>
              <w:left w:val="single" w:sz="8" w:space="0" w:color="2E74B5"/>
              <w:bottom w:val="single" w:sz="8" w:space="0" w:color="2E74B5"/>
              <w:right w:val="single" w:sz="8" w:space="0" w:color="2E74B5"/>
            </w:tcBorders>
            <w:shd w:val="clear" w:color="auto" w:fill="9CC2E5"/>
            <w:vAlign w:val="bottom"/>
          </w:tcPr>
          <w:p w14:paraId="45A9472F" w14:textId="77777777" w:rsidR="00AF2A16" w:rsidRDefault="008E4DCC">
            <w:pPr>
              <w:rPr>
                <w:rFonts w:ascii="Open Sans" w:eastAsia="Open Sans" w:hAnsi="Open Sans" w:cs="Open Sans"/>
                <w:sz w:val="18"/>
                <w:szCs w:val="18"/>
              </w:rPr>
            </w:pPr>
            <w:r>
              <w:rPr>
                <w:rFonts w:ascii="Open Sans" w:eastAsia="Open Sans" w:hAnsi="Open Sans" w:cs="Open Sans"/>
                <w:color w:val="000000"/>
                <w:sz w:val="18"/>
                <w:szCs w:val="18"/>
              </w:rPr>
              <w:t>Andalucía</w:t>
            </w:r>
          </w:p>
        </w:tc>
        <w:tc>
          <w:tcPr>
            <w:tcW w:w="1417" w:type="dxa"/>
            <w:tcBorders>
              <w:top w:val="nil"/>
              <w:left w:val="nil"/>
              <w:bottom w:val="single" w:sz="8" w:space="0" w:color="2E74B5"/>
              <w:right w:val="single" w:sz="8" w:space="0" w:color="2E74B5"/>
            </w:tcBorders>
            <w:shd w:val="clear" w:color="auto" w:fill="auto"/>
            <w:vAlign w:val="bottom"/>
          </w:tcPr>
          <w:p w14:paraId="0A1CAC78"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21.753 €</w:t>
            </w:r>
          </w:p>
        </w:tc>
        <w:tc>
          <w:tcPr>
            <w:tcW w:w="1418" w:type="dxa"/>
            <w:tcBorders>
              <w:top w:val="nil"/>
              <w:left w:val="nil"/>
              <w:bottom w:val="single" w:sz="8" w:space="0" w:color="2E74B5"/>
              <w:right w:val="single" w:sz="8" w:space="0" w:color="2E74B5"/>
            </w:tcBorders>
            <w:shd w:val="clear" w:color="auto" w:fill="auto"/>
            <w:vAlign w:val="bottom"/>
          </w:tcPr>
          <w:p w14:paraId="09113BA2"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23.949 €</w:t>
            </w:r>
          </w:p>
        </w:tc>
        <w:tc>
          <w:tcPr>
            <w:tcW w:w="1559" w:type="dxa"/>
            <w:tcBorders>
              <w:top w:val="nil"/>
              <w:left w:val="nil"/>
              <w:bottom w:val="single" w:sz="8" w:space="0" w:color="2E74B5"/>
              <w:right w:val="single" w:sz="8" w:space="0" w:color="2E74B5"/>
            </w:tcBorders>
            <w:shd w:val="clear" w:color="auto" w:fill="auto"/>
            <w:vAlign w:val="bottom"/>
          </w:tcPr>
          <w:p w14:paraId="752966A1"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23.334 €</w:t>
            </w:r>
          </w:p>
        </w:tc>
        <w:tc>
          <w:tcPr>
            <w:tcW w:w="1276" w:type="dxa"/>
            <w:tcBorders>
              <w:top w:val="nil"/>
              <w:left w:val="nil"/>
              <w:bottom w:val="single" w:sz="8" w:space="0" w:color="2E74B5"/>
              <w:right w:val="single" w:sz="8" w:space="0" w:color="2E74B5"/>
            </w:tcBorders>
            <w:shd w:val="clear" w:color="auto" w:fill="auto"/>
            <w:vAlign w:val="bottom"/>
          </w:tcPr>
          <w:p w14:paraId="505311D8" w14:textId="77777777" w:rsidR="00AF2A16" w:rsidRDefault="008E4DCC">
            <w:pPr>
              <w:jc w:val="center"/>
              <w:rPr>
                <w:rFonts w:ascii="Open Sans" w:eastAsia="Open Sans" w:hAnsi="Open Sans" w:cs="Open Sans"/>
                <w:sz w:val="18"/>
                <w:szCs w:val="18"/>
              </w:rPr>
            </w:pPr>
            <w:r>
              <w:rPr>
                <w:rFonts w:ascii="Open Sans" w:eastAsia="Open Sans" w:hAnsi="Open Sans" w:cs="Open Sans"/>
                <w:color w:val="9C0006"/>
                <w:sz w:val="18"/>
                <w:szCs w:val="18"/>
              </w:rPr>
              <w:t>-2,6%</w:t>
            </w:r>
          </w:p>
        </w:tc>
        <w:tc>
          <w:tcPr>
            <w:tcW w:w="1243" w:type="dxa"/>
            <w:tcBorders>
              <w:top w:val="nil"/>
              <w:left w:val="nil"/>
              <w:bottom w:val="single" w:sz="8" w:space="0" w:color="2E74B5"/>
              <w:right w:val="single" w:sz="8" w:space="0" w:color="2E74B5"/>
            </w:tcBorders>
            <w:shd w:val="clear" w:color="auto" w:fill="auto"/>
            <w:vAlign w:val="bottom"/>
          </w:tcPr>
          <w:p w14:paraId="1DE05FEA"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7,3%</w:t>
            </w:r>
          </w:p>
        </w:tc>
      </w:tr>
      <w:tr w:rsidR="00AF2A16" w14:paraId="1C356FD2" w14:textId="77777777">
        <w:trPr>
          <w:trHeight w:val="201"/>
        </w:trPr>
        <w:tc>
          <w:tcPr>
            <w:tcW w:w="2269" w:type="dxa"/>
            <w:tcBorders>
              <w:top w:val="nil"/>
              <w:left w:val="single" w:sz="8" w:space="0" w:color="2E74B5"/>
              <w:bottom w:val="single" w:sz="8" w:space="0" w:color="2E74B5"/>
              <w:right w:val="single" w:sz="8" w:space="0" w:color="2E74B5"/>
            </w:tcBorders>
            <w:shd w:val="clear" w:color="auto" w:fill="9CC2E5"/>
            <w:vAlign w:val="bottom"/>
          </w:tcPr>
          <w:p w14:paraId="12F2A2C7" w14:textId="77777777" w:rsidR="00AF2A16" w:rsidRDefault="008E4DCC">
            <w:pPr>
              <w:rPr>
                <w:rFonts w:ascii="Open Sans" w:eastAsia="Open Sans" w:hAnsi="Open Sans" w:cs="Open Sans"/>
                <w:sz w:val="18"/>
                <w:szCs w:val="18"/>
              </w:rPr>
            </w:pPr>
            <w:r>
              <w:rPr>
                <w:rFonts w:ascii="Open Sans" w:eastAsia="Open Sans" w:hAnsi="Open Sans" w:cs="Open Sans"/>
                <w:color w:val="000000"/>
                <w:sz w:val="18"/>
                <w:szCs w:val="18"/>
              </w:rPr>
              <w:t>Aragón</w:t>
            </w:r>
          </w:p>
        </w:tc>
        <w:tc>
          <w:tcPr>
            <w:tcW w:w="1417" w:type="dxa"/>
            <w:tcBorders>
              <w:top w:val="nil"/>
              <w:left w:val="nil"/>
              <w:bottom w:val="single" w:sz="8" w:space="0" w:color="2E74B5"/>
              <w:right w:val="single" w:sz="8" w:space="0" w:color="2E74B5"/>
            </w:tcBorders>
            <w:shd w:val="clear" w:color="auto" w:fill="auto"/>
            <w:vAlign w:val="bottom"/>
          </w:tcPr>
          <w:p w14:paraId="015B5F8C"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21.335 €</w:t>
            </w:r>
          </w:p>
        </w:tc>
        <w:tc>
          <w:tcPr>
            <w:tcW w:w="1418" w:type="dxa"/>
            <w:tcBorders>
              <w:top w:val="nil"/>
              <w:left w:val="nil"/>
              <w:bottom w:val="single" w:sz="8" w:space="0" w:color="2E74B5"/>
              <w:right w:val="single" w:sz="8" w:space="0" w:color="2E74B5"/>
            </w:tcBorders>
            <w:shd w:val="clear" w:color="auto" w:fill="auto"/>
            <w:vAlign w:val="bottom"/>
          </w:tcPr>
          <w:p w14:paraId="296D3AA1"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22.957 €</w:t>
            </w:r>
          </w:p>
        </w:tc>
        <w:tc>
          <w:tcPr>
            <w:tcW w:w="1559" w:type="dxa"/>
            <w:tcBorders>
              <w:top w:val="nil"/>
              <w:left w:val="nil"/>
              <w:bottom w:val="single" w:sz="8" w:space="0" w:color="2E74B5"/>
              <w:right w:val="single" w:sz="8" w:space="0" w:color="2E74B5"/>
            </w:tcBorders>
            <w:shd w:val="clear" w:color="auto" w:fill="auto"/>
            <w:vAlign w:val="bottom"/>
          </w:tcPr>
          <w:p w14:paraId="5E6EF1E1"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22.892 €</w:t>
            </w:r>
          </w:p>
        </w:tc>
        <w:tc>
          <w:tcPr>
            <w:tcW w:w="1276" w:type="dxa"/>
            <w:tcBorders>
              <w:top w:val="nil"/>
              <w:left w:val="nil"/>
              <w:bottom w:val="single" w:sz="8" w:space="0" w:color="2E74B5"/>
              <w:right w:val="single" w:sz="8" w:space="0" w:color="2E74B5"/>
            </w:tcBorders>
            <w:shd w:val="clear" w:color="auto" w:fill="auto"/>
            <w:vAlign w:val="bottom"/>
          </w:tcPr>
          <w:p w14:paraId="61421D57" w14:textId="77777777" w:rsidR="00AF2A16" w:rsidRDefault="008E4DCC">
            <w:pPr>
              <w:jc w:val="center"/>
              <w:rPr>
                <w:rFonts w:ascii="Open Sans" w:eastAsia="Open Sans" w:hAnsi="Open Sans" w:cs="Open Sans"/>
                <w:sz w:val="18"/>
                <w:szCs w:val="18"/>
              </w:rPr>
            </w:pPr>
            <w:r>
              <w:rPr>
                <w:rFonts w:ascii="Open Sans" w:eastAsia="Open Sans" w:hAnsi="Open Sans" w:cs="Open Sans"/>
                <w:color w:val="9C0006"/>
                <w:sz w:val="18"/>
                <w:szCs w:val="18"/>
              </w:rPr>
              <w:t>-0,3%</w:t>
            </w:r>
          </w:p>
        </w:tc>
        <w:tc>
          <w:tcPr>
            <w:tcW w:w="1243" w:type="dxa"/>
            <w:tcBorders>
              <w:top w:val="nil"/>
              <w:left w:val="nil"/>
              <w:bottom w:val="single" w:sz="8" w:space="0" w:color="2E74B5"/>
              <w:right w:val="single" w:sz="8" w:space="0" w:color="2E74B5"/>
            </w:tcBorders>
            <w:shd w:val="clear" w:color="auto" w:fill="auto"/>
            <w:vAlign w:val="bottom"/>
          </w:tcPr>
          <w:p w14:paraId="406C779C"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7,3%</w:t>
            </w:r>
          </w:p>
        </w:tc>
      </w:tr>
      <w:tr w:rsidR="00AF2A16" w14:paraId="1D74A7BD" w14:textId="77777777">
        <w:trPr>
          <w:trHeight w:val="201"/>
        </w:trPr>
        <w:tc>
          <w:tcPr>
            <w:tcW w:w="2269" w:type="dxa"/>
            <w:tcBorders>
              <w:top w:val="nil"/>
              <w:left w:val="single" w:sz="8" w:space="0" w:color="2E74B5"/>
              <w:bottom w:val="single" w:sz="8" w:space="0" w:color="2E74B5"/>
              <w:right w:val="single" w:sz="8" w:space="0" w:color="2E74B5"/>
            </w:tcBorders>
            <w:shd w:val="clear" w:color="auto" w:fill="9CC2E5"/>
            <w:vAlign w:val="bottom"/>
          </w:tcPr>
          <w:p w14:paraId="490F7E17" w14:textId="77777777" w:rsidR="00AF2A16" w:rsidRDefault="008E4DCC">
            <w:pPr>
              <w:rPr>
                <w:rFonts w:ascii="Open Sans" w:eastAsia="Open Sans" w:hAnsi="Open Sans" w:cs="Open Sans"/>
                <w:sz w:val="18"/>
                <w:szCs w:val="18"/>
              </w:rPr>
            </w:pPr>
            <w:r>
              <w:rPr>
                <w:rFonts w:ascii="Open Sans" w:eastAsia="Open Sans" w:hAnsi="Open Sans" w:cs="Open Sans"/>
                <w:color w:val="000000"/>
                <w:sz w:val="18"/>
                <w:szCs w:val="18"/>
              </w:rPr>
              <w:t>Asturias</w:t>
            </w:r>
          </w:p>
        </w:tc>
        <w:tc>
          <w:tcPr>
            <w:tcW w:w="1417" w:type="dxa"/>
            <w:tcBorders>
              <w:top w:val="nil"/>
              <w:left w:val="nil"/>
              <w:bottom w:val="single" w:sz="8" w:space="0" w:color="2E74B5"/>
              <w:right w:val="single" w:sz="8" w:space="0" w:color="2E74B5"/>
            </w:tcBorders>
            <w:shd w:val="clear" w:color="auto" w:fill="auto"/>
            <w:vAlign w:val="bottom"/>
          </w:tcPr>
          <w:p w14:paraId="72651809"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21.035 €</w:t>
            </w:r>
          </w:p>
        </w:tc>
        <w:tc>
          <w:tcPr>
            <w:tcW w:w="1418" w:type="dxa"/>
            <w:tcBorders>
              <w:top w:val="nil"/>
              <w:left w:val="nil"/>
              <w:bottom w:val="single" w:sz="8" w:space="0" w:color="2E74B5"/>
              <w:right w:val="single" w:sz="8" w:space="0" w:color="2E74B5"/>
            </w:tcBorders>
            <w:shd w:val="clear" w:color="auto" w:fill="auto"/>
            <w:vAlign w:val="bottom"/>
          </w:tcPr>
          <w:p w14:paraId="2B580FC0"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23.434 €</w:t>
            </w:r>
          </w:p>
        </w:tc>
        <w:tc>
          <w:tcPr>
            <w:tcW w:w="1559" w:type="dxa"/>
            <w:tcBorders>
              <w:top w:val="nil"/>
              <w:left w:val="nil"/>
              <w:bottom w:val="single" w:sz="8" w:space="0" w:color="2E74B5"/>
              <w:right w:val="single" w:sz="8" w:space="0" w:color="2E74B5"/>
            </w:tcBorders>
            <w:shd w:val="clear" w:color="auto" w:fill="auto"/>
            <w:vAlign w:val="bottom"/>
          </w:tcPr>
          <w:p w14:paraId="6C61039A"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23.749 €</w:t>
            </w:r>
          </w:p>
        </w:tc>
        <w:tc>
          <w:tcPr>
            <w:tcW w:w="1276" w:type="dxa"/>
            <w:tcBorders>
              <w:top w:val="nil"/>
              <w:left w:val="nil"/>
              <w:bottom w:val="single" w:sz="8" w:space="0" w:color="2E74B5"/>
              <w:right w:val="single" w:sz="8" w:space="0" w:color="2E74B5"/>
            </w:tcBorders>
            <w:shd w:val="clear" w:color="auto" w:fill="auto"/>
            <w:vAlign w:val="bottom"/>
          </w:tcPr>
          <w:p w14:paraId="60D41664"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1,3%</w:t>
            </w:r>
          </w:p>
        </w:tc>
        <w:tc>
          <w:tcPr>
            <w:tcW w:w="1243" w:type="dxa"/>
            <w:tcBorders>
              <w:top w:val="nil"/>
              <w:left w:val="nil"/>
              <w:bottom w:val="single" w:sz="8" w:space="0" w:color="2E74B5"/>
              <w:right w:val="single" w:sz="8" w:space="0" w:color="2E74B5"/>
            </w:tcBorders>
            <w:shd w:val="clear" w:color="auto" w:fill="auto"/>
            <w:vAlign w:val="bottom"/>
          </w:tcPr>
          <w:p w14:paraId="436BE673"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12,9%</w:t>
            </w:r>
          </w:p>
        </w:tc>
      </w:tr>
      <w:tr w:rsidR="00AF2A16" w14:paraId="071C4AA4" w14:textId="77777777">
        <w:trPr>
          <w:trHeight w:val="201"/>
        </w:trPr>
        <w:tc>
          <w:tcPr>
            <w:tcW w:w="2269" w:type="dxa"/>
            <w:tcBorders>
              <w:top w:val="nil"/>
              <w:left w:val="single" w:sz="8" w:space="0" w:color="2E74B5"/>
              <w:bottom w:val="single" w:sz="8" w:space="0" w:color="2E74B5"/>
              <w:right w:val="single" w:sz="8" w:space="0" w:color="2E74B5"/>
            </w:tcBorders>
            <w:shd w:val="clear" w:color="auto" w:fill="9CC2E5"/>
            <w:vAlign w:val="bottom"/>
          </w:tcPr>
          <w:p w14:paraId="1F53CEF6" w14:textId="77777777" w:rsidR="00AF2A16" w:rsidRDefault="008E4DCC">
            <w:pPr>
              <w:rPr>
                <w:rFonts w:ascii="Open Sans" w:eastAsia="Open Sans" w:hAnsi="Open Sans" w:cs="Open Sans"/>
                <w:sz w:val="18"/>
                <w:szCs w:val="18"/>
              </w:rPr>
            </w:pPr>
            <w:r>
              <w:rPr>
                <w:rFonts w:ascii="Open Sans" w:eastAsia="Open Sans" w:hAnsi="Open Sans" w:cs="Open Sans"/>
                <w:color w:val="000000"/>
                <w:sz w:val="18"/>
                <w:szCs w:val="18"/>
              </w:rPr>
              <w:t>Baleares</w:t>
            </w:r>
          </w:p>
        </w:tc>
        <w:tc>
          <w:tcPr>
            <w:tcW w:w="1417" w:type="dxa"/>
            <w:tcBorders>
              <w:top w:val="nil"/>
              <w:left w:val="nil"/>
              <w:bottom w:val="single" w:sz="8" w:space="0" w:color="2E74B5"/>
              <w:right w:val="single" w:sz="8" w:space="0" w:color="2E74B5"/>
            </w:tcBorders>
            <w:shd w:val="clear" w:color="auto" w:fill="auto"/>
            <w:vAlign w:val="bottom"/>
          </w:tcPr>
          <w:p w14:paraId="6D3769EA"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21.961 €</w:t>
            </w:r>
          </w:p>
        </w:tc>
        <w:tc>
          <w:tcPr>
            <w:tcW w:w="1418" w:type="dxa"/>
            <w:tcBorders>
              <w:top w:val="nil"/>
              <w:left w:val="nil"/>
              <w:bottom w:val="single" w:sz="8" w:space="0" w:color="2E74B5"/>
              <w:right w:val="single" w:sz="8" w:space="0" w:color="2E74B5"/>
            </w:tcBorders>
            <w:shd w:val="clear" w:color="auto" w:fill="auto"/>
            <w:vAlign w:val="bottom"/>
          </w:tcPr>
          <w:p w14:paraId="01E718D8"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24.463 €</w:t>
            </w:r>
          </w:p>
        </w:tc>
        <w:tc>
          <w:tcPr>
            <w:tcW w:w="1559" w:type="dxa"/>
            <w:tcBorders>
              <w:top w:val="nil"/>
              <w:left w:val="nil"/>
              <w:bottom w:val="single" w:sz="8" w:space="0" w:color="2E74B5"/>
              <w:right w:val="single" w:sz="8" w:space="0" w:color="2E74B5"/>
            </w:tcBorders>
            <w:shd w:val="clear" w:color="auto" w:fill="auto"/>
            <w:vAlign w:val="bottom"/>
          </w:tcPr>
          <w:p w14:paraId="19B0BA10"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23.577 €</w:t>
            </w:r>
          </w:p>
        </w:tc>
        <w:tc>
          <w:tcPr>
            <w:tcW w:w="1276" w:type="dxa"/>
            <w:tcBorders>
              <w:top w:val="nil"/>
              <w:left w:val="nil"/>
              <w:bottom w:val="single" w:sz="8" w:space="0" w:color="2E74B5"/>
              <w:right w:val="single" w:sz="8" w:space="0" w:color="2E74B5"/>
            </w:tcBorders>
            <w:shd w:val="clear" w:color="auto" w:fill="auto"/>
            <w:vAlign w:val="bottom"/>
          </w:tcPr>
          <w:p w14:paraId="2BDEB602" w14:textId="77777777" w:rsidR="00AF2A16" w:rsidRDefault="008E4DCC">
            <w:pPr>
              <w:jc w:val="center"/>
              <w:rPr>
                <w:rFonts w:ascii="Open Sans" w:eastAsia="Open Sans" w:hAnsi="Open Sans" w:cs="Open Sans"/>
                <w:sz w:val="18"/>
                <w:szCs w:val="18"/>
              </w:rPr>
            </w:pPr>
            <w:r>
              <w:rPr>
                <w:rFonts w:ascii="Open Sans" w:eastAsia="Open Sans" w:hAnsi="Open Sans" w:cs="Open Sans"/>
                <w:color w:val="9C0006"/>
                <w:sz w:val="18"/>
                <w:szCs w:val="18"/>
              </w:rPr>
              <w:t>-3,6%</w:t>
            </w:r>
          </w:p>
        </w:tc>
        <w:tc>
          <w:tcPr>
            <w:tcW w:w="1243" w:type="dxa"/>
            <w:tcBorders>
              <w:top w:val="nil"/>
              <w:left w:val="nil"/>
              <w:bottom w:val="single" w:sz="8" w:space="0" w:color="2E74B5"/>
              <w:right w:val="single" w:sz="8" w:space="0" w:color="2E74B5"/>
            </w:tcBorders>
            <w:shd w:val="clear" w:color="auto" w:fill="auto"/>
            <w:vAlign w:val="bottom"/>
          </w:tcPr>
          <w:p w14:paraId="19F92C11"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7,4%</w:t>
            </w:r>
          </w:p>
        </w:tc>
      </w:tr>
      <w:tr w:rsidR="00AF2A16" w14:paraId="5C68B3B9" w14:textId="77777777">
        <w:trPr>
          <w:trHeight w:val="201"/>
        </w:trPr>
        <w:tc>
          <w:tcPr>
            <w:tcW w:w="2269" w:type="dxa"/>
            <w:tcBorders>
              <w:top w:val="nil"/>
              <w:left w:val="single" w:sz="8" w:space="0" w:color="2E74B5"/>
              <w:bottom w:val="single" w:sz="8" w:space="0" w:color="2E74B5"/>
              <w:right w:val="single" w:sz="8" w:space="0" w:color="2E74B5"/>
            </w:tcBorders>
            <w:shd w:val="clear" w:color="auto" w:fill="9CC2E5"/>
            <w:vAlign w:val="bottom"/>
          </w:tcPr>
          <w:p w14:paraId="63682D79" w14:textId="77777777" w:rsidR="00AF2A16" w:rsidRDefault="008E4DCC">
            <w:pPr>
              <w:rPr>
                <w:rFonts w:ascii="Open Sans" w:eastAsia="Open Sans" w:hAnsi="Open Sans" w:cs="Open Sans"/>
                <w:sz w:val="18"/>
                <w:szCs w:val="18"/>
              </w:rPr>
            </w:pPr>
            <w:r>
              <w:rPr>
                <w:rFonts w:ascii="Open Sans" w:eastAsia="Open Sans" w:hAnsi="Open Sans" w:cs="Open Sans"/>
                <w:color w:val="000000"/>
                <w:sz w:val="18"/>
                <w:szCs w:val="18"/>
              </w:rPr>
              <w:t>Canarias</w:t>
            </w:r>
          </w:p>
        </w:tc>
        <w:tc>
          <w:tcPr>
            <w:tcW w:w="1417" w:type="dxa"/>
            <w:tcBorders>
              <w:top w:val="nil"/>
              <w:left w:val="nil"/>
              <w:bottom w:val="single" w:sz="8" w:space="0" w:color="2E74B5"/>
              <w:right w:val="single" w:sz="8" w:space="0" w:color="2E74B5"/>
            </w:tcBorders>
            <w:shd w:val="clear" w:color="auto" w:fill="auto"/>
            <w:vAlign w:val="bottom"/>
          </w:tcPr>
          <w:p w14:paraId="2EA56821"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20.521 €</w:t>
            </w:r>
          </w:p>
        </w:tc>
        <w:tc>
          <w:tcPr>
            <w:tcW w:w="1418" w:type="dxa"/>
            <w:tcBorders>
              <w:top w:val="nil"/>
              <w:left w:val="nil"/>
              <w:bottom w:val="single" w:sz="8" w:space="0" w:color="2E74B5"/>
              <w:right w:val="single" w:sz="8" w:space="0" w:color="2E74B5"/>
            </w:tcBorders>
            <w:shd w:val="clear" w:color="auto" w:fill="auto"/>
            <w:vAlign w:val="bottom"/>
          </w:tcPr>
          <w:p w14:paraId="1A98866B"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24.764 €</w:t>
            </w:r>
          </w:p>
        </w:tc>
        <w:tc>
          <w:tcPr>
            <w:tcW w:w="1559" w:type="dxa"/>
            <w:tcBorders>
              <w:top w:val="nil"/>
              <w:left w:val="nil"/>
              <w:bottom w:val="single" w:sz="8" w:space="0" w:color="2E74B5"/>
              <w:right w:val="single" w:sz="8" w:space="0" w:color="2E74B5"/>
            </w:tcBorders>
            <w:shd w:val="clear" w:color="auto" w:fill="auto"/>
            <w:vAlign w:val="bottom"/>
          </w:tcPr>
          <w:p w14:paraId="686974D6"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23.082 €</w:t>
            </w:r>
          </w:p>
        </w:tc>
        <w:tc>
          <w:tcPr>
            <w:tcW w:w="1276" w:type="dxa"/>
            <w:tcBorders>
              <w:top w:val="nil"/>
              <w:left w:val="nil"/>
              <w:bottom w:val="single" w:sz="8" w:space="0" w:color="2E74B5"/>
              <w:right w:val="single" w:sz="8" w:space="0" w:color="2E74B5"/>
            </w:tcBorders>
            <w:shd w:val="clear" w:color="auto" w:fill="auto"/>
            <w:vAlign w:val="bottom"/>
          </w:tcPr>
          <w:p w14:paraId="30B417E6" w14:textId="77777777" w:rsidR="00AF2A16" w:rsidRDefault="008E4DCC">
            <w:pPr>
              <w:jc w:val="center"/>
              <w:rPr>
                <w:rFonts w:ascii="Open Sans" w:eastAsia="Open Sans" w:hAnsi="Open Sans" w:cs="Open Sans"/>
                <w:sz w:val="18"/>
                <w:szCs w:val="18"/>
              </w:rPr>
            </w:pPr>
            <w:r>
              <w:rPr>
                <w:rFonts w:ascii="Open Sans" w:eastAsia="Open Sans" w:hAnsi="Open Sans" w:cs="Open Sans"/>
                <w:color w:val="9C0006"/>
                <w:sz w:val="18"/>
                <w:szCs w:val="18"/>
              </w:rPr>
              <w:t>-6,8%</w:t>
            </w:r>
          </w:p>
        </w:tc>
        <w:tc>
          <w:tcPr>
            <w:tcW w:w="1243" w:type="dxa"/>
            <w:tcBorders>
              <w:top w:val="nil"/>
              <w:left w:val="nil"/>
              <w:bottom w:val="single" w:sz="8" w:space="0" w:color="2E74B5"/>
              <w:right w:val="single" w:sz="8" w:space="0" w:color="2E74B5"/>
            </w:tcBorders>
            <w:shd w:val="clear" w:color="auto" w:fill="auto"/>
            <w:vAlign w:val="bottom"/>
          </w:tcPr>
          <w:p w14:paraId="0805AA73"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12,5%</w:t>
            </w:r>
          </w:p>
        </w:tc>
      </w:tr>
      <w:tr w:rsidR="00AF2A16" w14:paraId="75E9D83D" w14:textId="77777777">
        <w:trPr>
          <w:trHeight w:val="201"/>
        </w:trPr>
        <w:tc>
          <w:tcPr>
            <w:tcW w:w="2269" w:type="dxa"/>
            <w:tcBorders>
              <w:top w:val="nil"/>
              <w:left w:val="single" w:sz="8" w:space="0" w:color="2E74B5"/>
              <w:bottom w:val="single" w:sz="8" w:space="0" w:color="2E74B5"/>
              <w:right w:val="single" w:sz="8" w:space="0" w:color="2E74B5"/>
            </w:tcBorders>
            <w:shd w:val="clear" w:color="auto" w:fill="9CC2E5"/>
            <w:vAlign w:val="bottom"/>
          </w:tcPr>
          <w:p w14:paraId="37C3B805" w14:textId="77777777" w:rsidR="00AF2A16" w:rsidRDefault="008E4DCC">
            <w:pPr>
              <w:rPr>
                <w:rFonts w:ascii="Open Sans" w:eastAsia="Open Sans" w:hAnsi="Open Sans" w:cs="Open Sans"/>
                <w:sz w:val="18"/>
                <w:szCs w:val="18"/>
              </w:rPr>
            </w:pPr>
            <w:r>
              <w:rPr>
                <w:rFonts w:ascii="Open Sans" w:eastAsia="Open Sans" w:hAnsi="Open Sans" w:cs="Open Sans"/>
                <w:color w:val="000000"/>
                <w:sz w:val="18"/>
                <w:szCs w:val="18"/>
              </w:rPr>
              <w:t>Cantabria</w:t>
            </w:r>
          </w:p>
        </w:tc>
        <w:tc>
          <w:tcPr>
            <w:tcW w:w="1417" w:type="dxa"/>
            <w:tcBorders>
              <w:top w:val="nil"/>
              <w:left w:val="nil"/>
              <w:bottom w:val="single" w:sz="8" w:space="0" w:color="2E74B5"/>
              <w:right w:val="single" w:sz="8" w:space="0" w:color="2E74B5"/>
            </w:tcBorders>
            <w:shd w:val="clear" w:color="auto" w:fill="auto"/>
            <w:vAlign w:val="bottom"/>
          </w:tcPr>
          <w:p w14:paraId="6A775C4C"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20.196 €</w:t>
            </w:r>
          </w:p>
        </w:tc>
        <w:tc>
          <w:tcPr>
            <w:tcW w:w="1418" w:type="dxa"/>
            <w:tcBorders>
              <w:top w:val="nil"/>
              <w:left w:val="nil"/>
              <w:bottom w:val="single" w:sz="8" w:space="0" w:color="2E74B5"/>
              <w:right w:val="single" w:sz="8" w:space="0" w:color="2E74B5"/>
            </w:tcBorders>
            <w:shd w:val="clear" w:color="auto" w:fill="auto"/>
            <w:vAlign w:val="bottom"/>
          </w:tcPr>
          <w:p w14:paraId="001CD091"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21.686 €</w:t>
            </w:r>
          </w:p>
        </w:tc>
        <w:tc>
          <w:tcPr>
            <w:tcW w:w="1559" w:type="dxa"/>
            <w:tcBorders>
              <w:top w:val="nil"/>
              <w:left w:val="nil"/>
              <w:bottom w:val="single" w:sz="8" w:space="0" w:color="2E74B5"/>
              <w:right w:val="single" w:sz="8" w:space="0" w:color="2E74B5"/>
            </w:tcBorders>
            <w:shd w:val="clear" w:color="auto" w:fill="auto"/>
            <w:vAlign w:val="bottom"/>
          </w:tcPr>
          <w:p w14:paraId="6C79EEF0"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21.967 €</w:t>
            </w:r>
          </w:p>
        </w:tc>
        <w:tc>
          <w:tcPr>
            <w:tcW w:w="1276" w:type="dxa"/>
            <w:tcBorders>
              <w:top w:val="nil"/>
              <w:left w:val="nil"/>
              <w:bottom w:val="single" w:sz="8" w:space="0" w:color="2E74B5"/>
              <w:right w:val="single" w:sz="8" w:space="0" w:color="2E74B5"/>
            </w:tcBorders>
            <w:shd w:val="clear" w:color="auto" w:fill="auto"/>
            <w:vAlign w:val="bottom"/>
          </w:tcPr>
          <w:p w14:paraId="1CD06A19"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1,3%</w:t>
            </w:r>
          </w:p>
        </w:tc>
        <w:tc>
          <w:tcPr>
            <w:tcW w:w="1243" w:type="dxa"/>
            <w:tcBorders>
              <w:top w:val="nil"/>
              <w:left w:val="nil"/>
              <w:bottom w:val="single" w:sz="8" w:space="0" w:color="2E74B5"/>
              <w:right w:val="single" w:sz="8" w:space="0" w:color="2E74B5"/>
            </w:tcBorders>
            <w:shd w:val="clear" w:color="auto" w:fill="auto"/>
            <w:vAlign w:val="bottom"/>
          </w:tcPr>
          <w:p w14:paraId="0282FB28"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8,8%</w:t>
            </w:r>
          </w:p>
        </w:tc>
      </w:tr>
      <w:tr w:rsidR="00AF2A16" w14:paraId="0A0774D9" w14:textId="77777777">
        <w:trPr>
          <w:trHeight w:val="201"/>
        </w:trPr>
        <w:tc>
          <w:tcPr>
            <w:tcW w:w="2269" w:type="dxa"/>
            <w:tcBorders>
              <w:top w:val="nil"/>
              <w:left w:val="single" w:sz="8" w:space="0" w:color="2E74B5"/>
              <w:bottom w:val="single" w:sz="8" w:space="0" w:color="2E74B5"/>
              <w:right w:val="single" w:sz="8" w:space="0" w:color="2E74B5"/>
            </w:tcBorders>
            <w:shd w:val="clear" w:color="auto" w:fill="9CC2E5"/>
            <w:vAlign w:val="bottom"/>
          </w:tcPr>
          <w:p w14:paraId="27198A89" w14:textId="77777777" w:rsidR="00AF2A16" w:rsidRDefault="008E4DCC">
            <w:pPr>
              <w:rPr>
                <w:rFonts w:ascii="Open Sans" w:eastAsia="Open Sans" w:hAnsi="Open Sans" w:cs="Open Sans"/>
                <w:sz w:val="18"/>
                <w:szCs w:val="18"/>
              </w:rPr>
            </w:pPr>
            <w:r>
              <w:rPr>
                <w:rFonts w:ascii="Open Sans" w:eastAsia="Open Sans" w:hAnsi="Open Sans" w:cs="Open Sans"/>
                <w:color w:val="000000"/>
                <w:sz w:val="18"/>
                <w:szCs w:val="18"/>
              </w:rPr>
              <w:t>Castilla y León</w:t>
            </w:r>
          </w:p>
        </w:tc>
        <w:tc>
          <w:tcPr>
            <w:tcW w:w="1417" w:type="dxa"/>
            <w:tcBorders>
              <w:top w:val="nil"/>
              <w:left w:val="nil"/>
              <w:bottom w:val="single" w:sz="8" w:space="0" w:color="2E74B5"/>
              <w:right w:val="single" w:sz="8" w:space="0" w:color="2E74B5"/>
            </w:tcBorders>
            <w:shd w:val="clear" w:color="auto" w:fill="auto"/>
            <w:vAlign w:val="bottom"/>
          </w:tcPr>
          <w:p w14:paraId="19E4633E"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21.206 €</w:t>
            </w:r>
          </w:p>
        </w:tc>
        <w:tc>
          <w:tcPr>
            <w:tcW w:w="1418" w:type="dxa"/>
            <w:tcBorders>
              <w:top w:val="nil"/>
              <w:left w:val="nil"/>
              <w:bottom w:val="single" w:sz="8" w:space="0" w:color="2E74B5"/>
              <w:right w:val="single" w:sz="8" w:space="0" w:color="2E74B5"/>
            </w:tcBorders>
            <w:shd w:val="clear" w:color="auto" w:fill="auto"/>
            <w:vAlign w:val="bottom"/>
          </w:tcPr>
          <w:p w14:paraId="69C00136"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22.839 €</w:t>
            </w:r>
          </w:p>
        </w:tc>
        <w:tc>
          <w:tcPr>
            <w:tcW w:w="1559" w:type="dxa"/>
            <w:tcBorders>
              <w:top w:val="nil"/>
              <w:left w:val="nil"/>
              <w:bottom w:val="single" w:sz="8" w:space="0" w:color="2E74B5"/>
              <w:right w:val="single" w:sz="8" w:space="0" w:color="2E74B5"/>
            </w:tcBorders>
            <w:shd w:val="clear" w:color="auto" w:fill="auto"/>
            <w:vAlign w:val="bottom"/>
          </w:tcPr>
          <w:p w14:paraId="05FB5D98"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22.312 €</w:t>
            </w:r>
          </w:p>
        </w:tc>
        <w:tc>
          <w:tcPr>
            <w:tcW w:w="1276" w:type="dxa"/>
            <w:tcBorders>
              <w:top w:val="nil"/>
              <w:left w:val="nil"/>
              <w:bottom w:val="single" w:sz="8" w:space="0" w:color="2E74B5"/>
              <w:right w:val="single" w:sz="8" w:space="0" w:color="2E74B5"/>
            </w:tcBorders>
            <w:shd w:val="clear" w:color="auto" w:fill="auto"/>
            <w:vAlign w:val="bottom"/>
          </w:tcPr>
          <w:p w14:paraId="1742560E" w14:textId="77777777" w:rsidR="00AF2A16" w:rsidRDefault="008E4DCC">
            <w:pPr>
              <w:jc w:val="center"/>
              <w:rPr>
                <w:rFonts w:ascii="Open Sans" w:eastAsia="Open Sans" w:hAnsi="Open Sans" w:cs="Open Sans"/>
                <w:sz w:val="18"/>
                <w:szCs w:val="18"/>
              </w:rPr>
            </w:pPr>
            <w:r>
              <w:rPr>
                <w:rFonts w:ascii="Open Sans" w:eastAsia="Open Sans" w:hAnsi="Open Sans" w:cs="Open Sans"/>
                <w:color w:val="9C0006"/>
                <w:sz w:val="18"/>
                <w:szCs w:val="18"/>
              </w:rPr>
              <w:t>-2,3%</w:t>
            </w:r>
          </w:p>
        </w:tc>
        <w:tc>
          <w:tcPr>
            <w:tcW w:w="1243" w:type="dxa"/>
            <w:tcBorders>
              <w:top w:val="nil"/>
              <w:left w:val="nil"/>
              <w:bottom w:val="single" w:sz="8" w:space="0" w:color="2E74B5"/>
              <w:right w:val="single" w:sz="8" w:space="0" w:color="2E74B5"/>
            </w:tcBorders>
            <w:shd w:val="clear" w:color="auto" w:fill="auto"/>
            <w:vAlign w:val="bottom"/>
          </w:tcPr>
          <w:p w14:paraId="66EC15A6"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5,2%</w:t>
            </w:r>
          </w:p>
        </w:tc>
      </w:tr>
      <w:tr w:rsidR="00AF2A16" w14:paraId="032BC312" w14:textId="77777777">
        <w:trPr>
          <w:trHeight w:val="201"/>
        </w:trPr>
        <w:tc>
          <w:tcPr>
            <w:tcW w:w="2269" w:type="dxa"/>
            <w:tcBorders>
              <w:top w:val="nil"/>
              <w:left w:val="single" w:sz="8" w:space="0" w:color="2E74B5"/>
              <w:bottom w:val="single" w:sz="8" w:space="0" w:color="2E74B5"/>
              <w:right w:val="single" w:sz="8" w:space="0" w:color="2E74B5"/>
            </w:tcBorders>
            <w:shd w:val="clear" w:color="auto" w:fill="9CC2E5"/>
            <w:vAlign w:val="bottom"/>
          </w:tcPr>
          <w:p w14:paraId="5B1A5FC1" w14:textId="77777777" w:rsidR="00AF2A16" w:rsidRDefault="008E4DCC">
            <w:pPr>
              <w:rPr>
                <w:rFonts w:ascii="Open Sans" w:eastAsia="Open Sans" w:hAnsi="Open Sans" w:cs="Open Sans"/>
                <w:sz w:val="18"/>
                <w:szCs w:val="18"/>
              </w:rPr>
            </w:pPr>
            <w:r>
              <w:rPr>
                <w:rFonts w:ascii="Open Sans" w:eastAsia="Open Sans" w:hAnsi="Open Sans" w:cs="Open Sans"/>
                <w:color w:val="000000"/>
                <w:sz w:val="18"/>
                <w:szCs w:val="18"/>
              </w:rPr>
              <w:t>Castilla-La Mancha</w:t>
            </w:r>
          </w:p>
        </w:tc>
        <w:tc>
          <w:tcPr>
            <w:tcW w:w="1417" w:type="dxa"/>
            <w:tcBorders>
              <w:top w:val="nil"/>
              <w:left w:val="nil"/>
              <w:bottom w:val="single" w:sz="8" w:space="0" w:color="2E74B5"/>
              <w:right w:val="single" w:sz="8" w:space="0" w:color="2E74B5"/>
            </w:tcBorders>
            <w:shd w:val="clear" w:color="auto" w:fill="auto"/>
            <w:vAlign w:val="bottom"/>
          </w:tcPr>
          <w:p w14:paraId="1DD84E6D"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21.206 €</w:t>
            </w:r>
          </w:p>
        </w:tc>
        <w:tc>
          <w:tcPr>
            <w:tcW w:w="1418" w:type="dxa"/>
            <w:tcBorders>
              <w:top w:val="nil"/>
              <w:left w:val="nil"/>
              <w:bottom w:val="single" w:sz="8" w:space="0" w:color="2E74B5"/>
              <w:right w:val="single" w:sz="8" w:space="0" w:color="2E74B5"/>
            </w:tcBorders>
            <w:shd w:val="clear" w:color="auto" w:fill="auto"/>
            <w:vAlign w:val="bottom"/>
          </w:tcPr>
          <w:p w14:paraId="0E4560E0"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23.108 €</w:t>
            </w:r>
          </w:p>
        </w:tc>
        <w:tc>
          <w:tcPr>
            <w:tcW w:w="1559" w:type="dxa"/>
            <w:tcBorders>
              <w:top w:val="nil"/>
              <w:left w:val="nil"/>
              <w:bottom w:val="single" w:sz="8" w:space="0" w:color="2E74B5"/>
              <w:right w:val="single" w:sz="8" w:space="0" w:color="2E74B5"/>
            </w:tcBorders>
            <w:shd w:val="clear" w:color="auto" w:fill="auto"/>
            <w:vAlign w:val="bottom"/>
          </w:tcPr>
          <w:p w14:paraId="16A22A79"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22.495 €</w:t>
            </w:r>
          </w:p>
        </w:tc>
        <w:tc>
          <w:tcPr>
            <w:tcW w:w="1276" w:type="dxa"/>
            <w:tcBorders>
              <w:top w:val="nil"/>
              <w:left w:val="nil"/>
              <w:bottom w:val="single" w:sz="8" w:space="0" w:color="2E74B5"/>
              <w:right w:val="single" w:sz="8" w:space="0" w:color="2E74B5"/>
            </w:tcBorders>
            <w:shd w:val="clear" w:color="auto" w:fill="auto"/>
            <w:vAlign w:val="bottom"/>
          </w:tcPr>
          <w:p w14:paraId="6644272A" w14:textId="77777777" w:rsidR="00AF2A16" w:rsidRDefault="008E4DCC">
            <w:pPr>
              <w:jc w:val="center"/>
              <w:rPr>
                <w:rFonts w:ascii="Open Sans" w:eastAsia="Open Sans" w:hAnsi="Open Sans" w:cs="Open Sans"/>
                <w:sz w:val="18"/>
                <w:szCs w:val="18"/>
              </w:rPr>
            </w:pPr>
            <w:r>
              <w:rPr>
                <w:rFonts w:ascii="Open Sans" w:eastAsia="Open Sans" w:hAnsi="Open Sans" w:cs="Open Sans"/>
                <w:color w:val="9C0006"/>
                <w:sz w:val="18"/>
                <w:szCs w:val="18"/>
              </w:rPr>
              <w:t>-2,7%</w:t>
            </w:r>
          </w:p>
        </w:tc>
        <w:tc>
          <w:tcPr>
            <w:tcW w:w="1243" w:type="dxa"/>
            <w:tcBorders>
              <w:top w:val="nil"/>
              <w:left w:val="nil"/>
              <w:bottom w:val="single" w:sz="8" w:space="0" w:color="2E74B5"/>
              <w:right w:val="single" w:sz="8" w:space="0" w:color="2E74B5"/>
            </w:tcBorders>
            <w:shd w:val="clear" w:color="auto" w:fill="auto"/>
            <w:vAlign w:val="bottom"/>
          </w:tcPr>
          <w:p w14:paraId="5F9F73D6"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6,1%</w:t>
            </w:r>
          </w:p>
        </w:tc>
      </w:tr>
      <w:tr w:rsidR="00AF2A16" w14:paraId="53B52E35" w14:textId="77777777">
        <w:trPr>
          <w:trHeight w:val="201"/>
        </w:trPr>
        <w:tc>
          <w:tcPr>
            <w:tcW w:w="2269" w:type="dxa"/>
            <w:tcBorders>
              <w:top w:val="nil"/>
              <w:left w:val="single" w:sz="8" w:space="0" w:color="2E74B5"/>
              <w:bottom w:val="single" w:sz="8" w:space="0" w:color="2E74B5"/>
              <w:right w:val="single" w:sz="8" w:space="0" w:color="2E74B5"/>
            </w:tcBorders>
            <w:shd w:val="clear" w:color="auto" w:fill="9CC2E5"/>
            <w:vAlign w:val="bottom"/>
          </w:tcPr>
          <w:p w14:paraId="40E73359" w14:textId="77777777" w:rsidR="00AF2A16" w:rsidRDefault="008E4DCC">
            <w:pPr>
              <w:rPr>
                <w:rFonts w:ascii="Open Sans" w:eastAsia="Open Sans" w:hAnsi="Open Sans" w:cs="Open Sans"/>
                <w:sz w:val="18"/>
                <w:szCs w:val="18"/>
              </w:rPr>
            </w:pPr>
            <w:r>
              <w:rPr>
                <w:rFonts w:ascii="Open Sans" w:eastAsia="Open Sans" w:hAnsi="Open Sans" w:cs="Open Sans"/>
                <w:color w:val="000000"/>
                <w:sz w:val="18"/>
                <w:szCs w:val="18"/>
              </w:rPr>
              <w:t>Cataluña</w:t>
            </w:r>
          </w:p>
        </w:tc>
        <w:tc>
          <w:tcPr>
            <w:tcW w:w="1417" w:type="dxa"/>
            <w:tcBorders>
              <w:top w:val="nil"/>
              <w:left w:val="nil"/>
              <w:bottom w:val="single" w:sz="8" w:space="0" w:color="2E74B5"/>
              <w:right w:val="single" w:sz="8" w:space="0" w:color="2E74B5"/>
            </w:tcBorders>
            <w:shd w:val="clear" w:color="auto" w:fill="auto"/>
            <w:vAlign w:val="bottom"/>
          </w:tcPr>
          <w:p w14:paraId="00A9C4D1"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23.273 €</w:t>
            </w:r>
          </w:p>
        </w:tc>
        <w:tc>
          <w:tcPr>
            <w:tcW w:w="1418" w:type="dxa"/>
            <w:tcBorders>
              <w:top w:val="nil"/>
              <w:left w:val="nil"/>
              <w:bottom w:val="single" w:sz="8" w:space="0" w:color="2E74B5"/>
              <w:right w:val="single" w:sz="8" w:space="0" w:color="2E74B5"/>
            </w:tcBorders>
            <w:shd w:val="clear" w:color="auto" w:fill="auto"/>
            <w:vAlign w:val="bottom"/>
          </w:tcPr>
          <w:p w14:paraId="0BF02420"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25.252 €</w:t>
            </w:r>
          </w:p>
        </w:tc>
        <w:tc>
          <w:tcPr>
            <w:tcW w:w="1559" w:type="dxa"/>
            <w:tcBorders>
              <w:top w:val="nil"/>
              <w:left w:val="nil"/>
              <w:bottom w:val="single" w:sz="8" w:space="0" w:color="2E74B5"/>
              <w:right w:val="single" w:sz="8" w:space="0" w:color="2E74B5"/>
            </w:tcBorders>
            <w:shd w:val="clear" w:color="auto" w:fill="auto"/>
            <w:vAlign w:val="bottom"/>
          </w:tcPr>
          <w:p w14:paraId="16A69AD3"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24.871 €</w:t>
            </w:r>
          </w:p>
        </w:tc>
        <w:tc>
          <w:tcPr>
            <w:tcW w:w="1276" w:type="dxa"/>
            <w:tcBorders>
              <w:top w:val="nil"/>
              <w:left w:val="nil"/>
              <w:bottom w:val="single" w:sz="8" w:space="0" w:color="2E74B5"/>
              <w:right w:val="single" w:sz="8" w:space="0" w:color="2E74B5"/>
            </w:tcBorders>
            <w:shd w:val="clear" w:color="auto" w:fill="auto"/>
            <w:vAlign w:val="bottom"/>
          </w:tcPr>
          <w:p w14:paraId="108E3C4D" w14:textId="77777777" w:rsidR="00AF2A16" w:rsidRDefault="008E4DCC">
            <w:pPr>
              <w:jc w:val="center"/>
              <w:rPr>
                <w:rFonts w:ascii="Open Sans" w:eastAsia="Open Sans" w:hAnsi="Open Sans" w:cs="Open Sans"/>
                <w:sz w:val="18"/>
                <w:szCs w:val="18"/>
              </w:rPr>
            </w:pPr>
            <w:r>
              <w:rPr>
                <w:rFonts w:ascii="Open Sans" w:eastAsia="Open Sans" w:hAnsi="Open Sans" w:cs="Open Sans"/>
                <w:color w:val="9C0006"/>
                <w:sz w:val="18"/>
                <w:szCs w:val="18"/>
              </w:rPr>
              <w:t>-1,5%</w:t>
            </w:r>
          </w:p>
        </w:tc>
        <w:tc>
          <w:tcPr>
            <w:tcW w:w="1243" w:type="dxa"/>
            <w:tcBorders>
              <w:top w:val="nil"/>
              <w:left w:val="nil"/>
              <w:bottom w:val="single" w:sz="8" w:space="0" w:color="2E74B5"/>
              <w:right w:val="single" w:sz="8" w:space="0" w:color="2E74B5"/>
            </w:tcBorders>
            <w:shd w:val="clear" w:color="auto" w:fill="auto"/>
            <w:vAlign w:val="bottom"/>
          </w:tcPr>
          <w:p w14:paraId="3BAC152D"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6,9%</w:t>
            </w:r>
          </w:p>
        </w:tc>
      </w:tr>
      <w:tr w:rsidR="00AF2A16" w14:paraId="7585992F" w14:textId="77777777">
        <w:trPr>
          <w:trHeight w:val="233"/>
        </w:trPr>
        <w:tc>
          <w:tcPr>
            <w:tcW w:w="2269" w:type="dxa"/>
            <w:tcBorders>
              <w:top w:val="nil"/>
              <w:left w:val="single" w:sz="8" w:space="0" w:color="2E74B5"/>
              <w:bottom w:val="single" w:sz="8" w:space="0" w:color="2E74B5"/>
              <w:right w:val="single" w:sz="8" w:space="0" w:color="2E74B5"/>
            </w:tcBorders>
            <w:shd w:val="clear" w:color="auto" w:fill="9CC2E5"/>
            <w:vAlign w:val="bottom"/>
          </w:tcPr>
          <w:p w14:paraId="68BA9B17" w14:textId="77777777" w:rsidR="00AF2A16" w:rsidRDefault="008E4DCC">
            <w:pPr>
              <w:rPr>
                <w:rFonts w:ascii="Open Sans" w:eastAsia="Open Sans" w:hAnsi="Open Sans" w:cs="Open Sans"/>
                <w:sz w:val="18"/>
                <w:szCs w:val="18"/>
              </w:rPr>
            </w:pPr>
            <w:r>
              <w:rPr>
                <w:rFonts w:ascii="Open Sans" w:eastAsia="Open Sans" w:hAnsi="Open Sans" w:cs="Open Sans"/>
                <w:color w:val="000000"/>
                <w:sz w:val="18"/>
                <w:szCs w:val="18"/>
              </w:rPr>
              <w:t>Comunitat Valenciana</w:t>
            </w:r>
          </w:p>
        </w:tc>
        <w:tc>
          <w:tcPr>
            <w:tcW w:w="1417" w:type="dxa"/>
            <w:tcBorders>
              <w:top w:val="nil"/>
              <w:left w:val="nil"/>
              <w:bottom w:val="single" w:sz="8" w:space="0" w:color="2E74B5"/>
              <w:right w:val="single" w:sz="8" w:space="0" w:color="2E74B5"/>
            </w:tcBorders>
            <w:shd w:val="clear" w:color="auto" w:fill="auto"/>
            <w:vAlign w:val="bottom"/>
          </w:tcPr>
          <w:p w14:paraId="59DCBA83"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21.679 €</w:t>
            </w:r>
          </w:p>
        </w:tc>
        <w:tc>
          <w:tcPr>
            <w:tcW w:w="1418" w:type="dxa"/>
            <w:tcBorders>
              <w:top w:val="nil"/>
              <w:left w:val="nil"/>
              <w:bottom w:val="single" w:sz="8" w:space="0" w:color="2E74B5"/>
              <w:right w:val="single" w:sz="8" w:space="0" w:color="2E74B5"/>
            </w:tcBorders>
            <w:shd w:val="clear" w:color="auto" w:fill="auto"/>
            <w:vAlign w:val="bottom"/>
          </w:tcPr>
          <w:p w14:paraId="03EC28C8"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23.761 €</w:t>
            </w:r>
          </w:p>
        </w:tc>
        <w:tc>
          <w:tcPr>
            <w:tcW w:w="1559" w:type="dxa"/>
            <w:tcBorders>
              <w:top w:val="nil"/>
              <w:left w:val="nil"/>
              <w:bottom w:val="single" w:sz="8" w:space="0" w:color="2E74B5"/>
              <w:right w:val="single" w:sz="8" w:space="0" w:color="2E74B5"/>
            </w:tcBorders>
            <w:shd w:val="clear" w:color="auto" w:fill="auto"/>
            <w:vAlign w:val="bottom"/>
          </w:tcPr>
          <w:p w14:paraId="15E5376F"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23.171 €</w:t>
            </w:r>
          </w:p>
        </w:tc>
        <w:tc>
          <w:tcPr>
            <w:tcW w:w="1276" w:type="dxa"/>
            <w:tcBorders>
              <w:top w:val="nil"/>
              <w:left w:val="nil"/>
              <w:bottom w:val="single" w:sz="8" w:space="0" w:color="2E74B5"/>
              <w:right w:val="single" w:sz="8" w:space="0" w:color="2E74B5"/>
            </w:tcBorders>
            <w:shd w:val="clear" w:color="auto" w:fill="auto"/>
            <w:vAlign w:val="bottom"/>
          </w:tcPr>
          <w:p w14:paraId="158C4856" w14:textId="77777777" w:rsidR="00AF2A16" w:rsidRDefault="008E4DCC">
            <w:pPr>
              <w:jc w:val="center"/>
              <w:rPr>
                <w:rFonts w:ascii="Open Sans" w:eastAsia="Open Sans" w:hAnsi="Open Sans" w:cs="Open Sans"/>
                <w:sz w:val="18"/>
                <w:szCs w:val="18"/>
              </w:rPr>
            </w:pPr>
            <w:r>
              <w:rPr>
                <w:rFonts w:ascii="Open Sans" w:eastAsia="Open Sans" w:hAnsi="Open Sans" w:cs="Open Sans"/>
                <w:color w:val="9C0006"/>
                <w:sz w:val="18"/>
                <w:szCs w:val="18"/>
              </w:rPr>
              <w:t>-2,5%</w:t>
            </w:r>
          </w:p>
        </w:tc>
        <w:tc>
          <w:tcPr>
            <w:tcW w:w="1243" w:type="dxa"/>
            <w:tcBorders>
              <w:top w:val="nil"/>
              <w:left w:val="nil"/>
              <w:bottom w:val="single" w:sz="8" w:space="0" w:color="2E74B5"/>
              <w:right w:val="single" w:sz="8" w:space="0" w:color="2E74B5"/>
            </w:tcBorders>
            <w:shd w:val="clear" w:color="auto" w:fill="auto"/>
            <w:vAlign w:val="bottom"/>
          </w:tcPr>
          <w:p w14:paraId="41BFC8C2"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6,9%</w:t>
            </w:r>
          </w:p>
        </w:tc>
      </w:tr>
      <w:tr w:rsidR="00AF2A16" w14:paraId="3624225D" w14:textId="77777777">
        <w:trPr>
          <w:trHeight w:val="201"/>
        </w:trPr>
        <w:tc>
          <w:tcPr>
            <w:tcW w:w="2269" w:type="dxa"/>
            <w:tcBorders>
              <w:top w:val="nil"/>
              <w:left w:val="single" w:sz="8" w:space="0" w:color="2E74B5"/>
              <w:bottom w:val="single" w:sz="8" w:space="0" w:color="2E74B5"/>
              <w:right w:val="single" w:sz="8" w:space="0" w:color="2E74B5"/>
            </w:tcBorders>
            <w:shd w:val="clear" w:color="auto" w:fill="9CC2E5"/>
            <w:vAlign w:val="bottom"/>
          </w:tcPr>
          <w:p w14:paraId="215290B2" w14:textId="77777777" w:rsidR="00AF2A16" w:rsidRDefault="008E4DCC">
            <w:pPr>
              <w:rPr>
                <w:rFonts w:ascii="Open Sans" w:eastAsia="Open Sans" w:hAnsi="Open Sans" w:cs="Open Sans"/>
                <w:sz w:val="18"/>
                <w:szCs w:val="18"/>
              </w:rPr>
            </w:pPr>
            <w:r>
              <w:rPr>
                <w:rFonts w:ascii="Open Sans" w:eastAsia="Open Sans" w:hAnsi="Open Sans" w:cs="Open Sans"/>
                <w:color w:val="000000"/>
                <w:sz w:val="18"/>
                <w:szCs w:val="18"/>
              </w:rPr>
              <w:t>Extremadura</w:t>
            </w:r>
          </w:p>
        </w:tc>
        <w:tc>
          <w:tcPr>
            <w:tcW w:w="1417" w:type="dxa"/>
            <w:tcBorders>
              <w:top w:val="nil"/>
              <w:left w:val="nil"/>
              <w:bottom w:val="single" w:sz="8" w:space="0" w:color="2E74B5"/>
              <w:right w:val="single" w:sz="8" w:space="0" w:color="2E74B5"/>
            </w:tcBorders>
            <w:shd w:val="clear" w:color="auto" w:fill="auto"/>
            <w:vAlign w:val="bottom"/>
          </w:tcPr>
          <w:p w14:paraId="7785B070"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21.917 €</w:t>
            </w:r>
          </w:p>
        </w:tc>
        <w:tc>
          <w:tcPr>
            <w:tcW w:w="1418" w:type="dxa"/>
            <w:tcBorders>
              <w:top w:val="nil"/>
              <w:left w:val="nil"/>
              <w:bottom w:val="single" w:sz="8" w:space="0" w:color="2E74B5"/>
              <w:right w:val="single" w:sz="8" w:space="0" w:color="2E74B5"/>
            </w:tcBorders>
            <w:shd w:val="clear" w:color="auto" w:fill="auto"/>
            <w:vAlign w:val="bottom"/>
          </w:tcPr>
          <w:p w14:paraId="5ECEA63B"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23.154 €</w:t>
            </w:r>
          </w:p>
        </w:tc>
        <w:tc>
          <w:tcPr>
            <w:tcW w:w="1559" w:type="dxa"/>
            <w:tcBorders>
              <w:top w:val="nil"/>
              <w:left w:val="nil"/>
              <w:bottom w:val="single" w:sz="8" w:space="0" w:color="2E74B5"/>
              <w:right w:val="single" w:sz="8" w:space="0" w:color="2E74B5"/>
            </w:tcBorders>
            <w:shd w:val="clear" w:color="auto" w:fill="auto"/>
            <w:vAlign w:val="bottom"/>
          </w:tcPr>
          <w:p w14:paraId="38CC14DA"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22.618 €</w:t>
            </w:r>
          </w:p>
        </w:tc>
        <w:tc>
          <w:tcPr>
            <w:tcW w:w="1276" w:type="dxa"/>
            <w:tcBorders>
              <w:top w:val="nil"/>
              <w:left w:val="nil"/>
              <w:bottom w:val="single" w:sz="8" w:space="0" w:color="2E74B5"/>
              <w:right w:val="single" w:sz="8" w:space="0" w:color="2E74B5"/>
            </w:tcBorders>
            <w:shd w:val="clear" w:color="auto" w:fill="auto"/>
            <w:vAlign w:val="bottom"/>
          </w:tcPr>
          <w:p w14:paraId="0848CCDC" w14:textId="77777777" w:rsidR="00AF2A16" w:rsidRDefault="008E4DCC">
            <w:pPr>
              <w:jc w:val="center"/>
              <w:rPr>
                <w:rFonts w:ascii="Open Sans" w:eastAsia="Open Sans" w:hAnsi="Open Sans" w:cs="Open Sans"/>
                <w:sz w:val="18"/>
                <w:szCs w:val="18"/>
              </w:rPr>
            </w:pPr>
            <w:r>
              <w:rPr>
                <w:rFonts w:ascii="Open Sans" w:eastAsia="Open Sans" w:hAnsi="Open Sans" w:cs="Open Sans"/>
                <w:color w:val="9C0006"/>
                <w:sz w:val="18"/>
                <w:szCs w:val="18"/>
              </w:rPr>
              <w:t>-2,3%</w:t>
            </w:r>
          </w:p>
        </w:tc>
        <w:tc>
          <w:tcPr>
            <w:tcW w:w="1243" w:type="dxa"/>
            <w:tcBorders>
              <w:top w:val="nil"/>
              <w:left w:val="nil"/>
              <w:bottom w:val="single" w:sz="8" w:space="0" w:color="2E74B5"/>
              <w:right w:val="single" w:sz="8" w:space="0" w:color="2E74B5"/>
            </w:tcBorders>
            <w:shd w:val="clear" w:color="auto" w:fill="auto"/>
            <w:vAlign w:val="bottom"/>
          </w:tcPr>
          <w:p w14:paraId="6BE7C958"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3,2%</w:t>
            </w:r>
          </w:p>
        </w:tc>
      </w:tr>
      <w:tr w:rsidR="00AF2A16" w14:paraId="043EE286" w14:textId="77777777">
        <w:trPr>
          <w:trHeight w:val="201"/>
        </w:trPr>
        <w:tc>
          <w:tcPr>
            <w:tcW w:w="2269" w:type="dxa"/>
            <w:tcBorders>
              <w:top w:val="nil"/>
              <w:left w:val="single" w:sz="8" w:space="0" w:color="2E74B5"/>
              <w:bottom w:val="single" w:sz="8" w:space="0" w:color="2E74B5"/>
              <w:right w:val="single" w:sz="8" w:space="0" w:color="2E74B5"/>
            </w:tcBorders>
            <w:shd w:val="clear" w:color="auto" w:fill="9CC2E5"/>
            <w:vAlign w:val="bottom"/>
          </w:tcPr>
          <w:p w14:paraId="23472B1E" w14:textId="77777777" w:rsidR="00AF2A16" w:rsidRDefault="008E4DCC">
            <w:pPr>
              <w:rPr>
                <w:rFonts w:ascii="Open Sans" w:eastAsia="Open Sans" w:hAnsi="Open Sans" w:cs="Open Sans"/>
                <w:sz w:val="18"/>
                <w:szCs w:val="18"/>
              </w:rPr>
            </w:pPr>
            <w:r>
              <w:rPr>
                <w:rFonts w:ascii="Open Sans" w:eastAsia="Open Sans" w:hAnsi="Open Sans" w:cs="Open Sans"/>
                <w:color w:val="000000"/>
                <w:sz w:val="18"/>
                <w:szCs w:val="18"/>
              </w:rPr>
              <w:t>Galicia</w:t>
            </w:r>
          </w:p>
        </w:tc>
        <w:tc>
          <w:tcPr>
            <w:tcW w:w="1417" w:type="dxa"/>
            <w:tcBorders>
              <w:top w:val="nil"/>
              <w:left w:val="nil"/>
              <w:bottom w:val="single" w:sz="8" w:space="0" w:color="2E74B5"/>
              <w:right w:val="single" w:sz="8" w:space="0" w:color="2E74B5"/>
            </w:tcBorders>
            <w:shd w:val="clear" w:color="auto" w:fill="auto"/>
            <w:vAlign w:val="bottom"/>
          </w:tcPr>
          <w:p w14:paraId="7C4DF5DC"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21.411 €</w:t>
            </w:r>
          </w:p>
        </w:tc>
        <w:tc>
          <w:tcPr>
            <w:tcW w:w="1418" w:type="dxa"/>
            <w:tcBorders>
              <w:top w:val="nil"/>
              <w:left w:val="nil"/>
              <w:bottom w:val="single" w:sz="8" w:space="0" w:color="2E74B5"/>
              <w:right w:val="single" w:sz="8" w:space="0" w:color="2E74B5"/>
            </w:tcBorders>
            <w:shd w:val="clear" w:color="auto" w:fill="auto"/>
            <w:vAlign w:val="bottom"/>
          </w:tcPr>
          <w:p w14:paraId="55DE0290"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22.507 €</w:t>
            </w:r>
          </w:p>
        </w:tc>
        <w:tc>
          <w:tcPr>
            <w:tcW w:w="1559" w:type="dxa"/>
            <w:tcBorders>
              <w:top w:val="nil"/>
              <w:left w:val="nil"/>
              <w:bottom w:val="single" w:sz="8" w:space="0" w:color="2E74B5"/>
              <w:right w:val="single" w:sz="8" w:space="0" w:color="2E74B5"/>
            </w:tcBorders>
            <w:shd w:val="clear" w:color="auto" w:fill="auto"/>
            <w:vAlign w:val="bottom"/>
          </w:tcPr>
          <w:p w14:paraId="41154214"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22.088 €</w:t>
            </w:r>
          </w:p>
        </w:tc>
        <w:tc>
          <w:tcPr>
            <w:tcW w:w="1276" w:type="dxa"/>
            <w:tcBorders>
              <w:top w:val="nil"/>
              <w:left w:val="nil"/>
              <w:bottom w:val="single" w:sz="8" w:space="0" w:color="2E74B5"/>
              <w:right w:val="single" w:sz="8" w:space="0" w:color="2E74B5"/>
            </w:tcBorders>
            <w:shd w:val="clear" w:color="auto" w:fill="auto"/>
            <w:vAlign w:val="bottom"/>
          </w:tcPr>
          <w:p w14:paraId="6794C517" w14:textId="77777777" w:rsidR="00AF2A16" w:rsidRDefault="008E4DCC">
            <w:pPr>
              <w:jc w:val="center"/>
              <w:rPr>
                <w:rFonts w:ascii="Open Sans" w:eastAsia="Open Sans" w:hAnsi="Open Sans" w:cs="Open Sans"/>
                <w:sz w:val="18"/>
                <w:szCs w:val="18"/>
              </w:rPr>
            </w:pPr>
            <w:r>
              <w:rPr>
                <w:rFonts w:ascii="Open Sans" w:eastAsia="Open Sans" w:hAnsi="Open Sans" w:cs="Open Sans"/>
                <w:color w:val="9C0006"/>
                <w:sz w:val="18"/>
                <w:szCs w:val="18"/>
              </w:rPr>
              <w:t>-1,9%</w:t>
            </w:r>
          </w:p>
        </w:tc>
        <w:tc>
          <w:tcPr>
            <w:tcW w:w="1243" w:type="dxa"/>
            <w:tcBorders>
              <w:top w:val="nil"/>
              <w:left w:val="nil"/>
              <w:bottom w:val="single" w:sz="8" w:space="0" w:color="2E74B5"/>
              <w:right w:val="single" w:sz="8" w:space="0" w:color="2E74B5"/>
            </w:tcBorders>
            <w:shd w:val="clear" w:color="auto" w:fill="auto"/>
            <w:vAlign w:val="bottom"/>
          </w:tcPr>
          <w:p w14:paraId="5159FCAA"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3,2%</w:t>
            </w:r>
          </w:p>
        </w:tc>
      </w:tr>
      <w:tr w:rsidR="00AF2A16" w14:paraId="5A6E8C41" w14:textId="77777777">
        <w:trPr>
          <w:trHeight w:val="201"/>
        </w:trPr>
        <w:tc>
          <w:tcPr>
            <w:tcW w:w="2269" w:type="dxa"/>
            <w:tcBorders>
              <w:top w:val="nil"/>
              <w:left w:val="single" w:sz="8" w:space="0" w:color="2E74B5"/>
              <w:bottom w:val="single" w:sz="8" w:space="0" w:color="2E74B5"/>
              <w:right w:val="single" w:sz="8" w:space="0" w:color="2E74B5"/>
            </w:tcBorders>
            <w:shd w:val="clear" w:color="auto" w:fill="9CC2E5"/>
            <w:vAlign w:val="bottom"/>
          </w:tcPr>
          <w:p w14:paraId="7B84DD35" w14:textId="77777777" w:rsidR="00AF2A16" w:rsidRDefault="008E4DCC">
            <w:pPr>
              <w:rPr>
                <w:rFonts w:ascii="Open Sans" w:eastAsia="Open Sans" w:hAnsi="Open Sans" w:cs="Open Sans"/>
                <w:sz w:val="18"/>
                <w:szCs w:val="18"/>
              </w:rPr>
            </w:pPr>
            <w:r>
              <w:rPr>
                <w:rFonts w:ascii="Open Sans" w:eastAsia="Open Sans" w:hAnsi="Open Sans" w:cs="Open Sans"/>
                <w:color w:val="000000"/>
                <w:sz w:val="18"/>
                <w:szCs w:val="18"/>
              </w:rPr>
              <w:t>La Rioja</w:t>
            </w:r>
          </w:p>
        </w:tc>
        <w:tc>
          <w:tcPr>
            <w:tcW w:w="1417" w:type="dxa"/>
            <w:tcBorders>
              <w:top w:val="nil"/>
              <w:left w:val="nil"/>
              <w:bottom w:val="single" w:sz="8" w:space="0" w:color="2E74B5"/>
              <w:right w:val="single" w:sz="8" w:space="0" w:color="2E74B5"/>
            </w:tcBorders>
            <w:shd w:val="clear" w:color="auto" w:fill="auto"/>
            <w:vAlign w:val="bottom"/>
          </w:tcPr>
          <w:p w14:paraId="332732BD"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20.782 €</w:t>
            </w:r>
          </w:p>
        </w:tc>
        <w:tc>
          <w:tcPr>
            <w:tcW w:w="1418" w:type="dxa"/>
            <w:tcBorders>
              <w:top w:val="nil"/>
              <w:left w:val="nil"/>
              <w:bottom w:val="single" w:sz="8" w:space="0" w:color="2E74B5"/>
              <w:right w:val="single" w:sz="8" w:space="0" w:color="2E74B5"/>
            </w:tcBorders>
            <w:shd w:val="clear" w:color="auto" w:fill="auto"/>
            <w:vAlign w:val="bottom"/>
          </w:tcPr>
          <w:p w14:paraId="01D25980"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23.267 €</w:t>
            </w:r>
          </w:p>
        </w:tc>
        <w:tc>
          <w:tcPr>
            <w:tcW w:w="1559" w:type="dxa"/>
            <w:tcBorders>
              <w:top w:val="nil"/>
              <w:left w:val="nil"/>
              <w:bottom w:val="single" w:sz="8" w:space="0" w:color="2E74B5"/>
              <w:right w:val="single" w:sz="8" w:space="0" w:color="2E74B5"/>
            </w:tcBorders>
            <w:shd w:val="clear" w:color="auto" w:fill="auto"/>
            <w:vAlign w:val="bottom"/>
          </w:tcPr>
          <w:p w14:paraId="7DC038FF"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22.499 €</w:t>
            </w:r>
          </w:p>
        </w:tc>
        <w:tc>
          <w:tcPr>
            <w:tcW w:w="1276" w:type="dxa"/>
            <w:tcBorders>
              <w:top w:val="nil"/>
              <w:left w:val="nil"/>
              <w:bottom w:val="single" w:sz="8" w:space="0" w:color="2E74B5"/>
              <w:right w:val="single" w:sz="8" w:space="0" w:color="2E74B5"/>
            </w:tcBorders>
            <w:shd w:val="clear" w:color="auto" w:fill="auto"/>
            <w:vAlign w:val="bottom"/>
          </w:tcPr>
          <w:p w14:paraId="52578300" w14:textId="77777777" w:rsidR="00AF2A16" w:rsidRDefault="008E4DCC">
            <w:pPr>
              <w:jc w:val="center"/>
              <w:rPr>
                <w:rFonts w:ascii="Open Sans" w:eastAsia="Open Sans" w:hAnsi="Open Sans" w:cs="Open Sans"/>
                <w:sz w:val="18"/>
                <w:szCs w:val="18"/>
              </w:rPr>
            </w:pPr>
            <w:r>
              <w:rPr>
                <w:rFonts w:ascii="Open Sans" w:eastAsia="Open Sans" w:hAnsi="Open Sans" w:cs="Open Sans"/>
                <w:color w:val="9C0006"/>
                <w:sz w:val="18"/>
                <w:szCs w:val="18"/>
              </w:rPr>
              <w:t>-3,3%</w:t>
            </w:r>
          </w:p>
        </w:tc>
        <w:tc>
          <w:tcPr>
            <w:tcW w:w="1243" w:type="dxa"/>
            <w:tcBorders>
              <w:top w:val="nil"/>
              <w:left w:val="nil"/>
              <w:bottom w:val="single" w:sz="8" w:space="0" w:color="2E74B5"/>
              <w:right w:val="single" w:sz="8" w:space="0" w:color="2E74B5"/>
            </w:tcBorders>
            <w:shd w:val="clear" w:color="auto" w:fill="auto"/>
            <w:vAlign w:val="bottom"/>
          </w:tcPr>
          <w:p w14:paraId="02498B38"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8,3%</w:t>
            </w:r>
          </w:p>
        </w:tc>
      </w:tr>
      <w:tr w:rsidR="00AF2A16" w14:paraId="6B8D58C0" w14:textId="77777777">
        <w:trPr>
          <w:trHeight w:val="201"/>
        </w:trPr>
        <w:tc>
          <w:tcPr>
            <w:tcW w:w="2269" w:type="dxa"/>
            <w:tcBorders>
              <w:top w:val="nil"/>
              <w:left w:val="single" w:sz="8" w:space="0" w:color="2E74B5"/>
              <w:bottom w:val="single" w:sz="8" w:space="0" w:color="2E74B5"/>
              <w:right w:val="single" w:sz="8" w:space="0" w:color="2E74B5"/>
            </w:tcBorders>
            <w:shd w:val="clear" w:color="auto" w:fill="9CC2E5"/>
            <w:vAlign w:val="bottom"/>
          </w:tcPr>
          <w:p w14:paraId="5E077A32" w14:textId="77777777" w:rsidR="00AF2A16" w:rsidRDefault="008E4DCC">
            <w:pPr>
              <w:rPr>
                <w:rFonts w:ascii="Open Sans" w:eastAsia="Open Sans" w:hAnsi="Open Sans" w:cs="Open Sans"/>
                <w:sz w:val="18"/>
                <w:szCs w:val="18"/>
              </w:rPr>
            </w:pPr>
            <w:r>
              <w:rPr>
                <w:rFonts w:ascii="Open Sans" w:eastAsia="Open Sans" w:hAnsi="Open Sans" w:cs="Open Sans"/>
                <w:color w:val="000000"/>
                <w:sz w:val="18"/>
                <w:szCs w:val="18"/>
              </w:rPr>
              <w:t>Madrid</w:t>
            </w:r>
          </w:p>
        </w:tc>
        <w:tc>
          <w:tcPr>
            <w:tcW w:w="1417" w:type="dxa"/>
            <w:tcBorders>
              <w:top w:val="nil"/>
              <w:left w:val="nil"/>
              <w:bottom w:val="single" w:sz="8" w:space="0" w:color="2E74B5"/>
              <w:right w:val="single" w:sz="8" w:space="0" w:color="2E74B5"/>
            </w:tcBorders>
            <w:shd w:val="clear" w:color="auto" w:fill="auto"/>
            <w:vAlign w:val="bottom"/>
          </w:tcPr>
          <w:p w14:paraId="5FE7C62D"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24.994 €</w:t>
            </w:r>
          </w:p>
        </w:tc>
        <w:tc>
          <w:tcPr>
            <w:tcW w:w="1418" w:type="dxa"/>
            <w:tcBorders>
              <w:top w:val="nil"/>
              <w:left w:val="nil"/>
              <w:bottom w:val="single" w:sz="8" w:space="0" w:color="2E74B5"/>
              <w:right w:val="single" w:sz="8" w:space="0" w:color="2E74B5"/>
            </w:tcBorders>
            <w:shd w:val="clear" w:color="auto" w:fill="auto"/>
            <w:vAlign w:val="bottom"/>
          </w:tcPr>
          <w:p w14:paraId="59AA8968"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27.316 €</w:t>
            </w:r>
          </w:p>
        </w:tc>
        <w:tc>
          <w:tcPr>
            <w:tcW w:w="1559" w:type="dxa"/>
            <w:tcBorders>
              <w:top w:val="nil"/>
              <w:left w:val="nil"/>
              <w:bottom w:val="single" w:sz="8" w:space="0" w:color="2E74B5"/>
              <w:right w:val="single" w:sz="8" w:space="0" w:color="2E74B5"/>
            </w:tcBorders>
            <w:shd w:val="clear" w:color="auto" w:fill="auto"/>
            <w:vAlign w:val="bottom"/>
          </w:tcPr>
          <w:p w14:paraId="7E664B8B"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26.525 €</w:t>
            </w:r>
          </w:p>
        </w:tc>
        <w:tc>
          <w:tcPr>
            <w:tcW w:w="1276" w:type="dxa"/>
            <w:tcBorders>
              <w:top w:val="nil"/>
              <w:left w:val="nil"/>
              <w:bottom w:val="single" w:sz="8" w:space="0" w:color="2E74B5"/>
              <w:right w:val="single" w:sz="8" w:space="0" w:color="2E74B5"/>
            </w:tcBorders>
            <w:shd w:val="clear" w:color="auto" w:fill="auto"/>
            <w:vAlign w:val="bottom"/>
          </w:tcPr>
          <w:p w14:paraId="356D21DC" w14:textId="77777777" w:rsidR="00AF2A16" w:rsidRDefault="008E4DCC">
            <w:pPr>
              <w:jc w:val="center"/>
              <w:rPr>
                <w:rFonts w:ascii="Open Sans" w:eastAsia="Open Sans" w:hAnsi="Open Sans" w:cs="Open Sans"/>
                <w:sz w:val="18"/>
                <w:szCs w:val="18"/>
              </w:rPr>
            </w:pPr>
            <w:r>
              <w:rPr>
                <w:rFonts w:ascii="Open Sans" w:eastAsia="Open Sans" w:hAnsi="Open Sans" w:cs="Open Sans"/>
                <w:color w:val="9C0006"/>
                <w:sz w:val="18"/>
                <w:szCs w:val="18"/>
              </w:rPr>
              <w:t>-2,9%</w:t>
            </w:r>
          </w:p>
        </w:tc>
        <w:tc>
          <w:tcPr>
            <w:tcW w:w="1243" w:type="dxa"/>
            <w:tcBorders>
              <w:top w:val="nil"/>
              <w:left w:val="nil"/>
              <w:bottom w:val="single" w:sz="8" w:space="0" w:color="2E74B5"/>
              <w:right w:val="single" w:sz="8" w:space="0" w:color="2E74B5"/>
            </w:tcBorders>
            <w:shd w:val="clear" w:color="auto" w:fill="auto"/>
            <w:vAlign w:val="bottom"/>
          </w:tcPr>
          <w:p w14:paraId="36B8D342"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6,1%</w:t>
            </w:r>
          </w:p>
        </w:tc>
      </w:tr>
      <w:tr w:rsidR="00AF2A16" w14:paraId="43B073D6" w14:textId="77777777">
        <w:trPr>
          <w:trHeight w:val="201"/>
        </w:trPr>
        <w:tc>
          <w:tcPr>
            <w:tcW w:w="2269" w:type="dxa"/>
            <w:tcBorders>
              <w:top w:val="nil"/>
              <w:left w:val="single" w:sz="8" w:space="0" w:color="2E74B5"/>
              <w:bottom w:val="single" w:sz="8" w:space="0" w:color="2E74B5"/>
              <w:right w:val="single" w:sz="8" w:space="0" w:color="2E74B5"/>
            </w:tcBorders>
            <w:shd w:val="clear" w:color="auto" w:fill="9CC2E5"/>
            <w:vAlign w:val="bottom"/>
          </w:tcPr>
          <w:p w14:paraId="2892AC6C" w14:textId="77777777" w:rsidR="00AF2A16" w:rsidRDefault="008E4DCC">
            <w:pPr>
              <w:rPr>
                <w:rFonts w:ascii="Open Sans" w:eastAsia="Open Sans" w:hAnsi="Open Sans" w:cs="Open Sans"/>
                <w:sz w:val="18"/>
                <w:szCs w:val="18"/>
              </w:rPr>
            </w:pPr>
            <w:r>
              <w:rPr>
                <w:rFonts w:ascii="Open Sans" w:eastAsia="Open Sans" w:hAnsi="Open Sans" w:cs="Open Sans"/>
                <w:color w:val="000000"/>
                <w:sz w:val="18"/>
                <w:szCs w:val="18"/>
              </w:rPr>
              <w:t>Navarra</w:t>
            </w:r>
          </w:p>
        </w:tc>
        <w:tc>
          <w:tcPr>
            <w:tcW w:w="1417" w:type="dxa"/>
            <w:tcBorders>
              <w:top w:val="nil"/>
              <w:left w:val="nil"/>
              <w:bottom w:val="single" w:sz="8" w:space="0" w:color="2E74B5"/>
              <w:right w:val="single" w:sz="8" w:space="0" w:color="2E74B5"/>
            </w:tcBorders>
            <w:shd w:val="clear" w:color="auto" w:fill="auto"/>
            <w:vAlign w:val="bottom"/>
          </w:tcPr>
          <w:p w14:paraId="1DED69A7"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22.619 €</w:t>
            </w:r>
          </w:p>
        </w:tc>
        <w:tc>
          <w:tcPr>
            <w:tcW w:w="1418" w:type="dxa"/>
            <w:tcBorders>
              <w:top w:val="nil"/>
              <w:left w:val="nil"/>
              <w:bottom w:val="single" w:sz="8" w:space="0" w:color="2E74B5"/>
              <w:right w:val="single" w:sz="8" w:space="0" w:color="2E74B5"/>
            </w:tcBorders>
            <w:shd w:val="clear" w:color="auto" w:fill="auto"/>
            <w:vAlign w:val="bottom"/>
          </w:tcPr>
          <w:p w14:paraId="37FAEAE9"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25.604 €</w:t>
            </w:r>
          </w:p>
        </w:tc>
        <w:tc>
          <w:tcPr>
            <w:tcW w:w="1559" w:type="dxa"/>
            <w:tcBorders>
              <w:top w:val="nil"/>
              <w:left w:val="nil"/>
              <w:bottom w:val="single" w:sz="8" w:space="0" w:color="2E74B5"/>
              <w:right w:val="single" w:sz="8" w:space="0" w:color="2E74B5"/>
            </w:tcBorders>
            <w:shd w:val="clear" w:color="auto" w:fill="auto"/>
            <w:vAlign w:val="bottom"/>
          </w:tcPr>
          <w:p w14:paraId="3012ABCF"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24.676 €</w:t>
            </w:r>
          </w:p>
        </w:tc>
        <w:tc>
          <w:tcPr>
            <w:tcW w:w="1276" w:type="dxa"/>
            <w:tcBorders>
              <w:top w:val="nil"/>
              <w:left w:val="nil"/>
              <w:bottom w:val="single" w:sz="8" w:space="0" w:color="2E74B5"/>
              <w:right w:val="single" w:sz="8" w:space="0" w:color="2E74B5"/>
            </w:tcBorders>
            <w:shd w:val="clear" w:color="auto" w:fill="auto"/>
            <w:vAlign w:val="bottom"/>
          </w:tcPr>
          <w:p w14:paraId="575602C2" w14:textId="77777777" w:rsidR="00AF2A16" w:rsidRDefault="008E4DCC">
            <w:pPr>
              <w:jc w:val="center"/>
              <w:rPr>
                <w:rFonts w:ascii="Open Sans" w:eastAsia="Open Sans" w:hAnsi="Open Sans" w:cs="Open Sans"/>
                <w:sz w:val="18"/>
                <w:szCs w:val="18"/>
              </w:rPr>
            </w:pPr>
            <w:r>
              <w:rPr>
                <w:rFonts w:ascii="Open Sans" w:eastAsia="Open Sans" w:hAnsi="Open Sans" w:cs="Open Sans"/>
                <w:color w:val="9C0006"/>
                <w:sz w:val="18"/>
                <w:szCs w:val="18"/>
              </w:rPr>
              <w:t>-3,6%</w:t>
            </w:r>
          </w:p>
        </w:tc>
        <w:tc>
          <w:tcPr>
            <w:tcW w:w="1243" w:type="dxa"/>
            <w:tcBorders>
              <w:top w:val="nil"/>
              <w:left w:val="nil"/>
              <w:bottom w:val="single" w:sz="8" w:space="0" w:color="2E74B5"/>
              <w:right w:val="single" w:sz="8" w:space="0" w:color="2E74B5"/>
            </w:tcBorders>
            <w:shd w:val="clear" w:color="auto" w:fill="auto"/>
            <w:vAlign w:val="bottom"/>
          </w:tcPr>
          <w:p w14:paraId="19B4AF29"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9,1%</w:t>
            </w:r>
          </w:p>
        </w:tc>
      </w:tr>
      <w:tr w:rsidR="00AF2A16" w14:paraId="60F6A182" w14:textId="77777777">
        <w:trPr>
          <w:trHeight w:val="201"/>
        </w:trPr>
        <w:tc>
          <w:tcPr>
            <w:tcW w:w="2269" w:type="dxa"/>
            <w:tcBorders>
              <w:top w:val="nil"/>
              <w:left w:val="single" w:sz="8" w:space="0" w:color="2E74B5"/>
              <w:bottom w:val="single" w:sz="8" w:space="0" w:color="2E74B5"/>
              <w:right w:val="single" w:sz="8" w:space="0" w:color="2E74B5"/>
            </w:tcBorders>
            <w:shd w:val="clear" w:color="auto" w:fill="9CC2E5"/>
            <w:vAlign w:val="bottom"/>
          </w:tcPr>
          <w:p w14:paraId="6358BE91" w14:textId="77777777" w:rsidR="00AF2A16" w:rsidRDefault="008E4DCC">
            <w:pPr>
              <w:rPr>
                <w:rFonts w:ascii="Open Sans" w:eastAsia="Open Sans" w:hAnsi="Open Sans" w:cs="Open Sans"/>
                <w:sz w:val="18"/>
                <w:szCs w:val="18"/>
              </w:rPr>
            </w:pPr>
            <w:r>
              <w:rPr>
                <w:rFonts w:ascii="Open Sans" w:eastAsia="Open Sans" w:hAnsi="Open Sans" w:cs="Open Sans"/>
                <w:color w:val="000000"/>
                <w:sz w:val="18"/>
                <w:szCs w:val="18"/>
              </w:rPr>
              <w:t>País Vasco</w:t>
            </w:r>
          </w:p>
        </w:tc>
        <w:tc>
          <w:tcPr>
            <w:tcW w:w="1417" w:type="dxa"/>
            <w:tcBorders>
              <w:top w:val="nil"/>
              <w:left w:val="nil"/>
              <w:bottom w:val="single" w:sz="8" w:space="0" w:color="2E74B5"/>
              <w:right w:val="single" w:sz="8" w:space="0" w:color="2E74B5"/>
            </w:tcBorders>
            <w:shd w:val="clear" w:color="auto" w:fill="auto"/>
            <w:vAlign w:val="bottom"/>
          </w:tcPr>
          <w:p w14:paraId="5E93BB1B"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22.817 €</w:t>
            </w:r>
          </w:p>
        </w:tc>
        <w:tc>
          <w:tcPr>
            <w:tcW w:w="1418" w:type="dxa"/>
            <w:tcBorders>
              <w:top w:val="nil"/>
              <w:left w:val="nil"/>
              <w:bottom w:val="single" w:sz="8" w:space="0" w:color="2E74B5"/>
              <w:right w:val="single" w:sz="8" w:space="0" w:color="2E74B5"/>
            </w:tcBorders>
            <w:shd w:val="clear" w:color="auto" w:fill="auto"/>
            <w:vAlign w:val="bottom"/>
          </w:tcPr>
          <w:p w14:paraId="647DF35E"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25.865 €</w:t>
            </w:r>
          </w:p>
        </w:tc>
        <w:tc>
          <w:tcPr>
            <w:tcW w:w="1559" w:type="dxa"/>
            <w:tcBorders>
              <w:top w:val="nil"/>
              <w:left w:val="nil"/>
              <w:bottom w:val="single" w:sz="8" w:space="0" w:color="2E74B5"/>
              <w:right w:val="single" w:sz="8" w:space="0" w:color="2E74B5"/>
            </w:tcBorders>
            <w:shd w:val="clear" w:color="auto" w:fill="auto"/>
            <w:vAlign w:val="bottom"/>
          </w:tcPr>
          <w:p w14:paraId="4EEE40F4"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25.460 €</w:t>
            </w:r>
          </w:p>
        </w:tc>
        <w:tc>
          <w:tcPr>
            <w:tcW w:w="1276" w:type="dxa"/>
            <w:tcBorders>
              <w:top w:val="nil"/>
              <w:left w:val="nil"/>
              <w:bottom w:val="single" w:sz="8" w:space="0" w:color="2E74B5"/>
              <w:right w:val="single" w:sz="8" w:space="0" w:color="2E74B5"/>
            </w:tcBorders>
            <w:shd w:val="clear" w:color="auto" w:fill="auto"/>
            <w:vAlign w:val="bottom"/>
          </w:tcPr>
          <w:p w14:paraId="253EA862" w14:textId="77777777" w:rsidR="00AF2A16" w:rsidRDefault="008E4DCC">
            <w:pPr>
              <w:jc w:val="center"/>
              <w:rPr>
                <w:rFonts w:ascii="Open Sans" w:eastAsia="Open Sans" w:hAnsi="Open Sans" w:cs="Open Sans"/>
                <w:sz w:val="18"/>
                <w:szCs w:val="18"/>
              </w:rPr>
            </w:pPr>
            <w:r>
              <w:rPr>
                <w:rFonts w:ascii="Open Sans" w:eastAsia="Open Sans" w:hAnsi="Open Sans" w:cs="Open Sans"/>
                <w:color w:val="9C0006"/>
                <w:sz w:val="18"/>
                <w:szCs w:val="18"/>
              </w:rPr>
              <w:t>-1,6%</w:t>
            </w:r>
          </w:p>
        </w:tc>
        <w:tc>
          <w:tcPr>
            <w:tcW w:w="1243" w:type="dxa"/>
            <w:tcBorders>
              <w:top w:val="nil"/>
              <w:left w:val="nil"/>
              <w:bottom w:val="single" w:sz="8" w:space="0" w:color="2E74B5"/>
              <w:right w:val="single" w:sz="8" w:space="0" w:color="2E74B5"/>
            </w:tcBorders>
            <w:shd w:val="clear" w:color="auto" w:fill="auto"/>
            <w:vAlign w:val="bottom"/>
          </w:tcPr>
          <w:p w14:paraId="6FCE85F9"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11,6%</w:t>
            </w:r>
          </w:p>
        </w:tc>
      </w:tr>
      <w:tr w:rsidR="00AF2A16" w14:paraId="1110D15D" w14:textId="77777777">
        <w:trPr>
          <w:trHeight w:val="233"/>
        </w:trPr>
        <w:tc>
          <w:tcPr>
            <w:tcW w:w="2269" w:type="dxa"/>
            <w:tcBorders>
              <w:top w:val="nil"/>
              <w:left w:val="single" w:sz="8" w:space="0" w:color="2E74B5"/>
              <w:bottom w:val="single" w:sz="8" w:space="0" w:color="2E74B5"/>
              <w:right w:val="single" w:sz="8" w:space="0" w:color="2E74B5"/>
            </w:tcBorders>
            <w:shd w:val="clear" w:color="auto" w:fill="9CC2E5"/>
            <w:vAlign w:val="bottom"/>
          </w:tcPr>
          <w:p w14:paraId="709EE266" w14:textId="77777777" w:rsidR="00AF2A16" w:rsidRDefault="008E4DCC">
            <w:pPr>
              <w:rPr>
                <w:rFonts w:ascii="Open Sans" w:eastAsia="Open Sans" w:hAnsi="Open Sans" w:cs="Open Sans"/>
                <w:sz w:val="18"/>
                <w:szCs w:val="18"/>
              </w:rPr>
            </w:pPr>
            <w:r>
              <w:rPr>
                <w:rFonts w:ascii="Open Sans" w:eastAsia="Open Sans" w:hAnsi="Open Sans" w:cs="Open Sans"/>
                <w:color w:val="000000"/>
                <w:sz w:val="18"/>
                <w:szCs w:val="18"/>
              </w:rPr>
              <w:t>Región de Murcia</w:t>
            </w:r>
          </w:p>
        </w:tc>
        <w:tc>
          <w:tcPr>
            <w:tcW w:w="1417" w:type="dxa"/>
            <w:tcBorders>
              <w:top w:val="nil"/>
              <w:left w:val="nil"/>
              <w:bottom w:val="single" w:sz="8" w:space="0" w:color="2E74B5"/>
              <w:right w:val="single" w:sz="8" w:space="0" w:color="2E74B5"/>
            </w:tcBorders>
            <w:shd w:val="clear" w:color="auto" w:fill="auto"/>
            <w:vAlign w:val="bottom"/>
          </w:tcPr>
          <w:p w14:paraId="1A604BA8"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21.320 €</w:t>
            </w:r>
          </w:p>
        </w:tc>
        <w:tc>
          <w:tcPr>
            <w:tcW w:w="1418" w:type="dxa"/>
            <w:tcBorders>
              <w:top w:val="nil"/>
              <w:left w:val="nil"/>
              <w:bottom w:val="single" w:sz="8" w:space="0" w:color="2E74B5"/>
              <w:right w:val="single" w:sz="8" w:space="0" w:color="2E74B5"/>
            </w:tcBorders>
            <w:shd w:val="clear" w:color="auto" w:fill="auto"/>
            <w:vAlign w:val="bottom"/>
          </w:tcPr>
          <w:p w14:paraId="7B433562"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23.313 €</w:t>
            </w:r>
          </w:p>
        </w:tc>
        <w:tc>
          <w:tcPr>
            <w:tcW w:w="1559" w:type="dxa"/>
            <w:tcBorders>
              <w:top w:val="nil"/>
              <w:left w:val="nil"/>
              <w:bottom w:val="single" w:sz="8" w:space="0" w:color="2E74B5"/>
              <w:right w:val="single" w:sz="8" w:space="0" w:color="2E74B5"/>
            </w:tcBorders>
            <w:shd w:val="clear" w:color="auto" w:fill="auto"/>
            <w:vAlign w:val="bottom"/>
          </w:tcPr>
          <w:p w14:paraId="5C63EA22"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22.248 €</w:t>
            </w:r>
          </w:p>
        </w:tc>
        <w:tc>
          <w:tcPr>
            <w:tcW w:w="1276" w:type="dxa"/>
            <w:tcBorders>
              <w:top w:val="nil"/>
              <w:left w:val="nil"/>
              <w:bottom w:val="single" w:sz="8" w:space="0" w:color="2E74B5"/>
              <w:right w:val="single" w:sz="8" w:space="0" w:color="2E74B5"/>
            </w:tcBorders>
            <w:shd w:val="clear" w:color="auto" w:fill="auto"/>
            <w:vAlign w:val="bottom"/>
          </w:tcPr>
          <w:p w14:paraId="001A0C2C" w14:textId="77777777" w:rsidR="00AF2A16" w:rsidRDefault="008E4DCC">
            <w:pPr>
              <w:jc w:val="center"/>
              <w:rPr>
                <w:rFonts w:ascii="Open Sans" w:eastAsia="Open Sans" w:hAnsi="Open Sans" w:cs="Open Sans"/>
                <w:sz w:val="18"/>
                <w:szCs w:val="18"/>
              </w:rPr>
            </w:pPr>
            <w:r>
              <w:rPr>
                <w:rFonts w:ascii="Open Sans" w:eastAsia="Open Sans" w:hAnsi="Open Sans" w:cs="Open Sans"/>
                <w:color w:val="9C0006"/>
                <w:sz w:val="18"/>
                <w:szCs w:val="18"/>
              </w:rPr>
              <w:t>-4,6%</w:t>
            </w:r>
          </w:p>
        </w:tc>
        <w:tc>
          <w:tcPr>
            <w:tcW w:w="1243" w:type="dxa"/>
            <w:tcBorders>
              <w:top w:val="nil"/>
              <w:left w:val="nil"/>
              <w:bottom w:val="single" w:sz="8" w:space="0" w:color="2E74B5"/>
              <w:right w:val="single" w:sz="8" w:space="0" w:color="2E74B5"/>
            </w:tcBorders>
            <w:shd w:val="clear" w:color="auto" w:fill="auto"/>
            <w:vAlign w:val="bottom"/>
          </w:tcPr>
          <w:p w14:paraId="0251A418"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4,4%</w:t>
            </w:r>
          </w:p>
        </w:tc>
      </w:tr>
      <w:tr w:rsidR="00AF2A16" w14:paraId="5C4ACC86" w14:textId="77777777">
        <w:trPr>
          <w:trHeight w:val="201"/>
        </w:trPr>
        <w:tc>
          <w:tcPr>
            <w:tcW w:w="2269" w:type="dxa"/>
            <w:tcBorders>
              <w:top w:val="nil"/>
              <w:left w:val="single" w:sz="8" w:space="0" w:color="2E74B5"/>
              <w:bottom w:val="single" w:sz="8" w:space="0" w:color="2E74B5"/>
              <w:right w:val="single" w:sz="8" w:space="0" w:color="2E74B5"/>
            </w:tcBorders>
            <w:shd w:val="clear" w:color="auto" w:fill="9CC2E5"/>
            <w:vAlign w:val="bottom"/>
          </w:tcPr>
          <w:p w14:paraId="4D3C97D1" w14:textId="77777777" w:rsidR="00AF2A16" w:rsidRDefault="008E4DCC">
            <w:pPr>
              <w:rPr>
                <w:rFonts w:ascii="Open Sans" w:eastAsia="Open Sans" w:hAnsi="Open Sans" w:cs="Open Sans"/>
                <w:b/>
                <w:sz w:val="18"/>
                <w:szCs w:val="18"/>
              </w:rPr>
            </w:pPr>
            <w:r>
              <w:rPr>
                <w:rFonts w:ascii="Open Sans" w:eastAsia="Open Sans" w:hAnsi="Open Sans" w:cs="Open Sans"/>
                <w:color w:val="000000"/>
                <w:sz w:val="18"/>
                <w:szCs w:val="18"/>
              </w:rPr>
              <w:t>España</w:t>
            </w:r>
          </w:p>
        </w:tc>
        <w:tc>
          <w:tcPr>
            <w:tcW w:w="1417" w:type="dxa"/>
            <w:tcBorders>
              <w:top w:val="nil"/>
              <w:left w:val="nil"/>
              <w:bottom w:val="single" w:sz="8" w:space="0" w:color="2E74B5"/>
              <w:right w:val="single" w:sz="8" w:space="0" w:color="2E74B5"/>
            </w:tcBorders>
            <w:shd w:val="clear" w:color="auto" w:fill="9CC2E5"/>
            <w:vAlign w:val="bottom"/>
          </w:tcPr>
          <w:p w14:paraId="28990BF9"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23.178 €</w:t>
            </w:r>
          </w:p>
        </w:tc>
        <w:tc>
          <w:tcPr>
            <w:tcW w:w="1418" w:type="dxa"/>
            <w:tcBorders>
              <w:top w:val="nil"/>
              <w:left w:val="nil"/>
              <w:bottom w:val="single" w:sz="8" w:space="0" w:color="2E74B5"/>
              <w:right w:val="single" w:sz="8" w:space="0" w:color="2E74B5"/>
            </w:tcBorders>
            <w:shd w:val="clear" w:color="auto" w:fill="9CC2E5"/>
            <w:vAlign w:val="bottom"/>
          </w:tcPr>
          <w:p w14:paraId="126D25ED"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25.173 €</w:t>
            </w:r>
          </w:p>
        </w:tc>
        <w:tc>
          <w:tcPr>
            <w:tcW w:w="1559" w:type="dxa"/>
            <w:tcBorders>
              <w:top w:val="nil"/>
              <w:left w:val="nil"/>
              <w:bottom w:val="single" w:sz="8" w:space="0" w:color="2E74B5"/>
              <w:right w:val="single" w:sz="8" w:space="0" w:color="2E74B5"/>
            </w:tcBorders>
            <w:shd w:val="clear" w:color="auto" w:fill="9CC2E5"/>
            <w:vAlign w:val="bottom"/>
          </w:tcPr>
          <w:p w14:paraId="0054C01B"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24.555 €</w:t>
            </w:r>
          </w:p>
        </w:tc>
        <w:tc>
          <w:tcPr>
            <w:tcW w:w="1276" w:type="dxa"/>
            <w:tcBorders>
              <w:top w:val="nil"/>
              <w:left w:val="nil"/>
              <w:bottom w:val="single" w:sz="8" w:space="0" w:color="2E74B5"/>
              <w:right w:val="single" w:sz="8" w:space="0" w:color="2E74B5"/>
            </w:tcBorders>
            <w:shd w:val="clear" w:color="auto" w:fill="9CC2E5"/>
            <w:vAlign w:val="bottom"/>
          </w:tcPr>
          <w:p w14:paraId="4E5A7877"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9C0006"/>
                <w:sz w:val="18"/>
                <w:szCs w:val="18"/>
              </w:rPr>
              <w:t>-2,5%</w:t>
            </w:r>
          </w:p>
        </w:tc>
        <w:tc>
          <w:tcPr>
            <w:tcW w:w="1243" w:type="dxa"/>
            <w:tcBorders>
              <w:top w:val="nil"/>
              <w:left w:val="nil"/>
              <w:bottom w:val="single" w:sz="8" w:space="0" w:color="2E74B5"/>
              <w:right w:val="single" w:sz="8" w:space="0" w:color="2E74B5"/>
            </w:tcBorders>
            <w:shd w:val="clear" w:color="auto" w:fill="9CC2E5"/>
            <w:vAlign w:val="bottom"/>
          </w:tcPr>
          <w:p w14:paraId="7FCC50F5"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5,9%</w:t>
            </w:r>
          </w:p>
        </w:tc>
      </w:tr>
    </w:tbl>
    <w:p w14:paraId="3C9524E5" w14:textId="77777777" w:rsidR="00AF2A16" w:rsidRDefault="008E4DC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otro lado, </w:t>
      </w:r>
      <w:r>
        <w:rPr>
          <w:rFonts w:ascii="Open Sans" w:eastAsia="Open Sans" w:hAnsi="Open Sans" w:cs="Open Sans"/>
          <w:b/>
          <w:color w:val="000000"/>
          <w:sz w:val="22"/>
          <w:szCs w:val="22"/>
        </w:rPr>
        <w:t xml:space="preserve">la comunidad en la que se ha encarecido más el precio de la vivienda en venta en el último año es La Rioja con un 5,4%, y un 19,1% </w:t>
      </w:r>
      <w:r>
        <w:rPr>
          <w:rFonts w:ascii="Open Sans" w:eastAsia="Open Sans" w:hAnsi="Open Sans" w:cs="Open Sans"/>
          <w:color w:val="000000"/>
          <w:sz w:val="22"/>
          <w:szCs w:val="22"/>
        </w:rPr>
        <w:t xml:space="preserve">desde 2016. Así, si nos centramos en los datos de los últimos </w:t>
      </w:r>
      <w:r>
        <w:rPr>
          <w:rFonts w:ascii="Open Sans" w:eastAsia="Open Sans" w:hAnsi="Open Sans" w:cs="Open Sans"/>
          <w:sz w:val="22"/>
          <w:szCs w:val="22"/>
        </w:rPr>
        <w:t>cinco</w:t>
      </w:r>
      <w:r>
        <w:rPr>
          <w:rFonts w:ascii="Open Sans" w:eastAsia="Open Sans" w:hAnsi="Open Sans" w:cs="Open Sans"/>
          <w:color w:val="000000"/>
          <w:sz w:val="22"/>
          <w:szCs w:val="22"/>
        </w:rPr>
        <w:t xml:space="preserve"> años, vemos que los riojanos han pasado de pagar 1.245 eu</w:t>
      </w:r>
      <w:r>
        <w:rPr>
          <w:rFonts w:ascii="Open Sans" w:eastAsia="Open Sans" w:hAnsi="Open Sans" w:cs="Open Sans"/>
          <w:color w:val="000000"/>
          <w:sz w:val="22"/>
          <w:szCs w:val="22"/>
        </w:rPr>
        <w:t>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en 2016 a pagar 1.483 euros en 2021 por el metro cuadrado de una vivienda en venta (es decir, un 19,1% más). A esto se añade que los salarios medios de La Rioja </w:t>
      </w:r>
      <w:r>
        <w:rPr>
          <w:rFonts w:ascii="Open Sans" w:eastAsia="Open Sans" w:hAnsi="Open Sans" w:cs="Open Sans"/>
          <w:sz w:val="22"/>
          <w:szCs w:val="22"/>
        </w:rPr>
        <w:t>apenas han subido</w:t>
      </w:r>
      <w:r>
        <w:rPr>
          <w:rFonts w:ascii="Open Sans" w:eastAsia="Open Sans" w:hAnsi="Open Sans" w:cs="Open Sans"/>
          <w:color w:val="000000"/>
          <w:sz w:val="22"/>
          <w:szCs w:val="22"/>
        </w:rPr>
        <w:t xml:space="preserve"> un 8,3% en </w:t>
      </w:r>
      <w:r>
        <w:rPr>
          <w:rFonts w:ascii="Open Sans" w:eastAsia="Open Sans" w:hAnsi="Open Sans" w:cs="Open Sans"/>
          <w:sz w:val="22"/>
          <w:szCs w:val="22"/>
        </w:rPr>
        <w:t>cinco</w:t>
      </w:r>
      <w:r>
        <w:rPr>
          <w:rFonts w:ascii="Open Sans" w:eastAsia="Open Sans" w:hAnsi="Open Sans" w:cs="Open Sans"/>
          <w:color w:val="000000"/>
          <w:sz w:val="22"/>
          <w:szCs w:val="22"/>
        </w:rPr>
        <w:t xml:space="preserve"> años e incluso descendieron un 3,3% en 2021 (han pasa</w:t>
      </w:r>
      <w:r>
        <w:rPr>
          <w:rFonts w:ascii="Open Sans" w:eastAsia="Open Sans" w:hAnsi="Open Sans" w:cs="Open Sans"/>
          <w:color w:val="000000"/>
          <w:sz w:val="22"/>
          <w:szCs w:val="22"/>
        </w:rPr>
        <w:t>do de los 23.267 euros/año en 2020 a los 22.499 euros/año en 2021).</w:t>
      </w:r>
    </w:p>
    <w:p w14:paraId="40B53477" w14:textId="77777777" w:rsidR="00AF2A16" w:rsidRDefault="008E4DCC">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r>
        <w:rPr>
          <w:rFonts w:ascii="National" w:eastAsia="National" w:hAnsi="National" w:cs="National"/>
          <w:b/>
          <w:color w:val="303AB2"/>
          <w:sz w:val="30"/>
          <w:szCs w:val="30"/>
        </w:rPr>
        <w:lastRenderedPageBreak/>
        <w:t>Variación acumulativa del precio de la vivienda de los últimos cinco años (2021 vs. 2016)</w:t>
      </w:r>
    </w:p>
    <w:p w14:paraId="02AA99D1" w14:textId="77777777" w:rsidR="00AF2A16" w:rsidRDefault="00AF2A16">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tbl>
      <w:tblPr>
        <w:tblStyle w:val="a8"/>
        <w:tblW w:w="9182" w:type="dxa"/>
        <w:tblInd w:w="-152" w:type="dxa"/>
        <w:tblLayout w:type="fixed"/>
        <w:tblLook w:val="0400" w:firstRow="0" w:lastRow="0" w:firstColumn="0" w:lastColumn="0" w:noHBand="0" w:noVBand="1"/>
      </w:tblPr>
      <w:tblGrid>
        <w:gridCol w:w="2109"/>
        <w:gridCol w:w="1545"/>
        <w:gridCol w:w="1382"/>
        <w:gridCol w:w="1382"/>
        <w:gridCol w:w="1382"/>
        <w:gridCol w:w="1382"/>
      </w:tblGrid>
      <w:tr w:rsidR="00AF2A16" w14:paraId="76B5DD3E" w14:textId="77777777">
        <w:trPr>
          <w:trHeight w:val="989"/>
        </w:trPr>
        <w:tc>
          <w:tcPr>
            <w:tcW w:w="2109" w:type="dxa"/>
            <w:tcBorders>
              <w:top w:val="single" w:sz="8" w:space="0" w:color="2E74B5"/>
              <w:left w:val="single" w:sz="8" w:space="0" w:color="2E74B5"/>
              <w:bottom w:val="single" w:sz="8" w:space="0" w:color="2E74B5"/>
              <w:right w:val="single" w:sz="8" w:space="0" w:color="2E74B5"/>
            </w:tcBorders>
            <w:shd w:val="clear" w:color="auto" w:fill="9CC2E5"/>
            <w:vAlign w:val="center"/>
          </w:tcPr>
          <w:p w14:paraId="65DB9F92" w14:textId="77777777" w:rsidR="00AF2A16" w:rsidRDefault="008E4DCC">
            <w:pPr>
              <w:rPr>
                <w:rFonts w:ascii="Open Sans" w:eastAsia="Open Sans" w:hAnsi="Open Sans" w:cs="Open Sans"/>
                <w:sz w:val="18"/>
                <w:szCs w:val="18"/>
              </w:rPr>
            </w:pPr>
            <w:r>
              <w:rPr>
                <w:rFonts w:ascii="Open Sans" w:eastAsia="Open Sans" w:hAnsi="Open Sans" w:cs="Open Sans"/>
                <w:color w:val="000000"/>
                <w:sz w:val="18"/>
                <w:szCs w:val="18"/>
              </w:rPr>
              <w:t>CCAA</w:t>
            </w:r>
          </w:p>
        </w:tc>
        <w:tc>
          <w:tcPr>
            <w:tcW w:w="1545" w:type="dxa"/>
            <w:tcBorders>
              <w:top w:val="single" w:sz="8" w:space="0" w:color="2E74B5"/>
              <w:left w:val="nil"/>
              <w:bottom w:val="single" w:sz="8" w:space="0" w:color="2E74B5"/>
              <w:right w:val="single" w:sz="8" w:space="0" w:color="2E74B5"/>
            </w:tcBorders>
            <w:shd w:val="clear" w:color="auto" w:fill="9CC2E5"/>
            <w:vAlign w:val="center"/>
          </w:tcPr>
          <w:p w14:paraId="35858A2B"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 xml:space="preserve">  Precio medio vivienda (€/m2) 2016</w:t>
            </w:r>
          </w:p>
        </w:tc>
        <w:tc>
          <w:tcPr>
            <w:tcW w:w="1382" w:type="dxa"/>
            <w:tcBorders>
              <w:top w:val="single" w:sz="8" w:space="0" w:color="2E74B5"/>
              <w:left w:val="nil"/>
              <w:bottom w:val="single" w:sz="8" w:space="0" w:color="2E74B5"/>
              <w:right w:val="single" w:sz="8" w:space="0" w:color="2E74B5"/>
            </w:tcBorders>
            <w:shd w:val="clear" w:color="auto" w:fill="9CC2E5"/>
            <w:vAlign w:val="center"/>
          </w:tcPr>
          <w:p w14:paraId="5F127434"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 xml:space="preserve"> Precio medio vivienda (€/m2) 2020</w:t>
            </w:r>
          </w:p>
        </w:tc>
        <w:tc>
          <w:tcPr>
            <w:tcW w:w="1382" w:type="dxa"/>
            <w:tcBorders>
              <w:top w:val="single" w:sz="8" w:space="0" w:color="2E74B5"/>
              <w:left w:val="nil"/>
              <w:bottom w:val="single" w:sz="8" w:space="0" w:color="2E74B5"/>
              <w:right w:val="single" w:sz="8" w:space="0" w:color="2E74B5"/>
            </w:tcBorders>
            <w:shd w:val="clear" w:color="auto" w:fill="9CC2E5"/>
            <w:vAlign w:val="center"/>
          </w:tcPr>
          <w:p w14:paraId="6200CDE6"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 xml:space="preserve"> Precio medio vivienda (€/m2) 2021</w:t>
            </w:r>
          </w:p>
        </w:tc>
        <w:tc>
          <w:tcPr>
            <w:tcW w:w="1382" w:type="dxa"/>
            <w:tcBorders>
              <w:top w:val="single" w:sz="8" w:space="0" w:color="2E74B5"/>
              <w:left w:val="nil"/>
              <w:bottom w:val="single" w:sz="8" w:space="0" w:color="2E74B5"/>
              <w:right w:val="single" w:sz="8" w:space="0" w:color="2E74B5"/>
            </w:tcBorders>
            <w:shd w:val="clear" w:color="auto" w:fill="9CC2E5"/>
            <w:vAlign w:val="center"/>
          </w:tcPr>
          <w:p w14:paraId="53E7D6AE"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 1 año (2021 vs. 2020)</w:t>
            </w:r>
          </w:p>
        </w:tc>
        <w:tc>
          <w:tcPr>
            <w:tcW w:w="1382" w:type="dxa"/>
            <w:tcBorders>
              <w:top w:val="single" w:sz="8" w:space="0" w:color="2E74B5"/>
              <w:left w:val="nil"/>
              <w:bottom w:val="single" w:sz="8" w:space="0" w:color="2E74B5"/>
              <w:right w:val="single" w:sz="8" w:space="0" w:color="2E74B5"/>
            </w:tcBorders>
            <w:shd w:val="clear" w:color="auto" w:fill="9CC2E5"/>
            <w:vAlign w:val="center"/>
          </w:tcPr>
          <w:p w14:paraId="0023C128"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 xml:space="preserve"> 5 años (2021 vs. 2016)</w:t>
            </w:r>
          </w:p>
        </w:tc>
      </w:tr>
      <w:tr w:rsidR="00AF2A16" w14:paraId="07104C00" w14:textId="77777777">
        <w:trPr>
          <w:trHeight w:val="201"/>
        </w:trPr>
        <w:tc>
          <w:tcPr>
            <w:tcW w:w="2109" w:type="dxa"/>
            <w:tcBorders>
              <w:top w:val="nil"/>
              <w:left w:val="single" w:sz="8" w:space="0" w:color="2E74B5"/>
              <w:bottom w:val="single" w:sz="8" w:space="0" w:color="2E74B5"/>
              <w:right w:val="single" w:sz="8" w:space="0" w:color="2E74B5"/>
            </w:tcBorders>
            <w:shd w:val="clear" w:color="auto" w:fill="9CC2E5"/>
            <w:vAlign w:val="bottom"/>
          </w:tcPr>
          <w:p w14:paraId="39F578D4" w14:textId="77777777" w:rsidR="00AF2A16" w:rsidRDefault="008E4DCC">
            <w:pPr>
              <w:rPr>
                <w:rFonts w:ascii="Open Sans" w:eastAsia="Open Sans" w:hAnsi="Open Sans" w:cs="Open Sans"/>
                <w:sz w:val="18"/>
                <w:szCs w:val="18"/>
              </w:rPr>
            </w:pPr>
            <w:r>
              <w:rPr>
                <w:rFonts w:ascii="Open Sans" w:eastAsia="Open Sans" w:hAnsi="Open Sans" w:cs="Open Sans"/>
                <w:color w:val="000000"/>
                <w:sz w:val="18"/>
                <w:szCs w:val="18"/>
              </w:rPr>
              <w:t>Andalucía</w:t>
            </w:r>
          </w:p>
        </w:tc>
        <w:tc>
          <w:tcPr>
            <w:tcW w:w="1545" w:type="dxa"/>
            <w:tcBorders>
              <w:top w:val="nil"/>
              <w:left w:val="nil"/>
              <w:bottom w:val="single" w:sz="8" w:space="0" w:color="2E74B5"/>
              <w:right w:val="single" w:sz="8" w:space="0" w:color="2E74B5"/>
            </w:tcBorders>
            <w:shd w:val="clear" w:color="auto" w:fill="auto"/>
            <w:vAlign w:val="bottom"/>
          </w:tcPr>
          <w:p w14:paraId="1929350F"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1.470 €</w:t>
            </w:r>
          </w:p>
        </w:tc>
        <w:tc>
          <w:tcPr>
            <w:tcW w:w="1382" w:type="dxa"/>
            <w:tcBorders>
              <w:top w:val="nil"/>
              <w:left w:val="nil"/>
              <w:bottom w:val="single" w:sz="8" w:space="0" w:color="2E74B5"/>
              <w:right w:val="single" w:sz="8" w:space="0" w:color="2E74B5"/>
            </w:tcBorders>
            <w:shd w:val="clear" w:color="auto" w:fill="auto"/>
            <w:vAlign w:val="bottom"/>
          </w:tcPr>
          <w:p w14:paraId="5CE54455"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1.649 €</w:t>
            </w:r>
          </w:p>
        </w:tc>
        <w:tc>
          <w:tcPr>
            <w:tcW w:w="1382" w:type="dxa"/>
            <w:tcBorders>
              <w:top w:val="nil"/>
              <w:left w:val="nil"/>
              <w:bottom w:val="single" w:sz="8" w:space="0" w:color="2E74B5"/>
              <w:right w:val="single" w:sz="8" w:space="0" w:color="2E74B5"/>
            </w:tcBorders>
            <w:shd w:val="clear" w:color="auto" w:fill="auto"/>
            <w:vAlign w:val="bottom"/>
          </w:tcPr>
          <w:p w14:paraId="627B6072"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1.714 €</w:t>
            </w:r>
          </w:p>
        </w:tc>
        <w:tc>
          <w:tcPr>
            <w:tcW w:w="1382" w:type="dxa"/>
            <w:tcBorders>
              <w:top w:val="nil"/>
              <w:left w:val="nil"/>
              <w:bottom w:val="single" w:sz="8" w:space="0" w:color="2E74B5"/>
              <w:right w:val="single" w:sz="8" w:space="0" w:color="2E74B5"/>
            </w:tcBorders>
            <w:shd w:val="clear" w:color="auto" w:fill="auto"/>
            <w:vAlign w:val="bottom"/>
          </w:tcPr>
          <w:p w14:paraId="322FE103"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3,9%</w:t>
            </w:r>
          </w:p>
        </w:tc>
        <w:tc>
          <w:tcPr>
            <w:tcW w:w="1382" w:type="dxa"/>
            <w:tcBorders>
              <w:top w:val="nil"/>
              <w:left w:val="nil"/>
              <w:bottom w:val="single" w:sz="8" w:space="0" w:color="2E74B5"/>
              <w:right w:val="single" w:sz="8" w:space="0" w:color="2E74B5"/>
            </w:tcBorders>
            <w:shd w:val="clear" w:color="auto" w:fill="auto"/>
            <w:vAlign w:val="bottom"/>
          </w:tcPr>
          <w:p w14:paraId="71D803A2"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16,6%</w:t>
            </w:r>
          </w:p>
        </w:tc>
      </w:tr>
      <w:tr w:rsidR="00AF2A16" w14:paraId="0CB5EC66" w14:textId="77777777">
        <w:trPr>
          <w:trHeight w:val="201"/>
        </w:trPr>
        <w:tc>
          <w:tcPr>
            <w:tcW w:w="2109" w:type="dxa"/>
            <w:tcBorders>
              <w:top w:val="nil"/>
              <w:left w:val="single" w:sz="8" w:space="0" w:color="2E74B5"/>
              <w:bottom w:val="single" w:sz="8" w:space="0" w:color="2E74B5"/>
              <w:right w:val="single" w:sz="8" w:space="0" w:color="2E74B5"/>
            </w:tcBorders>
            <w:shd w:val="clear" w:color="auto" w:fill="9CC2E5"/>
            <w:vAlign w:val="bottom"/>
          </w:tcPr>
          <w:p w14:paraId="17405014" w14:textId="77777777" w:rsidR="00AF2A16" w:rsidRDefault="008E4DCC">
            <w:pPr>
              <w:rPr>
                <w:rFonts w:ascii="Open Sans" w:eastAsia="Open Sans" w:hAnsi="Open Sans" w:cs="Open Sans"/>
                <w:sz w:val="18"/>
                <w:szCs w:val="18"/>
              </w:rPr>
            </w:pPr>
            <w:r>
              <w:rPr>
                <w:rFonts w:ascii="Open Sans" w:eastAsia="Open Sans" w:hAnsi="Open Sans" w:cs="Open Sans"/>
                <w:color w:val="000000"/>
                <w:sz w:val="18"/>
                <w:szCs w:val="18"/>
              </w:rPr>
              <w:t>Aragón</w:t>
            </w:r>
          </w:p>
        </w:tc>
        <w:tc>
          <w:tcPr>
            <w:tcW w:w="1545" w:type="dxa"/>
            <w:tcBorders>
              <w:top w:val="nil"/>
              <w:left w:val="nil"/>
              <w:bottom w:val="single" w:sz="8" w:space="0" w:color="2E74B5"/>
              <w:right w:val="single" w:sz="8" w:space="0" w:color="2E74B5"/>
            </w:tcBorders>
            <w:shd w:val="clear" w:color="auto" w:fill="auto"/>
            <w:vAlign w:val="bottom"/>
          </w:tcPr>
          <w:p w14:paraId="194CCBF6"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1.470 €</w:t>
            </w:r>
          </w:p>
        </w:tc>
        <w:tc>
          <w:tcPr>
            <w:tcW w:w="1382" w:type="dxa"/>
            <w:tcBorders>
              <w:top w:val="nil"/>
              <w:left w:val="nil"/>
              <w:bottom w:val="single" w:sz="8" w:space="0" w:color="2E74B5"/>
              <w:right w:val="single" w:sz="8" w:space="0" w:color="2E74B5"/>
            </w:tcBorders>
            <w:shd w:val="clear" w:color="auto" w:fill="auto"/>
            <w:vAlign w:val="bottom"/>
          </w:tcPr>
          <w:p w14:paraId="323954CA"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1.543 €</w:t>
            </w:r>
          </w:p>
        </w:tc>
        <w:tc>
          <w:tcPr>
            <w:tcW w:w="1382" w:type="dxa"/>
            <w:tcBorders>
              <w:top w:val="nil"/>
              <w:left w:val="nil"/>
              <w:bottom w:val="single" w:sz="8" w:space="0" w:color="2E74B5"/>
              <w:right w:val="single" w:sz="8" w:space="0" w:color="2E74B5"/>
            </w:tcBorders>
            <w:shd w:val="clear" w:color="auto" w:fill="auto"/>
            <w:vAlign w:val="bottom"/>
          </w:tcPr>
          <w:p w14:paraId="5C769A9B"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1.593 €</w:t>
            </w:r>
          </w:p>
        </w:tc>
        <w:tc>
          <w:tcPr>
            <w:tcW w:w="1382" w:type="dxa"/>
            <w:tcBorders>
              <w:top w:val="nil"/>
              <w:left w:val="nil"/>
              <w:bottom w:val="single" w:sz="8" w:space="0" w:color="2E74B5"/>
              <w:right w:val="single" w:sz="8" w:space="0" w:color="2E74B5"/>
            </w:tcBorders>
            <w:shd w:val="clear" w:color="auto" w:fill="auto"/>
            <w:vAlign w:val="bottom"/>
          </w:tcPr>
          <w:p w14:paraId="4D160240"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3,3%</w:t>
            </w:r>
          </w:p>
        </w:tc>
        <w:tc>
          <w:tcPr>
            <w:tcW w:w="1382" w:type="dxa"/>
            <w:tcBorders>
              <w:top w:val="nil"/>
              <w:left w:val="nil"/>
              <w:bottom w:val="single" w:sz="8" w:space="0" w:color="2E74B5"/>
              <w:right w:val="single" w:sz="8" w:space="0" w:color="2E74B5"/>
            </w:tcBorders>
            <w:shd w:val="clear" w:color="auto" w:fill="auto"/>
            <w:vAlign w:val="bottom"/>
          </w:tcPr>
          <w:p w14:paraId="60613833"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8,4%</w:t>
            </w:r>
          </w:p>
        </w:tc>
      </w:tr>
      <w:tr w:rsidR="00AF2A16" w14:paraId="799AFCE9" w14:textId="77777777">
        <w:trPr>
          <w:trHeight w:val="201"/>
        </w:trPr>
        <w:tc>
          <w:tcPr>
            <w:tcW w:w="2109" w:type="dxa"/>
            <w:tcBorders>
              <w:top w:val="nil"/>
              <w:left w:val="single" w:sz="8" w:space="0" w:color="2E74B5"/>
              <w:bottom w:val="single" w:sz="8" w:space="0" w:color="2E74B5"/>
              <w:right w:val="single" w:sz="8" w:space="0" w:color="2E74B5"/>
            </w:tcBorders>
            <w:shd w:val="clear" w:color="auto" w:fill="9CC2E5"/>
            <w:vAlign w:val="bottom"/>
          </w:tcPr>
          <w:p w14:paraId="3A3ABFCD" w14:textId="77777777" w:rsidR="00AF2A16" w:rsidRDefault="008E4DCC">
            <w:pPr>
              <w:rPr>
                <w:rFonts w:ascii="Open Sans" w:eastAsia="Open Sans" w:hAnsi="Open Sans" w:cs="Open Sans"/>
                <w:sz w:val="18"/>
                <w:szCs w:val="18"/>
              </w:rPr>
            </w:pPr>
            <w:r>
              <w:rPr>
                <w:rFonts w:ascii="Open Sans" w:eastAsia="Open Sans" w:hAnsi="Open Sans" w:cs="Open Sans"/>
                <w:color w:val="000000"/>
                <w:sz w:val="18"/>
                <w:szCs w:val="18"/>
              </w:rPr>
              <w:t>Asturias</w:t>
            </w:r>
          </w:p>
        </w:tc>
        <w:tc>
          <w:tcPr>
            <w:tcW w:w="1545" w:type="dxa"/>
            <w:tcBorders>
              <w:top w:val="nil"/>
              <w:left w:val="nil"/>
              <w:bottom w:val="single" w:sz="8" w:space="0" w:color="2E74B5"/>
              <w:right w:val="single" w:sz="8" w:space="0" w:color="2E74B5"/>
            </w:tcBorders>
            <w:shd w:val="clear" w:color="auto" w:fill="auto"/>
            <w:vAlign w:val="bottom"/>
          </w:tcPr>
          <w:p w14:paraId="7ADCDE88"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1.581 €</w:t>
            </w:r>
          </w:p>
        </w:tc>
        <w:tc>
          <w:tcPr>
            <w:tcW w:w="1382" w:type="dxa"/>
            <w:tcBorders>
              <w:top w:val="nil"/>
              <w:left w:val="nil"/>
              <w:bottom w:val="single" w:sz="8" w:space="0" w:color="2E74B5"/>
              <w:right w:val="single" w:sz="8" w:space="0" w:color="2E74B5"/>
            </w:tcBorders>
            <w:shd w:val="clear" w:color="auto" w:fill="auto"/>
            <w:vAlign w:val="bottom"/>
          </w:tcPr>
          <w:p w14:paraId="0651F70E"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1.576 €</w:t>
            </w:r>
          </w:p>
        </w:tc>
        <w:tc>
          <w:tcPr>
            <w:tcW w:w="1382" w:type="dxa"/>
            <w:tcBorders>
              <w:top w:val="nil"/>
              <w:left w:val="nil"/>
              <w:bottom w:val="single" w:sz="8" w:space="0" w:color="2E74B5"/>
              <w:right w:val="single" w:sz="8" w:space="0" w:color="2E74B5"/>
            </w:tcBorders>
            <w:shd w:val="clear" w:color="auto" w:fill="auto"/>
            <w:vAlign w:val="bottom"/>
          </w:tcPr>
          <w:p w14:paraId="117F7A14"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1.565 €</w:t>
            </w:r>
          </w:p>
        </w:tc>
        <w:tc>
          <w:tcPr>
            <w:tcW w:w="1382" w:type="dxa"/>
            <w:tcBorders>
              <w:top w:val="nil"/>
              <w:left w:val="nil"/>
              <w:bottom w:val="single" w:sz="8" w:space="0" w:color="2E74B5"/>
              <w:right w:val="single" w:sz="8" w:space="0" w:color="2E74B5"/>
            </w:tcBorders>
            <w:shd w:val="clear" w:color="auto" w:fill="auto"/>
            <w:vAlign w:val="bottom"/>
          </w:tcPr>
          <w:p w14:paraId="627B0843" w14:textId="77777777" w:rsidR="00AF2A16" w:rsidRDefault="008E4DCC">
            <w:pPr>
              <w:jc w:val="center"/>
              <w:rPr>
                <w:rFonts w:ascii="Open Sans" w:eastAsia="Open Sans" w:hAnsi="Open Sans" w:cs="Open Sans"/>
                <w:sz w:val="18"/>
                <w:szCs w:val="18"/>
              </w:rPr>
            </w:pPr>
            <w:r>
              <w:rPr>
                <w:rFonts w:ascii="Open Sans" w:eastAsia="Open Sans" w:hAnsi="Open Sans" w:cs="Open Sans"/>
                <w:color w:val="9C0006"/>
                <w:sz w:val="18"/>
                <w:szCs w:val="18"/>
              </w:rPr>
              <w:t>-0,7%</w:t>
            </w:r>
          </w:p>
        </w:tc>
        <w:tc>
          <w:tcPr>
            <w:tcW w:w="1382" w:type="dxa"/>
            <w:tcBorders>
              <w:top w:val="nil"/>
              <w:left w:val="nil"/>
              <w:bottom w:val="single" w:sz="8" w:space="0" w:color="2E74B5"/>
              <w:right w:val="single" w:sz="8" w:space="0" w:color="2E74B5"/>
            </w:tcBorders>
            <w:shd w:val="clear" w:color="auto" w:fill="auto"/>
            <w:vAlign w:val="bottom"/>
          </w:tcPr>
          <w:p w14:paraId="24F8D89E" w14:textId="77777777" w:rsidR="00AF2A16" w:rsidRDefault="008E4DCC">
            <w:pPr>
              <w:jc w:val="center"/>
              <w:rPr>
                <w:rFonts w:ascii="Open Sans" w:eastAsia="Open Sans" w:hAnsi="Open Sans" w:cs="Open Sans"/>
                <w:sz w:val="18"/>
                <w:szCs w:val="18"/>
              </w:rPr>
            </w:pPr>
            <w:r>
              <w:rPr>
                <w:rFonts w:ascii="Open Sans" w:eastAsia="Open Sans" w:hAnsi="Open Sans" w:cs="Open Sans"/>
                <w:color w:val="9C0006"/>
                <w:sz w:val="18"/>
                <w:szCs w:val="18"/>
              </w:rPr>
              <w:t>-1,0%</w:t>
            </w:r>
          </w:p>
        </w:tc>
      </w:tr>
      <w:tr w:rsidR="00AF2A16" w14:paraId="3D6B42C6" w14:textId="77777777">
        <w:trPr>
          <w:trHeight w:val="201"/>
        </w:trPr>
        <w:tc>
          <w:tcPr>
            <w:tcW w:w="2109" w:type="dxa"/>
            <w:tcBorders>
              <w:top w:val="nil"/>
              <w:left w:val="single" w:sz="8" w:space="0" w:color="2E74B5"/>
              <w:bottom w:val="single" w:sz="8" w:space="0" w:color="2E74B5"/>
              <w:right w:val="single" w:sz="8" w:space="0" w:color="2E74B5"/>
            </w:tcBorders>
            <w:shd w:val="clear" w:color="auto" w:fill="9CC2E5"/>
            <w:vAlign w:val="bottom"/>
          </w:tcPr>
          <w:p w14:paraId="49E57CD7" w14:textId="77777777" w:rsidR="00AF2A16" w:rsidRDefault="008E4DCC">
            <w:pPr>
              <w:rPr>
                <w:rFonts w:ascii="Open Sans" w:eastAsia="Open Sans" w:hAnsi="Open Sans" w:cs="Open Sans"/>
                <w:sz w:val="18"/>
                <w:szCs w:val="18"/>
              </w:rPr>
            </w:pPr>
            <w:r>
              <w:rPr>
                <w:rFonts w:ascii="Open Sans" w:eastAsia="Open Sans" w:hAnsi="Open Sans" w:cs="Open Sans"/>
                <w:color w:val="000000"/>
                <w:sz w:val="18"/>
                <w:szCs w:val="18"/>
              </w:rPr>
              <w:t>Baleares</w:t>
            </w:r>
          </w:p>
        </w:tc>
        <w:tc>
          <w:tcPr>
            <w:tcW w:w="1545" w:type="dxa"/>
            <w:tcBorders>
              <w:top w:val="nil"/>
              <w:left w:val="nil"/>
              <w:bottom w:val="single" w:sz="8" w:space="0" w:color="2E74B5"/>
              <w:right w:val="single" w:sz="8" w:space="0" w:color="2E74B5"/>
            </w:tcBorders>
            <w:shd w:val="clear" w:color="auto" w:fill="auto"/>
            <w:vAlign w:val="bottom"/>
          </w:tcPr>
          <w:p w14:paraId="03F32A3D"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1.996 €</w:t>
            </w:r>
          </w:p>
        </w:tc>
        <w:tc>
          <w:tcPr>
            <w:tcW w:w="1382" w:type="dxa"/>
            <w:tcBorders>
              <w:top w:val="nil"/>
              <w:left w:val="nil"/>
              <w:bottom w:val="single" w:sz="8" w:space="0" w:color="2E74B5"/>
              <w:right w:val="single" w:sz="8" w:space="0" w:color="2E74B5"/>
            </w:tcBorders>
            <w:shd w:val="clear" w:color="auto" w:fill="auto"/>
            <w:vAlign w:val="bottom"/>
          </w:tcPr>
          <w:p w14:paraId="22A80961"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2.794 €</w:t>
            </w:r>
          </w:p>
        </w:tc>
        <w:tc>
          <w:tcPr>
            <w:tcW w:w="1382" w:type="dxa"/>
            <w:tcBorders>
              <w:top w:val="nil"/>
              <w:left w:val="nil"/>
              <w:bottom w:val="single" w:sz="8" w:space="0" w:color="2E74B5"/>
              <w:right w:val="single" w:sz="8" w:space="0" w:color="2E74B5"/>
            </w:tcBorders>
            <w:shd w:val="clear" w:color="auto" w:fill="auto"/>
            <w:vAlign w:val="bottom"/>
          </w:tcPr>
          <w:p w14:paraId="237C8FF4"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2.890 €</w:t>
            </w:r>
          </w:p>
        </w:tc>
        <w:tc>
          <w:tcPr>
            <w:tcW w:w="1382" w:type="dxa"/>
            <w:tcBorders>
              <w:top w:val="nil"/>
              <w:left w:val="nil"/>
              <w:bottom w:val="single" w:sz="8" w:space="0" w:color="2E74B5"/>
              <w:right w:val="single" w:sz="8" w:space="0" w:color="2E74B5"/>
            </w:tcBorders>
            <w:shd w:val="clear" w:color="auto" w:fill="auto"/>
            <w:vAlign w:val="bottom"/>
          </w:tcPr>
          <w:p w14:paraId="7CAB4294"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3,4%</w:t>
            </w:r>
          </w:p>
        </w:tc>
        <w:tc>
          <w:tcPr>
            <w:tcW w:w="1382" w:type="dxa"/>
            <w:tcBorders>
              <w:top w:val="nil"/>
              <w:left w:val="nil"/>
              <w:bottom w:val="single" w:sz="8" w:space="0" w:color="2E74B5"/>
              <w:right w:val="single" w:sz="8" w:space="0" w:color="2E74B5"/>
            </w:tcBorders>
            <w:shd w:val="clear" w:color="auto" w:fill="auto"/>
            <w:vAlign w:val="bottom"/>
          </w:tcPr>
          <w:p w14:paraId="512617C8"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44,8%</w:t>
            </w:r>
          </w:p>
        </w:tc>
      </w:tr>
      <w:tr w:rsidR="00AF2A16" w14:paraId="52A8F00F" w14:textId="77777777">
        <w:trPr>
          <w:trHeight w:val="201"/>
        </w:trPr>
        <w:tc>
          <w:tcPr>
            <w:tcW w:w="2109" w:type="dxa"/>
            <w:tcBorders>
              <w:top w:val="nil"/>
              <w:left w:val="single" w:sz="8" w:space="0" w:color="2E74B5"/>
              <w:bottom w:val="single" w:sz="8" w:space="0" w:color="2E74B5"/>
              <w:right w:val="single" w:sz="8" w:space="0" w:color="2E74B5"/>
            </w:tcBorders>
            <w:shd w:val="clear" w:color="auto" w:fill="9CC2E5"/>
            <w:vAlign w:val="bottom"/>
          </w:tcPr>
          <w:p w14:paraId="56ED8E14" w14:textId="77777777" w:rsidR="00AF2A16" w:rsidRDefault="008E4DCC">
            <w:pPr>
              <w:rPr>
                <w:rFonts w:ascii="Open Sans" w:eastAsia="Open Sans" w:hAnsi="Open Sans" w:cs="Open Sans"/>
                <w:sz w:val="18"/>
                <w:szCs w:val="18"/>
              </w:rPr>
            </w:pPr>
            <w:r>
              <w:rPr>
                <w:rFonts w:ascii="Open Sans" w:eastAsia="Open Sans" w:hAnsi="Open Sans" w:cs="Open Sans"/>
                <w:color w:val="000000"/>
                <w:sz w:val="18"/>
                <w:szCs w:val="18"/>
              </w:rPr>
              <w:t>Canarias</w:t>
            </w:r>
          </w:p>
        </w:tc>
        <w:tc>
          <w:tcPr>
            <w:tcW w:w="1545" w:type="dxa"/>
            <w:tcBorders>
              <w:top w:val="nil"/>
              <w:left w:val="nil"/>
              <w:bottom w:val="single" w:sz="8" w:space="0" w:color="2E74B5"/>
              <w:right w:val="single" w:sz="8" w:space="0" w:color="2E74B5"/>
            </w:tcBorders>
            <w:shd w:val="clear" w:color="auto" w:fill="auto"/>
            <w:vAlign w:val="bottom"/>
          </w:tcPr>
          <w:p w14:paraId="72708189"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1.384 €</w:t>
            </w:r>
          </w:p>
        </w:tc>
        <w:tc>
          <w:tcPr>
            <w:tcW w:w="1382" w:type="dxa"/>
            <w:tcBorders>
              <w:top w:val="nil"/>
              <w:left w:val="nil"/>
              <w:bottom w:val="single" w:sz="8" w:space="0" w:color="2E74B5"/>
              <w:right w:val="single" w:sz="8" w:space="0" w:color="2E74B5"/>
            </w:tcBorders>
            <w:shd w:val="clear" w:color="auto" w:fill="auto"/>
            <w:vAlign w:val="bottom"/>
          </w:tcPr>
          <w:p w14:paraId="612650AA"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1.766 €</w:t>
            </w:r>
          </w:p>
        </w:tc>
        <w:tc>
          <w:tcPr>
            <w:tcW w:w="1382" w:type="dxa"/>
            <w:tcBorders>
              <w:top w:val="nil"/>
              <w:left w:val="nil"/>
              <w:bottom w:val="single" w:sz="8" w:space="0" w:color="2E74B5"/>
              <w:right w:val="single" w:sz="8" w:space="0" w:color="2E74B5"/>
            </w:tcBorders>
            <w:shd w:val="clear" w:color="auto" w:fill="auto"/>
            <w:vAlign w:val="bottom"/>
          </w:tcPr>
          <w:p w14:paraId="15F1792E"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1.782 €</w:t>
            </w:r>
          </w:p>
        </w:tc>
        <w:tc>
          <w:tcPr>
            <w:tcW w:w="1382" w:type="dxa"/>
            <w:tcBorders>
              <w:top w:val="nil"/>
              <w:left w:val="nil"/>
              <w:bottom w:val="single" w:sz="8" w:space="0" w:color="2E74B5"/>
              <w:right w:val="single" w:sz="8" w:space="0" w:color="2E74B5"/>
            </w:tcBorders>
            <w:shd w:val="clear" w:color="auto" w:fill="auto"/>
            <w:vAlign w:val="bottom"/>
          </w:tcPr>
          <w:p w14:paraId="6BC29101"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0,9%</w:t>
            </w:r>
          </w:p>
        </w:tc>
        <w:tc>
          <w:tcPr>
            <w:tcW w:w="1382" w:type="dxa"/>
            <w:tcBorders>
              <w:top w:val="nil"/>
              <w:left w:val="nil"/>
              <w:bottom w:val="single" w:sz="8" w:space="0" w:color="2E74B5"/>
              <w:right w:val="single" w:sz="8" w:space="0" w:color="2E74B5"/>
            </w:tcBorders>
            <w:shd w:val="clear" w:color="auto" w:fill="auto"/>
            <w:vAlign w:val="bottom"/>
          </w:tcPr>
          <w:p w14:paraId="2241D584"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28,7%</w:t>
            </w:r>
          </w:p>
        </w:tc>
      </w:tr>
      <w:tr w:rsidR="00AF2A16" w14:paraId="64DB2E48" w14:textId="77777777">
        <w:trPr>
          <w:trHeight w:val="201"/>
        </w:trPr>
        <w:tc>
          <w:tcPr>
            <w:tcW w:w="2109" w:type="dxa"/>
            <w:tcBorders>
              <w:top w:val="nil"/>
              <w:left w:val="single" w:sz="8" w:space="0" w:color="2E74B5"/>
              <w:bottom w:val="single" w:sz="8" w:space="0" w:color="2E74B5"/>
              <w:right w:val="single" w:sz="8" w:space="0" w:color="2E74B5"/>
            </w:tcBorders>
            <w:shd w:val="clear" w:color="auto" w:fill="9CC2E5"/>
            <w:vAlign w:val="bottom"/>
          </w:tcPr>
          <w:p w14:paraId="360E57C0" w14:textId="77777777" w:rsidR="00AF2A16" w:rsidRDefault="008E4DCC">
            <w:pPr>
              <w:rPr>
                <w:rFonts w:ascii="Open Sans" w:eastAsia="Open Sans" w:hAnsi="Open Sans" w:cs="Open Sans"/>
                <w:sz w:val="18"/>
                <w:szCs w:val="18"/>
              </w:rPr>
            </w:pPr>
            <w:r>
              <w:rPr>
                <w:rFonts w:ascii="Open Sans" w:eastAsia="Open Sans" w:hAnsi="Open Sans" w:cs="Open Sans"/>
                <w:color w:val="000000"/>
                <w:sz w:val="18"/>
                <w:szCs w:val="18"/>
              </w:rPr>
              <w:t>Cantabria</w:t>
            </w:r>
          </w:p>
        </w:tc>
        <w:tc>
          <w:tcPr>
            <w:tcW w:w="1545" w:type="dxa"/>
            <w:tcBorders>
              <w:top w:val="nil"/>
              <w:left w:val="nil"/>
              <w:bottom w:val="single" w:sz="8" w:space="0" w:color="2E74B5"/>
              <w:right w:val="single" w:sz="8" w:space="0" w:color="2E74B5"/>
            </w:tcBorders>
            <w:shd w:val="clear" w:color="auto" w:fill="auto"/>
            <w:vAlign w:val="bottom"/>
          </w:tcPr>
          <w:p w14:paraId="5F493498"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1.687 €</w:t>
            </w:r>
          </w:p>
        </w:tc>
        <w:tc>
          <w:tcPr>
            <w:tcW w:w="1382" w:type="dxa"/>
            <w:tcBorders>
              <w:top w:val="nil"/>
              <w:left w:val="nil"/>
              <w:bottom w:val="single" w:sz="8" w:space="0" w:color="2E74B5"/>
              <w:right w:val="single" w:sz="8" w:space="0" w:color="2E74B5"/>
            </w:tcBorders>
            <w:shd w:val="clear" w:color="auto" w:fill="auto"/>
            <w:vAlign w:val="bottom"/>
          </w:tcPr>
          <w:p w14:paraId="16738EE0"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1.744 €</w:t>
            </w:r>
          </w:p>
        </w:tc>
        <w:tc>
          <w:tcPr>
            <w:tcW w:w="1382" w:type="dxa"/>
            <w:tcBorders>
              <w:top w:val="nil"/>
              <w:left w:val="nil"/>
              <w:bottom w:val="single" w:sz="8" w:space="0" w:color="2E74B5"/>
              <w:right w:val="single" w:sz="8" w:space="0" w:color="2E74B5"/>
            </w:tcBorders>
            <w:shd w:val="clear" w:color="auto" w:fill="auto"/>
            <w:vAlign w:val="bottom"/>
          </w:tcPr>
          <w:p w14:paraId="6A3CF12D"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1.778 €</w:t>
            </w:r>
          </w:p>
        </w:tc>
        <w:tc>
          <w:tcPr>
            <w:tcW w:w="1382" w:type="dxa"/>
            <w:tcBorders>
              <w:top w:val="nil"/>
              <w:left w:val="nil"/>
              <w:bottom w:val="single" w:sz="8" w:space="0" w:color="2E74B5"/>
              <w:right w:val="single" w:sz="8" w:space="0" w:color="2E74B5"/>
            </w:tcBorders>
            <w:shd w:val="clear" w:color="auto" w:fill="auto"/>
            <w:vAlign w:val="bottom"/>
          </w:tcPr>
          <w:p w14:paraId="3EFD4854"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1,9%</w:t>
            </w:r>
          </w:p>
        </w:tc>
        <w:tc>
          <w:tcPr>
            <w:tcW w:w="1382" w:type="dxa"/>
            <w:tcBorders>
              <w:top w:val="nil"/>
              <w:left w:val="nil"/>
              <w:bottom w:val="single" w:sz="8" w:space="0" w:color="2E74B5"/>
              <w:right w:val="single" w:sz="8" w:space="0" w:color="2E74B5"/>
            </w:tcBorders>
            <w:shd w:val="clear" w:color="auto" w:fill="auto"/>
            <w:vAlign w:val="bottom"/>
          </w:tcPr>
          <w:p w14:paraId="15CC9775"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5,4%</w:t>
            </w:r>
          </w:p>
        </w:tc>
      </w:tr>
      <w:tr w:rsidR="00AF2A16" w14:paraId="1C8B9815" w14:textId="77777777">
        <w:trPr>
          <w:trHeight w:val="201"/>
        </w:trPr>
        <w:tc>
          <w:tcPr>
            <w:tcW w:w="2109" w:type="dxa"/>
            <w:tcBorders>
              <w:top w:val="nil"/>
              <w:left w:val="single" w:sz="8" w:space="0" w:color="2E74B5"/>
              <w:bottom w:val="single" w:sz="8" w:space="0" w:color="2E74B5"/>
              <w:right w:val="single" w:sz="8" w:space="0" w:color="2E74B5"/>
            </w:tcBorders>
            <w:shd w:val="clear" w:color="auto" w:fill="9CC2E5"/>
            <w:vAlign w:val="bottom"/>
          </w:tcPr>
          <w:p w14:paraId="478B64A3" w14:textId="77777777" w:rsidR="00AF2A16" w:rsidRDefault="008E4DCC">
            <w:pPr>
              <w:rPr>
                <w:rFonts w:ascii="Open Sans" w:eastAsia="Open Sans" w:hAnsi="Open Sans" w:cs="Open Sans"/>
                <w:sz w:val="18"/>
                <w:szCs w:val="18"/>
              </w:rPr>
            </w:pPr>
            <w:r>
              <w:rPr>
                <w:rFonts w:ascii="Open Sans" w:eastAsia="Open Sans" w:hAnsi="Open Sans" w:cs="Open Sans"/>
                <w:color w:val="000000"/>
                <w:sz w:val="18"/>
                <w:szCs w:val="18"/>
              </w:rPr>
              <w:t>Castilla y León</w:t>
            </w:r>
          </w:p>
        </w:tc>
        <w:tc>
          <w:tcPr>
            <w:tcW w:w="1545" w:type="dxa"/>
            <w:tcBorders>
              <w:top w:val="nil"/>
              <w:left w:val="nil"/>
              <w:bottom w:val="single" w:sz="8" w:space="0" w:color="2E74B5"/>
              <w:right w:val="single" w:sz="8" w:space="0" w:color="2E74B5"/>
            </w:tcBorders>
            <w:shd w:val="clear" w:color="auto" w:fill="auto"/>
            <w:vAlign w:val="bottom"/>
          </w:tcPr>
          <w:p w14:paraId="49A08AF2"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1.431 €</w:t>
            </w:r>
          </w:p>
        </w:tc>
        <w:tc>
          <w:tcPr>
            <w:tcW w:w="1382" w:type="dxa"/>
            <w:tcBorders>
              <w:top w:val="nil"/>
              <w:left w:val="nil"/>
              <w:bottom w:val="single" w:sz="8" w:space="0" w:color="2E74B5"/>
              <w:right w:val="single" w:sz="8" w:space="0" w:color="2E74B5"/>
            </w:tcBorders>
            <w:shd w:val="clear" w:color="auto" w:fill="auto"/>
            <w:vAlign w:val="bottom"/>
          </w:tcPr>
          <w:p w14:paraId="2EFF3590"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1.431 €</w:t>
            </w:r>
          </w:p>
        </w:tc>
        <w:tc>
          <w:tcPr>
            <w:tcW w:w="1382" w:type="dxa"/>
            <w:tcBorders>
              <w:top w:val="nil"/>
              <w:left w:val="nil"/>
              <w:bottom w:val="single" w:sz="8" w:space="0" w:color="2E74B5"/>
              <w:right w:val="single" w:sz="8" w:space="0" w:color="2E74B5"/>
            </w:tcBorders>
            <w:shd w:val="clear" w:color="auto" w:fill="auto"/>
            <w:vAlign w:val="bottom"/>
          </w:tcPr>
          <w:p w14:paraId="0FB6B260"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1.444 €</w:t>
            </w:r>
          </w:p>
        </w:tc>
        <w:tc>
          <w:tcPr>
            <w:tcW w:w="1382" w:type="dxa"/>
            <w:tcBorders>
              <w:top w:val="nil"/>
              <w:left w:val="nil"/>
              <w:bottom w:val="single" w:sz="8" w:space="0" w:color="2E74B5"/>
              <w:right w:val="single" w:sz="8" w:space="0" w:color="2E74B5"/>
            </w:tcBorders>
            <w:shd w:val="clear" w:color="auto" w:fill="auto"/>
            <w:vAlign w:val="bottom"/>
          </w:tcPr>
          <w:p w14:paraId="6EE5D747"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0,9%</w:t>
            </w:r>
          </w:p>
        </w:tc>
        <w:tc>
          <w:tcPr>
            <w:tcW w:w="1382" w:type="dxa"/>
            <w:tcBorders>
              <w:top w:val="nil"/>
              <w:left w:val="nil"/>
              <w:bottom w:val="single" w:sz="8" w:space="0" w:color="2E74B5"/>
              <w:right w:val="single" w:sz="8" w:space="0" w:color="2E74B5"/>
            </w:tcBorders>
            <w:shd w:val="clear" w:color="auto" w:fill="auto"/>
            <w:vAlign w:val="bottom"/>
          </w:tcPr>
          <w:p w14:paraId="0280A6CC"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0,9%</w:t>
            </w:r>
          </w:p>
        </w:tc>
      </w:tr>
      <w:tr w:rsidR="00AF2A16" w14:paraId="7F3D565F" w14:textId="77777777">
        <w:trPr>
          <w:trHeight w:val="201"/>
        </w:trPr>
        <w:tc>
          <w:tcPr>
            <w:tcW w:w="2109" w:type="dxa"/>
            <w:tcBorders>
              <w:top w:val="nil"/>
              <w:left w:val="single" w:sz="8" w:space="0" w:color="2E74B5"/>
              <w:bottom w:val="single" w:sz="8" w:space="0" w:color="2E74B5"/>
              <w:right w:val="single" w:sz="8" w:space="0" w:color="2E74B5"/>
            </w:tcBorders>
            <w:shd w:val="clear" w:color="auto" w:fill="9CC2E5"/>
            <w:vAlign w:val="bottom"/>
          </w:tcPr>
          <w:p w14:paraId="32562B68" w14:textId="77777777" w:rsidR="00AF2A16" w:rsidRDefault="008E4DCC">
            <w:pPr>
              <w:rPr>
                <w:rFonts w:ascii="Open Sans" w:eastAsia="Open Sans" w:hAnsi="Open Sans" w:cs="Open Sans"/>
                <w:sz w:val="18"/>
                <w:szCs w:val="18"/>
              </w:rPr>
            </w:pPr>
            <w:r>
              <w:rPr>
                <w:rFonts w:ascii="Open Sans" w:eastAsia="Open Sans" w:hAnsi="Open Sans" w:cs="Open Sans"/>
                <w:color w:val="000000"/>
                <w:sz w:val="18"/>
                <w:szCs w:val="18"/>
              </w:rPr>
              <w:t>Castilla-La Mancha</w:t>
            </w:r>
          </w:p>
        </w:tc>
        <w:tc>
          <w:tcPr>
            <w:tcW w:w="1545" w:type="dxa"/>
            <w:tcBorders>
              <w:top w:val="nil"/>
              <w:left w:val="nil"/>
              <w:bottom w:val="single" w:sz="8" w:space="0" w:color="2E74B5"/>
              <w:right w:val="single" w:sz="8" w:space="0" w:color="2E74B5"/>
            </w:tcBorders>
            <w:shd w:val="clear" w:color="auto" w:fill="auto"/>
            <w:vAlign w:val="bottom"/>
          </w:tcPr>
          <w:p w14:paraId="2ECC1417"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1.039 €</w:t>
            </w:r>
          </w:p>
        </w:tc>
        <w:tc>
          <w:tcPr>
            <w:tcW w:w="1382" w:type="dxa"/>
            <w:tcBorders>
              <w:top w:val="nil"/>
              <w:left w:val="nil"/>
              <w:bottom w:val="single" w:sz="8" w:space="0" w:color="2E74B5"/>
              <w:right w:val="single" w:sz="8" w:space="0" w:color="2E74B5"/>
            </w:tcBorders>
            <w:shd w:val="clear" w:color="auto" w:fill="auto"/>
            <w:vAlign w:val="bottom"/>
          </w:tcPr>
          <w:p w14:paraId="662B91FE"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1.127 €</w:t>
            </w:r>
          </w:p>
        </w:tc>
        <w:tc>
          <w:tcPr>
            <w:tcW w:w="1382" w:type="dxa"/>
            <w:tcBorders>
              <w:top w:val="nil"/>
              <w:left w:val="nil"/>
              <w:bottom w:val="single" w:sz="8" w:space="0" w:color="2E74B5"/>
              <w:right w:val="single" w:sz="8" w:space="0" w:color="2E74B5"/>
            </w:tcBorders>
            <w:shd w:val="clear" w:color="auto" w:fill="auto"/>
            <w:vAlign w:val="bottom"/>
          </w:tcPr>
          <w:p w14:paraId="308C9CBC"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1.112 €</w:t>
            </w:r>
          </w:p>
        </w:tc>
        <w:tc>
          <w:tcPr>
            <w:tcW w:w="1382" w:type="dxa"/>
            <w:tcBorders>
              <w:top w:val="nil"/>
              <w:left w:val="nil"/>
              <w:bottom w:val="single" w:sz="8" w:space="0" w:color="2E74B5"/>
              <w:right w:val="single" w:sz="8" w:space="0" w:color="2E74B5"/>
            </w:tcBorders>
            <w:shd w:val="clear" w:color="auto" w:fill="auto"/>
            <w:vAlign w:val="bottom"/>
          </w:tcPr>
          <w:p w14:paraId="1D659B83" w14:textId="77777777" w:rsidR="00AF2A16" w:rsidRDefault="008E4DCC">
            <w:pPr>
              <w:jc w:val="center"/>
              <w:rPr>
                <w:rFonts w:ascii="Open Sans" w:eastAsia="Open Sans" w:hAnsi="Open Sans" w:cs="Open Sans"/>
                <w:sz w:val="18"/>
                <w:szCs w:val="18"/>
              </w:rPr>
            </w:pPr>
            <w:r>
              <w:rPr>
                <w:rFonts w:ascii="Open Sans" w:eastAsia="Open Sans" w:hAnsi="Open Sans" w:cs="Open Sans"/>
                <w:color w:val="9C0006"/>
                <w:sz w:val="18"/>
                <w:szCs w:val="18"/>
              </w:rPr>
              <w:t>-1,4%</w:t>
            </w:r>
          </w:p>
        </w:tc>
        <w:tc>
          <w:tcPr>
            <w:tcW w:w="1382" w:type="dxa"/>
            <w:tcBorders>
              <w:top w:val="nil"/>
              <w:left w:val="nil"/>
              <w:bottom w:val="single" w:sz="8" w:space="0" w:color="2E74B5"/>
              <w:right w:val="single" w:sz="8" w:space="0" w:color="2E74B5"/>
            </w:tcBorders>
            <w:shd w:val="clear" w:color="auto" w:fill="auto"/>
            <w:vAlign w:val="bottom"/>
          </w:tcPr>
          <w:p w14:paraId="5E0BA171"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7,1%</w:t>
            </w:r>
          </w:p>
        </w:tc>
      </w:tr>
      <w:tr w:rsidR="00AF2A16" w14:paraId="416E3D60" w14:textId="77777777">
        <w:trPr>
          <w:trHeight w:val="201"/>
        </w:trPr>
        <w:tc>
          <w:tcPr>
            <w:tcW w:w="2109" w:type="dxa"/>
            <w:tcBorders>
              <w:top w:val="nil"/>
              <w:left w:val="single" w:sz="8" w:space="0" w:color="2E74B5"/>
              <w:bottom w:val="single" w:sz="8" w:space="0" w:color="2E74B5"/>
              <w:right w:val="single" w:sz="8" w:space="0" w:color="2E74B5"/>
            </w:tcBorders>
            <w:shd w:val="clear" w:color="auto" w:fill="9CC2E5"/>
            <w:vAlign w:val="bottom"/>
          </w:tcPr>
          <w:p w14:paraId="6F27710C" w14:textId="77777777" w:rsidR="00AF2A16" w:rsidRDefault="008E4DCC">
            <w:pPr>
              <w:rPr>
                <w:rFonts w:ascii="Open Sans" w:eastAsia="Open Sans" w:hAnsi="Open Sans" w:cs="Open Sans"/>
                <w:sz w:val="18"/>
                <w:szCs w:val="18"/>
              </w:rPr>
            </w:pPr>
            <w:r>
              <w:rPr>
                <w:rFonts w:ascii="Open Sans" w:eastAsia="Open Sans" w:hAnsi="Open Sans" w:cs="Open Sans"/>
                <w:color w:val="000000"/>
                <w:sz w:val="18"/>
                <w:szCs w:val="18"/>
              </w:rPr>
              <w:t>Cataluña</w:t>
            </w:r>
          </w:p>
        </w:tc>
        <w:tc>
          <w:tcPr>
            <w:tcW w:w="1545" w:type="dxa"/>
            <w:tcBorders>
              <w:top w:val="nil"/>
              <w:left w:val="nil"/>
              <w:bottom w:val="single" w:sz="8" w:space="0" w:color="2E74B5"/>
              <w:right w:val="single" w:sz="8" w:space="0" w:color="2E74B5"/>
            </w:tcBorders>
            <w:shd w:val="clear" w:color="auto" w:fill="auto"/>
            <w:vAlign w:val="bottom"/>
          </w:tcPr>
          <w:p w14:paraId="5728C0FC"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2.091 €</w:t>
            </w:r>
          </w:p>
        </w:tc>
        <w:tc>
          <w:tcPr>
            <w:tcW w:w="1382" w:type="dxa"/>
            <w:tcBorders>
              <w:top w:val="nil"/>
              <w:left w:val="nil"/>
              <w:bottom w:val="single" w:sz="8" w:space="0" w:color="2E74B5"/>
              <w:right w:val="single" w:sz="8" w:space="0" w:color="2E74B5"/>
            </w:tcBorders>
            <w:shd w:val="clear" w:color="auto" w:fill="auto"/>
            <w:vAlign w:val="bottom"/>
          </w:tcPr>
          <w:p w14:paraId="5180657A"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2.480 €</w:t>
            </w:r>
          </w:p>
        </w:tc>
        <w:tc>
          <w:tcPr>
            <w:tcW w:w="1382" w:type="dxa"/>
            <w:tcBorders>
              <w:top w:val="nil"/>
              <w:left w:val="nil"/>
              <w:bottom w:val="single" w:sz="8" w:space="0" w:color="2E74B5"/>
              <w:right w:val="single" w:sz="8" w:space="0" w:color="2E74B5"/>
            </w:tcBorders>
            <w:shd w:val="clear" w:color="auto" w:fill="auto"/>
            <w:vAlign w:val="bottom"/>
          </w:tcPr>
          <w:p w14:paraId="45C1E2AB"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2.544 €</w:t>
            </w:r>
          </w:p>
        </w:tc>
        <w:tc>
          <w:tcPr>
            <w:tcW w:w="1382" w:type="dxa"/>
            <w:tcBorders>
              <w:top w:val="nil"/>
              <w:left w:val="nil"/>
              <w:bottom w:val="single" w:sz="8" w:space="0" w:color="2E74B5"/>
              <w:right w:val="single" w:sz="8" w:space="0" w:color="2E74B5"/>
            </w:tcBorders>
            <w:shd w:val="clear" w:color="auto" w:fill="auto"/>
            <w:vAlign w:val="bottom"/>
          </w:tcPr>
          <w:p w14:paraId="3A21A2CC"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2,6%</w:t>
            </w:r>
          </w:p>
        </w:tc>
        <w:tc>
          <w:tcPr>
            <w:tcW w:w="1382" w:type="dxa"/>
            <w:tcBorders>
              <w:top w:val="nil"/>
              <w:left w:val="nil"/>
              <w:bottom w:val="single" w:sz="8" w:space="0" w:color="2E74B5"/>
              <w:right w:val="single" w:sz="8" w:space="0" w:color="2E74B5"/>
            </w:tcBorders>
            <w:shd w:val="clear" w:color="auto" w:fill="auto"/>
            <w:vAlign w:val="bottom"/>
          </w:tcPr>
          <w:p w14:paraId="376F3C6F"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21,7%</w:t>
            </w:r>
          </w:p>
        </w:tc>
      </w:tr>
      <w:tr w:rsidR="00AF2A16" w14:paraId="566FC9EC" w14:textId="77777777">
        <w:trPr>
          <w:trHeight w:val="233"/>
        </w:trPr>
        <w:tc>
          <w:tcPr>
            <w:tcW w:w="2109" w:type="dxa"/>
            <w:tcBorders>
              <w:top w:val="nil"/>
              <w:left w:val="single" w:sz="8" w:space="0" w:color="2E74B5"/>
              <w:bottom w:val="single" w:sz="8" w:space="0" w:color="2E74B5"/>
              <w:right w:val="single" w:sz="8" w:space="0" w:color="2E74B5"/>
            </w:tcBorders>
            <w:shd w:val="clear" w:color="auto" w:fill="9CC2E5"/>
            <w:vAlign w:val="bottom"/>
          </w:tcPr>
          <w:p w14:paraId="3D35578E" w14:textId="77777777" w:rsidR="00AF2A16" w:rsidRDefault="008E4DCC">
            <w:pPr>
              <w:rPr>
                <w:rFonts w:ascii="Open Sans" w:eastAsia="Open Sans" w:hAnsi="Open Sans" w:cs="Open Sans"/>
                <w:sz w:val="18"/>
                <w:szCs w:val="18"/>
              </w:rPr>
            </w:pPr>
            <w:r>
              <w:rPr>
                <w:rFonts w:ascii="Open Sans" w:eastAsia="Open Sans" w:hAnsi="Open Sans" w:cs="Open Sans"/>
                <w:color w:val="000000"/>
                <w:sz w:val="18"/>
                <w:szCs w:val="18"/>
              </w:rPr>
              <w:t>Comunitat Valenciana</w:t>
            </w:r>
          </w:p>
        </w:tc>
        <w:tc>
          <w:tcPr>
            <w:tcW w:w="1545" w:type="dxa"/>
            <w:tcBorders>
              <w:top w:val="nil"/>
              <w:left w:val="nil"/>
              <w:bottom w:val="single" w:sz="8" w:space="0" w:color="2E74B5"/>
              <w:right w:val="single" w:sz="8" w:space="0" w:color="2E74B5"/>
            </w:tcBorders>
            <w:shd w:val="clear" w:color="auto" w:fill="auto"/>
            <w:vAlign w:val="bottom"/>
          </w:tcPr>
          <w:p w14:paraId="426CA798"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1.287 €</w:t>
            </w:r>
          </w:p>
        </w:tc>
        <w:tc>
          <w:tcPr>
            <w:tcW w:w="1382" w:type="dxa"/>
            <w:tcBorders>
              <w:top w:val="nil"/>
              <w:left w:val="nil"/>
              <w:bottom w:val="single" w:sz="8" w:space="0" w:color="2E74B5"/>
              <w:right w:val="single" w:sz="8" w:space="0" w:color="2E74B5"/>
            </w:tcBorders>
            <w:shd w:val="clear" w:color="auto" w:fill="auto"/>
            <w:vAlign w:val="bottom"/>
          </w:tcPr>
          <w:p w14:paraId="5D665738"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1.437 €</w:t>
            </w:r>
          </w:p>
        </w:tc>
        <w:tc>
          <w:tcPr>
            <w:tcW w:w="1382" w:type="dxa"/>
            <w:tcBorders>
              <w:top w:val="nil"/>
              <w:left w:val="nil"/>
              <w:bottom w:val="single" w:sz="8" w:space="0" w:color="2E74B5"/>
              <w:right w:val="single" w:sz="8" w:space="0" w:color="2E74B5"/>
            </w:tcBorders>
            <w:shd w:val="clear" w:color="auto" w:fill="auto"/>
            <w:vAlign w:val="bottom"/>
          </w:tcPr>
          <w:p w14:paraId="3A2CF9DA"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1.448 €</w:t>
            </w:r>
          </w:p>
        </w:tc>
        <w:tc>
          <w:tcPr>
            <w:tcW w:w="1382" w:type="dxa"/>
            <w:tcBorders>
              <w:top w:val="nil"/>
              <w:left w:val="nil"/>
              <w:bottom w:val="single" w:sz="8" w:space="0" w:color="2E74B5"/>
              <w:right w:val="single" w:sz="8" w:space="0" w:color="2E74B5"/>
            </w:tcBorders>
            <w:shd w:val="clear" w:color="auto" w:fill="auto"/>
            <w:vAlign w:val="bottom"/>
          </w:tcPr>
          <w:p w14:paraId="6A79F95C"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0,8%</w:t>
            </w:r>
          </w:p>
        </w:tc>
        <w:tc>
          <w:tcPr>
            <w:tcW w:w="1382" w:type="dxa"/>
            <w:tcBorders>
              <w:top w:val="nil"/>
              <w:left w:val="nil"/>
              <w:bottom w:val="single" w:sz="8" w:space="0" w:color="2E74B5"/>
              <w:right w:val="single" w:sz="8" w:space="0" w:color="2E74B5"/>
            </w:tcBorders>
            <w:shd w:val="clear" w:color="auto" w:fill="auto"/>
            <w:vAlign w:val="bottom"/>
          </w:tcPr>
          <w:p w14:paraId="64601E1A"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12,5%</w:t>
            </w:r>
          </w:p>
        </w:tc>
      </w:tr>
      <w:tr w:rsidR="00AF2A16" w14:paraId="1B8E72AA" w14:textId="77777777">
        <w:trPr>
          <w:trHeight w:val="201"/>
        </w:trPr>
        <w:tc>
          <w:tcPr>
            <w:tcW w:w="2109" w:type="dxa"/>
            <w:tcBorders>
              <w:top w:val="nil"/>
              <w:left w:val="single" w:sz="8" w:space="0" w:color="2E74B5"/>
              <w:bottom w:val="single" w:sz="8" w:space="0" w:color="2E74B5"/>
              <w:right w:val="single" w:sz="8" w:space="0" w:color="2E74B5"/>
            </w:tcBorders>
            <w:shd w:val="clear" w:color="auto" w:fill="9CC2E5"/>
            <w:vAlign w:val="bottom"/>
          </w:tcPr>
          <w:p w14:paraId="19A253F4" w14:textId="77777777" w:rsidR="00AF2A16" w:rsidRDefault="008E4DCC">
            <w:pPr>
              <w:rPr>
                <w:rFonts w:ascii="Open Sans" w:eastAsia="Open Sans" w:hAnsi="Open Sans" w:cs="Open Sans"/>
                <w:sz w:val="18"/>
                <w:szCs w:val="18"/>
              </w:rPr>
            </w:pPr>
            <w:r>
              <w:rPr>
                <w:rFonts w:ascii="Open Sans" w:eastAsia="Open Sans" w:hAnsi="Open Sans" w:cs="Open Sans"/>
                <w:color w:val="000000"/>
                <w:sz w:val="18"/>
                <w:szCs w:val="18"/>
              </w:rPr>
              <w:t>Extremadura</w:t>
            </w:r>
          </w:p>
        </w:tc>
        <w:tc>
          <w:tcPr>
            <w:tcW w:w="1545" w:type="dxa"/>
            <w:tcBorders>
              <w:top w:val="nil"/>
              <w:left w:val="nil"/>
              <w:bottom w:val="single" w:sz="8" w:space="0" w:color="2E74B5"/>
              <w:right w:val="single" w:sz="8" w:space="0" w:color="2E74B5"/>
            </w:tcBorders>
            <w:shd w:val="clear" w:color="auto" w:fill="auto"/>
            <w:vAlign w:val="bottom"/>
          </w:tcPr>
          <w:p w14:paraId="037B7CBB"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1.091 €</w:t>
            </w:r>
          </w:p>
        </w:tc>
        <w:tc>
          <w:tcPr>
            <w:tcW w:w="1382" w:type="dxa"/>
            <w:tcBorders>
              <w:top w:val="nil"/>
              <w:left w:val="nil"/>
              <w:bottom w:val="single" w:sz="8" w:space="0" w:color="2E74B5"/>
              <w:right w:val="single" w:sz="8" w:space="0" w:color="2E74B5"/>
            </w:tcBorders>
            <w:shd w:val="clear" w:color="auto" w:fill="auto"/>
            <w:vAlign w:val="bottom"/>
          </w:tcPr>
          <w:p w14:paraId="336CB12E"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1.169 €</w:t>
            </w:r>
          </w:p>
        </w:tc>
        <w:tc>
          <w:tcPr>
            <w:tcW w:w="1382" w:type="dxa"/>
            <w:tcBorders>
              <w:top w:val="nil"/>
              <w:left w:val="nil"/>
              <w:bottom w:val="single" w:sz="8" w:space="0" w:color="2E74B5"/>
              <w:right w:val="single" w:sz="8" w:space="0" w:color="2E74B5"/>
            </w:tcBorders>
            <w:shd w:val="clear" w:color="auto" w:fill="auto"/>
            <w:vAlign w:val="bottom"/>
          </w:tcPr>
          <w:p w14:paraId="6BD601BB"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1.142 €</w:t>
            </w:r>
          </w:p>
        </w:tc>
        <w:tc>
          <w:tcPr>
            <w:tcW w:w="1382" w:type="dxa"/>
            <w:tcBorders>
              <w:top w:val="nil"/>
              <w:left w:val="nil"/>
              <w:bottom w:val="single" w:sz="8" w:space="0" w:color="2E74B5"/>
              <w:right w:val="single" w:sz="8" w:space="0" w:color="2E74B5"/>
            </w:tcBorders>
            <w:shd w:val="clear" w:color="auto" w:fill="auto"/>
            <w:vAlign w:val="bottom"/>
          </w:tcPr>
          <w:p w14:paraId="0C0D62D7" w14:textId="77777777" w:rsidR="00AF2A16" w:rsidRDefault="008E4DCC">
            <w:pPr>
              <w:jc w:val="center"/>
              <w:rPr>
                <w:rFonts w:ascii="Open Sans" w:eastAsia="Open Sans" w:hAnsi="Open Sans" w:cs="Open Sans"/>
                <w:sz w:val="18"/>
                <w:szCs w:val="18"/>
              </w:rPr>
            </w:pPr>
            <w:r>
              <w:rPr>
                <w:rFonts w:ascii="Open Sans" w:eastAsia="Open Sans" w:hAnsi="Open Sans" w:cs="Open Sans"/>
                <w:color w:val="9C0006"/>
                <w:sz w:val="18"/>
                <w:szCs w:val="18"/>
              </w:rPr>
              <w:t>-2,4%</w:t>
            </w:r>
          </w:p>
        </w:tc>
        <w:tc>
          <w:tcPr>
            <w:tcW w:w="1382" w:type="dxa"/>
            <w:tcBorders>
              <w:top w:val="nil"/>
              <w:left w:val="nil"/>
              <w:bottom w:val="single" w:sz="8" w:space="0" w:color="2E74B5"/>
              <w:right w:val="single" w:sz="8" w:space="0" w:color="2E74B5"/>
            </w:tcBorders>
            <w:shd w:val="clear" w:color="auto" w:fill="auto"/>
            <w:vAlign w:val="bottom"/>
          </w:tcPr>
          <w:p w14:paraId="789587FA"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4,7%</w:t>
            </w:r>
          </w:p>
        </w:tc>
      </w:tr>
      <w:tr w:rsidR="00AF2A16" w14:paraId="52720DBE" w14:textId="77777777">
        <w:trPr>
          <w:trHeight w:val="201"/>
        </w:trPr>
        <w:tc>
          <w:tcPr>
            <w:tcW w:w="2109" w:type="dxa"/>
            <w:tcBorders>
              <w:top w:val="nil"/>
              <w:left w:val="single" w:sz="8" w:space="0" w:color="2E74B5"/>
              <w:bottom w:val="single" w:sz="8" w:space="0" w:color="2E74B5"/>
              <w:right w:val="single" w:sz="8" w:space="0" w:color="2E74B5"/>
            </w:tcBorders>
            <w:shd w:val="clear" w:color="auto" w:fill="9CC2E5"/>
            <w:vAlign w:val="bottom"/>
          </w:tcPr>
          <w:p w14:paraId="42D1AC83" w14:textId="77777777" w:rsidR="00AF2A16" w:rsidRDefault="008E4DCC">
            <w:pPr>
              <w:rPr>
                <w:rFonts w:ascii="Open Sans" w:eastAsia="Open Sans" w:hAnsi="Open Sans" w:cs="Open Sans"/>
                <w:sz w:val="18"/>
                <w:szCs w:val="18"/>
              </w:rPr>
            </w:pPr>
            <w:r>
              <w:rPr>
                <w:rFonts w:ascii="Open Sans" w:eastAsia="Open Sans" w:hAnsi="Open Sans" w:cs="Open Sans"/>
                <w:color w:val="000000"/>
                <w:sz w:val="18"/>
                <w:szCs w:val="18"/>
              </w:rPr>
              <w:t>Galicia</w:t>
            </w:r>
          </w:p>
        </w:tc>
        <w:tc>
          <w:tcPr>
            <w:tcW w:w="1545" w:type="dxa"/>
            <w:tcBorders>
              <w:top w:val="nil"/>
              <w:left w:val="nil"/>
              <w:bottom w:val="single" w:sz="8" w:space="0" w:color="2E74B5"/>
              <w:right w:val="single" w:sz="8" w:space="0" w:color="2E74B5"/>
            </w:tcBorders>
            <w:shd w:val="clear" w:color="auto" w:fill="auto"/>
            <w:vAlign w:val="bottom"/>
          </w:tcPr>
          <w:p w14:paraId="00D405BF"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1.603 €</w:t>
            </w:r>
          </w:p>
        </w:tc>
        <w:tc>
          <w:tcPr>
            <w:tcW w:w="1382" w:type="dxa"/>
            <w:tcBorders>
              <w:top w:val="nil"/>
              <w:left w:val="nil"/>
              <w:bottom w:val="single" w:sz="8" w:space="0" w:color="2E74B5"/>
              <w:right w:val="single" w:sz="8" w:space="0" w:color="2E74B5"/>
            </w:tcBorders>
            <w:shd w:val="clear" w:color="auto" w:fill="auto"/>
            <w:vAlign w:val="bottom"/>
          </w:tcPr>
          <w:p w14:paraId="60ED0FEE"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1.589 €</w:t>
            </w:r>
          </w:p>
        </w:tc>
        <w:tc>
          <w:tcPr>
            <w:tcW w:w="1382" w:type="dxa"/>
            <w:tcBorders>
              <w:top w:val="nil"/>
              <w:left w:val="nil"/>
              <w:bottom w:val="single" w:sz="8" w:space="0" w:color="2E74B5"/>
              <w:right w:val="single" w:sz="8" w:space="0" w:color="2E74B5"/>
            </w:tcBorders>
            <w:shd w:val="clear" w:color="auto" w:fill="auto"/>
            <w:vAlign w:val="bottom"/>
          </w:tcPr>
          <w:p w14:paraId="0189095D"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1.629 €</w:t>
            </w:r>
          </w:p>
        </w:tc>
        <w:tc>
          <w:tcPr>
            <w:tcW w:w="1382" w:type="dxa"/>
            <w:tcBorders>
              <w:top w:val="nil"/>
              <w:left w:val="nil"/>
              <w:bottom w:val="single" w:sz="8" w:space="0" w:color="2E74B5"/>
              <w:right w:val="single" w:sz="8" w:space="0" w:color="2E74B5"/>
            </w:tcBorders>
            <w:shd w:val="clear" w:color="auto" w:fill="auto"/>
            <w:vAlign w:val="bottom"/>
          </w:tcPr>
          <w:p w14:paraId="0138E2F2"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2,5%</w:t>
            </w:r>
          </w:p>
        </w:tc>
        <w:tc>
          <w:tcPr>
            <w:tcW w:w="1382" w:type="dxa"/>
            <w:tcBorders>
              <w:top w:val="nil"/>
              <w:left w:val="nil"/>
              <w:bottom w:val="single" w:sz="8" w:space="0" w:color="2E74B5"/>
              <w:right w:val="single" w:sz="8" w:space="0" w:color="2E74B5"/>
            </w:tcBorders>
            <w:shd w:val="clear" w:color="auto" w:fill="auto"/>
            <w:vAlign w:val="bottom"/>
          </w:tcPr>
          <w:p w14:paraId="7E670D31"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1,6%</w:t>
            </w:r>
          </w:p>
        </w:tc>
      </w:tr>
      <w:tr w:rsidR="00AF2A16" w14:paraId="24DF5EE3" w14:textId="77777777">
        <w:trPr>
          <w:trHeight w:val="201"/>
        </w:trPr>
        <w:tc>
          <w:tcPr>
            <w:tcW w:w="2109" w:type="dxa"/>
            <w:tcBorders>
              <w:top w:val="nil"/>
              <w:left w:val="single" w:sz="8" w:space="0" w:color="2E74B5"/>
              <w:bottom w:val="single" w:sz="8" w:space="0" w:color="2E74B5"/>
              <w:right w:val="single" w:sz="8" w:space="0" w:color="2E74B5"/>
            </w:tcBorders>
            <w:shd w:val="clear" w:color="auto" w:fill="9CC2E5"/>
            <w:vAlign w:val="bottom"/>
          </w:tcPr>
          <w:p w14:paraId="7C8603C4" w14:textId="77777777" w:rsidR="00AF2A16" w:rsidRDefault="008E4DCC">
            <w:pPr>
              <w:rPr>
                <w:rFonts w:ascii="Open Sans" w:eastAsia="Open Sans" w:hAnsi="Open Sans" w:cs="Open Sans"/>
                <w:sz w:val="18"/>
                <w:szCs w:val="18"/>
              </w:rPr>
            </w:pPr>
            <w:r>
              <w:rPr>
                <w:rFonts w:ascii="Open Sans" w:eastAsia="Open Sans" w:hAnsi="Open Sans" w:cs="Open Sans"/>
                <w:color w:val="000000"/>
                <w:sz w:val="18"/>
                <w:szCs w:val="18"/>
              </w:rPr>
              <w:t>La Rioja</w:t>
            </w:r>
          </w:p>
        </w:tc>
        <w:tc>
          <w:tcPr>
            <w:tcW w:w="1545" w:type="dxa"/>
            <w:tcBorders>
              <w:top w:val="nil"/>
              <w:left w:val="nil"/>
              <w:bottom w:val="single" w:sz="8" w:space="0" w:color="2E74B5"/>
              <w:right w:val="single" w:sz="8" w:space="0" w:color="2E74B5"/>
            </w:tcBorders>
            <w:shd w:val="clear" w:color="auto" w:fill="auto"/>
            <w:vAlign w:val="bottom"/>
          </w:tcPr>
          <w:p w14:paraId="3C4B7CED"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1.245 €</w:t>
            </w:r>
          </w:p>
        </w:tc>
        <w:tc>
          <w:tcPr>
            <w:tcW w:w="1382" w:type="dxa"/>
            <w:tcBorders>
              <w:top w:val="nil"/>
              <w:left w:val="nil"/>
              <w:bottom w:val="single" w:sz="8" w:space="0" w:color="2E74B5"/>
              <w:right w:val="single" w:sz="8" w:space="0" w:color="2E74B5"/>
            </w:tcBorders>
            <w:shd w:val="clear" w:color="auto" w:fill="auto"/>
            <w:vAlign w:val="bottom"/>
          </w:tcPr>
          <w:p w14:paraId="37045A5A"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1.407 €</w:t>
            </w:r>
          </w:p>
        </w:tc>
        <w:tc>
          <w:tcPr>
            <w:tcW w:w="1382" w:type="dxa"/>
            <w:tcBorders>
              <w:top w:val="nil"/>
              <w:left w:val="nil"/>
              <w:bottom w:val="single" w:sz="8" w:space="0" w:color="2E74B5"/>
              <w:right w:val="single" w:sz="8" w:space="0" w:color="2E74B5"/>
            </w:tcBorders>
            <w:shd w:val="clear" w:color="auto" w:fill="auto"/>
            <w:vAlign w:val="bottom"/>
          </w:tcPr>
          <w:p w14:paraId="3D0B08C2"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1.483 €</w:t>
            </w:r>
          </w:p>
        </w:tc>
        <w:tc>
          <w:tcPr>
            <w:tcW w:w="1382" w:type="dxa"/>
            <w:tcBorders>
              <w:top w:val="nil"/>
              <w:left w:val="nil"/>
              <w:bottom w:val="single" w:sz="8" w:space="0" w:color="2E74B5"/>
              <w:right w:val="single" w:sz="8" w:space="0" w:color="2E74B5"/>
            </w:tcBorders>
            <w:shd w:val="clear" w:color="auto" w:fill="auto"/>
            <w:vAlign w:val="bottom"/>
          </w:tcPr>
          <w:p w14:paraId="6B5BE10D"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5,4%</w:t>
            </w:r>
          </w:p>
        </w:tc>
        <w:tc>
          <w:tcPr>
            <w:tcW w:w="1382" w:type="dxa"/>
            <w:tcBorders>
              <w:top w:val="nil"/>
              <w:left w:val="nil"/>
              <w:bottom w:val="single" w:sz="8" w:space="0" w:color="2E74B5"/>
              <w:right w:val="single" w:sz="8" w:space="0" w:color="2E74B5"/>
            </w:tcBorders>
            <w:shd w:val="clear" w:color="auto" w:fill="auto"/>
            <w:vAlign w:val="bottom"/>
          </w:tcPr>
          <w:p w14:paraId="3ED5A31D"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19,1%</w:t>
            </w:r>
          </w:p>
        </w:tc>
      </w:tr>
      <w:tr w:rsidR="00AF2A16" w14:paraId="5535E11F" w14:textId="77777777">
        <w:trPr>
          <w:trHeight w:val="201"/>
        </w:trPr>
        <w:tc>
          <w:tcPr>
            <w:tcW w:w="2109" w:type="dxa"/>
            <w:tcBorders>
              <w:top w:val="nil"/>
              <w:left w:val="single" w:sz="8" w:space="0" w:color="2E74B5"/>
              <w:bottom w:val="single" w:sz="8" w:space="0" w:color="2E74B5"/>
              <w:right w:val="single" w:sz="8" w:space="0" w:color="2E74B5"/>
            </w:tcBorders>
            <w:shd w:val="clear" w:color="auto" w:fill="9CC2E5"/>
            <w:vAlign w:val="bottom"/>
          </w:tcPr>
          <w:p w14:paraId="2847EBA7" w14:textId="77777777" w:rsidR="00AF2A16" w:rsidRDefault="008E4DCC">
            <w:pPr>
              <w:rPr>
                <w:rFonts w:ascii="Open Sans" w:eastAsia="Open Sans" w:hAnsi="Open Sans" w:cs="Open Sans"/>
                <w:sz w:val="18"/>
                <w:szCs w:val="18"/>
              </w:rPr>
            </w:pPr>
            <w:r>
              <w:rPr>
                <w:rFonts w:ascii="Open Sans" w:eastAsia="Open Sans" w:hAnsi="Open Sans" w:cs="Open Sans"/>
                <w:color w:val="000000"/>
                <w:sz w:val="18"/>
                <w:szCs w:val="18"/>
              </w:rPr>
              <w:t>Madrid</w:t>
            </w:r>
          </w:p>
        </w:tc>
        <w:tc>
          <w:tcPr>
            <w:tcW w:w="1545" w:type="dxa"/>
            <w:tcBorders>
              <w:top w:val="nil"/>
              <w:left w:val="nil"/>
              <w:bottom w:val="single" w:sz="8" w:space="0" w:color="2E74B5"/>
              <w:right w:val="single" w:sz="8" w:space="0" w:color="2E74B5"/>
            </w:tcBorders>
            <w:shd w:val="clear" w:color="auto" w:fill="auto"/>
            <w:vAlign w:val="bottom"/>
          </w:tcPr>
          <w:p w14:paraId="6A28408E"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2.255 €</w:t>
            </w:r>
          </w:p>
        </w:tc>
        <w:tc>
          <w:tcPr>
            <w:tcW w:w="1382" w:type="dxa"/>
            <w:tcBorders>
              <w:top w:val="nil"/>
              <w:left w:val="nil"/>
              <w:bottom w:val="single" w:sz="8" w:space="0" w:color="2E74B5"/>
              <w:right w:val="single" w:sz="8" w:space="0" w:color="2E74B5"/>
            </w:tcBorders>
            <w:shd w:val="clear" w:color="auto" w:fill="auto"/>
            <w:vAlign w:val="bottom"/>
          </w:tcPr>
          <w:p w14:paraId="25416E17"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3.059 €</w:t>
            </w:r>
          </w:p>
        </w:tc>
        <w:tc>
          <w:tcPr>
            <w:tcW w:w="1382" w:type="dxa"/>
            <w:tcBorders>
              <w:top w:val="nil"/>
              <w:left w:val="nil"/>
              <w:bottom w:val="single" w:sz="8" w:space="0" w:color="2E74B5"/>
              <w:right w:val="single" w:sz="8" w:space="0" w:color="2E74B5"/>
            </w:tcBorders>
            <w:shd w:val="clear" w:color="auto" w:fill="auto"/>
            <w:vAlign w:val="bottom"/>
          </w:tcPr>
          <w:p w14:paraId="5A292E6A"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3.123 €</w:t>
            </w:r>
          </w:p>
        </w:tc>
        <w:tc>
          <w:tcPr>
            <w:tcW w:w="1382" w:type="dxa"/>
            <w:tcBorders>
              <w:top w:val="nil"/>
              <w:left w:val="nil"/>
              <w:bottom w:val="single" w:sz="8" w:space="0" w:color="2E74B5"/>
              <w:right w:val="single" w:sz="8" w:space="0" w:color="2E74B5"/>
            </w:tcBorders>
            <w:shd w:val="clear" w:color="auto" w:fill="auto"/>
            <w:vAlign w:val="bottom"/>
          </w:tcPr>
          <w:p w14:paraId="78E66BFA"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2,1%</w:t>
            </w:r>
          </w:p>
        </w:tc>
        <w:tc>
          <w:tcPr>
            <w:tcW w:w="1382" w:type="dxa"/>
            <w:tcBorders>
              <w:top w:val="nil"/>
              <w:left w:val="nil"/>
              <w:bottom w:val="single" w:sz="8" w:space="0" w:color="2E74B5"/>
              <w:right w:val="single" w:sz="8" w:space="0" w:color="2E74B5"/>
            </w:tcBorders>
            <w:shd w:val="clear" w:color="auto" w:fill="auto"/>
            <w:vAlign w:val="bottom"/>
          </w:tcPr>
          <w:p w14:paraId="3AC93CFF"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38,5%</w:t>
            </w:r>
          </w:p>
        </w:tc>
      </w:tr>
      <w:tr w:rsidR="00AF2A16" w14:paraId="6B30CAA5" w14:textId="77777777">
        <w:trPr>
          <w:trHeight w:val="201"/>
        </w:trPr>
        <w:tc>
          <w:tcPr>
            <w:tcW w:w="2109" w:type="dxa"/>
            <w:tcBorders>
              <w:top w:val="nil"/>
              <w:left w:val="single" w:sz="8" w:space="0" w:color="2E74B5"/>
              <w:bottom w:val="single" w:sz="8" w:space="0" w:color="2E74B5"/>
              <w:right w:val="single" w:sz="8" w:space="0" w:color="2E74B5"/>
            </w:tcBorders>
            <w:shd w:val="clear" w:color="auto" w:fill="9CC2E5"/>
            <w:vAlign w:val="bottom"/>
          </w:tcPr>
          <w:p w14:paraId="0F0A3DFA" w14:textId="77777777" w:rsidR="00AF2A16" w:rsidRDefault="008E4DCC">
            <w:pPr>
              <w:rPr>
                <w:rFonts w:ascii="Open Sans" w:eastAsia="Open Sans" w:hAnsi="Open Sans" w:cs="Open Sans"/>
                <w:sz w:val="18"/>
                <w:szCs w:val="18"/>
              </w:rPr>
            </w:pPr>
            <w:r>
              <w:rPr>
                <w:rFonts w:ascii="Open Sans" w:eastAsia="Open Sans" w:hAnsi="Open Sans" w:cs="Open Sans"/>
                <w:color w:val="000000"/>
                <w:sz w:val="18"/>
                <w:szCs w:val="18"/>
              </w:rPr>
              <w:t>Navarra</w:t>
            </w:r>
          </w:p>
        </w:tc>
        <w:tc>
          <w:tcPr>
            <w:tcW w:w="1545" w:type="dxa"/>
            <w:tcBorders>
              <w:top w:val="nil"/>
              <w:left w:val="nil"/>
              <w:bottom w:val="single" w:sz="8" w:space="0" w:color="2E74B5"/>
              <w:right w:val="single" w:sz="8" w:space="0" w:color="2E74B5"/>
            </w:tcBorders>
            <w:shd w:val="clear" w:color="auto" w:fill="auto"/>
            <w:vAlign w:val="bottom"/>
          </w:tcPr>
          <w:p w14:paraId="16F85FE3"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1.595 €</w:t>
            </w:r>
          </w:p>
        </w:tc>
        <w:tc>
          <w:tcPr>
            <w:tcW w:w="1382" w:type="dxa"/>
            <w:tcBorders>
              <w:top w:val="nil"/>
              <w:left w:val="nil"/>
              <w:bottom w:val="single" w:sz="8" w:space="0" w:color="2E74B5"/>
              <w:right w:val="single" w:sz="8" w:space="0" w:color="2E74B5"/>
            </w:tcBorders>
            <w:shd w:val="clear" w:color="auto" w:fill="auto"/>
            <w:vAlign w:val="bottom"/>
          </w:tcPr>
          <w:p w14:paraId="5183468E"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1.690 €</w:t>
            </w:r>
          </w:p>
        </w:tc>
        <w:tc>
          <w:tcPr>
            <w:tcW w:w="1382" w:type="dxa"/>
            <w:tcBorders>
              <w:top w:val="nil"/>
              <w:left w:val="nil"/>
              <w:bottom w:val="single" w:sz="8" w:space="0" w:color="2E74B5"/>
              <w:right w:val="single" w:sz="8" w:space="0" w:color="2E74B5"/>
            </w:tcBorders>
            <w:shd w:val="clear" w:color="auto" w:fill="auto"/>
            <w:vAlign w:val="bottom"/>
          </w:tcPr>
          <w:p w14:paraId="34368D2E"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1.608 €</w:t>
            </w:r>
          </w:p>
        </w:tc>
        <w:tc>
          <w:tcPr>
            <w:tcW w:w="1382" w:type="dxa"/>
            <w:tcBorders>
              <w:top w:val="nil"/>
              <w:left w:val="nil"/>
              <w:bottom w:val="single" w:sz="8" w:space="0" w:color="2E74B5"/>
              <w:right w:val="single" w:sz="8" w:space="0" w:color="2E74B5"/>
            </w:tcBorders>
            <w:shd w:val="clear" w:color="auto" w:fill="auto"/>
            <w:vAlign w:val="bottom"/>
          </w:tcPr>
          <w:p w14:paraId="2BD2DE27" w14:textId="77777777" w:rsidR="00AF2A16" w:rsidRDefault="008E4DCC">
            <w:pPr>
              <w:jc w:val="center"/>
              <w:rPr>
                <w:rFonts w:ascii="Open Sans" w:eastAsia="Open Sans" w:hAnsi="Open Sans" w:cs="Open Sans"/>
                <w:sz w:val="18"/>
                <w:szCs w:val="18"/>
              </w:rPr>
            </w:pPr>
            <w:r>
              <w:rPr>
                <w:rFonts w:ascii="Open Sans" w:eastAsia="Open Sans" w:hAnsi="Open Sans" w:cs="Open Sans"/>
                <w:color w:val="9C0006"/>
                <w:sz w:val="18"/>
                <w:szCs w:val="18"/>
              </w:rPr>
              <w:t>-4,9%</w:t>
            </w:r>
          </w:p>
        </w:tc>
        <w:tc>
          <w:tcPr>
            <w:tcW w:w="1382" w:type="dxa"/>
            <w:tcBorders>
              <w:top w:val="nil"/>
              <w:left w:val="nil"/>
              <w:bottom w:val="single" w:sz="8" w:space="0" w:color="2E74B5"/>
              <w:right w:val="single" w:sz="8" w:space="0" w:color="2E74B5"/>
            </w:tcBorders>
            <w:shd w:val="clear" w:color="auto" w:fill="auto"/>
            <w:vAlign w:val="bottom"/>
          </w:tcPr>
          <w:p w14:paraId="53A139BC"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0,8%</w:t>
            </w:r>
          </w:p>
        </w:tc>
      </w:tr>
      <w:tr w:rsidR="00AF2A16" w14:paraId="55426A44" w14:textId="77777777">
        <w:trPr>
          <w:trHeight w:val="201"/>
        </w:trPr>
        <w:tc>
          <w:tcPr>
            <w:tcW w:w="2109" w:type="dxa"/>
            <w:tcBorders>
              <w:top w:val="nil"/>
              <w:left w:val="single" w:sz="8" w:space="0" w:color="2E74B5"/>
              <w:bottom w:val="single" w:sz="8" w:space="0" w:color="2E74B5"/>
              <w:right w:val="single" w:sz="8" w:space="0" w:color="2E74B5"/>
            </w:tcBorders>
            <w:shd w:val="clear" w:color="auto" w:fill="9CC2E5"/>
            <w:vAlign w:val="bottom"/>
          </w:tcPr>
          <w:p w14:paraId="49DB049E" w14:textId="77777777" w:rsidR="00AF2A16" w:rsidRDefault="008E4DCC">
            <w:pPr>
              <w:rPr>
                <w:rFonts w:ascii="Open Sans" w:eastAsia="Open Sans" w:hAnsi="Open Sans" w:cs="Open Sans"/>
                <w:sz w:val="18"/>
                <w:szCs w:val="18"/>
              </w:rPr>
            </w:pPr>
            <w:r>
              <w:rPr>
                <w:rFonts w:ascii="Open Sans" w:eastAsia="Open Sans" w:hAnsi="Open Sans" w:cs="Open Sans"/>
                <w:color w:val="000000"/>
                <w:sz w:val="18"/>
                <w:szCs w:val="18"/>
              </w:rPr>
              <w:t>País Vasco</w:t>
            </w:r>
          </w:p>
        </w:tc>
        <w:tc>
          <w:tcPr>
            <w:tcW w:w="1545" w:type="dxa"/>
            <w:tcBorders>
              <w:top w:val="nil"/>
              <w:left w:val="nil"/>
              <w:bottom w:val="single" w:sz="8" w:space="0" w:color="2E74B5"/>
              <w:right w:val="single" w:sz="8" w:space="0" w:color="2E74B5"/>
            </w:tcBorders>
            <w:shd w:val="clear" w:color="auto" w:fill="auto"/>
            <w:vAlign w:val="bottom"/>
          </w:tcPr>
          <w:p w14:paraId="724CF1CB"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2.699 €</w:t>
            </w:r>
          </w:p>
        </w:tc>
        <w:tc>
          <w:tcPr>
            <w:tcW w:w="1382" w:type="dxa"/>
            <w:tcBorders>
              <w:top w:val="nil"/>
              <w:left w:val="nil"/>
              <w:bottom w:val="single" w:sz="8" w:space="0" w:color="2E74B5"/>
              <w:right w:val="single" w:sz="8" w:space="0" w:color="2E74B5"/>
            </w:tcBorders>
            <w:shd w:val="clear" w:color="auto" w:fill="auto"/>
            <w:vAlign w:val="bottom"/>
          </w:tcPr>
          <w:p w14:paraId="0CE4F521"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2.891 €</w:t>
            </w:r>
          </w:p>
        </w:tc>
        <w:tc>
          <w:tcPr>
            <w:tcW w:w="1382" w:type="dxa"/>
            <w:tcBorders>
              <w:top w:val="nil"/>
              <w:left w:val="nil"/>
              <w:bottom w:val="single" w:sz="8" w:space="0" w:color="2E74B5"/>
              <w:right w:val="single" w:sz="8" w:space="0" w:color="2E74B5"/>
            </w:tcBorders>
            <w:shd w:val="clear" w:color="auto" w:fill="auto"/>
            <w:vAlign w:val="bottom"/>
          </w:tcPr>
          <w:p w14:paraId="469CBA8B"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2.882 €</w:t>
            </w:r>
          </w:p>
        </w:tc>
        <w:tc>
          <w:tcPr>
            <w:tcW w:w="1382" w:type="dxa"/>
            <w:tcBorders>
              <w:top w:val="nil"/>
              <w:left w:val="nil"/>
              <w:bottom w:val="single" w:sz="8" w:space="0" w:color="2E74B5"/>
              <w:right w:val="single" w:sz="8" w:space="0" w:color="2E74B5"/>
            </w:tcBorders>
            <w:shd w:val="clear" w:color="auto" w:fill="auto"/>
            <w:vAlign w:val="bottom"/>
          </w:tcPr>
          <w:p w14:paraId="05AD523F" w14:textId="77777777" w:rsidR="00AF2A16" w:rsidRDefault="008E4DCC">
            <w:pPr>
              <w:jc w:val="center"/>
              <w:rPr>
                <w:rFonts w:ascii="Open Sans" w:eastAsia="Open Sans" w:hAnsi="Open Sans" w:cs="Open Sans"/>
                <w:sz w:val="18"/>
                <w:szCs w:val="18"/>
              </w:rPr>
            </w:pPr>
            <w:r>
              <w:rPr>
                <w:rFonts w:ascii="Open Sans" w:eastAsia="Open Sans" w:hAnsi="Open Sans" w:cs="Open Sans"/>
                <w:color w:val="9C0006"/>
                <w:sz w:val="18"/>
                <w:szCs w:val="18"/>
              </w:rPr>
              <w:t>-0,3%</w:t>
            </w:r>
          </w:p>
        </w:tc>
        <w:tc>
          <w:tcPr>
            <w:tcW w:w="1382" w:type="dxa"/>
            <w:tcBorders>
              <w:top w:val="nil"/>
              <w:left w:val="nil"/>
              <w:bottom w:val="single" w:sz="8" w:space="0" w:color="2E74B5"/>
              <w:right w:val="single" w:sz="8" w:space="0" w:color="2E74B5"/>
            </w:tcBorders>
            <w:shd w:val="clear" w:color="auto" w:fill="auto"/>
            <w:vAlign w:val="bottom"/>
          </w:tcPr>
          <w:p w14:paraId="6538F601"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6,8%</w:t>
            </w:r>
          </w:p>
        </w:tc>
      </w:tr>
      <w:tr w:rsidR="00AF2A16" w14:paraId="0A502B88" w14:textId="77777777">
        <w:trPr>
          <w:trHeight w:val="233"/>
        </w:trPr>
        <w:tc>
          <w:tcPr>
            <w:tcW w:w="2109" w:type="dxa"/>
            <w:tcBorders>
              <w:top w:val="nil"/>
              <w:left w:val="single" w:sz="8" w:space="0" w:color="2E74B5"/>
              <w:bottom w:val="single" w:sz="8" w:space="0" w:color="2E74B5"/>
              <w:right w:val="single" w:sz="8" w:space="0" w:color="2E74B5"/>
            </w:tcBorders>
            <w:shd w:val="clear" w:color="auto" w:fill="9CC2E5"/>
            <w:vAlign w:val="bottom"/>
          </w:tcPr>
          <w:p w14:paraId="6FF38DBD" w14:textId="77777777" w:rsidR="00AF2A16" w:rsidRDefault="008E4DCC">
            <w:pPr>
              <w:rPr>
                <w:rFonts w:ascii="Open Sans" w:eastAsia="Open Sans" w:hAnsi="Open Sans" w:cs="Open Sans"/>
                <w:sz w:val="18"/>
                <w:szCs w:val="18"/>
              </w:rPr>
            </w:pPr>
            <w:r>
              <w:rPr>
                <w:rFonts w:ascii="Open Sans" w:eastAsia="Open Sans" w:hAnsi="Open Sans" w:cs="Open Sans"/>
                <w:color w:val="000000"/>
                <w:sz w:val="18"/>
                <w:szCs w:val="18"/>
              </w:rPr>
              <w:t>Región de Murcia</w:t>
            </w:r>
          </w:p>
        </w:tc>
        <w:tc>
          <w:tcPr>
            <w:tcW w:w="1545" w:type="dxa"/>
            <w:tcBorders>
              <w:top w:val="nil"/>
              <w:left w:val="nil"/>
              <w:bottom w:val="single" w:sz="8" w:space="0" w:color="2E74B5"/>
              <w:right w:val="single" w:sz="8" w:space="0" w:color="2E74B5"/>
            </w:tcBorders>
            <w:shd w:val="clear" w:color="auto" w:fill="auto"/>
            <w:vAlign w:val="bottom"/>
          </w:tcPr>
          <w:p w14:paraId="6D918019"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1.145 €</w:t>
            </w:r>
          </w:p>
        </w:tc>
        <w:tc>
          <w:tcPr>
            <w:tcW w:w="1382" w:type="dxa"/>
            <w:tcBorders>
              <w:top w:val="nil"/>
              <w:left w:val="nil"/>
              <w:bottom w:val="single" w:sz="8" w:space="0" w:color="2E74B5"/>
              <w:right w:val="single" w:sz="8" w:space="0" w:color="2E74B5"/>
            </w:tcBorders>
            <w:shd w:val="clear" w:color="auto" w:fill="auto"/>
            <w:vAlign w:val="bottom"/>
          </w:tcPr>
          <w:p w14:paraId="01EC236A"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1.158 €</w:t>
            </w:r>
          </w:p>
        </w:tc>
        <w:tc>
          <w:tcPr>
            <w:tcW w:w="1382" w:type="dxa"/>
            <w:tcBorders>
              <w:top w:val="nil"/>
              <w:left w:val="nil"/>
              <w:bottom w:val="single" w:sz="8" w:space="0" w:color="2E74B5"/>
              <w:right w:val="single" w:sz="8" w:space="0" w:color="2E74B5"/>
            </w:tcBorders>
            <w:shd w:val="clear" w:color="auto" w:fill="auto"/>
            <w:vAlign w:val="bottom"/>
          </w:tcPr>
          <w:p w14:paraId="5B175560"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1.145 €</w:t>
            </w:r>
          </w:p>
        </w:tc>
        <w:tc>
          <w:tcPr>
            <w:tcW w:w="1382" w:type="dxa"/>
            <w:tcBorders>
              <w:top w:val="nil"/>
              <w:left w:val="nil"/>
              <w:bottom w:val="single" w:sz="8" w:space="0" w:color="2E74B5"/>
              <w:right w:val="single" w:sz="8" w:space="0" w:color="2E74B5"/>
            </w:tcBorders>
            <w:shd w:val="clear" w:color="auto" w:fill="auto"/>
            <w:vAlign w:val="bottom"/>
          </w:tcPr>
          <w:p w14:paraId="293322BD" w14:textId="77777777" w:rsidR="00AF2A16" w:rsidRDefault="008E4DCC">
            <w:pPr>
              <w:jc w:val="center"/>
              <w:rPr>
                <w:rFonts w:ascii="Open Sans" w:eastAsia="Open Sans" w:hAnsi="Open Sans" w:cs="Open Sans"/>
                <w:sz w:val="18"/>
                <w:szCs w:val="18"/>
              </w:rPr>
            </w:pPr>
            <w:r>
              <w:rPr>
                <w:rFonts w:ascii="Open Sans" w:eastAsia="Open Sans" w:hAnsi="Open Sans" w:cs="Open Sans"/>
                <w:color w:val="9C0006"/>
                <w:sz w:val="18"/>
                <w:szCs w:val="18"/>
              </w:rPr>
              <w:t>-1,1%</w:t>
            </w:r>
          </w:p>
        </w:tc>
        <w:tc>
          <w:tcPr>
            <w:tcW w:w="1382" w:type="dxa"/>
            <w:tcBorders>
              <w:top w:val="nil"/>
              <w:left w:val="nil"/>
              <w:bottom w:val="single" w:sz="8" w:space="0" w:color="2E74B5"/>
              <w:right w:val="single" w:sz="8" w:space="0" w:color="2E74B5"/>
            </w:tcBorders>
            <w:shd w:val="clear" w:color="auto" w:fill="auto"/>
            <w:vAlign w:val="bottom"/>
          </w:tcPr>
          <w:p w14:paraId="29C8757E" w14:textId="77777777" w:rsidR="00AF2A16" w:rsidRDefault="008E4DCC">
            <w:pPr>
              <w:jc w:val="center"/>
              <w:rPr>
                <w:rFonts w:ascii="Open Sans" w:eastAsia="Open Sans" w:hAnsi="Open Sans" w:cs="Open Sans"/>
                <w:sz w:val="18"/>
                <w:szCs w:val="18"/>
              </w:rPr>
            </w:pPr>
            <w:r>
              <w:rPr>
                <w:rFonts w:ascii="Open Sans" w:eastAsia="Open Sans" w:hAnsi="Open Sans" w:cs="Open Sans"/>
                <w:color w:val="9C0006"/>
                <w:sz w:val="18"/>
                <w:szCs w:val="18"/>
              </w:rPr>
              <w:t>0,0%</w:t>
            </w:r>
          </w:p>
        </w:tc>
      </w:tr>
      <w:tr w:rsidR="00AF2A16" w14:paraId="0EC396E5" w14:textId="77777777">
        <w:trPr>
          <w:trHeight w:val="201"/>
        </w:trPr>
        <w:tc>
          <w:tcPr>
            <w:tcW w:w="2109" w:type="dxa"/>
            <w:tcBorders>
              <w:top w:val="nil"/>
              <w:left w:val="single" w:sz="8" w:space="0" w:color="2E74B5"/>
              <w:bottom w:val="single" w:sz="8" w:space="0" w:color="2E74B5"/>
              <w:right w:val="single" w:sz="8" w:space="0" w:color="2E74B5"/>
            </w:tcBorders>
            <w:shd w:val="clear" w:color="auto" w:fill="9CC2E5"/>
            <w:vAlign w:val="bottom"/>
          </w:tcPr>
          <w:p w14:paraId="40A2C232" w14:textId="77777777" w:rsidR="00AF2A16" w:rsidRDefault="008E4DCC">
            <w:pPr>
              <w:rPr>
                <w:rFonts w:ascii="Open Sans" w:eastAsia="Open Sans" w:hAnsi="Open Sans" w:cs="Open Sans"/>
                <w:b/>
                <w:sz w:val="18"/>
                <w:szCs w:val="18"/>
              </w:rPr>
            </w:pPr>
            <w:r>
              <w:rPr>
                <w:rFonts w:ascii="Open Sans" w:eastAsia="Open Sans" w:hAnsi="Open Sans" w:cs="Open Sans"/>
                <w:color w:val="000000"/>
                <w:sz w:val="18"/>
                <w:szCs w:val="18"/>
              </w:rPr>
              <w:t>España</w:t>
            </w:r>
          </w:p>
        </w:tc>
        <w:tc>
          <w:tcPr>
            <w:tcW w:w="1545" w:type="dxa"/>
            <w:tcBorders>
              <w:top w:val="nil"/>
              <w:left w:val="nil"/>
              <w:bottom w:val="single" w:sz="8" w:space="0" w:color="2E74B5"/>
              <w:right w:val="single" w:sz="8" w:space="0" w:color="2E74B5"/>
            </w:tcBorders>
            <w:shd w:val="clear" w:color="auto" w:fill="9CC2E5"/>
            <w:vAlign w:val="bottom"/>
          </w:tcPr>
          <w:p w14:paraId="3F00BE13"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1.649 €</w:t>
            </w:r>
          </w:p>
        </w:tc>
        <w:tc>
          <w:tcPr>
            <w:tcW w:w="1382" w:type="dxa"/>
            <w:tcBorders>
              <w:top w:val="nil"/>
              <w:left w:val="nil"/>
              <w:bottom w:val="single" w:sz="8" w:space="0" w:color="2E74B5"/>
              <w:right w:val="single" w:sz="8" w:space="0" w:color="2E74B5"/>
            </w:tcBorders>
            <w:shd w:val="clear" w:color="auto" w:fill="9CC2E5"/>
            <w:vAlign w:val="bottom"/>
          </w:tcPr>
          <w:p w14:paraId="1A88A470"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1.876 €</w:t>
            </w:r>
          </w:p>
        </w:tc>
        <w:tc>
          <w:tcPr>
            <w:tcW w:w="1382" w:type="dxa"/>
            <w:tcBorders>
              <w:top w:val="nil"/>
              <w:left w:val="nil"/>
              <w:bottom w:val="single" w:sz="8" w:space="0" w:color="2E74B5"/>
              <w:right w:val="single" w:sz="8" w:space="0" w:color="2E74B5"/>
            </w:tcBorders>
            <w:shd w:val="clear" w:color="auto" w:fill="9CC2E5"/>
            <w:vAlign w:val="bottom"/>
          </w:tcPr>
          <w:p w14:paraId="071925BF"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1.907 €</w:t>
            </w:r>
          </w:p>
        </w:tc>
        <w:tc>
          <w:tcPr>
            <w:tcW w:w="1382" w:type="dxa"/>
            <w:tcBorders>
              <w:top w:val="nil"/>
              <w:left w:val="nil"/>
              <w:bottom w:val="single" w:sz="8" w:space="0" w:color="2E74B5"/>
              <w:right w:val="single" w:sz="8" w:space="0" w:color="2E74B5"/>
            </w:tcBorders>
            <w:shd w:val="clear" w:color="auto" w:fill="9CC2E5"/>
            <w:vAlign w:val="bottom"/>
          </w:tcPr>
          <w:p w14:paraId="6AC9C7AE"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1,7%</w:t>
            </w:r>
          </w:p>
        </w:tc>
        <w:tc>
          <w:tcPr>
            <w:tcW w:w="1382" w:type="dxa"/>
            <w:tcBorders>
              <w:top w:val="nil"/>
              <w:left w:val="nil"/>
              <w:bottom w:val="single" w:sz="8" w:space="0" w:color="2E74B5"/>
              <w:right w:val="single" w:sz="8" w:space="0" w:color="2E74B5"/>
            </w:tcBorders>
            <w:shd w:val="clear" w:color="auto" w:fill="9CC2E5"/>
            <w:vAlign w:val="bottom"/>
          </w:tcPr>
          <w:p w14:paraId="59FE605C" w14:textId="77777777" w:rsidR="00AF2A16" w:rsidRDefault="008E4DCC">
            <w:pPr>
              <w:jc w:val="center"/>
              <w:rPr>
                <w:rFonts w:ascii="Open Sans" w:eastAsia="Open Sans" w:hAnsi="Open Sans" w:cs="Open Sans"/>
                <w:b/>
                <w:sz w:val="18"/>
                <w:szCs w:val="18"/>
              </w:rPr>
            </w:pPr>
            <w:r>
              <w:rPr>
                <w:rFonts w:ascii="Open Sans" w:eastAsia="Open Sans" w:hAnsi="Open Sans" w:cs="Open Sans"/>
                <w:color w:val="000000"/>
                <w:sz w:val="18"/>
                <w:szCs w:val="18"/>
              </w:rPr>
              <w:t>15,6%</w:t>
            </w:r>
          </w:p>
        </w:tc>
      </w:tr>
    </w:tbl>
    <w:p w14:paraId="00809122" w14:textId="77777777" w:rsidR="00AF2A16" w:rsidRDefault="00AF2A16">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b/>
          <w:color w:val="000000"/>
          <w:sz w:val="22"/>
          <w:szCs w:val="22"/>
        </w:rPr>
      </w:pPr>
    </w:p>
    <w:p w14:paraId="5F4C72D5" w14:textId="77777777" w:rsidR="00AF2A16" w:rsidRDefault="008E4DC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b/>
          <w:color w:val="000000"/>
          <w:sz w:val="22"/>
          <w:szCs w:val="22"/>
        </w:rPr>
        <w:t>Asturias es la única comunidad en la que el salario medio sub</w:t>
      </w:r>
      <w:r>
        <w:rPr>
          <w:rFonts w:ascii="Open Sans" w:eastAsia="Open Sans" w:hAnsi="Open Sans" w:cs="Open Sans"/>
          <w:b/>
          <w:sz w:val="22"/>
          <w:szCs w:val="22"/>
        </w:rPr>
        <w:t>ió</w:t>
      </w:r>
      <w:r>
        <w:rPr>
          <w:rFonts w:ascii="Open Sans" w:eastAsia="Open Sans" w:hAnsi="Open Sans" w:cs="Open Sans"/>
          <w:b/>
          <w:color w:val="000000"/>
          <w:sz w:val="22"/>
          <w:szCs w:val="22"/>
        </w:rPr>
        <w:t xml:space="preserve"> y el precio de la vivienda baj</w:t>
      </w:r>
      <w:r>
        <w:rPr>
          <w:rFonts w:ascii="Open Sans" w:eastAsia="Open Sans" w:hAnsi="Open Sans" w:cs="Open Sans"/>
          <w:b/>
          <w:sz w:val="22"/>
          <w:szCs w:val="22"/>
        </w:rPr>
        <w:t>ó</w:t>
      </w:r>
      <w:r>
        <w:rPr>
          <w:rFonts w:ascii="Open Sans" w:eastAsia="Open Sans" w:hAnsi="Open Sans" w:cs="Open Sans"/>
          <w:b/>
          <w:color w:val="000000"/>
          <w:sz w:val="22"/>
          <w:szCs w:val="22"/>
        </w:rPr>
        <w:t xml:space="preserve"> en el último año (2021) y también en los últimos </w:t>
      </w:r>
      <w:r>
        <w:rPr>
          <w:rFonts w:ascii="Open Sans" w:eastAsia="Open Sans" w:hAnsi="Open Sans" w:cs="Open Sans"/>
          <w:b/>
          <w:sz w:val="22"/>
          <w:szCs w:val="22"/>
        </w:rPr>
        <w:t>cinco</w:t>
      </w:r>
      <w:r>
        <w:rPr>
          <w:rFonts w:ascii="Open Sans" w:eastAsia="Open Sans" w:hAnsi="Open Sans" w:cs="Open Sans"/>
          <w:b/>
          <w:color w:val="000000"/>
          <w:sz w:val="22"/>
          <w:szCs w:val="22"/>
        </w:rPr>
        <w:t xml:space="preserve"> </w:t>
      </w:r>
      <w:r>
        <w:rPr>
          <w:rFonts w:ascii="Open Sans" w:eastAsia="Open Sans" w:hAnsi="Open Sans" w:cs="Open Sans"/>
          <w:b/>
          <w:sz w:val="22"/>
          <w:szCs w:val="22"/>
        </w:rPr>
        <w:t xml:space="preserve">(desde </w:t>
      </w:r>
      <w:r>
        <w:rPr>
          <w:rFonts w:ascii="Open Sans" w:eastAsia="Open Sans" w:hAnsi="Open Sans" w:cs="Open Sans"/>
          <w:b/>
          <w:color w:val="000000"/>
          <w:sz w:val="22"/>
          <w:szCs w:val="22"/>
        </w:rPr>
        <w:t>2016).</w:t>
      </w:r>
      <w:r>
        <w:rPr>
          <w:rFonts w:ascii="Open Sans" w:eastAsia="Open Sans" w:hAnsi="Open Sans" w:cs="Open Sans"/>
          <w:color w:val="000000"/>
          <w:sz w:val="22"/>
          <w:szCs w:val="22"/>
        </w:rPr>
        <w:t xml:space="preserve"> Es decir, solo en Asturias se gana más que hace un año (1,3%) y </w:t>
      </w:r>
      <w:r>
        <w:rPr>
          <w:rFonts w:ascii="Open Sans" w:eastAsia="Open Sans" w:hAnsi="Open Sans" w:cs="Open Sans"/>
          <w:sz w:val="22"/>
          <w:szCs w:val="22"/>
        </w:rPr>
        <w:t>que hace cinco</w:t>
      </w:r>
      <w:r>
        <w:rPr>
          <w:rFonts w:ascii="Open Sans" w:eastAsia="Open Sans" w:hAnsi="Open Sans" w:cs="Open Sans"/>
          <w:color w:val="000000"/>
          <w:sz w:val="22"/>
          <w:szCs w:val="22"/>
        </w:rPr>
        <w:t xml:space="preserve"> (12,9%); y s</w:t>
      </w:r>
      <w:r>
        <w:rPr>
          <w:rFonts w:ascii="Open Sans" w:eastAsia="Open Sans" w:hAnsi="Open Sans" w:cs="Open Sans"/>
          <w:color w:val="000000"/>
          <w:sz w:val="22"/>
          <w:szCs w:val="22"/>
        </w:rPr>
        <w:t xml:space="preserve">e añade que solo en esa comunidad de España se ha pagado menos por el metro cuadrado de una vivienda en el último año (-0,7%) y en los últimos </w:t>
      </w:r>
      <w:r>
        <w:rPr>
          <w:rFonts w:ascii="Open Sans" w:eastAsia="Open Sans" w:hAnsi="Open Sans" w:cs="Open Sans"/>
          <w:sz w:val="22"/>
          <w:szCs w:val="22"/>
        </w:rPr>
        <w:t>cinco</w:t>
      </w:r>
      <w:r>
        <w:rPr>
          <w:rFonts w:ascii="Open Sans" w:eastAsia="Open Sans" w:hAnsi="Open Sans" w:cs="Open Sans"/>
          <w:color w:val="000000"/>
          <w:sz w:val="22"/>
          <w:szCs w:val="22"/>
        </w:rPr>
        <w:t xml:space="preserve"> (-1%).</w:t>
      </w:r>
    </w:p>
    <w:p w14:paraId="12DE390A" w14:textId="77777777" w:rsidR="00AF2A16" w:rsidRDefault="00AF2A16">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p>
    <w:p w14:paraId="723EE389" w14:textId="48A986B8" w:rsidR="00AF2A16" w:rsidRDefault="00AF2A16">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p>
    <w:p w14:paraId="2AA21643" w14:textId="77777777" w:rsidR="00422B21" w:rsidRDefault="00422B21">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p>
    <w:p w14:paraId="71ABF3BB" w14:textId="77777777" w:rsidR="00AF2A16" w:rsidRDefault="00AF2A16">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p>
    <w:p w14:paraId="6CB23B9A" w14:textId="77777777" w:rsidR="00AF2A16" w:rsidRDefault="00AF2A16">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p>
    <w:p w14:paraId="0CA567BA" w14:textId="77777777" w:rsidR="00AF2A16" w:rsidRDefault="008E4DCC">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r>
        <w:rPr>
          <w:rFonts w:ascii="National" w:eastAsia="National" w:hAnsi="National" w:cs="National"/>
          <w:b/>
          <w:color w:val="303AB2"/>
          <w:sz w:val="28"/>
          <w:szCs w:val="28"/>
        </w:rPr>
        <w:lastRenderedPageBreak/>
        <w:t>Variación acumulativa de los salarios medios en 2021 (2021 vs. 2020) y los últimos cinco años (2</w:t>
      </w:r>
      <w:r>
        <w:rPr>
          <w:rFonts w:ascii="National" w:eastAsia="National" w:hAnsi="National" w:cs="National"/>
          <w:b/>
          <w:color w:val="303AB2"/>
          <w:sz w:val="28"/>
          <w:szCs w:val="28"/>
        </w:rPr>
        <w:t>021 vs. 2016)</w:t>
      </w:r>
    </w:p>
    <w:p w14:paraId="408909E3" w14:textId="77777777" w:rsidR="00AF2A16" w:rsidRDefault="008E4DCC">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r>
        <w:rPr>
          <w:rFonts w:ascii="National" w:eastAsia="National" w:hAnsi="National" w:cs="National"/>
          <w:b/>
          <w:color w:val="303AB2"/>
          <w:sz w:val="28"/>
          <w:szCs w:val="28"/>
        </w:rPr>
        <w:t xml:space="preserve">   </w:t>
      </w:r>
      <w:r>
        <w:rPr>
          <w:rFonts w:ascii="National" w:eastAsia="National" w:hAnsi="National" w:cs="National"/>
          <w:b/>
          <w:noProof/>
          <w:color w:val="303AB2"/>
          <w:sz w:val="28"/>
          <w:szCs w:val="28"/>
        </w:rPr>
        <w:drawing>
          <wp:inline distT="0" distB="0" distL="0" distR="0" wp14:anchorId="60BE5169" wp14:editId="0046120C">
            <wp:extent cx="2783421" cy="2072655"/>
            <wp:effectExtent l="0" t="0" r="0" b="0"/>
            <wp:docPr id="32" name="image7.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7.png" descr="Mapa&#10;&#10;Descripción generada automáticamente"/>
                    <pic:cNvPicPr preferRelativeResize="0"/>
                  </pic:nvPicPr>
                  <pic:blipFill>
                    <a:blip r:embed="rId16"/>
                    <a:srcRect/>
                    <a:stretch>
                      <a:fillRect/>
                    </a:stretch>
                  </pic:blipFill>
                  <pic:spPr>
                    <a:xfrm>
                      <a:off x="0" y="0"/>
                      <a:ext cx="2783421" cy="2072655"/>
                    </a:xfrm>
                    <a:prstGeom prst="rect">
                      <a:avLst/>
                    </a:prstGeom>
                    <a:ln/>
                  </pic:spPr>
                </pic:pic>
              </a:graphicData>
            </a:graphic>
          </wp:inline>
        </w:drawing>
      </w:r>
      <w:r>
        <w:rPr>
          <w:rFonts w:ascii="National" w:eastAsia="National" w:hAnsi="National" w:cs="National"/>
          <w:b/>
          <w:noProof/>
          <w:color w:val="303AB2"/>
          <w:sz w:val="28"/>
          <w:szCs w:val="28"/>
        </w:rPr>
        <w:drawing>
          <wp:inline distT="0" distB="0" distL="0" distR="0" wp14:anchorId="1B2F153A" wp14:editId="784E14C1">
            <wp:extent cx="2788209" cy="2086105"/>
            <wp:effectExtent l="0" t="0" r="0" b="0"/>
            <wp:docPr id="28" name="image4.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Mapa&#10;&#10;Descripción generada automáticamente"/>
                    <pic:cNvPicPr preferRelativeResize="0"/>
                  </pic:nvPicPr>
                  <pic:blipFill>
                    <a:blip r:embed="rId17"/>
                    <a:srcRect/>
                    <a:stretch>
                      <a:fillRect/>
                    </a:stretch>
                  </pic:blipFill>
                  <pic:spPr>
                    <a:xfrm>
                      <a:off x="0" y="0"/>
                      <a:ext cx="2788209" cy="2086105"/>
                    </a:xfrm>
                    <a:prstGeom prst="rect">
                      <a:avLst/>
                    </a:prstGeom>
                    <a:ln/>
                  </pic:spPr>
                </pic:pic>
              </a:graphicData>
            </a:graphic>
          </wp:inline>
        </w:drawing>
      </w:r>
    </w:p>
    <w:p w14:paraId="644D0F99" w14:textId="77777777" w:rsidR="00AF2A16" w:rsidRDefault="008E4DCC">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r>
        <w:rPr>
          <w:rFonts w:ascii="National" w:eastAsia="National" w:hAnsi="National" w:cs="National"/>
          <w:b/>
          <w:color w:val="303AB2"/>
          <w:sz w:val="28"/>
          <w:szCs w:val="28"/>
        </w:rPr>
        <w:t xml:space="preserve">    Variación acumulativa del precio de la vivienda en venta en 2021 (2021 vs 2020) y los últimos cinco años (2021 vs. 2016)</w:t>
      </w:r>
      <w:r>
        <w:rPr>
          <w:noProof/>
        </w:rPr>
        <w:drawing>
          <wp:anchor distT="0" distB="0" distL="114300" distR="114300" simplePos="0" relativeHeight="251661312" behindDoc="0" locked="0" layoutInCell="1" hidden="0" allowOverlap="1" wp14:anchorId="667F31AA" wp14:editId="38A122D8">
            <wp:simplePos x="0" y="0"/>
            <wp:positionH relativeFrom="column">
              <wp:posOffset>3034665</wp:posOffset>
            </wp:positionH>
            <wp:positionV relativeFrom="paragraph">
              <wp:posOffset>661035</wp:posOffset>
            </wp:positionV>
            <wp:extent cx="2852420" cy="2127885"/>
            <wp:effectExtent l="0" t="0" r="0" b="0"/>
            <wp:wrapSquare wrapText="bothSides" distT="0" distB="0" distL="114300" distR="114300"/>
            <wp:docPr id="27" name="image6.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Mapa&#10;&#10;Descripción generada automáticamente"/>
                    <pic:cNvPicPr preferRelativeResize="0"/>
                  </pic:nvPicPr>
                  <pic:blipFill>
                    <a:blip r:embed="rId18"/>
                    <a:srcRect/>
                    <a:stretch>
                      <a:fillRect/>
                    </a:stretch>
                  </pic:blipFill>
                  <pic:spPr>
                    <a:xfrm>
                      <a:off x="0" y="0"/>
                      <a:ext cx="2852420" cy="2127885"/>
                    </a:xfrm>
                    <a:prstGeom prst="rect">
                      <a:avLst/>
                    </a:prstGeom>
                    <a:ln/>
                  </pic:spPr>
                </pic:pic>
              </a:graphicData>
            </a:graphic>
          </wp:anchor>
        </w:drawing>
      </w:r>
    </w:p>
    <w:p w14:paraId="7B5C3B04" w14:textId="77777777" w:rsidR="00AF2A16" w:rsidRDefault="008E4DC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    </w:t>
      </w:r>
      <w:r>
        <w:rPr>
          <w:noProof/>
        </w:rPr>
        <w:drawing>
          <wp:anchor distT="0" distB="0" distL="114300" distR="114300" simplePos="0" relativeHeight="251662336" behindDoc="0" locked="0" layoutInCell="1" hidden="0" allowOverlap="1" wp14:anchorId="18C29B60" wp14:editId="7CCF82B8">
            <wp:simplePos x="0" y="0"/>
            <wp:positionH relativeFrom="column">
              <wp:posOffset>1906</wp:posOffset>
            </wp:positionH>
            <wp:positionV relativeFrom="paragraph">
              <wp:posOffset>-1269</wp:posOffset>
            </wp:positionV>
            <wp:extent cx="2866865" cy="2132440"/>
            <wp:effectExtent l="0" t="0" r="0" b="0"/>
            <wp:wrapSquare wrapText="bothSides" distT="0" distB="0" distL="114300" distR="114300"/>
            <wp:docPr id="34" name="image2.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Mapa&#10;&#10;Descripción generada automáticamente"/>
                    <pic:cNvPicPr preferRelativeResize="0"/>
                  </pic:nvPicPr>
                  <pic:blipFill>
                    <a:blip r:embed="rId19"/>
                    <a:srcRect/>
                    <a:stretch>
                      <a:fillRect/>
                    </a:stretch>
                  </pic:blipFill>
                  <pic:spPr>
                    <a:xfrm>
                      <a:off x="0" y="0"/>
                      <a:ext cx="2866865" cy="2132440"/>
                    </a:xfrm>
                    <a:prstGeom prst="rect">
                      <a:avLst/>
                    </a:prstGeom>
                    <a:ln/>
                  </pic:spPr>
                </pic:pic>
              </a:graphicData>
            </a:graphic>
          </wp:anchor>
        </w:drawing>
      </w:r>
    </w:p>
    <w:p w14:paraId="1C5111E0" w14:textId="77777777" w:rsidR="00AF2A16" w:rsidRDefault="008E4DCC">
      <w:pPr>
        <w:pBdr>
          <w:top w:val="nil"/>
          <w:left w:val="nil"/>
          <w:bottom w:val="nil"/>
          <w:right w:val="nil"/>
          <w:between w:val="nil"/>
        </w:pBdr>
        <w:spacing w:line="276" w:lineRule="auto"/>
        <w:ind w:right="-574"/>
        <w:rPr>
          <w:rFonts w:ascii="National" w:eastAsia="National" w:hAnsi="National" w:cs="National"/>
          <w:b/>
          <w:color w:val="303AB2"/>
          <w:sz w:val="30"/>
          <w:szCs w:val="30"/>
        </w:rPr>
      </w:pPr>
      <w:r>
        <w:rPr>
          <w:rFonts w:ascii="National" w:eastAsia="National" w:hAnsi="National" w:cs="National"/>
          <w:b/>
          <w:color w:val="303AB2"/>
          <w:sz w:val="30"/>
          <w:szCs w:val="30"/>
        </w:rPr>
        <w:t>Provincias</w:t>
      </w:r>
    </w:p>
    <w:p w14:paraId="6D2776F2" w14:textId="77777777" w:rsidR="00AF2A16" w:rsidRDefault="008E4DC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 xml:space="preserve">Por </w:t>
      </w:r>
      <w:r>
        <w:rPr>
          <w:rFonts w:ascii="Open Sans" w:eastAsia="Open Sans" w:hAnsi="Open Sans" w:cs="Open Sans"/>
          <w:color w:val="000000"/>
          <w:sz w:val="22"/>
          <w:szCs w:val="22"/>
        </w:rPr>
        <w:t>provincias, si analizamos el último año respecto al anterior, en 2021 el precio medio de los sueldos descendió en 39 de las 50 provincias analizadas y, sin embargo, en 34 también aument</w:t>
      </w:r>
      <w:r>
        <w:rPr>
          <w:rFonts w:ascii="Open Sans" w:eastAsia="Open Sans" w:hAnsi="Open Sans" w:cs="Open Sans"/>
          <w:sz w:val="22"/>
          <w:szCs w:val="22"/>
        </w:rPr>
        <w:t>ó</w:t>
      </w:r>
      <w:r>
        <w:rPr>
          <w:rFonts w:ascii="Open Sans" w:eastAsia="Open Sans" w:hAnsi="Open Sans" w:cs="Open Sans"/>
          <w:color w:val="000000"/>
          <w:sz w:val="22"/>
          <w:szCs w:val="22"/>
        </w:rPr>
        <w:t xml:space="preserve"> el precio de la vivienda.</w:t>
      </w:r>
    </w:p>
    <w:p w14:paraId="1E0B0113" w14:textId="77777777" w:rsidR="00AF2A16" w:rsidRDefault="008E4DC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trabajadores </w:t>
      </w:r>
      <w:r>
        <w:rPr>
          <w:rFonts w:ascii="Open Sans" w:eastAsia="Open Sans" w:hAnsi="Open Sans" w:cs="Open Sans"/>
          <w:sz w:val="22"/>
          <w:szCs w:val="22"/>
        </w:rPr>
        <w:t>más afectados</w:t>
      </w:r>
      <w:r>
        <w:rPr>
          <w:rFonts w:ascii="Open Sans" w:eastAsia="Open Sans" w:hAnsi="Open Sans" w:cs="Open Sans"/>
          <w:color w:val="000000"/>
          <w:sz w:val="22"/>
          <w:szCs w:val="22"/>
        </w:rPr>
        <w:t xml:space="preserve"> por el desce</w:t>
      </w:r>
      <w:r>
        <w:rPr>
          <w:rFonts w:ascii="Open Sans" w:eastAsia="Open Sans" w:hAnsi="Open Sans" w:cs="Open Sans"/>
          <w:color w:val="000000"/>
          <w:sz w:val="22"/>
          <w:szCs w:val="22"/>
        </w:rPr>
        <w:t xml:space="preserve">nso de los salarios en 2021 </w:t>
      </w:r>
      <w:r>
        <w:rPr>
          <w:rFonts w:ascii="Open Sans" w:eastAsia="Open Sans" w:hAnsi="Open Sans" w:cs="Open Sans"/>
          <w:sz w:val="22"/>
          <w:szCs w:val="22"/>
        </w:rPr>
        <w:t>fueron los</w:t>
      </w:r>
      <w:r>
        <w:rPr>
          <w:rFonts w:ascii="Open Sans" w:eastAsia="Open Sans" w:hAnsi="Open Sans" w:cs="Open Sans"/>
          <w:color w:val="000000"/>
          <w:sz w:val="22"/>
          <w:szCs w:val="22"/>
        </w:rPr>
        <w:t xml:space="preserve"> de Santa Cruz de Tenerife. Así, los tinerfeños han pasado de cobrar un salario medio de 25.639 euros/año en 2020 a cobrar 23.082 euros/año en 2021 (es decir, un 10% menos). A esto se añade que en Santa Cruz de Tenerif</w:t>
      </w:r>
      <w:r>
        <w:rPr>
          <w:rFonts w:ascii="Open Sans" w:eastAsia="Open Sans" w:hAnsi="Open Sans" w:cs="Open Sans"/>
          <w:color w:val="000000"/>
          <w:sz w:val="22"/>
          <w:szCs w:val="22"/>
        </w:rPr>
        <w:t xml:space="preserve">e el precio de la vivienda se encareció un </w:t>
      </w:r>
      <w:r>
        <w:rPr>
          <w:rFonts w:ascii="Open Sans" w:eastAsia="Open Sans" w:hAnsi="Open Sans" w:cs="Open Sans"/>
          <w:color w:val="000000"/>
          <w:sz w:val="22"/>
          <w:szCs w:val="22"/>
        </w:rPr>
        <w:lastRenderedPageBreak/>
        <w:t xml:space="preserve">5,2% respecto al año anterior, </w:t>
      </w:r>
      <w:r>
        <w:rPr>
          <w:rFonts w:ascii="Open Sans" w:eastAsia="Open Sans" w:hAnsi="Open Sans" w:cs="Open Sans"/>
          <w:sz w:val="22"/>
          <w:szCs w:val="22"/>
        </w:rPr>
        <w:t>y</w:t>
      </w:r>
      <w:r>
        <w:rPr>
          <w:rFonts w:ascii="Open Sans" w:eastAsia="Open Sans" w:hAnsi="Open Sans" w:cs="Open Sans"/>
          <w:color w:val="000000"/>
          <w:sz w:val="22"/>
          <w:szCs w:val="22"/>
        </w:rPr>
        <w:t xml:space="preserve"> se ha pasado de pagar 1.756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en 2020 a pagar 1.848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en 2021.</w:t>
      </w:r>
    </w:p>
    <w:p w14:paraId="273503C1" w14:textId="77777777" w:rsidR="00AF2A16" w:rsidRDefault="008E4DC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 otro lado, la provincia en la que se ha encarecido más el precio de la vivienda en venta en el últi</w:t>
      </w:r>
      <w:r>
        <w:rPr>
          <w:rFonts w:ascii="Open Sans" w:eastAsia="Open Sans" w:hAnsi="Open Sans" w:cs="Open Sans"/>
          <w:color w:val="000000"/>
          <w:sz w:val="22"/>
          <w:szCs w:val="22"/>
        </w:rPr>
        <w:t>mo año es Málaga, con un 9% (respecto a 2020). Así, si nos centramos en estos datos, vemos que los malagueños han pasado de pagar 2.265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en 20</w:t>
      </w:r>
      <w:r>
        <w:rPr>
          <w:rFonts w:ascii="Open Sans" w:eastAsia="Open Sans" w:hAnsi="Open Sans" w:cs="Open Sans"/>
          <w:sz w:val="22"/>
          <w:szCs w:val="22"/>
        </w:rPr>
        <w:t>20</w:t>
      </w:r>
      <w:r>
        <w:rPr>
          <w:rFonts w:ascii="Open Sans" w:eastAsia="Open Sans" w:hAnsi="Open Sans" w:cs="Open Sans"/>
          <w:color w:val="000000"/>
          <w:sz w:val="22"/>
          <w:szCs w:val="22"/>
        </w:rPr>
        <w:t xml:space="preserve"> a pagar 2.468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en 2021 por el metro cuadrado de una vivienda en venta (un 9% más). A esto se añ</w:t>
      </w:r>
      <w:r>
        <w:rPr>
          <w:rFonts w:ascii="Open Sans" w:eastAsia="Open Sans" w:hAnsi="Open Sans" w:cs="Open Sans"/>
          <w:color w:val="000000"/>
          <w:sz w:val="22"/>
          <w:szCs w:val="22"/>
        </w:rPr>
        <w:t>ade que los salarios medios de Málaga descendieron un 3,9% en 2021 (han pasado de los 24.456 euros/año en 2020 a los 23.496 euros/año en 2021).</w:t>
      </w:r>
    </w:p>
    <w:p w14:paraId="37DDD263" w14:textId="77777777" w:rsidR="00AF2A16" w:rsidRDefault="008E4DCC">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30"/>
          <w:szCs w:val="30"/>
        </w:rPr>
      </w:pPr>
      <w:r>
        <w:rPr>
          <w:rFonts w:ascii="Open Sans" w:eastAsia="Open Sans" w:hAnsi="Open Sans" w:cs="Open Sans"/>
          <w:color w:val="000000"/>
          <w:sz w:val="22"/>
          <w:szCs w:val="22"/>
        </w:rPr>
        <w:t xml:space="preserve">Cuenca, Guadalajara, Asturias y Palencia son las provincias que se </w:t>
      </w:r>
      <w:r>
        <w:rPr>
          <w:rFonts w:ascii="Open Sans" w:eastAsia="Open Sans" w:hAnsi="Open Sans" w:cs="Open Sans"/>
          <w:sz w:val="22"/>
          <w:szCs w:val="22"/>
        </w:rPr>
        <w:t xml:space="preserve">han visto </w:t>
      </w:r>
      <w:r>
        <w:rPr>
          <w:rFonts w:ascii="Open Sans" w:eastAsia="Open Sans" w:hAnsi="Open Sans" w:cs="Open Sans"/>
          <w:color w:val="000000"/>
          <w:sz w:val="22"/>
          <w:szCs w:val="22"/>
        </w:rPr>
        <w:t xml:space="preserve">beneficiadas </w:t>
      </w:r>
      <w:r>
        <w:rPr>
          <w:rFonts w:ascii="Open Sans" w:eastAsia="Open Sans" w:hAnsi="Open Sans" w:cs="Open Sans"/>
          <w:sz w:val="22"/>
          <w:szCs w:val="22"/>
        </w:rPr>
        <w:t>por la subida del sala</w:t>
      </w:r>
      <w:r>
        <w:rPr>
          <w:rFonts w:ascii="Open Sans" w:eastAsia="Open Sans" w:hAnsi="Open Sans" w:cs="Open Sans"/>
          <w:sz w:val="22"/>
          <w:szCs w:val="22"/>
        </w:rPr>
        <w:t>rio medio provincial y la bajada del precio de la vivienda</w:t>
      </w:r>
      <w:r>
        <w:rPr>
          <w:rFonts w:ascii="Open Sans" w:eastAsia="Open Sans" w:hAnsi="Open Sans" w:cs="Open Sans"/>
          <w:color w:val="000000"/>
          <w:sz w:val="22"/>
          <w:szCs w:val="22"/>
        </w:rPr>
        <w:t xml:space="preserve"> en el último año (2021). </w:t>
      </w:r>
    </w:p>
    <w:p w14:paraId="53DD008C" w14:textId="77777777" w:rsidR="00AF2A16" w:rsidRDefault="008E4DCC">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r>
        <w:rPr>
          <w:rFonts w:ascii="National" w:eastAsia="National" w:hAnsi="National" w:cs="National"/>
          <w:b/>
          <w:color w:val="303AB2"/>
          <w:sz w:val="30"/>
          <w:szCs w:val="30"/>
        </w:rPr>
        <w:t>Provincias con aumento de sueldo y descenso del precio de la vivienda en 2021</w:t>
      </w:r>
    </w:p>
    <w:p w14:paraId="606AD9DE" w14:textId="77777777" w:rsidR="00AF2A16" w:rsidRDefault="00AF2A16">
      <w:pPr>
        <w:spacing w:line="276" w:lineRule="auto"/>
        <w:ind w:right="-574"/>
        <w:rPr>
          <w:rFonts w:ascii="Open Sans Light" w:eastAsia="Open Sans Light" w:hAnsi="Open Sans Light" w:cs="Open Sans Light"/>
          <w:b/>
          <w:color w:val="303AB2"/>
        </w:rPr>
      </w:pPr>
    </w:p>
    <w:tbl>
      <w:tblPr>
        <w:tblStyle w:val="a9"/>
        <w:tblW w:w="9667" w:type="dxa"/>
        <w:tblInd w:w="-436" w:type="dxa"/>
        <w:tblLayout w:type="fixed"/>
        <w:tblLook w:val="0400" w:firstRow="0" w:lastRow="0" w:firstColumn="0" w:lastColumn="0" w:noHBand="0" w:noVBand="1"/>
      </w:tblPr>
      <w:tblGrid>
        <w:gridCol w:w="1319"/>
        <w:gridCol w:w="1464"/>
        <w:gridCol w:w="1471"/>
        <w:gridCol w:w="1275"/>
        <w:gridCol w:w="1418"/>
        <w:gridCol w:w="1417"/>
        <w:gridCol w:w="1303"/>
      </w:tblGrid>
      <w:tr w:rsidR="00AF2A16" w14:paraId="3698C89A" w14:textId="77777777">
        <w:trPr>
          <w:trHeight w:val="651"/>
        </w:trPr>
        <w:tc>
          <w:tcPr>
            <w:tcW w:w="1319" w:type="dxa"/>
            <w:tcBorders>
              <w:top w:val="single" w:sz="8" w:space="0" w:color="2E74B5"/>
              <w:left w:val="single" w:sz="8" w:space="0" w:color="2E74B5"/>
              <w:bottom w:val="nil"/>
              <w:right w:val="single" w:sz="8" w:space="0" w:color="2E74B5"/>
            </w:tcBorders>
            <w:shd w:val="clear" w:color="auto" w:fill="9CC2E5"/>
            <w:vAlign w:val="center"/>
          </w:tcPr>
          <w:p w14:paraId="7E34FFC6" w14:textId="77777777" w:rsidR="00AF2A16" w:rsidRDefault="008E4DCC">
            <w:pPr>
              <w:rPr>
                <w:rFonts w:ascii="Open Sans" w:eastAsia="Open Sans" w:hAnsi="Open Sans" w:cs="Open Sans"/>
                <w:sz w:val="18"/>
                <w:szCs w:val="18"/>
              </w:rPr>
            </w:pPr>
            <w:r>
              <w:rPr>
                <w:rFonts w:ascii="Open Sans" w:eastAsia="Open Sans" w:hAnsi="Open Sans" w:cs="Open Sans"/>
                <w:sz w:val="18"/>
                <w:szCs w:val="18"/>
              </w:rPr>
              <w:t>Provincia</w:t>
            </w:r>
          </w:p>
        </w:tc>
        <w:tc>
          <w:tcPr>
            <w:tcW w:w="1464" w:type="dxa"/>
            <w:tcBorders>
              <w:top w:val="single" w:sz="8" w:space="0" w:color="2E74B5"/>
              <w:left w:val="nil"/>
              <w:bottom w:val="nil"/>
              <w:right w:val="single" w:sz="8" w:space="0" w:color="2E74B5"/>
            </w:tcBorders>
            <w:shd w:val="clear" w:color="auto" w:fill="9CC2E5"/>
            <w:vAlign w:val="center"/>
          </w:tcPr>
          <w:p w14:paraId="52453EDF"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Salario medio Info</w:t>
            </w:r>
            <w:r>
              <w:rPr>
                <w:rFonts w:ascii="Open Sans" w:eastAsia="Open Sans" w:hAnsi="Open Sans" w:cs="Open Sans"/>
                <w:sz w:val="18"/>
                <w:szCs w:val="18"/>
              </w:rPr>
              <w:t>J</w:t>
            </w:r>
            <w:r>
              <w:rPr>
                <w:rFonts w:ascii="Open Sans" w:eastAsia="Open Sans" w:hAnsi="Open Sans" w:cs="Open Sans"/>
                <w:color w:val="000000"/>
                <w:sz w:val="18"/>
                <w:szCs w:val="18"/>
              </w:rPr>
              <w:t>obs (€/año) 2020</w:t>
            </w:r>
          </w:p>
        </w:tc>
        <w:tc>
          <w:tcPr>
            <w:tcW w:w="1471" w:type="dxa"/>
            <w:tcBorders>
              <w:top w:val="single" w:sz="8" w:space="0" w:color="2E74B5"/>
              <w:left w:val="nil"/>
              <w:bottom w:val="nil"/>
              <w:right w:val="single" w:sz="8" w:space="0" w:color="2E74B5"/>
            </w:tcBorders>
            <w:shd w:val="clear" w:color="auto" w:fill="9CC2E5"/>
            <w:vAlign w:val="center"/>
          </w:tcPr>
          <w:p w14:paraId="4589D93D"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Salario medio Info</w:t>
            </w:r>
            <w:r>
              <w:rPr>
                <w:rFonts w:ascii="Open Sans" w:eastAsia="Open Sans" w:hAnsi="Open Sans" w:cs="Open Sans"/>
                <w:sz w:val="18"/>
                <w:szCs w:val="18"/>
              </w:rPr>
              <w:t>J</w:t>
            </w:r>
            <w:r>
              <w:rPr>
                <w:rFonts w:ascii="Open Sans" w:eastAsia="Open Sans" w:hAnsi="Open Sans" w:cs="Open Sans"/>
                <w:color w:val="000000"/>
                <w:sz w:val="18"/>
                <w:szCs w:val="18"/>
              </w:rPr>
              <w:t>obs (€/año) 2021</w:t>
            </w:r>
          </w:p>
        </w:tc>
        <w:tc>
          <w:tcPr>
            <w:tcW w:w="1275" w:type="dxa"/>
            <w:tcBorders>
              <w:top w:val="single" w:sz="8" w:space="0" w:color="2E74B5"/>
              <w:left w:val="nil"/>
              <w:bottom w:val="nil"/>
              <w:right w:val="single" w:sz="8" w:space="0" w:color="2E74B5"/>
            </w:tcBorders>
            <w:shd w:val="clear" w:color="auto" w:fill="9CC2E5"/>
            <w:vAlign w:val="center"/>
          </w:tcPr>
          <w:p w14:paraId="545FC609"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 xml:space="preserve">Salario medio </w:t>
            </w:r>
          </w:p>
          <w:p w14:paraId="793D2F0B"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 1 año (2021 vs. 2020)</w:t>
            </w:r>
          </w:p>
        </w:tc>
        <w:tc>
          <w:tcPr>
            <w:tcW w:w="1418" w:type="dxa"/>
            <w:tcBorders>
              <w:top w:val="single" w:sz="8" w:space="0" w:color="2E74B5"/>
              <w:left w:val="nil"/>
              <w:bottom w:val="nil"/>
              <w:right w:val="single" w:sz="8" w:space="0" w:color="2E74B5"/>
            </w:tcBorders>
            <w:shd w:val="clear" w:color="auto" w:fill="9CC2E5"/>
            <w:vAlign w:val="center"/>
          </w:tcPr>
          <w:p w14:paraId="3B42A8CA"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Precio medio vivienda (€/m2) 2020</w:t>
            </w:r>
          </w:p>
        </w:tc>
        <w:tc>
          <w:tcPr>
            <w:tcW w:w="1417" w:type="dxa"/>
            <w:tcBorders>
              <w:top w:val="single" w:sz="8" w:space="0" w:color="2E74B5"/>
              <w:left w:val="nil"/>
              <w:bottom w:val="nil"/>
              <w:right w:val="single" w:sz="8" w:space="0" w:color="2E74B5"/>
            </w:tcBorders>
            <w:shd w:val="clear" w:color="auto" w:fill="9CC2E5"/>
            <w:vAlign w:val="center"/>
          </w:tcPr>
          <w:p w14:paraId="07522786"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Precio medio vivienda (€/m2) 2021</w:t>
            </w:r>
          </w:p>
        </w:tc>
        <w:tc>
          <w:tcPr>
            <w:tcW w:w="1303" w:type="dxa"/>
            <w:tcBorders>
              <w:top w:val="single" w:sz="8" w:space="0" w:color="2E74B5"/>
              <w:left w:val="nil"/>
              <w:bottom w:val="nil"/>
              <w:right w:val="single" w:sz="8" w:space="0" w:color="2E74B5"/>
            </w:tcBorders>
            <w:shd w:val="clear" w:color="auto" w:fill="9CC2E5"/>
            <w:vAlign w:val="center"/>
          </w:tcPr>
          <w:p w14:paraId="75C306DC"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 xml:space="preserve">Precio vivienda </w:t>
            </w:r>
          </w:p>
          <w:p w14:paraId="55EB1530" w14:textId="77777777" w:rsidR="00AF2A16" w:rsidRDefault="008E4DCC">
            <w:pPr>
              <w:jc w:val="center"/>
              <w:rPr>
                <w:rFonts w:ascii="Open Sans" w:eastAsia="Open Sans" w:hAnsi="Open Sans" w:cs="Open Sans"/>
                <w:sz w:val="18"/>
                <w:szCs w:val="18"/>
              </w:rPr>
            </w:pPr>
            <w:r>
              <w:rPr>
                <w:rFonts w:ascii="Open Sans" w:eastAsia="Open Sans" w:hAnsi="Open Sans" w:cs="Open Sans"/>
                <w:color w:val="000000"/>
                <w:sz w:val="18"/>
                <w:szCs w:val="18"/>
              </w:rPr>
              <w:t>% 1 año (2021 vs. 2020)</w:t>
            </w:r>
          </w:p>
        </w:tc>
      </w:tr>
      <w:tr w:rsidR="00AF2A16" w14:paraId="0C4554A9" w14:textId="77777777">
        <w:trPr>
          <w:trHeight w:val="132"/>
        </w:trPr>
        <w:tc>
          <w:tcPr>
            <w:tcW w:w="1319" w:type="dxa"/>
            <w:tcBorders>
              <w:top w:val="single" w:sz="8" w:space="0" w:color="2E74B5"/>
              <w:left w:val="single" w:sz="8" w:space="0" w:color="2E74B5"/>
              <w:bottom w:val="single" w:sz="8" w:space="0" w:color="2E74B5"/>
              <w:right w:val="single" w:sz="8" w:space="0" w:color="2E74B5"/>
            </w:tcBorders>
            <w:shd w:val="clear" w:color="auto" w:fill="9CC2E5"/>
            <w:vAlign w:val="bottom"/>
          </w:tcPr>
          <w:p w14:paraId="1E548095" w14:textId="77777777" w:rsidR="00AF2A16" w:rsidRDefault="008E4DCC">
            <w:pPr>
              <w:rPr>
                <w:rFonts w:ascii="Open Sans" w:eastAsia="Open Sans" w:hAnsi="Open Sans" w:cs="Open Sans"/>
                <w:sz w:val="18"/>
                <w:szCs w:val="18"/>
              </w:rPr>
            </w:pPr>
            <w:r>
              <w:rPr>
                <w:rFonts w:ascii="Open Sans" w:eastAsia="Open Sans" w:hAnsi="Open Sans" w:cs="Open Sans"/>
                <w:color w:val="000000"/>
                <w:sz w:val="18"/>
                <w:szCs w:val="18"/>
              </w:rPr>
              <w:t>Cuenca</w:t>
            </w:r>
          </w:p>
        </w:tc>
        <w:tc>
          <w:tcPr>
            <w:tcW w:w="1464" w:type="dxa"/>
            <w:tcBorders>
              <w:top w:val="single" w:sz="8" w:space="0" w:color="2E74B5"/>
              <w:left w:val="nil"/>
              <w:bottom w:val="single" w:sz="8" w:space="0" w:color="2E74B5"/>
              <w:right w:val="single" w:sz="8" w:space="0" w:color="2E74B5"/>
            </w:tcBorders>
            <w:shd w:val="clear" w:color="auto" w:fill="auto"/>
            <w:vAlign w:val="bottom"/>
          </w:tcPr>
          <w:p w14:paraId="2AD5964B"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22.176 €</w:t>
            </w:r>
          </w:p>
        </w:tc>
        <w:tc>
          <w:tcPr>
            <w:tcW w:w="1471" w:type="dxa"/>
            <w:tcBorders>
              <w:top w:val="single" w:sz="8" w:space="0" w:color="2E74B5"/>
              <w:left w:val="nil"/>
              <w:bottom w:val="single" w:sz="8" w:space="0" w:color="2E74B5"/>
              <w:right w:val="single" w:sz="8" w:space="0" w:color="2E74B5"/>
            </w:tcBorders>
            <w:shd w:val="clear" w:color="auto" w:fill="auto"/>
            <w:vAlign w:val="bottom"/>
          </w:tcPr>
          <w:p w14:paraId="5EF37DA2"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22.177 €</w:t>
            </w:r>
          </w:p>
        </w:tc>
        <w:tc>
          <w:tcPr>
            <w:tcW w:w="1275" w:type="dxa"/>
            <w:tcBorders>
              <w:top w:val="single" w:sz="8" w:space="0" w:color="2E74B5"/>
              <w:left w:val="nil"/>
              <w:bottom w:val="single" w:sz="8" w:space="0" w:color="2E74B5"/>
              <w:right w:val="single" w:sz="8" w:space="0" w:color="2E74B5"/>
            </w:tcBorders>
            <w:shd w:val="clear" w:color="auto" w:fill="auto"/>
            <w:vAlign w:val="bottom"/>
          </w:tcPr>
          <w:p w14:paraId="3E278725"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0,01%</w:t>
            </w:r>
          </w:p>
        </w:tc>
        <w:tc>
          <w:tcPr>
            <w:tcW w:w="1418" w:type="dxa"/>
            <w:tcBorders>
              <w:top w:val="single" w:sz="8" w:space="0" w:color="2E74B5"/>
              <w:left w:val="nil"/>
              <w:bottom w:val="single" w:sz="8" w:space="0" w:color="2E74B5"/>
              <w:right w:val="single" w:sz="8" w:space="0" w:color="2E74B5"/>
            </w:tcBorders>
            <w:shd w:val="clear" w:color="auto" w:fill="auto"/>
            <w:vAlign w:val="bottom"/>
          </w:tcPr>
          <w:p w14:paraId="0D786160"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1.133 €</w:t>
            </w:r>
          </w:p>
        </w:tc>
        <w:tc>
          <w:tcPr>
            <w:tcW w:w="1417" w:type="dxa"/>
            <w:tcBorders>
              <w:top w:val="single" w:sz="8" w:space="0" w:color="2E74B5"/>
              <w:left w:val="nil"/>
              <w:bottom w:val="single" w:sz="8" w:space="0" w:color="2E74B5"/>
              <w:right w:val="single" w:sz="8" w:space="0" w:color="2E74B5"/>
            </w:tcBorders>
            <w:shd w:val="clear" w:color="auto" w:fill="auto"/>
            <w:vAlign w:val="bottom"/>
          </w:tcPr>
          <w:p w14:paraId="5E3C4590"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1.098 €</w:t>
            </w:r>
          </w:p>
        </w:tc>
        <w:tc>
          <w:tcPr>
            <w:tcW w:w="1303" w:type="dxa"/>
            <w:tcBorders>
              <w:top w:val="single" w:sz="8" w:space="0" w:color="2E74B5"/>
              <w:left w:val="nil"/>
              <w:bottom w:val="single" w:sz="8" w:space="0" w:color="2E74B5"/>
              <w:right w:val="single" w:sz="8" w:space="0" w:color="2E74B5"/>
            </w:tcBorders>
            <w:shd w:val="clear" w:color="auto" w:fill="auto"/>
            <w:vAlign w:val="bottom"/>
          </w:tcPr>
          <w:p w14:paraId="49458D2A"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9C0006"/>
                <w:sz w:val="18"/>
                <w:szCs w:val="18"/>
              </w:rPr>
              <w:t>-3,1%</w:t>
            </w:r>
          </w:p>
        </w:tc>
      </w:tr>
      <w:tr w:rsidR="00AF2A16" w14:paraId="6D07EFC5" w14:textId="77777777">
        <w:trPr>
          <w:trHeight w:val="132"/>
        </w:trPr>
        <w:tc>
          <w:tcPr>
            <w:tcW w:w="1319" w:type="dxa"/>
            <w:tcBorders>
              <w:top w:val="nil"/>
              <w:left w:val="single" w:sz="8" w:space="0" w:color="2E74B5"/>
              <w:bottom w:val="single" w:sz="8" w:space="0" w:color="2E74B5"/>
              <w:right w:val="single" w:sz="8" w:space="0" w:color="2E74B5"/>
            </w:tcBorders>
            <w:shd w:val="clear" w:color="auto" w:fill="9CC2E5"/>
            <w:vAlign w:val="bottom"/>
          </w:tcPr>
          <w:p w14:paraId="5ACD870C" w14:textId="77777777" w:rsidR="00AF2A16" w:rsidRDefault="008E4DCC">
            <w:pPr>
              <w:rPr>
                <w:rFonts w:ascii="Open Sans" w:eastAsia="Open Sans" w:hAnsi="Open Sans" w:cs="Open Sans"/>
                <w:sz w:val="18"/>
                <w:szCs w:val="18"/>
              </w:rPr>
            </w:pPr>
            <w:r>
              <w:rPr>
                <w:rFonts w:ascii="Open Sans" w:eastAsia="Open Sans" w:hAnsi="Open Sans" w:cs="Open Sans"/>
                <w:color w:val="000000"/>
                <w:sz w:val="18"/>
                <w:szCs w:val="18"/>
              </w:rPr>
              <w:t>Guadalajara</w:t>
            </w:r>
          </w:p>
        </w:tc>
        <w:tc>
          <w:tcPr>
            <w:tcW w:w="1464" w:type="dxa"/>
            <w:tcBorders>
              <w:top w:val="nil"/>
              <w:left w:val="nil"/>
              <w:bottom w:val="single" w:sz="8" w:space="0" w:color="2E74B5"/>
              <w:right w:val="single" w:sz="8" w:space="0" w:color="2E74B5"/>
            </w:tcBorders>
            <w:shd w:val="clear" w:color="auto" w:fill="auto"/>
            <w:vAlign w:val="bottom"/>
          </w:tcPr>
          <w:p w14:paraId="19C2C548"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22.026 €</w:t>
            </w:r>
          </w:p>
        </w:tc>
        <w:tc>
          <w:tcPr>
            <w:tcW w:w="1471" w:type="dxa"/>
            <w:tcBorders>
              <w:top w:val="nil"/>
              <w:left w:val="nil"/>
              <w:bottom w:val="single" w:sz="8" w:space="0" w:color="2E74B5"/>
              <w:right w:val="single" w:sz="8" w:space="0" w:color="2E74B5"/>
            </w:tcBorders>
            <w:shd w:val="clear" w:color="auto" w:fill="auto"/>
            <w:vAlign w:val="bottom"/>
          </w:tcPr>
          <w:p w14:paraId="6017208A"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22.047 €</w:t>
            </w:r>
          </w:p>
        </w:tc>
        <w:tc>
          <w:tcPr>
            <w:tcW w:w="1275" w:type="dxa"/>
            <w:tcBorders>
              <w:top w:val="nil"/>
              <w:left w:val="nil"/>
              <w:bottom w:val="single" w:sz="8" w:space="0" w:color="2E74B5"/>
              <w:right w:val="single" w:sz="8" w:space="0" w:color="2E74B5"/>
            </w:tcBorders>
            <w:shd w:val="clear" w:color="auto" w:fill="auto"/>
            <w:vAlign w:val="bottom"/>
          </w:tcPr>
          <w:p w14:paraId="72482F9D"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0,1%</w:t>
            </w:r>
          </w:p>
        </w:tc>
        <w:tc>
          <w:tcPr>
            <w:tcW w:w="1418" w:type="dxa"/>
            <w:tcBorders>
              <w:top w:val="nil"/>
              <w:left w:val="nil"/>
              <w:bottom w:val="single" w:sz="8" w:space="0" w:color="2E74B5"/>
              <w:right w:val="single" w:sz="8" w:space="0" w:color="2E74B5"/>
            </w:tcBorders>
            <w:shd w:val="clear" w:color="auto" w:fill="auto"/>
            <w:vAlign w:val="bottom"/>
          </w:tcPr>
          <w:p w14:paraId="56577FF0"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1.300 €</w:t>
            </w:r>
          </w:p>
        </w:tc>
        <w:tc>
          <w:tcPr>
            <w:tcW w:w="1417" w:type="dxa"/>
            <w:tcBorders>
              <w:top w:val="nil"/>
              <w:left w:val="nil"/>
              <w:bottom w:val="single" w:sz="8" w:space="0" w:color="2E74B5"/>
              <w:right w:val="single" w:sz="8" w:space="0" w:color="2E74B5"/>
            </w:tcBorders>
            <w:shd w:val="clear" w:color="auto" w:fill="auto"/>
            <w:vAlign w:val="bottom"/>
          </w:tcPr>
          <w:p w14:paraId="75D3F539"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1.281 €</w:t>
            </w:r>
          </w:p>
        </w:tc>
        <w:tc>
          <w:tcPr>
            <w:tcW w:w="1303" w:type="dxa"/>
            <w:tcBorders>
              <w:top w:val="nil"/>
              <w:left w:val="nil"/>
              <w:bottom w:val="single" w:sz="8" w:space="0" w:color="2E74B5"/>
              <w:right w:val="single" w:sz="8" w:space="0" w:color="2E74B5"/>
            </w:tcBorders>
            <w:shd w:val="clear" w:color="auto" w:fill="auto"/>
            <w:vAlign w:val="bottom"/>
          </w:tcPr>
          <w:p w14:paraId="5F738025"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9C0006"/>
                <w:sz w:val="18"/>
                <w:szCs w:val="18"/>
              </w:rPr>
              <w:t>-1,4%</w:t>
            </w:r>
          </w:p>
        </w:tc>
      </w:tr>
      <w:tr w:rsidR="00AF2A16" w14:paraId="6075E2B5" w14:textId="77777777">
        <w:trPr>
          <w:trHeight w:val="132"/>
        </w:trPr>
        <w:tc>
          <w:tcPr>
            <w:tcW w:w="1319" w:type="dxa"/>
            <w:tcBorders>
              <w:top w:val="nil"/>
              <w:left w:val="single" w:sz="8" w:space="0" w:color="2E74B5"/>
              <w:bottom w:val="single" w:sz="8" w:space="0" w:color="2E74B5"/>
              <w:right w:val="single" w:sz="8" w:space="0" w:color="2E74B5"/>
            </w:tcBorders>
            <w:shd w:val="clear" w:color="auto" w:fill="9CC2E5"/>
            <w:vAlign w:val="bottom"/>
          </w:tcPr>
          <w:p w14:paraId="64863AB8" w14:textId="77777777" w:rsidR="00AF2A16" w:rsidRDefault="008E4DCC">
            <w:pPr>
              <w:rPr>
                <w:rFonts w:ascii="Open Sans" w:eastAsia="Open Sans" w:hAnsi="Open Sans" w:cs="Open Sans"/>
                <w:sz w:val="18"/>
                <w:szCs w:val="18"/>
              </w:rPr>
            </w:pPr>
            <w:r>
              <w:rPr>
                <w:rFonts w:ascii="Open Sans" w:eastAsia="Open Sans" w:hAnsi="Open Sans" w:cs="Open Sans"/>
                <w:color w:val="000000"/>
                <w:sz w:val="18"/>
                <w:szCs w:val="18"/>
              </w:rPr>
              <w:t>Asturias</w:t>
            </w:r>
          </w:p>
        </w:tc>
        <w:tc>
          <w:tcPr>
            <w:tcW w:w="1464" w:type="dxa"/>
            <w:tcBorders>
              <w:top w:val="nil"/>
              <w:left w:val="nil"/>
              <w:bottom w:val="single" w:sz="8" w:space="0" w:color="2E74B5"/>
              <w:right w:val="single" w:sz="8" w:space="0" w:color="2E74B5"/>
            </w:tcBorders>
            <w:shd w:val="clear" w:color="auto" w:fill="auto"/>
            <w:vAlign w:val="bottom"/>
          </w:tcPr>
          <w:p w14:paraId="0C87A340"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23.434 €</w:t>
            </w:r>
          </w:p>
        </w:tc>
        <w:tc>
          <w:tcPr>
            <w:tcW w:w="1471" w:type="dxa"/>
            <w:tcBorders>
              <w:top w:val="nil"/>
              <w:left w:val="nil"/>
              <w:bottom w:val="single" w:sz="8" w:space="0" w:color="2E74B5"/>
              <w:right w:val="single" w:sz="8" w:space="0" w:color="2E74B5"/>
            </w:tcBorders>
            <w:shd w:val="clear" w:color="auto" w:fill="auto"/>
            <w:vAlign w:val="bottom"/>
          </w:tcPr>
          <w:p w14:paraId="4A8E9222"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23.749 €</w:t>
            </w:r>
          </w:p>
        </w:tc>
        <w:tc>
          <w:tcPr>
            <w:tcW w:w="1275" w:type="dxa"/>
            <w:tcBorders>
              <w:top w:val="nil"/>
              <w:left w:val="nil"/>
              <w:bottom w:val="single" w:sz="8" w:space="0" w:color="2E74B5"/>
              <w:right w:val="single" w:sz="8" w:space="0" w:color="2E74B5"/>
            </w:tcBorders>
            <w:shd w:val="clear" w:color="auto" w:fill="auto"/>
            <w:vAlign w:val="bottom"/>
          </w:tcPr>
          <w:p w14:paraId="5A8911EB"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1,3%</w:t>
            </w:r>
          </w:p>
        </w:tc>
        <w:tc>
          <w:tcPr>
            <w:tcW w:w="1418" w:type="dxa"/>
            <w:tcBorders>
              <w:top w:val="nil"/>
              <w:left w:val="nil"/>
              <w:bottom w:val="single" w:sz="8" w:space="0" w:color="2E74B5"/>
              <w:right w:val="single" w:sz="8" w:space="0" w:color="2E74B5"/>
            </w:tcBorders>
            <w:shd w:val="clear" w:color="auto" w:fill="auto"/>
            <w:vAlign w:val="bottom"/>
          </w:tcPr>
          <w:p w14:paraId="57814FF8"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1.576 €</w:t>
            </w:r>
          </w:p>
        </w:tc>
        <w:tc>
          <w:tcPr>
            <w:tcW w:w="1417" w:type="dxa"/>
            <w:tcBorders>
              <w:top w:val="nil"/>
              <w:left w:val="nil"/>
              <w:bottom w:val="single" w:sz="8" w:space="0" w:color="2E74B5"/>
              <w:right w:val="single" w:sz="8" w:space="0" w:color="2E74B5"/>
            </w:tcBorders>
            <w:shd w:val="clear" w:color="auto" w:fill="auto"/>
            <w:vAlign w:val="bottom"/>
          </w:tcPr>
          <w:p w14:paraId="16E5B0A4"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1.565 €</w:t>
            </w:r>
          </w:p>
        </w:tc>
        <w:tc>
          <w:tcPr>
            <w:tcW w:w="1303" w:type="dxa"/>
            <w:tcBorders>
              <w:top w:val="nil"/>
              <w:left w:val="nil"/>
              <w:bottom w:val="single" w:sz="8" w:space="0" w:color="2E74B5"/>
              <w:right w:val="single" w:sz="8" w:space="0" w:color="2E74B5"/>
            </w:tcBorders>
            <w:shd w:val="clear" w:color="auto" w:fill="auto"/>
            <w:vAlign w:val="bottom"/>
          </w:tcPr>
          <w:p w14:paraId="04B64B5D"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9C0006"/>
                <w:sz w:val="18"/>
                <w:szCs w:val="18"/>
              </w:rPr>
              <w:t>-0,7%</w:t>
            </w:r>
          </w:p>
        </w:tc>
      </w:tr>
      <w:tr w:rsidR="00AF2A16" w14:paraId="678EFB59" w14:textId="77777777">
        <w:trPr>
          <w:trHeight w:val="132"/>
        </w:trPr>
        <w:tc>
          <w:tcPr>
            <w:tcW w:w="1319" w:type="dxa"/>
            <w:tcBorders>
              <w:top w:val="nil"/>
              <w:left w:val="single" w:sz="8" w:space="0" w:color="2E74B5"/>
              <w:bottom w:val="single" w:sz="8" w:space="0" w:color="2E74B5"/>
              <w:right w:val="single" w:sz="8" w:space="0" w:color="2E74B5"/>
            </w:tcBorders>
            <w:shd w:val="clear" w:color="auto" w:fill="9CC2E5"/>
            <w:vAlign w:val="bottom"/>
          </w:tcPr>
          <w:p w14:paraId="2587353D" w14:textId="77777777" w:rsidR="00AF2A16" w:rsidRDefault="008E4DCC">
            <w:pPr>
              <w:rPr>
                <w:rFonts w:ascii="Open Sans" w:eastAsia="Open Sans" w:hAnsi="Open Sans" w:cs="Open Sans"/>
                <w:sz w:val="18"/>
                <w:szCs w:val="18"/>
              </w:rPr>
            </w:pPr>
            <w:r>
              <w:rPr>
                <w:rFonts w:ascii="Open Sans" w:eastAsia="Open Sans" w:hAnsi="Open Sans" w:cs="Open Sans"/>
                <w:color w:val="000000"/>
                <w:sz w:val="18"/>
                <w:szCs w:val="18"/>
              </w:rPr>
              <w:t>Palencia</w:t>
            </w:r>
          </w:p>
        </w:tc>
        <w:tc>
          <w:tcPr>
            <w:tcW w:w="1464" w:type="dxa"/>
            <w:tcBorders>
              <w:top w:val="nil"/>
              <w:left w:val="nil"/>
              <w:bottom w:val="single" w:sz="8" w:space="0" w:color="2E74B5"/>
              <w:right w:val="single" w:sz="8" w:space="0" w:color="2E74B5"/>
            </w:tcBorders>
            <w:shd w:val="clear" w:color="auto" w:fill="auto"/>
            <w:vAlign w:val="bottom"/>
          </w:tcPr>
          <w:p w14:paraId="4F1225D3"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21.850 €</w:t>
            </w:r>
          </w:p>
        </w:tc>
        <w:tc>
          <w:tcPr>
            <w:tcW w:w="1471" w:type="dxa"/>
            <w:tcBorders>
              <w:top w:val="nil"/>
              <w:left w:val="nil"/>
              <w:bottom w:val="single" w:sz="8" w:space="0" w:color="2E74B5"/>
              <w:right w:val="single" w:sz="8" w:space="0" w:color="2E74B5"/>
            </w:tcBorders>
            <w:shd w:val="clear" w:color="auto" w:fill="auto"/>
            <w:vAlign w:val="bottom"/>
          </w:tcPr>
          <w:p w14:paraId="0641E021"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22.955 €</w:t>
            </w:r>
          </w:p>
        </w:tc>
        <w:tc>
          <w:tcPr>
            <w:tcW w:w="1275" w:type="dxa"/>
            <w:tcBorders>
              <w:top w:val="nil"/>
              <w:left w:val="nil"/>
              <w:bottom w:val="single" w:sz="8" w:space="0" w:color="2E74B5"/>
              <w:right w:val="single" w:sz="8" w:space="0" w:color="2E74B5"/>
            </w:tcBorders>
            <w:shd w:val="clear" w:color="auto" w:fill="auto"/>
            <w:vAlign w:val="bottom"/>
          </w:tcPr>
          <w:p w14:paraId="2840089D"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5,1%</w:t>
            </w:r>
          </w:p>
        </w:tc>
        <w:tc>
          <w:tcPr>
            <w:tcW w:w="1418" w:type="dxa"/>
            <w:tcBorders>
              <w:top w:val="nil"/>
              <w:left w:val="nil"/>
              <w:bottom w:val="single" w:sz="8" w:space="0" w:color="2E74B5"/>
              <w:right w:val="single" w:sz="8" w:space="0" w:color="2E74B5"/>
            </w:tcBorders>
            <w:shd w:val="clear" w:color="auto" w:fill="auto"/>
            <w:vAlign w:val="bottom"/>
          </w:tcPr>
          <w:p w14:paraId="3B973279"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1.451 €</w:t>
            </w:r>
          </w:p>
        </w:tc>
        <w:tc>
          <w:tcPr>
            <w:tcW w:w="1417" w:type="dxa"/>
            <w:tcBorders>
              <w:top w:val="nil"/>
              <w:left w:val="nil"/>
              <w:bottom w:val="single" w:sz="8" w:space="0" w:color="2E74B5"/>
              <w:right w:val="single" w:sz="8" w:space="0" w:color="2E74B5"/>
            </w:tcBorders>
            <w:shd w:val="clear" w:color="auto" w:fill="auto"/>
            <w:vAlign w:val="bottom"/>
          </w:tcPr>
          <w:p w14:paraId="327811B7"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1.417 €</w:t>
            </w:r>
          </w:p>
        </w:tc>
        <w:tc>
          <w:tcPr>
            <w:tcW w:w="1303" w:type="dxa"/>
            <w:tcBorders>
              <w:top w:val="nil"/>
              <w:left w:val="nil"/>
              <w:bottom w:val="single" w:sz="8" w:space="0" w:color="2E74B5"/>
              <w:right w:val="single" w:sz="8" w:space="0" w:color="2E74B5"/>
            </w:tcBorders>
            <w:shd w:val="clear" w:color="auto" w:fill="auto"/>
            <w:vAlign w:val="bottom"/>
          </w:tcPr>
          <w:p w14:paraId="434C7771"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9C0006"/>
                <w:sz w:val="18"/>
                <w:szCs w:val="18"/>
              </w:rPr>
              <w:t>-2,3%</w:t>
            </w:r>
          </w:p>
        </w:tc>
      </w:tr>
    </w:tbl>
    <w:p w14:paraId="734D623E" w14:textId="77777777" w:rsidR="00AF2A16" w:rsidRDefault="00AF2A16">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p w14:paraId="7ABEC75A" w14:textId="77777777" w:rsidR="00AF2A16" w:rsidRDefault="00AF2A16">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p w14:paraId="03F2B804" w14:textId="77777777" w:rsidR="00AF2A16" w:rsidRDefault="008E4DCC">
      <w:pPr>
        <w:pBdr>
          <w:top w:val="nil"/>
          <w:left w:val="nil"/>
          <w:bottom w:val="nil"/>
          <w:right w:val="nil"/>
          <w:between w:val="nil"/>
        </w:pBdr>
        <w:spacing w:line="276" w:lineRule="auto"/>
        <w:ind w:right="-574"/>
        <w:jc w:val="center"/>
        <w:rPr>
          <w:rFonts w:ascii="Open Sans Light" w:eastAsia="Open Sans Light" w:hAnsi="Open Sans Light" w:cs="Open Sans Light"/>
          <w:b/>
          <w:color w:val="303AB2"/>
          <w:sz w:val="20"/>
          <w:szCs w:val="20"/>
        </w:rPr>
      </w:pPr>
      <w:r>
        <w:rPr>
          <w:rFonts w:ascii="National" w:eastAsia="National" w:hAnsi="National" w:cs="National"/>
          <w:b/>
          <w:color w:val="303AB2"/>
          <w:sz w:val="30"/>
          <w:szCs w:val="30"/>
        </w:rPr>
        <w:t>Variación anual 2021 (%) del precio en venta vs. el salario por provincia</w:t>
      </w:r>
    </w:p>
    <w:p w14:paraId="118A2FB9" w14:textId="77777777" w:rsidR="00AF2A16" w:rsidRDefault="00AF2A16">
      <w:pPr>
        <w:spacing w:line="276" w:lineRule="auto"/>
        <w:ind w:right="-574"/>
        <w:jc w:val="right"/>
        <w:rPr>
          <w:rFonts w:ascii="Open Sans Light" w:eastAsia="Open Sans Light" w:hAnsi="Open Sans Light" w:cs="Open Sans Light"/>
          <w:b/>
          <w:color w:val="303AB2"/>
        </w:rPr>
      </w:pPr>
    </w:p>
    <w:tbl>
      <w:tblPr>
        <w:tblStyle w:val="aa"/>
        <w:tblW w:w="9640" w:type="dxa"/>
        <w:tblInd w:w="-436" w:type="dxa"/>
        <w:tblLayout w:type="fixed"/>
        <w:tblLook w:val="0400" w:firstRow="0" w:lastRow="0" w:firstColumn="0" w:lastColumn="0" w:noHBand="0" w:noVBand="1"/>
      </w:tblPr>
      <w:tblGrid>
        <w:gridCol w:w="1277"/>
        <w:gridCol w:w="1559"/>
        <w:gridCol w:w="1418"/>
        <w:gridCol w:w="1275"/>
        <w:gridCol w:w="1418"/>
        <w:gridCol w:w="1417"/>
        <w:gridCol w:w="1276"/>
      </w:tblGrid>
      <w:tr w:rsidR="00AF2A16" w14:paraId="169C1844" w14:textId="77777777">
        <w:trPr>
          <w:trHeight w:val="1000"/>
        </w:trPr>
        <w:tc>
          <w:tcPr>
            <w:tcW w:w="1277" w:type="dxa"/>
            <w:tcBorders>
              <w:top w:val="single" w:sz="8" w:space="0" w:color="2E74B5"/>
              <w:left w:val="single" w:sz="8" w:space="0" w:color="2E74B5"/>
              <w:bottom w:val="single" w:sz="8" w:space="0" w:color="2E74B5"/>
              <w:right w:val="single" w:sz="8" w:space="0" w:color="2E74B5"/>
            </w:tcBorders>
            <w:shd w:val="clear" w:color="auto" w:fill="9CC2E5"/>
            <w:vAlign w:val="center"/>
          </w:tcPr>
          <w:p w14:paraId="7D557D82"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Provincia</w:t>
            </w:r>
          </w:p>
        </w:tc>
        <w:tc>
          <w:tcPr>
            <w:tcW w:w="1559" w:type="dxa"/>
            <w:tcBorders>
              <w:top w:val="single" w:sz="8" w:space="0" w:color="2E74B5"/>
              <w:left w:val="nil"/>
              <w:bottom w:val="single" w:sz="8" w:space="0" w:color="2E74B5"/>
              <w:right w:val="single" w:sz="8" w:space="0" w:color="2E74B5"/>
            </w:tcBorders>
            <w:shd w:val="clear" w:color="auto" w:fill="9CC2E5"/>
            <w:vAlign w:val="center"/>
          </w:tcPr>
          <w:p w14:paraId="53BCD1FF"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Salario medio Info</w:t>
            </w:r>
            <w:r>
              <w:rPr>
                <w:rFonts w:ascii="Open Sans" w:eastAsia="Open Sans" w:hAnsi="Open Sans" w:cs="Open Sans"/>
                <w:sz w:val="18"/>
                <w:szCs w:val="18"/>
              </w:rPr>
              <w:t>J</w:t>
            </w:r>
            <w:r>
              <w:rPr>
                <w:rFonts w:ascii="Open Sans" w:eastAsia="Open Sans" w:hAnsi="Open Sans" w:cs="Open Sans"/>
                <w:color w:val="000000"/>
                <w:sz w:val="18"/>
                <w:szCs w:val="18"/>
              </w:rPr>
              <w:t>obs (€/año) 2020</w:t>
            </w:r>
          </w:p>
        </w:tc>
        <w:tc>
          <w:tcPr>
            <w:tcW w:w="1418" w:type="dxa"/>
            <w:tcBorders>
              <w:top w:val="single" w:sz="8" w:space="0" w:color="2E74B5"/>
              <w:left w:val="nil"/>
              <w:bottom w:val="single" w:sz="8" w:space="0" w:color="2E74B5"/>
              <w:right w:val="single" w:sz="8" w:space="0" w:color="2E74B5"/>
            </w:tcBorders>
            <w:shd w:val="clear" w:color="auto" w:fill="9CC2E5"/>
            <w:vAlign w:val="center"/>
          </w:tcPr>
          <w:p w14:paraId="0DD10186"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Salario medio Info</w:t>
            </w:r>
            <w:r>
              <w:rPr>
                <w:rFonts w:ascii="Open Sans" w:eastAsia="Open Sans" w:hAnsi="Open Sans" w:cs="Open Sans"/>
                <w:sz w:val="18"/>
                <w:szCs w:val="18"/>
              </w:rPr>
              <w:t>J</w:t>
            </w:r>
            <w:r>
              <w:rPr>
                <w:rFonts w:ascii="Open Sans" w:eastAsia="Open Sans" w:hAnsi="Open Sans" w:cs="Open Sans"/>
                <w:color w:val="000000"/>
                <w:sz w:val="18"/>
                <w:szCs w:val="18"/>
              </w:rPr>
              <w:t>obs (€/año) 2021</w:t>
            </w:r>
          </w:p>
        </w:tc>
        <w:tc>
          <w:tcPr>
            <w:tcW w:w="1275" w:type="dxa"/>
            <w:tcBorders>
              <w:top w:val="single" w:sz="8" w:space="0" w:color="2E74B5"/>
              <w:left w:val="nil"/>
              <w:bottom w:val="single" w:sz="8" w:space="0" w:color="2E74B5"/>
              <w:right w:val="single" w:sz="8" w:space="0" w:color="2E74B5"/>
            </w:tcBorders>
            <w:shd w:val="clear" w:color="auto" w:fill="9CC2E5"/>
            <w:vAlign w:val="center"/>
          </w:tcPr>
          <w:p w14:paraId="26343C03"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 xml:space="preserve">Salario medio </w:t>
            </w:r>
          </w:p>
          <w:p w14:paraId="3CEEF9C2"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 1 año (2021 vs. 2020)</w:t>
            </w:r>
          </w:p>
        </w:tc>
        <w:tc>
          <w:tcPr>
            <w:tcW w:w="1418" w:type="dxa"/>
            <w:tcBorders>
              <w:top w:val="single" w:sz="8" w:space="0" w:color="2E74B5"/>
              <w:left w:val="nil"/>
              <w:bottom w:val="single" w:sz="8" w:space="0" w:color="2E74B5"/>
              <w:right w:val="single" w:sz="8" w:space="0" w:color="2E74B5"/>
            </w:tcBorders>
            <w:shd w:val="clear" w:color="auto" w:fill="9CC2E5"/>
            <w:vAlign w:val="center"/>
          </w:tcPr>
          <w:p w14:paraId="36F069EF"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Precio medio vivienda (€/m2) 2020</w:t>
            </w:r>
          </w:p>
        </w:tc>
        <w:tc>
          <w:tcPr>
            <w:tcW w:w="1417" w:type="dxa"/>
            <w:tcBorders>
              <w:top w:val="single" w:sz="8" w:space="0" w:color="2E74B5"/>
              <w:left w:val="nil"/>
              <w:bottom w:val="single" w:sz="8" w:space="0" w:color="2E74B5"/>
              <w:right w:val="single" w:sz="8" w:space="0" w:color="2E74B5"/>
            </w:tcBorders>
            <w:shd w:val="clear" w:color="auto" w:fill="9CC2E5"/>
            <w:vAlign w:val="center"/>
          </w:tcPr>
          <w:p w14:paraId="401CC33A"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Precio medio vivienda (€/m2) 2021</w:t>
            </w:r>
          </w:p>
        </w:tc>
        <w:tc>
          <w:tcPr>
            <w:tcW w:w="1276" w:type="dxa"/>
            <w:tcBorders>
              <w:top w:val="single" w:sz="8" w:space="0" w:color="2E74B5"/>
              <w:left w:val="nil"/>
              <w:bottom w:val="single" w:sz="8" w:space="0" w:color="2E74B5"/>
              <w:right w:val="single" w:sz="8" w:space="0" w:color="2E74B5"/>
            </w:tcBorders>
            <w:shd w:val="clear" w:color="auto" w:fill="9CC2E5"/>
            <w:vAlign w:val="center"/>
          </w:tcPr>
          <w:p w14:paraId="2A7A53E6"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 xml:space="preserve">Precio vivienda </w:t>
            </w:r>
          </w:p>
          <w:p w14:paraId="31F17180"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 1 año (2021 vs. 2020)</w:t>
            </w:r>
          </w:p>
        </w:tc>
      </w:tr>
      <w:tr w:rsidR="00AF2A16" w14:paraId="029B9A42"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7D5B973B"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Almería</w:t>
            </w:r>
          </w:p>
        </w:tc>
        <w:tc>
          <w:tcPr>
            <w:tcW w:w="1559" w:type="dxa"/>
            <w:tcBorders>
              <w:top w:val="nil"/>
              <w:left w:val="nil"/>
              <w:bottom w:val="single" w:sz="8" w:space="0" w:color="2E74B5"/>
              <w:right w:val="single" w:sz="8" w:space="0" w:color="2E74B5"/>
            </w:tcBorders>
            <w:shd w:val="clear" w:color="auto" w:fill="auto"/>
            <w:vAlign w:val="bottom"/>
          </w:tcPr>
          <w:p w14:paraId="3DC5AAEB"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24.087 €</w:t>
            </w:r>
          </w:p>
        </w:tc>
        <w:tc>
          <w:tcPr>
            <w:tcW w:w="1418" w:type="dxa"/>
            <w:tcBorders>
              <w:top w:val="nil"/>
              <w:left w:val="nil"/>
              <w:bottom w:val="single" w:sz="8" w:space="0" w:color="2E74B5"/>
              <w:right w:val="single" w:sz="8" w:space="0" w:color="2E74B5"/>
            </w:tcBorders>
            <w:shd w:val="clear" w:color="auto" w:fill="auto"/>
            <w:vAlign w:val="bottom"/>
          </w:tcPr>
          <w:p w14:paraId="633AD635"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24.000 €</w:t>
            </w:r>
          </w:p>
        </w:tc>
        <w:tc>
          <w:tcPr>
            <w:tcW w:w="1275" w:type="dxa"/>
            <w:tcBorders>
              <w:top w:val="nil"/>
              <w:left w:val="nil"/>
              <w:bottom w:val="single" w:sz="8" w:space="0" w:color="2E74B5"/>
              <w:right w:val="single" w:sz="8" w:space="0" w:color="2E74B5"/>
            </w:tcBorders>
            <w:shd w:val="clear" w:color="auto" w:fill="auto"/>
            <w:vAlign w:val="bottom"/>
          </w:tcPr>
          <w:p w14:paraId="63388B1D"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-0,4%</w:t>
            </w:r>
          </w:p>
        </w:tc>
        <w:tc>
          <w:tcPr>
            <w:tcW w:w="1418" w:type="dxa"/>
            <w:tcBorders>
              <w:top w:val="nil"/>
              <w:left w:val="nil"/>
              <w:bottom w:val="single" w:sz="8" w:space="0" w:color="2E74B5"/>
              <w:right w:val="single" w:sz="8" w:space="0" w:color="2E74B5"/>
            </w:tcBorders>
            <w:shd w:val="clear" w:color="auto" w:fill="auto"/>
            <w:vAlign w:val="bottom"/>
          </w:tcPr>
          <w:p w14:paraId="0B3DCBE7"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1.183 €</w:t>
            </w:r>
          </w:p>
        </w:tc>
        <w:tc>
          <w:tcPr>
            <w:tcW w:w="1417" w:type="dxa"/>
            <w:tcBorders>
              <w:top w:val="nil"/>
              <w:left w:val="nil"/>
              <w:bottom w:val="single" w:sz="8" w:space="0" w:color="2E74B5"/>
              <w:right w:val="single" w:sz="8" w:space="0" w:color="2E74B5"/>
            </w:tcBorders>
            <w:shd w:val="clear" w:color="auto" w:fill="auto"/>
            <w:vAlign w:val="bottom"/>
          </w:tcPr>
          <w:p w14:paraId="5CC413C4"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1.199 €</w:t>
            </w:r>
          </w:p>
        </w:tc>
        <w:tc>
          <w:tcPr>
            <w:tcW w:w="1276" w:type="dxa"/>
            <w:tcBorders>
              <w:top w:val="nil"/>
              <w:left w:val="nil"/>
              <w:bottom w:val="single" w:sz="8" w:space="0" w:color="2E74B5"/>
              <w:right w:val="single" w:sz="8" w:space="0" w:color="2E74B5"/>
            </w:tcBorders>
            <w:shd w:val="clear" w:color="auto" w:fill="auto"/>
            <w:vAlign w:val="bottom"/>
          </w:tcPr>
          <w:p w14:paraId="69371E8B"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1,3%</w:t>
            </w:r>
          </w:p>
        </w:tc>
      </w:tr>
      <w:tr w:rsidR="00AF2A16" w14:paraId="2A3EC4D1"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26798EB3"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Cádiz</w:t>
            </w:r>
          </w:p>
        </w:tc>
        <w:tc>
          <w:tcPr>
            <w:tcW w:w="1559" w:type="dxa"/>
            <w:tcBorders>
              <w:top w:val="nil"/>
              <w:left w:val="nil"/>
              <w:bottom w:val="single" w:sz="8" w:space="0" w:color="2E74B5"/>
              <w:right w:val="single" w:sz="8" w:space="0" w:color="2E74B5"/>
            </w:tcBorders>
            <w:shd w:val="clear" w:color="auto" w:fill="auto"/>
            <w:vAlign w:val="bottom"/>
          </w:tcPr>
          <w:p w14:paraId="20642FC4"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22.753 €</w:t>
            </w:r>
          </w:p>
        </w:tc>
        <w:tc>
          <w:tcPr>
            <w:tcW w:w="1418" w:type="dxa"/>
            <w:tcBorders>
              <w:top w:val="nil"/>
              <w:left w:val="nil"/>
              <w:bottom w:val="single" w:sz="8" w:space="0" w:color="2E74B5"/>
              <w:right w:val="single" w:sz="8" w:space="0" w:color="2E74B5"/>
            </w:tcBorders>
            <w:shd w:val="clear" w:color="auto" w:fill="auto"/>
            <w:vAlign w:val="bottom"/>
          </w:tcPr>
          <w:p w14:paraId="3E89284D"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22.576 €</w:t>
            </w:r>
          </w:p>
        </w:tc>
        <w:tc>
          <w:tcPr>
            <w:tcW w:w="1275" w:type="dxa"/>
            <w:tcBorders>
              <w:top w:val="nil"/>
              <w:left w:val="nil"/>
              <w:bottom w:val="single" w:sz="8" w:space="0" w:color="2E74B5"/>
              <w:right w:val="single" w:sz="8" w:space="0" w:color="2E74B5"/>
            </w:tcBorders>
            <w:shd w:val="clear" w:color="auto" w:fill="auto"/>
            <w:vAlign w:val="bottom"/>
          </w:tcPr>
          <w:p w14:paraId="2EDBF15C"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-0,8%</w:t>
            </w:r>
          </w:p>
        </w:tc>
        <w:tc>
          <w:tcPr>
            <w:tcW w:w="1418" w:type="dxa"/>
            <w:tcBorders>
              <w:top w:val="nil"/>
              <w:left w:val="nil"/>
              <w:bottom w:val="single" w:sz="8" w:space="0" w:color="2E74B5"/>
              <w:right w:val="single" w:sz="8" w:space="0" w:color="2E74B5"/>
            </w:tcBorders>
            <w:shd w:val="clear" w:color="auto" w:fill="auto"/>
            <w:vAlign w:val="bottom"/>
          </w:tcPr>
          <w:p w14:paraId="46C712AA"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1.562 €</w:t>
            </w:r>
          </w:p>
        </w:tc>
        <w:tc>
          <w:tcPr>
            <w:tcW w:w="1417" w:type="dxa"/>
            <w:tcBorders>
              <w:top w:val="nil"/>
              <w:left w:val="nil"/>
              <w:bottom w:val="single" w:sz="8" w:space="0" w:color="2E74B5"/>
              <w:right w:val="single" w:sz="8" w:space="0" w:color="2E74B5"/>
            </w:tcBorders>
            <w:shd w:val="clear" w:color="auto" w:fill="auto"/>
            <w:vAlign w:val="bottom"/>
          </w:tcPr>
          <w:p w14:paraId="5E23DF18"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1.534 €</w:t>
            </w:r>
          </w:p>
        </w:tc>
        <w:tc>
          <w:tcPr>
            <w:tcW w:w="1276" w:type="dxa"/>
            <w:tcBorders>
              <w:top w:val="nil"/>
              <w:left w:val="nil"/>
              <w:bottom w:val="single" w:sz="8" w:space="0" w:color="2E74B5"/>
              <w:right w:val="single" w:sz="8" w:space="0" w:color="2E74B5"/>
            </w:tcBorders>
            <w:shd w:val="clear" w:color="auto" w:fill="auto"/>
            <w:vAlign w:val="bottom"/>
          </w:tcPr>
          <w:p w14:paraId="213285AB"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-1,8%</w:t>
            </w:r>
          </w:p>
        </w:tc>
      </w:tr>
      <w:tr w:rsidR="00AF2A16" w14:paraId="09D8ADEB"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45115BA5"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Córdoba</w:t>
            </w:r>
          </w:p>
        </w:tc>
        <w:tc>
          <w:tcPr>
            <w:tcW w:w="1559" w:type="dxa"/>
            <w:tcBorders>
              <w:top w:val="nil"/>
              <w:left w:val="nil"/>
              <w:bottom w:val="single" w:sz="8" w:space="0" w:color="2E74B5"/>
              <w:right w:val="single" w:sz="8" w:space="0" w:color="2E74B5"/>
            </w:tcBorders>
            <w:shd w:val="clear" w:color="auto" w:fill="auto"/>
            <w:vAlign w:val="bottom"/>
          </w:tcPr>
          <w:p w14:paraId="45F59AFD"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23.670 €</w:t>
            </w:r>
          </w:p>
        </w:tc>
        <w:tc>
          <w:tcPr>
            <w:tcW w:w="1418" w:type="dxa"/>
            <w:tcBorders>
              <w:top w:val="nil"/>
              <w:left w:val="nil"/>
              <w:bottom w:val="single" w:sz="8" w:space="0" w:color="2E74B5"/>
              <w:right w:val="single" w:sz="8" w:space="0" w:color="2E74B5"/>
            </w:tcBorders>
            <w:shd w:val="clear" w:color="auto" w:fill="auto"/>
            <w:vAlign w:val="bottom"/>
          </w:tcPr>
          <w:p w14:paraId="7A47B1C6"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22.602 €</w:t>
            </w:r>
          </w:p>
        </w:tc>
        <w:tc>
          <w:tcPr>
            <w:tcW w:w="1275" w:type="dxa"/>
            <w:tcBorders>
              <w:top w:val="nil"/>
              <w:left w:val="nil"/>
              <w:bottom w:val="single" w:sz="8" w:space="0" w:color="2E74B5"/>
              <w:right w:val="single" w:sz="8" w:space="0" w:color="2E74B5"/>
            </w:tcBorders>
            <w:shd w:val="clear" w:color="auto" w:fill="auto"/>
            <w:vAlign w:val="bottom"/>
          </w:tcPr>
          <w:p w14:paraId="2B7BFF47"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-4,5%</w:t>
            </w:r>
          </w:p>
        </w:tc>
        <w:tc>
          <w:tcPr>
            <w:tcW w:w="1418" w:type="dxa"/>
            <w:tcBorders>
              <w:top w:val="nil"/>
              <w:left w:val="nil"/>
              <w:bottom w:val="single" w:sz="8" w:space="0" w:color="2E74B5"/>
              <w:right w:val="single" w:sz="8" w:space="0" w:color="2E74B5"/>
            </w:tcBorders>
            <w:shd w:val="clear" w:color="auto" w:fill="auto"/>
            <w:vAlign w:val="bottom"/>
          </w:tcPr>
          <w:p w14:paraId="4EFD147E"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1.373 €</w:t>
            </w:r>
          </w:p>
        </w:tc>
        <w:tc>
          <w:tcPr>
            <w:tcW w:w="1417" w:type="dxa"/>
            <w:tcBorders>
              <w:top w:val="nil"/>
              <w:left w:val="nil"/>
              <w:bottom w:val="single" w:sz="8" w:space="0" w:color="2E74B5"/>
              <w:right w:val="single" w:sz="8" w:space="0" w:color="2E74B5"/>
            </w:tcBorders>
            <w:shd w:val="clear" w:color="auto" w:fill="auto"/>
            <w:vAlign w:val="bottom"/>
          </w:tcPr>
          <w:p w14:paraId="5E080D79"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1.399 €</w:t>
            </w:r>
          </w:p>
        </w:tc>
        <w:tc>
          <w:tcPr>
            <w:tcW w:w="1276" w:type="dxa"/>
            <w:tcBorders>
              <w:top w:val="nil"/>
              <w:left w:val="nil"/>
              <w:bottom w:val="single" w:sz="8" w:space="0" w:color="2E74B5"/>
              <w:right w:val="single" w:sz="8" w:space="0" w:color="2E74B5"/>
            </w:tcBorders>
            <w:shd w:val="clear" w:color="auto" w:fill="auto"/>
            <w:vAlign w:val="bottom"/>
          </w:tcPr>
          <w:p w14:paraId="75F9C3C7"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w:t>
            </w:r>
          </w:p>
        </w:tc>
      </w:tr>
      <w:tr w:rsidR="00AF2A16" w14:paraId="6FFFD536"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5894D754"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Granada</w:t>
            </w:r>
          </w:p>
        </w:tc>
        <w:tc>
          <w:tcPr>
            <w:tcW w:w="1559" w:type="dxa"/>
            <w:tcBorders>
              <w:top w:val="nil"/>
              <w:left w:val="nil"/>
              <w:bottom w:val="single" w:sz="8" w:space="0" w:color="2E74B5"/>
              <w:right w:val="single" w:sz="8" w:space="0" w:color="2E74B5"/>
            </w:tcBorders>
            <w:shd w:val="clear" w:color="auto" w:fill="auto"/>
            <w:vAlign w:val="bottom"/>
          </w:tcPr>
          <w:p w14:paraId="61158BE1"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24.471 €</w:t>
            </w:r>
          </w:p>
        </w:tc>
        <w:tc>
          <w:tcPr>
            <w:tcW w:w="1418" w:type="dxa"/>
            <w:tcBorders>
              <w:top w:val="nil"/>
              <w:left w:val="nil"/>
              <w:bottom w:val="single" w:sz="8" w:space="0" w:color="2E74B5"/>
              <w:right w:val="single" w:sz="8" w:space="0" w:color="2E74B5"/>
            </w:tcBorders>
            <w:shd w:val="clear" w:color="auto" w:fill="auto"/>
            <w:vAlign w:val="bottom"/>
          </w:tcPr>
          <w:p w14:paraId="12A412D4"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23.596 €</w:t>
            </w:r>
          </w:p>
        </w:tc>
        <w:tc>
          <w:tcPr>
            <w:tcW w:w="1275" w:type="dxa"/>
            <w:tcBorders>
              <w:top w:val="nil"/>
              <w:left w:val="nil"/>
              <w:bottom w:val="single" w:sz="8" w:space="0" w:color="2E74B5"/>
              <w:right w:val="single" w:sz="8" w:space="0" w:color="2E74B5"/>
            </w:tcBorders>
            <w:shd w:val="clear" w:color="auto" w:fill="auto"/>
            <w:vAlign w:val="bottom"/>
          </w:tcPr>
          <w:p w14:paraId="3B730B8F"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-3,6%</w:t>
            </w:r>
          </w:p>
        </w:tc>
        <w:tc>
          <w:tcPr>
            <w:tcW w:w="1418" w:type="dxa"/>
            <w:tcBorders>
              <w:top w:val="nil"/>
              <w:left w:val="nil"/>
              <w:bottom w:val="single" w:sz="8" w:space="0" w:color="2E74B5"/>
              <w:right w:val="single" w:sz="8" w:space="0" w:color="2E74B5"/>
            </w:tcBorders>
            <w:shd w:val="clear" w:color="auto" w:fill="auto"/>
            <w:vAlign w:val="bottom"/>
          </w:tcPr>
          <w:p w14:paraId="478F3DCC"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1.550 €</w:t>
            </w:r>
          </w:p>
        </w:tc>
        <w:tc>
          <w:tcPr>
            <w:tcW w:w="1417" w:type="dxa"/>
            <w:tcBorders>
              <w:top w:val="nil"/>
              <w:left w:val="nil"/>
              <w:bottom w:val="single" w:sz="8" w:space="0" w:color="2E74B5"/>
              <w:right w:val="single" w:sz="8" w:space="0" w:color="2E74B5"/>
            </w:tcBorders>
            <w:shd w:val="clear" w:color="auto" w:fill="auto"/>
            <w:vAlign w:val="bottom"/>
          </w:tcPr>
          <w:p w14:paraId="5D429493"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1.582 €</w:t>
            </w:r>
          </w:p>
        </w:tc>
        <w:tc>
          <w:tcPr>
            <w:tcW w:w="1276" w:type="dxa"/>
            <w:tcBorders>
              <w:top w:val="nil"/>
              <w:left w:val="nil"/>
              <w:bottom w:val="single" w:sz="8" w:space="0" w:color="2E74B5"/>
              <w:right w:val="single" w:sz="8" w:space="0" w:color="2E74B5"/>
            </w:tcBorders>
            <w:shd w:val="clear" w:color="auto" w:fill="auto"/>
            <w:vAlign w:val="bottom"/>
          </w:tcPr>
          <w:p w14:paraId="5E4AA098"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2,0%</w:t>
            </w:r>
          </w:p>
        </w:tc>
      </w:tr>
      <w:tr w:rsidR="00AF2A16" w14:paraId="2CB3EE80"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44A36B55"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Huelva</w:t>
            </w:r>
          </w:p>
        </w:tc>
        <w:tc>
          <w:tcPr>
            <w:tcW w:w="1559" w:type="dxa"/>
            <w:tcBorders>
              <w:top w:val="nil"/>
              <w:left w:val="nil"/>
              <w:bottom w:val="single" w:sz="8" w:space="0" w:color="2E74B5"/>
              <w:right w:val="single" w:sz="8" w:space="0" w:color="2E74B5"/>
            </w:tcBorders>
            <w:shd w:val="clear" w:color="auto" w:fill="auto"/>
            <w:vAlign w:val="bottom"/>
          </w:tcPr>
          <w:p w14:paraId="4C597950"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23.908 €</w:t>
            </w:r>
          </w:p>
        </w:tc>
        <w:tc>
          <w:tcPr>
            <w:tcW w:w="1418" w:type="dxa"/>
            <w:tcBorders>
              <w:top w:val="nil"/>
              <w:left w:val="nil"/>
              <w:bottom w:val="single" w:sz="8" w:space="0" w:color="2E74B5"/>
              <w:right w:val="single" w:sz="8" w:space="0" w:color="2E74B5"/>
            </w:tcBorders>
            <w:shd w:val="clear" w:color="auto" w:fill="auto"/>
            <w:vAlign w:val="bottom"/>
          </w:tcPr>
          <w:p w14:paraId="1F8FDF4F"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23.032 €</w:t>
            </w:r>
          </w:p>
        </w:tc>
        <w:tc>
          <w:tcPr>
            <w:tcW w:w="1275" w:type="dxa"/>
            <w:tcBorders>
              <w:top w:val="nil"/>
              <w:left w:val="nil"/>
              <w:bottom w:val="single" w:sz="8" w:space="0" w:color="2E74B5"/>
              <w:right w:val="single" w:sz="8" w:space="0" w:color="2E74B5"/>
            </w:tcBorders>
            <w:shd w:val="clear" w:color="auto" w:fill="auto"/>
            <w:vAlign w:val="bottom"/>
          </w:tcPr>
          <w:p w14:paraId="6D76AD18"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-3,7%</w:t>
            </w:r>
          </w:p>
        </w:tc>
        <w:tc>
          <w:tcPr>
            <w:tcW w:w="1418" w:type="dxa"/>
            <w:tcBorders>
              <w:top w:val="nil"/>
              <w:left w:val="nil"/>
              <w:bottom w:val="single" w:sz="8" w:space="0" w:color="2E74B5"/>
              <w:right w:val="single" w:sz="8" w:space="0" w:color="2E74B5"/>
            </w:tcBorders>
            <w:shd w:val="clear" w:color="auto" w:fill="auto"/>
            <w:vAlign w:val="bottom"/>
          </w:tcPr>
          <w:p w14:paraId="7CDB51EC"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1.281 €</w:t>
            </w:r>
          </w:p>
        </w:tc>
        <w:tc>
          <w:tcPr>
            <w:tcW w:w="1417" w:type="dxa"/>
            <w:tcBorders>
              <w:top w:val="nil"/>
              <w:left w:val="nil"/>
              <w:bottom w:val="single" w:sz="8" w:space="0" w:color="2E74B5"/>
              <w:right w:val="single" w:sz="8" w:space="0" w:color="2E74B5"/>
            </w:tcBorders>
            <w:shd w:val="clear" w:color="auto" w:fill="auto"/>
            <w:vAlign w:val="bottom"/>
          </w:tcPr>
          <w:p w14:paraId="04E2D3A2"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1.302 €</w:t>
            </w:r>
          </w:p>
        </w:tc>
        <w:tc>
          <w:tcPr>
            <w:tcW w:w="1276" w:type="dxa"/>
            <w:tcBorders>
              <w:top w:val="nil"/>
              <w:left w:val="nil"/>
              <w:bottom w:val="single" w:sz="8" w:space="0" w:color="2E74B5"/>
              <w:right w:val="single" w:sz="8" w:space="0" w:color="2E74B5"/>
            </w:tcBorders>
            <w:shd w:val="clear" w:color="auto" w:fill="auto"/>
            <w:vAlign w:val="bottom"/>
          </w:tcPr>
          <w:p w14:paraId="0CDD9BF0"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1,6%</w:t>
            </w:r>
          </w:p>
        </w:tc>
      </w:tr>
      <w:tr w:rsidR="00AF2A16" w14:paraId="19EA7877"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0DD173B4"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Jaén</w:t>
            </w:r>
          </w:p>
        </w:tc>
        <w:tc>
          <w:tcPr>
            <w:tcW w:w="1559" w:type="dxa"/>
            <w:tcBorders>
              <w:top w:val="nil"/>
              <w:left w:val="nil"/>
              <w:bottom w:val="single" w:sz="8" w:space="0" w:color="2E74B5"/>
              <w:right w:val="single" w:sz="8" w:space="0" w:color="2E74B5"/>
            </w:tcBorders>
            <w:shd w:val="clear" w:color="auto" w:fill="auto"/>
            <w:vAlign w:val="bottom"/>
          </w:tcPr>
          <w:p w14:paraId="375073A4"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22.663 €</w:t>
            </w:r>
          </w:p>
        </w:tc>
        <w:tc>
          <w:tcPr>
            <w:tcW w:w="1418" w:type="dxa"/>
            <w:tcBorders>
              <w:top w:val="nil"/>
              <w:left w:val="nil"/>
              <w:bottom w:val="single" w:sz="8" w:space="0" w:color="2E74B5"/>
              <w:right w:val="single" w:sz="8" w:space="0" w:color="2E74B5"/>
            </w:tcBorders>
            <w:shd w:val="clear" w:color="auto" w:fill="auto"/>
            <w:vAlign w:val="bottom"/>
          </w:tcPr>
          <w:p w14:paraId="24713DB6"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22.641 €</w:t>
            </w:r>
          </w:p>
        </w:tc>
        <w:tc>
          <w:tcPr>
            <w:tcW w:w="1275" w:type="dxa"/>
            <w:tcBorders>
              <w:top w:val="nil"/>
              <w:left w:val="nil"/>
              <w:bottom w:val="single" w:sz="8" w:space="0" w:color="2E74B5"/>
              <w:right w:val="single" w:sz="8" w:space="0" w:color="2E74B5"/>
            </w:tcBorders>
            <w:shd w:val="clear" w:color="auto" w:fill="auto"/>
            <w:vAlign w:val="bottom"/>
          </w:tcPr>
          <w:p w14:paraId="27592E82"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-0,1%</w:t>
            </w:r>
          </w:p>
        </w:tc>
        <w:tc>
          <w:tcPr>
            <w:tcW w:w="1418" w:type="dxa"/>
            <w:tcBorders>
              <w:top w:val="nil"/>
              <w:left w:val="nil"/>
              <w:bottom w:val="single" w:sz="8" w:space="0" w:color="2E74B5"/>
              <w:right w:val="single" w:sz="8" w:space="0" w:color="2E74B5"/>
            </w:tcBorders>
            <w:shd w:val="clear" w:color="auto" w:fill="auto"/>
            <w:vAlign w:val="bottom"/>
          </w:tcPr>
          <w:p w14:paraId="2359FE54"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1.081 €</w:t>
            </w:r>
          </w:p>
        </w:tc>
        <w:tc>
          <w:tcPr>
            <w:tcW w:w="1417" w:type="dxa"/>
            <w:tcBorders>
              <w:top w:val="nil"/>
              <w:left w:val="nil"/>
              <w:bottom w:val="single" w:sz="8" w:space="0" w:color="2E74B5"/>
              <w:right w:val="single" w:sz="8" w:space="0" w:color="2E74B5"/>
            </w:tcBorders>
            <w:shd w:val="clear" w:color="auto" w:fill="auto"/>
            <w:vAlign w:val="bottom"/>
          </w:tcPr>
          <w:p w14:paraId="4E7EB2D5"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1.020 €</w:t>
            </w:r>
          </w:p>
        </w:tc>
        <w:tc>
          <w:tcPr>
            <w:tcW w:w="1276" w:type="dxa"/>
            <w:tcBorders>
              <w:top w:val="nil"/>
              <w:left w:val="nil"/>
              <w:bottom w:val="single" w:sz="8" w:space="0" w:color="2E74B5"/>
              <w:right w:val="single" w:sz="8" w:space="0" w:color="2E74B5"/>
            </w:tcBorders>
            <w:shd w:val="clear" w:color="auto" w:fill="auto"/>
            <w:vAlign w:val="bottom"/>
          </w:tcPr>
          <w:p w14:paraId="6D9F78CE"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-5,7%</w:t>
            </w:r>
          </w:p>
        </w:tc>
      </w:tr>
      <w:tr w:rsidR="00AF2A16" w14:paraId="130F5117"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531C29FF"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Málaga</w:t>
            </w:r>
          </w:p>
        </w:tc>
        <w:tc>
          <w:tcPr>
            <w:tcW w:w="1559" w:type="dxa"/>
            <w:tcBorders>
              <w:top w:val="nil"/>
              <w:left w:val="nil"/>
              <w:bottom w:val="single" w:sz="8" w:space="0" w:color="2E74B5"/>
              <w:right w:val="single" w:sz="8" w:space="0" w:color="2E74B5"/>
            </w:tcBorders>
            <w:shd w:val="clear" w:color="auto" w:fill="auto"/>
            <w:vAlign w:val="bottom"/>
          </w:tcPr>
          <w:p w14:paraId="7A840163"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24.456 €</w:t>
            </w:r>
          </w:p>
        </w:tc>
        <w:tc>
          <w:tcPr>
            <w:tcW w:w="1418" w:type="dxa"/>
            <w:tcBorders>
              <w:top w:val="nil"/>
              <w:left w:val="nil"/>
              <w:bottom w:val="single" w:sz="8" w:space="0" w:color="2E74B5"/>
              <w:right w:val="single" w:sz="8" w:space="0" w:color="2E74B5"/>
            </w:tcBorders>
            <w:shd w:val="clear" w:color="auto" w:fill="auto"/>
            <w:vAlign w:val="bottom"/>
          </w:tcPr>
          <w:p w14:paraId="3536266E"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23.496 €</w:t>
            </w:r>
          </w:p>
        </w:tc>
        <w:tc>
          <w:tcPr>
            <w:tcW w:w="1275" w:type="dxa"/>
            <w:tcBorders>
              <w:top w:val="nil"/>
              <w:left w:val="nil"/>
              <w:bottom w:val="single" w:sz="8" w:space="0" w:color="2E74B5"/>
              <w:right w:val="single" w:sz="8" w:space="0" w:color="2E74B5"/>
            </w:tcBorders>
            <w:shd w:val="clear" w:color="auto" w:fill="auto"/>
            <w:vAlign w:val="bottom"/>
          </w:tcPr>
          <w:p w14:paraId="796D205A"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-3,9%</w:t>
            </w:r>
          </w:p>
        </w:tc>
        <w:tc>
          <w:tcPr>
            <w:tcW w:w="1418" w:type="dxa"/>
            <w:tcBorders>
              <w:top w:val="nil"/>
              <w:left w:val="nil"/>
              <w:bottom w:val="single" w:sz="8" w:space="0" w:color="2E74B5"/>
              <w:right w:val="single" w:sz="8" w:space="0" w:color="2E74B5"/>
            </w:tcBorders>
            <w:shd w:val="clear" w:color="auto" w:fill="auto"/>
            <w:vAlign w:val="bottom"/>
          </w:tcPr>
          <w:p w14:paraId="6A7F0717"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2.265 €</w:t>
            </w:r>
          </w:p>
        </w:tc>
        <w:tc>
          <w:tcPr>
            <w:tcW w:w="1417" w:type="dxa"/>
            <w:tcBorders>
              <w:top w:val="nil"/>
              <w:left w:val="nil"/>
              <w:bottom w:val="single" w:sz="8" w:space="0" w:color="2E74B5"/>
              <w:right w:val="single" w:sz="8" w:space="0" w:color="2E74B5"/>
            </w:tcBorders>
            <w:shd w:val="clear" w:color="auto" w:fill="auto"/>
            <w:vAlign w:val="bottom"/>
          </w:tcPr>
          <w:p w14:paraId="263FFADD"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2.468 €</w:t>
            </w:r>
          </w:p>
        </w:tc>
        <w:tc>
          <w:tcPr>
            <w:tcW w:w="1276" w:type="dxa"/>
            <w:tcBorders>
              <w:top w:val="nil"/>
              <w:left w:val="nil"/>
              <w:bottom w:val="single" w:sz="8" w:space="0" w:color="2E74B5"/>
              <w:right w:val="single" w:sz="8" w:space="0" w:color="2E74B5"/>
            </w:tcBorders>
            <w:shd w:val="clear" w:color="auto" w:fill="auto"/>
            <w:vAlign w:val="bottom"/>
          </w:tcPr>
          <w:p w14:paraId="7F87AD46"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9,0%</w:t>
            </w:r>
          </w:p>
        </w:tc>
      </w:tr>
      <w:tr w:rsidR="00AF2A16" w14:paraId="58503031"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4DA6A02B"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Sevilla</w:t>
            </w:r>
          </w:p>
        </w:tc>
        <w:tc>
          <w:tcPr>
            <w:tcW w:w="1559" w:type="dxa"/>
            <w:tcBorders>
              <w:top w:val="nil"/>
              <w:left w:val="nil"/>
              <w:bottom w:val="single" w:sz="8" w:space="0" w:color="2E74B5"/>
              <w:right w:val="single" w:sz="8" w:space="0" w:color="2E74B5"/>
            </w:tcBorders>
            <w:shd w:val="clear" w:color="auto" w:fill="auto"/>
            <w:vAlign w:val="bottom"/>
          </w:tcPr>
          <w:p w14:paraId="0C5B7009"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23.975 €</w:t>
            </w:r>
          </w:p>
        </w:tc>
        <w:tc>
          <w:tcPr>
            <w:tcW w:w="1418" w:type="dxa"/>
            <w:tcBorders>
              <w:top w:val="nil"/>
              <w:left w:val="nil"/>
              <w:bottom w:val="single" w:sz="8" w:space="0" w:color="2E74B5"/>
              <w:right w:val="single" w:sz="8" w:space="0" w:color="2E74B5"/>
            </w:tcBorders>
            <w:shd w:val="clear" w:color="auto" w:fill="auto"/>
            <w:vAlign w:val="bottom"/>
          </w:tcPr>
          <w:p w14:paraId="2AE5B7A7"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23.477 €</w:t>
            </w:r>
          </w:p>
        </w:tc>
        <w:tc>
          <w:tcPr>
            <w:tcW w:w="1275" w:type="dxa"/>
            <w:tcBorders>
              <w:top w:val="nil"/>
              <w:left w:val="nil"/>
              <w:bottom w:val="single" w:sz="8" w:space="0" w:color="2E74B5"/>
              <w:right w:val="single" w:sz="8" w:space="0" w:color="2E74B5"/>
            </w:tcBorders>
            <w:shd w:val="clear" w:color="auto" w:fill="auto"/>
            <w:vAlign w:val="bottom"/>
          </w:tcPr>
          <w:p w14:paraId="49C345DA"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-2,1%</w:t>
            </w:r>
          </w:p>
        </w:tc>
        <w:tc>
          <w:tcPr>
            <w:tcW w:w="1418" w:type="dxa"/>
            <w:tcBorders>
              <w:top w:val="nil"/>
              <w:left w:val="nil"/>
              <w:bottom w:val="single" w:sz="8" w:space="0" w:color="2E74B5"/>
              <w:right w:val="single" w:sz="8" w:space="0" w:color="2E74B5"/>
            </w:tcBorders>
            <w:shd w:val="clear" w:color="auto" w:fill="auto"/>
            <w:vAlign w:val="bottom"/>
          </w:tcPr>
          <w:p w14:paraId="635BA146"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1.592 €</w:t>
            </w:r>
          </w:p>
        </w:tc>
        <w:tc>
          <w:tcPr>
            <w:tcW w:w="1417" w:type="dxa"/>
            <w:tcBorders>
              <w:top w:val="nil"/>
              <w:left w:val="nil"/>
              <w:bottom w:val="single" w:sz="8" w:space="0" w:color="2E74B5"/>
              <w:right w:val="single" w:sz="8" w:space="0" w:color="2E74B5"/>
            </w:tcBorders>
            <w:shd w:val="clear" w:color="auto" w:fill="auto"/>
            <w:vAlign w:val="bottom"/>
          </w:tcPr>
          <w:p w14:paraId="4D46D58B"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1.596 €</w:t>
            </w:r>
          </w:p>
        </w:tc>
        <w:tc>
          <w:tcPr>
            <w:tcW w:w="1276" w:type="dxa"/>
            <w:tcBorders>
              <w:top w:val="nil"/>
              <w:left w:val="nil"/>
              <w:bottom w:val="single" w:sz="8" w:space="0" w:color="2E74B5"/>
              <w:right w:val="single" w:sz="8" w:space="0" w:color="2E74B5"/>
            </w:tcBorders>
            <w:shd w:val="clear" w:color="auto" w:fill="auto"/>
            <w:vAlign w:val="bottom"/>
          </w:tcPr>
          <w:p w14:paraId="317B0A8A"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0,3%</w:t>
            </w:r>
          </w:p>
        </w:tc>
      </w:tr>
      <w:tr w:rsidR="00AF2A16" w14:paraId="408EC33E"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17559C66"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lastRenderedPageBreak/>
              <w:t>Huesca</w:t>
            </w:r>
          </w:p>
        </w:tc>
        <w:tc>
          <w:tcPr>
            <w:tcW w:w="1559" w:type="dxa"/>
            <w:tcBorders>
              <w:top w:val="nil"/>
              <w:left w:val="nil"/>
              <w:bottom w:val="single" w:sz="8" w:space="0" w:color="2E74B5"/>
              <w:right w:val="single" w:sz="8" w:space="0" w:color="2E74B5"/>
            </w:tcBorders>
            <w:shd w:val="clear" w:color="auto" w:fill="auto"/>
            <w:vAlign w:val="bottom"/>
          </w:tcPr>
          <w:p w14:paraId="4A5DAB4D"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21.725 €</w:t>
            </w:r>
          </w:p>
        </w:tc>
        <w:tc>
          <w:tcPr>
            <w:tcW w:w="1418" w:type="dxa"/>
            <w:tcBorders>
              <w:top w:val="nil"/>
              <w:left w:val="nil"/>
              <w:bottom w:val="single" w:sz="8" w:space="0" w:color="2E74B5"/>
              <w:right w:val="single" w:sz="8" w:space="0" w:color="2E74B5"/>
            </w:tcBorders>
            <w:shd w:val="clear" w:color="auto" w:fill="auto"/>
            <w:vAlign w:val="bottom"/>
          </w:tcPr>
          <w:p w14:paraId="0681964C"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22.478 €</w:t>
            </w:r>
          </w:p>
        </w:tc>
        <w:tc>
          <w:tcPr>
            <w:tcW w:w="1275" w:type="dxa"/>
            <w:tcBorders>
              <w:top w:val="nil"/>
              <w:left w:val="nil"/>
              <w:bottom w:val="single" w:sz="8" w:space="0" w:color="2E74B5"/>
              <w:right w:val="single" w:sz="8" w:space="0" w:color="2E74B5"/>
            </w:tcBorders>
            <w:shd w:val="clear" w:color="auto" w:fill="auto"/>
            <w:vAlign w:val="bottom"/>
          </w:tcPr>
          <w:p w14:paraId="346F959C"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3,5%</w:t>
            </w:r>
          </w:p>
        </w:tc>
        <w:tc>
          <w:tcPr>
            <w:tcW w:w="1418" w:type="dxa"/>
            <w:tcBorders>
              <w:top w:val="nil"/>
              <w:left w:val="nil"/>
              <w:bottom w:val="single" w:sz="8" w:space="0" w:color="2E74B5"/>
              <w:right w:val="single" w:sz="8" w:space="0" w:color="2E74B5"/>
            </w:tcBorders>
            <w:shd w:val="clear" w:color="auto" w:fill="auto"/>
            <w:vAlign w:val="bottom"/>
          </w:tcPr>
          <w:p w14:paraId="37CB5DC2"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1.321 €</w:t>
            </w:r>
          </w:p>
        </w:tc>
        <w:tc>
          <w:tcPr>
            <w:tcW w:w="1417" w:type="dxa"/>
            <w:tcBorders>
              <w:top w:val="nil"/>
              <w:left w:val="nil"/>
              <w:bottom w:val="single" w:sz="8" w:space="0" w:color="2E74B5"/>
              <w:right w:val="single" w:sz="8" w:space="0" w:color="2E74B5"/>
            </w:tcBorders>
            <w:shd w:val="clear" w:color="auto" w:fill="auto"/>
            <w:vAlign w:val="bottom"/>
          </w:tcPr>
          <w:p w14:paraId="0FD8BE63"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1.433 €</w:t>
            </w:r>
          </w:p>
        </w:tc>
        <w:tc>
          <w:tcPr>
            <w:tcW w:w="1276" w:type="dxa"/>
            <w:tcBorders>
              <w:top w:val="nil"/>
              <w:left w:val="nil"/>
              <w:bottom w:val="single" w:sz="8" w:space="0" w:color="2E74B5"/>
              <w:right w:val="single" w:sz="8" w:space="0" w:color="2E74B5"/>
            </w:tcBorders>
            <w:shd w:val="clear" w:color="auto" w:fill="auto"/>
            <w:vAlign w:val="bottom"/>
          </w:tcPr>
          <w:p w14:paraId="090C8674"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8,5%</w:t>
            </w:r>
          </w:p>
        </w:tc>
      </w:tr>
      <w:tr w:rsidR="00AF2A16" w14:paraId="26FE9DCE" w14:textId="77777777">
        <w:trPr>
          <w:trHeight w:val="234"/>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3FE4F6B8"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Teruel</w:t>
            </w:r>
          </w:p>
        </w:tc>
        <w:tc>
          <w:tcPr>
            <w:tcW w:w="1559" w:type="dxa"/>
            <w:tcBorders>
              <w:top w:val="nil"/>
              <w:left w:val="nil"/>
              <w:bottom w:val="single" w:sz="8" w:space="0" w:color="2E74B5"/>
              <w:right w:val="single" w:sz="8" w:space="0" w:color="2E74B5"/>
            </w:tcBorders>
            <w:shd w:val="clear" w:color="auto" w:fill="auto"/>
            <w:vAlign w:val="bottom"/>
          </w:tcPr>
          <w:p w14:paraId="4DD9B87A"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22.098 €</w:t>
            </w:r>
          </w:p>
        </w:tc>
        <w:tc>
          <w:tcPr>
            <w:tcW w:w="1418" w:type="dxa"/>
            <w:tcBorders>
              <w:top w:val="nil"/>
              <w:left w:val="nil"/>
              <w:bottom w:val="single" w:sz="8" w:space="0" w:color="2E74B5"/>
              <w:right w:val="single" w:sz="8" w:space="0" w:color="2E74B5"/>
            </w:tcBorders>
            <w:shd w:val="clear" w:color="auto" w:fill="auto"/>
            <w:vAlign w:val="bottom"/>
          </w:tcPr>
          <w:p w14:paraId="3486ECAC"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22.933 €</w:t>
            </w:r>
          </w:p>
        </w:tc>
        <w:tc>
          <w:tcPr>
            <w:tcW w:w="1275" w:type="dxa"/>
            <w:tcBorders>
              <w:top w:val="nil"/>
              <w:left w:val="nil"/>
              <w:bottom w:val="single" w:sz="8" w:space="0" w:color="2E74B5"/>
              <w:right w:val="single" w:sz="8" w:space="0" w:color="2E74B5"/>
            </w:tcBorders>
            <w:shd w:val="clear" w:color="auto" w:fill="auto"/>
            <w:vAlign w:val="bottom"/>
          </w:tcPr>
          <w:p w14:paraId="37325FD9"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3,8%</w:t>
            </w:r>
          </w:p>
        </w:tc>
        <w:tc>
          <w:tcPr>
            <w:tcW w:w="1418" w:type="dxa"/>
            <w:tcBorders>
              <w:top w:val="single" w:sz="8" w:space="0" w:color="2E74B5"/>
              <w:left w:val="single" w:sz="8" w:space="0" w:color="2E74B5"/>
              <w:bottom w:val="single" w:sz="8" w:space="0" w:color="2E74B5"/>
              <w:right w:val="single" w:sz="8" w:space="0" w:color="2E74B5"/>
            </w:tcBorders>
            <w:shd w:val="clear" w:color="auto" w:fill="auto"/>
            <w:vAlign w:val="bottom"/>
          </w:tcPr>
          <w:p w14:paraId="2293C7BF" w14:textId="77777777" w:rsidR="00AF2A16" w:rsidRDefault="008E4DCC">
            <w:pPr>
              <w:jc w:val="center"/>
              <w:rPr>
                <w:rFonts w:ascii="Open Sans" w:eastAsia="Open Sans" w:hAnsi="Open Sans" w:cs="Open Sans"/>
                <w:b/>
                <w:color w:val="FF0000"/>
                <w:sz w:val="18"/>
                <w:szCs w:val="18"/>
              </w:rPr>
            </w:pPr>
            <w:r>
              <w:rPr>
                <w:rFonts w:ascii="Open Sans" w:eastAsia="Open Sans" w:hAnsi="Open Sans" w:cs="Open Sans"/>
                <w:color w:val="000000"/>
                <w:sz w:val="18"/>
                <w:szCs w:val="18"/>
              </w:rPr>
              <w:t>1.055 €</w:t>
            </w:r>
          </w:p>
        </w:tc>
        <w:tc>
          <w:tcPr>
            <w:tcW w:w="1417" w:type="dxa"/>
            <w:tcBorders>
              <w:top w:val="nil"/>
              <w:left w:val="nil"/>
              <w:bottom w:val="single" w:sz="8" w:space="0" w:color="2E74B5"/>
              <w:right w:val="single" w:sz="8" w:space="0" w:color="2E74B5"/>
            </w:tcBorders>
            <w:shd w:val="clear" w:color="auto" w:fill="auto"/>
            <w:vAlign w:val="bottom"/>
          </w:tcPr>
          <w:p w14:paraId="1A62C1E8"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1.091 €</w:t>
            </w:r>
          </w:p>
        </w:tc>
        <w:tc>
          <w:tcPr>
            <w:tcW w:w="1276" w:type="dxa"/>
            <w:tcBorders>
              <w:top w:val="nil"/>
              <w:left w:val="nil"/>
              <w:bottom w:val="single" w:sz="8" w:space="0" w:color="2E74B5"/>
              <w:right w:val="single" w:sz="8" w:space="0" w:color="2E74B5"/>
            </w:tcBorders>
            <w:shd w:val="clear" w:color="auto" w:fill="auto"/>
            <w:vAlign w:val="bottom"/>
          </w:tcPr>
          <w:p w14:paraId="59B59AC0"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3,4%</w:t>
            </w:r>
          </w:p>
        </w:tc>
      </w:tr>
      <w:tr w:rsidR="00AF2A16" w14:paraId="28A10D70"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10F8AA73"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Zaragoza</w:t>
            </w:r>
          </w:p>
        </w:tc>
        <w:tc>
          <w:tcPr>
            <w:tcW w:w="1559" w:type="dxa"/>
            <w:tcBorders>
              <w:top w:val="nil"/>
              <w:left w:val="nil"/>
              <w:bottom w:val="single" w:sz="8" w:space="0" w:color="2E74B5"/>
              <w:right w:val="single" w:sz="8" w:space="0" w:color="2E74B5"/>
            </w:tcBorders>
            <w:shd w:val="clear" w:color="auto" w:fill="auto"/>
            <w:vAlign w:val="bottom"/>
          </w:tcPr>
          <w:p w14:paraId="2EAFC39D"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23.185 €</w:t>
            </w:r>
          </w:p>
        </w:tc>
        <w:tc>
          <w:tcPr>
            <w:tcW w:w="1418" w:type="dxa"/>
            <w:tcBorders>
              <w:top w:val="nil"/>
              <w:left w:val="nil"/>
              <w:bottom w:val="single" w:sz="8" w:space="0" w:color="2E74B5"/>
              <w:right w:val="single" w:sz="8" w:space="0" w:color="2E74B5"/>
            </w:tcBorders>
            <w:shd w:val="clear" w:color="auto" w:fill="auto"/>
            <w:vAlign w:val="bottom"/>
          </w:tcPr>
          <w:p w14:paraId="27F01C9A"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22.948 €</w:t>
            </w:r>
          </w:p>
        </w:tc>
        <w:tc>
          <w:tcPr>
            <w:tcW w:w="1275" w:type="dxa"/>
            <w:tcBorders>
              <w:top w:val="nil"/>
              <w:left w:val="nil"/>
              <w:bottom w:val="single" w:sz="8" w:space="0" w:color="2E74B5"/>
              <w:right w:val="single" w:sz="8" w:space="0" w:color="2E74B5"/>
            </w:tcBorders>
            <w:shd w:val="clear" w:color="auto" w:fill="auto"/>
            <w:vAlign w:val="bottom"/>
          </w:tcPr>
          <w:p w14:paraId="41860D1F"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-1,0%</w:t>
            </w:r>
          </w:p>
        </w:tc>
        <w:tc>
          <w:tcPr>
            <w:tcW w:w="1418" w:type="dxa"/>
            <w:tcBorders>
              <w:top w:val="nil"/>
              <w:left w:val="nil"/>
              <w:bottom w:val="single" w:sz="8" w:space="0" w:color="2E74B5"/>
              <w:right w:val="single" w:sz="8" w:space="0" w:color="2E74B5"/>
            </w:tcBorders>
            <w:shd w:val="clear" w:color="auto" w:fill="auto"/>
            <w:vAlign w:val="bottom"/>
          </w:tcPr>
          <w:p w14:paraId="4EB23B8C"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1.630 €</w:t>
            </w:r>
          </w:p>
        </w:tc>
        <w:tc>
          <w:tcPr>
            <w:tcW w:w="1417" w:type="dxa"/>
            <w:tcBorders>
              <w:top w:val="nil"/>
              <w:left w:val="nil"/>
              <w:bottom w:val="single" w:sz="8" w:space="0" w:color="2E74B5"/>
              <w:right w:val="single" w:sz="8" w:space="0" w:color="2E74B5"/>
            </w:tcBorders>
            <w:shd w:val="clear" w:color="auto" w:fill="auto"/>
            <w:vAlign w:val="bottom"/>
          </w:tcPr>
          <w:p w14:paraId="26A3492C"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1.670 €</w:t>
            </w:r>
          </w:p>
        </w:tc>
        <w:tc>
          <w:tcPr>
            <w:tcW w:w="1276" w:type="dxa"/>
            <w:tcBorders>
              <w:top w:val="nil"/>
              <w:left w:val="nil"/>
              <w:bottom w:val="single" w:sz="8" w:space="0" w:color="2E74B5"/>
              <w:right w:val="single" w:sz="8" w:space="0" w:color="2E74B5"/>
            </w:tcBorders>
            <w:shd w:val="clear" w:color="auto" w:fill="auto"/>
            <w:vAlign w:val="bottom"/>
          </w:tcPr>
          <w:p w14:paraId="613AD242"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2,5%</w:t>
            </w:r>
          </w:p>
        </w:tc>
      </w:tr>
      <w:tr w:rsidR="00AF2A16" w14:paraId="073BD201"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458D44E6"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Asturias</w:t>
            </w:r>
          </w:p>
        </w:tc>
        <w:tc>
          <w:tcPr>
            <w:tcW w:w="1559" w:type="dxa"/>
            <w:tcBorders>
              <w:top w:val="nil"/>
              <w:left w:val="nil"/>
              <w:bottom w:val="single" w:sz="8" w:space="0" w:color="2E74B5"/>
              <w:right w:val="single" w:sz="8" w:space="0" w:color="2E74B5"/>
            </w:tcBorders>
            <w:shd w:val="clear" w:color="auto" w:fill="auto"/>
            <w:vAlign w:val="bottom"/>
          </w:tcPr>
          <w:p w14:paraId="579902C5"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23.434 €</w:t>
            </w:r>
          </w:p>
        </w:tc>
        <w:tc>
          <w:tcPr>
            <w:tcW w:w="1418" w:type="dxa"/>
            <w:tcBorders>
              <w:top w:val="nil"/>
              <w:left w:val="nil"/>
              <w:bottom w:val="single" w:sz="8" w:space="0" w:color="2E74B5"/>
              <w:right w:val="single" w:sz="8" w:space="0" w:color="2E74B5"/>
            </w:tcBorders>
            <w:shd w:val="clear" w:color="auto" w:fill="auto"/>
            <w:vAlign w:val="bottom"/>
          </w:tcPr>
          <w:p w14:paraId="240C29E4"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23.749 €</w:t>
            </w:r>
          </w:p>
        </w:tc>
        <w:tc>
          <w:tcPr>
            <w:tcW w:w="1275" w:type="dxa"/>
            <w:tcBorders>
              <w:top w:val="nil"/>
              <w:left w:val="nil"/>
              <w:bottom w:val="single" w:sz="8" w:space="0" w:color="2E74B5"/>
              <w:right w:val="single" w:sz="8" w:space="0" w:color="2E74B5"/>
            </w:tcBorders>
            <w:shd w:val="clear" w:color="auto" w:fill="auto"/>
            <w:vAlign w:val="bottom"/>
          </w:tcPr>
          <w:p w14:paraId="01AFE001"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1,3%</w:t>
            </w:r>
          </w:p>
        </w:tc>
        <w:tc>
          <w:tcPr>
            <w:tcW w:w="1418" w:type="dxa"/>
            <w:tcBorders>
              <w:top w:val="nil"/>
              <w:left w:val="nil"/>
              <w:bottom w:val="single" w:sz="8" w:space="0" w:color="2E74B5"/>
              <w:right w:val="single" w:sz="8" w:space="0" w:color="2E74B5"/>
            </w:tcBorders>
            <w:shd w:val="clear" w:color="auto" w:fill="auto"/>
            <w:vAlign w:val="bottom"/>
          </w:tcPr>
          <w:p w14:paraId="5331477A"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1.576 €</w:t>
            </w:r>
          </w:p>
        </w:tc>
        <w:tc>
          <w:tcPr>
            <w:tcW w:w="1417" w:type="dxa"/>
            <w:tcBorders>
              <w:top w:val="nil"/>
              <w:left w:val="nil"/>
              <w:bottom w:val="single" w:sz="8" w:space="0" w:color="2E74B5"/>
              <w:right w:val="single" w:sz="8" w:space="0" w:color="2E74B5"/>
            </w:tcBorders>
            <w:shd w:val="clear" w:color="auto" w:fill="auto"/>
            <w:vAlign w:val="bottom"/>
          </w:tcPr>
          <w:p w14:paraId="248FE73F"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1.565 €</w:t>
            </w:r>
          </w:p>
        </w:tc>
        <w:tc>
          <w:tcPr>
            <w:tcW w:w="1276" w:type="dxa"/>
            <w:tcBorders>
              <w:top w:val="nil"/>
              <w:left w:val="nil"/>
              <w:bottom w:val="single" w:sz="8" w:space="0" w:color="2E74B5"/>
              <w:right w:val="single" w:sz="8" w:space="0" w:color="2E74B5"/>
            </w:tcBorders>
            <w:shd w:val="clear" w:color="auto" w:fill="auto"/>
            <w:vAlign w:val="bottom"/>
          </w:tcPr>
          <w:p w14:paraId="3FA710C9"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-0,7%</w:t>
            </w:r>
          </w:p>
        </w:tc>
      </w:tr>
      <w:tr w:rsidR="00AF2A16" w14:paraId="00DF3A1F"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1CF421D2"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Illes Balears</w:t>
            </w:r>
          </w:p>
        </w:tc>
        <w:tc>
          <w:tcPr>
            <w:tcW w:w="1559" w:type="dxa"/>
            <w:tcBorders>
              <w:top w:val="nil"/>
              <w:left w:val="nil"/>
              <w:bottom w:val="single" w:sz="8" w:space="0" w:color="2E74B5"/>
              <w:right w:val="single" w:sz="8" w:space="0" w:color="2E74B5"/>
            </w:tcBorders>
            <w:shd w:val="clear" w:color="auto" w:fill="auto"/>
            <w:vAlign w:val="bottom"/>
          </w:tcPr>
          <w:p w14:paraId="5CC22445"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24.463 €</w:t>
            </w:r>
          </w:p>
        </w:tc>
        <w:tc>
          <w:tcPr>
            <w:tcW w:w="1418" w:type="dxa"/>
            <w:tcBorders>
              <w:top w:val="nil"/>
              <w:left w:val="nil"/>
              <w:bottom w:val="single" w:sz="8" w:space="0" w:color="2E74B5"/>
              <w:right w:val="single" w:sz="8" w:space="0" w:color="2E74B5"/>
            </w:tcBorders>
            <w:shd w:val="clear" w:color="auto" w:fill="auto"/>
            <w:vAlign w:val="bottom"/>
          </w:tcPr>
          <w:p w14:paraId="1EF640A3"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23.577 €</w:t>
            </w:r>
          </w:p>
        </w:tc>
        <w:tc>
          <w:tcPr>
            <w:tcW w:w="1275" w:type="dxa"/>
            <w:tcBorders>
              <w:top w:val="nil"/>
              <w:left w:val="nil"/>
              <w:bottom w:val="single" w:sz="8" w:space="0" w:color="2E74B5"/>
              <w:right w:val="single" w:sz="8" w:space="0" w:color="2E74B5"/>
            </w:tcBorders>
            <w:shd w:val="clear" w:color="auto" w:fill="auto"/>
            <w:vAlign w:val="bottom"/>
          </w:tcPr>
          <w:p w14:paraId="681A7153"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-3,6%</w:t>
            </w:r>
          </w:p>
        </w:tc>
        <w:tc>
          <w:tcPr>
            <w:tcW w:w="1418" w:type="dxa"/>
            <w:tcBorders>
              <w:top w:val="nil"/>
              <w:left w:val="nil"/>
              <w:bottom w:val="single" w:sz="8" w:space="0" w:color="2E74B5"/>
              <w:right w:val="single" w:sz="8" w:space="0" w:color="2E74B5"/>
            </w:tcBorders>
            <w:shd w:val="clear" w:color="auto" w:fill="auto"/>
            <w:vAlign w:val="bottom"/>
          </w:tcPr>
          <w:p w14:paraId="597A5B43"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2.794 €</w:t>
            </w:r>
          </w:p>
        </w:tc>
        <w:tc>
          <w:tcPr>
            <w:tcW w:w="1417" w:type="dxa"/>
            <w:tcBorders>
              <w:top w:val="nil"/>
              <w:left w:val="nil"/>
              <w:bottom w:val="single" w:sz="8" w:space="0" w:color="2E74B5"/>
              <w:right w:val="single" w:sz="8" w:space="0" w:color="2E74B5"/>
            </w:tcBorders>
            <w:shd w:val="clear" w:color="auto" w:fill="auto"/>
            <w:vAlign w:val="bottom"/>
          </w:tcPr>
          <w:p w14:paraId="460BF893"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2.890 €</w:t>
            </w:r>
          </w:p>
        </w:tc>
        <w:tc>
          <w:tcPr>
            <w:tcW w:w="1276" w:type="dxa"/>
            <w:tcBorders>
              <w:top w:val="nil"/>
              <w:left w:val="nil"/>
              <w:bottom w:val="single" w:sz="8" w:space="0" w:color="2E74B5"/>
              <w:right w:val="single" w:sz="8" w:space="0" w:color="2E74B5"/>
            </w:tcBorders>
            <w:shd w:val="clear" w:color="auto" w:fill="auto"/>
            <w:vAlign w:val="bottom"/>
          </w:tcPr>
          <w:p w14:paraId="544BF412"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3,4%</w:t>
            </w:r>
          </w:p>
        </w:tc>
      </w:tr>
      <w:tr w:rsidR="00AF2A16" w14:paraId="21262D58"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0EC57A1A"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Las Palmas</w:t>
            </w:r>
          </w:p>
        </w:tc>
        <w:tc>
          <w:tcPr>
            <w:tcW w:w="1559" w:type="dxa"/>
            <w:tcBorders>
              <w:top w:val="nil"/>
              <w:left w:val="nil"/>
              <w:bottom w:val="single" w:sz="8" w:space="0" w:color="2E74B5"/>
              <w:right w:val="single" w:sz="8" w:space="0" w:color="2E74B5"/>
            </w:tcBorders>
            <w:shd w:val="clear" w:color="auto" w:fill="auto"/>
            <w:vAlign w:val="bottom"/>
          </w:tcPr>
          <w:p w14:paraId="48E9EBD2"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23.940 €</w:t>
            </w:r>
          </w:p>
        </w:tc>
        <w:tc>
          <w:tcPr>
            <w:tcW w:w="1418" w:type="dxa"/>
            <w:tcBorders>
              <w:top w:val="nil"/>
              <w:left w:val="nil"/>
              <w:bottom w:val="single" w:sz="8" w:space="0" w:color="2E74B5"/>
              <w:right w:val="single" w:sz="8" w:space="0" w:color="2E74B5"/>
            </w:tcBorders>
            <w:shd w:val="clear" w:color="auto" w:fill="auto"/>
            <w:vAlign w:val="bottom"/>
          </w:tcPr>
          <w:p w14:paraId="5108BB5B"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23.082 €</w:t>
            </w:r>
          </w:p>
        </w:tc>
        <w:tc>
          <w:tcPr>
            <w:tcW w:w="1275" w:type="dxa"/>
            <w:tcBorders>
              <w:top w:val="nil"/>
              <w:left w:val="nil"/>
              <w:bottom w:val="single" w:sz="8" w:space="0" w:color="2E74B5"/>
              <w:right w:val="single" w:sz="8" w:space="0" w:color="2E74B5"/>
            </w:tcBorders>
            <w:shd w:val="clear" w:color="auto" w:fill="auto"/>
            <w:vAlign w:val="bottom"/>
          </w:tcPr>
          <w:p w14:paraId="57086EF8"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-3,6%</w:t>
            </w:r>
          </w:p>
        </w:tc>
        <w:tc>
          <w:tcPr>
            <w:tcW w:w="1418" w:type="dxa"/>
            <w:tcBorders>
              <w:top w:val="nil"/>
              <w:left w:val="nil"/>
              <w:bottom w:val="single" w:sz="8" w:space="0" w:color="2E74B5"/>
              <w:right w:val="single" w:sz="8" w:space="0" w:color="2E74B5"/>
            </w:tcBorders>
            <w:shd w:val="clear" w:color="auto" w:fill="auto"/>
            <w:vAlign w:val="bottom"/>
          </w:tcPr>
          <w:p w14:paraId="799602EC"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1.777 €</w:t>
            </w:r>
          </w:p>
        </w:tc>
        <w:tc>
          <w:tcPr>
            <w:tcW w:w="1417" w:type="dxa"/>
            <w:tcBorders>
              <w:top w:val="nil"/>
              <w:left w:val="nil"/>
              <w:bottom w:val="single" w:sz="8" w:space="0" w:color="2E74B5"/>
              <w:right w:val="single" w:sz="8" w:space="0" w:color="2E74B5"/>
            </w:tcBorders>
            <w:shd w:val="clear" w:color="auto" w:fill="auto"/>
            <w:vAlign w:val="bottom"/>
          </w:tcPr>
          <w:p w14:paraId="0AFB07FB"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1.704 €</w:t>
            </w:r>
          </w:p>
        </w:tc>
        <w:tc>
          <w:tcPr>
            <w:tcW w:w="1276" w:type="dxa"/>
            <w:tcBorders>
              <w:top w:val="nil"/>
              <w:left w:val="nil"/>
              <w:bottom w:val="single" w:sz="8" w:space="0" w:color="2E74B5"/>
              <w:right w:val="single" w:sz="8" w:space="0" w:color="2E74B5"/>
            </w:tcBorders>
            <w:shd w:val="clear" w:color="auto" w:fill="auto"/>
            <w:vAlign w:val="bottom"/>
          </w:tcPr>
          <w:p w14:paraId="5B6DDF8E"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-4,1%</w:t>
            </w:r>
          </w:p>
        </w:tc>
      </w:tr>
      <w:tr w:rsidR="00AF2A16" w14:paraId="2C701753"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50A64BE1"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Santa Cruz de Tenerife</w:t>
            </w:r>
          </w:p>
        </w:tc>
        <w:tc>
          <w:tcPr>
            <w:tcW w:w="1559" w:type="dxa"/>
            <w:tcBorders>
              <w:top w:val="nil"/>
              <w:left w:val="nil"/>
              <w:bottom w:val="single" w:sz="8" w:space="0" w:color="2E74B5"/>
              <w:right w:val="single" w:sz="8" w:space="0" w:color="2E74B5"/>
            </w:tcBorders>
            <w:shd w:val="clear" w:color="auto" w:fill="auto"/>
            <w:vAlign w:val="bottom"/>
          </w:tcPr>
          <w:p w14:paraId="16B9D873"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25.639 €</w:t>
            </w:r>
          </w:p>
        </w:tc>
        <w:tc>
          <w:tcPr>
            <w:tcW w:w="1418" w:type="dxa"/>
            <w:tcBorders>
              <w:top w:val="nil"/>
              <w:left w:val="nil"/>
              <w:bottom w:val="single" w:sz="8" w:space="0" w:color="2E74B5"/>
              <w:right w:val="single" w:sz="8" w:space="0" w:color="2E74B5"/>
            </w:tcBorders>
            <w:shd w:val="clear" w:color="auto" w:fill="auto"/>
            <w:vAlign w:val="bottom"/>
          </w:tcPr>
          <w:p w14:paraId="72B161DB"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23.082 €</w:t>
            </w:r>
          </w:p>
        </w:tc>
        <w:tc>
          <w:tcPr>
            <w:tcW w:w="1275" w:type="dxa"/>
            <w:tcBorders>
              <w:top w:val="nil"/>
              <w:left w:val="nil"/>
              <w:bottom w:val="single" w:sz="8" w:space="0" w:color="2E74B5"/>
              <w:right w:val="single" w:sz="8" w:space="0" w:color="2E74B5"/>
            </w:tcBorders>
            <w:shd w:val="clear" w:color="auto" w:fill="auto"/>
            <w:vAlign w:val="bottom"/>
          </w:tcPr>
          <w:p w14:paraId="1A040399"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-10,0%</w:t>
            </w:r>
          </w:p>
        </w:tc>
        <w:tc>
          <w:tcPr>
            <w:tcW w:w="1418" w:type="dxa"/>
            <w:tcBorders>
              <w:top w:val="nil"/>
              <w:left w:val="nil"/>
              <w:bottom w:val="single" w:sz="8" w:space="0" w:color="2E74B5"/>
              <w:right w:val="single" w:sz="8" w:space="0" w:color="2E74B5"/>
            </w:tcBorders>
            <w:shd w:val="clear" w:color="auto" w:fill="auto"/>
            <w:vAlign w:val="bottom"/>
          </w:tcPr>
          <w:p w14:paraId="270AD3EF"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1.756 €</w:t>
            </w:r>
          </w:p>
        </w:tc>
        <w:tc>
          <w:tcPr>
            <w:tcW w:w="1417" w:type="dxa"/>
            <w:tcBorders>
              <w:top w:val="nil"/>
              <w:left w:val="nil"/>
              <w:bottom w:val="single" w:sz="8" w:space="0" w:color="2E74B5"/>
              <w:right w:val="single" w:sz="8" w:space="0" w:color="2E74B5"/>
            </w:tcBorders>
            <w:shd w:val="clear" w:color="auto" w:fill="auto"/>
            <w:vAlign w:val="bottom"/>
          </w:tcPr>
          <w:p w14:paraId="65713903"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1.848 €</w:t>
            </w:r>
          </w:p>
        </w:tc>
        <w:tc>
          <w:tcPr>
            <w:tcW w:w="1276" w:type="dxa"/>
            <w:tcBorders>
              <w:top w:val="nil"/>
              <w:left w:val="nil"/>
              <w:bottom w:val="single" w:sz="8" w:space="0" w:color="2E74B5"/>
              <w:right w:val="single" w:sz="8" w:space="0" w:color="2E74B5"/>
            </w:tcBorders>
            <w:shd w:val="clear" w:color="auto" w:fill="auto"/>
            <w:vAlign w:val="bottom"/>
          </w:tcPr>
          <w:p w14:paraId="43A502FA"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5,2%</w:t>
            </w:r>
          </w:p>
        </w:tc>
      </w:tr>
      <w:tr w:rsidR="00AF2A16" w14:paraId="31359C10"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633B9135"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Cantabria</w:t>
            </w:r>
          </w:p>
        </w:tc>
        <w:tc>
          <w:tcPr>
            <w:tcW w:w="1559" w:type="dxa"/>
            <w:tcBorders>
              <w:top w:val="nil"/>
              <w:left w:val="nil"/>
              <w:bottom w:val="single" w:sz="8" w:space="0" w:color="2E74B5"/>
              <w:right w:val="single" w:sz="8" w:space="0" w:color="2E74B5"/>
            </w:tcBorders>
            <w:shd w:val="clear" w:color="auto" w:fill="auto"/>
            <w:vAlign w:val="bottom"/>
          </w:tcPr>
          <w:p w14:paraId="7F3E9815"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21.686 €</w:t>
            </w:r>
          </w:p>
        </w:tc>
        <w:tc>
          <w:tcPr>
            <w:tcW w:w="1418" w:type="dxa"/>
            <w:tcBorders>
              <w:top w:val="nil"/>
              <w:left w:val="nil"/>
              <w:bottom w:val="single" w:sz="8" w:space="0" w:color="2E74B5"/>
              <w:right w:val="single" w:sz="8" w:space="0" w:color="2E74B5"/>
            </w:tcBorders>
            <w:shd w:val="clear" w:color="auto" w:fill="auto"/>
            <w:vAlign w:val="bottom"/>
          </w:tcPr>
          <w:p w14:paraId="1F5D6B2C"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21.967 €</w:t>
            </w:r>
          </w:p>
        </w:tc>
        <w:tc>
          <w:tcPr>
            <w:tcW w:w="1275" w:type="dxa"/>
            <w:tcBorders>
              <w:top w:val="nil"/>
              <w:left w:val="nil"/>
              <w:bottom w:val="single" w:sz="8" w:space="0" w:color="2E74B5"/>
              <w:right w:val="single" w:sz="8" w:space="0" w:color="2E74B5"/>
            </w:tcBorders>
            <w:shd w:val="clear" w:color="auto" w:fill="auto"/>
            <w:vAlign w:val="bottom"/>
          </w:tcPr>
          <w:p w14:paraId="5DE52F1B"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1,3%</w:t>
            </w:r>
          </w:p>
        </w:tc>
        <w:tc>
          <w:tcPr>
            <w:tcW w:w="1418" w:type="dxa"/>
            <w:tcBorders>
              <w:top w:val="nil"/>
              <w:left w:val="nil"/>
              <w:bottom w:val="single" w:sz="8" w:space="0" w:color="2E74B5"/>
              <w:right w:val="single" w:sz="8" w:space="0" w:color="2E74B5"/>
            </w:tcBorders>
            <w:shd w:val="clear" w:color="auto" w:fill="auto"/>
            <w:vAlign w:val="bottom"/>
          </w:tcPr>
          <w:p w14:paraId="3C4CFA85"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1.744 €</w:t>
            </w:r>
          </w:p>
        </w:tc>
        <w:tc>
          <w:tcPr>
            <w:tcW w:w="1417" w:type="dxa"/>
            <w:tcBorders>
              <w:top w:val="nil"/>
              <w:left w:val="nil"/>
              <w:bottom w:val="single" w:sz="8" w:space="0" w:color="2E74B5"/>
              <w:right w:val="single" w:sz="8" w:space="0" w:color="2E74B5"/>
            </w:tcBorders>
            <w:shd w:val="clear" w:color="auto" w:fill="auto"/>
            <w:vAlign w:val="bottom"/>
          </w:tcPr>
          <w:p w14:paraId="7033A6BE"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1.778 €</w:t>
            </w:r>
          </w:p>
        </w:tc>
        <w:tc>
          <w:tcPr>
            <w:tcW w:w="1276" w:type="dxa"/>
            <w:tcBorders>
              <w:top w:val="nil"/>
              <w:left w:val="nil"/>
              <w:bottom w:val="single" w:sz="8" w:space="0" w:color="2E74B5"/>
              <w:right w:val="single" w:sz="8" w:space="0" w:color="2E74B5"/>
            </w:tcBorders>
            <w:shd w:val="clear" w:color="auto" w:fill="auto"/>
            <w:vAlign w:val="bottom"/>
          </w:tcPr>
          <w:p w14:paraId="0890AC7B"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w:t>
            </w:r>
          </w:p>
        </w:tc>
      </w:tr>
      <w:tr w:rsidR="00AF2A16" w14:paraId="2FB3F4DA" w14:textId="77777777">
        <w:trPr>
          <w:trHeight w:val="234"/>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70B0E02F"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Ávila</w:t>
            </w:r>
          </w:p>
        </w:tc>
        <w:tc>
          <w:tcPr>
            <w:tcW w:w="1559" w:type="dxa"/>
            <w:tcBorders>
              <w:top w:val="nil"/>
              <w:left w:val="nil"/>
              <w:bottom w:val="single" w:sz="8" w:space="0" w:color="2E74B5"/>
              <w:right w:val="single" w:sz="8" w:space="0" w:color="2E74B5"/>
            </w:tcBorders>
            <w:shd w:val="clear" w:color="auto" w:fill="auto"/>
            <w:vAlign w:val="bottom"/>
          </w:tcPr>
          <w:p w14:paraId="4C956B20"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21.442 €</w:t>
            </w:r>
          </w:p>
        </w:tc>
        <w:tc>
          <w:tcPr>
            <w:tcW w:w="1418" w:type="dxa"/>
            <w:tcBorders>
              <w:top w:val="nil"/>
              <w:left w:val="nil"/>
              <w:bottom w:val="single" w:sz="8" w:space="0" w:color="2E74B5"/>
              <w:right w:val="single" w:sz="8" w:space="0" w:color="2E74B5"/>
            </w:tcBorders>
            <w:shd w:val="clear" w:color="auto" w:fill="auto"/>
            <w:vAlign w:val="bottom"/>
          </w:tcPr>
          <w:p w14:paraId="1B3B94CD"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21.071 €</w:t>
            </w:r>
          </w:p>
        </w:tc>
        <w:tc>
          <w:tcPr>
            <w:tcW w:w="1275" w:type="dxa"/>
            <w:tcBorders>
              <w:top w:val="nil"/>
              <w:left w:val="nil"/>
              <w:bottom w:val="single" w:sz="8" w:space="0" w:color="2E74B5"/>
              <w:right w:val="single" w:sz="8" w:space="0" w:color="2E74B5"/>
            </w:tcBorders>
            <w:shd w:val="clear" w:color="auto" w:fill="auto"/>
            <w:vAlign w:val="bottom"/>
          </w:tcPr>
          <w:p w14:paraId="57C83EB5"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-1,7%</w:t>
            </w:r>
          </w:p>
        </w:tc>
        <w:tc>
          <w:tcPr>
            <w:tcW w:w="1418" w:type="dxa"/>
            <w:tcBorders>
              <w:top w:val="nil"/>
              <w:left w:val="nil"/>
              <w:bottom w:val="single" w:sz="8" w:space="0" w:color="2E74B5"/>
              <w:right w:val="single" w:sz="8" w:space="0" w:color="2E74B5"/>
            </w:tcBorders>
            <w:shd w:val="clear" w:color="auto" w:fill="auto"/>
            <w:vAlign w:val="bottom"/>
          </w:tcPr>
          <w:p w14:paraId="381A9579"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1.023 €</w:t>
            </w:r>
          </w:p>
        </w:tc>
        <w:tc>
          <w:tcPr>
            <w:tcW w:w="1417" w:type="dxa"/>
            <w:tcBorders>
              <w:top w:val="nil"/>
              <w:left w:val="nil"/>
              <w:bottom w:val="single" w:sz="8" w:space="0" w:color="2E74B5"/>
              <w:right w:val="single" w:sz="8" w:space="0" w:color="2E74B5"/>
            </w:tcBorders>
            <w:shd w:val="clear" w:color="auto" w:fill="auto"/>
            <w:vAlign w:val="bottom"/>
          </w:tcPr>
          <w:p w14:paraId="6EE51620"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1.030 €</w:t>
            </w:r>
          </w:p>
        </w:tc>
        <w:tc>
          <w:tcPr>
            <w:tcW w:w="1276" w:type="dxa"/>
            <w:tcBorders>
              <w:top w:val="nil"/>
              <w:left w:val="nil"/>
              <w:bottom w:val="single" w:sz="8" w:space="0" w:color="2E74B5"/>
              <w:right w:val="single" w:sz="8" w:space="0" w:color="2E74B5"/>
            </w:tcBorders>
            <w:shd w:val="clear" w:color="auto" w:fill="auto"/>
            <w:vAlign w:val="bottom"/>
          </w:tcPr>
          <w:p w14:paraId="658EBB4A"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0,7%</w:t>
            </w:r>
          </w:p>
        </w:tc>
      </w:tr>
      <w:tr w:rsidR="00AF2A16" w14:paraId="3AE102F7"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25C52969"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Burgos</w:t>
            </w:r>
          </w:p>
        </w:tc>
        <w:tc>
          <w:tcPr>
            <w:tcW w:w="1559" w:type="dxa"/>
            <w:tcBorders>
              <w:top w:val="nil"/>
              <w:left w:val="nil"/>
              <w:bottom w:val="single" w:sz="8" w:space="0" w:color="2E74B5"/>
              <w:right w:val="single" w:sz="8" w:space="0" w:color="2E74B5"/>
            </w:tcBorders>
            <w:shd w:val="clear" w:color="auto" w:fill="auto"/>
            <w:vAlign w:val="bottom"/>
          </w:tcPr>
          <w:p w14:paraId="17D26F4C"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23.878 €</w:t>
            </w:r>
          </w:p>
        </w:tc>
        <w:tc>
          <w:tcPr>
            <w:tcW w:w="1418" w:type="dxa"/>
            <w:tcBorders>
              <w:top w:val="nil"/>
              <w:left w:val="nil"/>
              <w:bottom w:val="single" w:sz="8" w:space="0" w:color="2E74B5"/>
              <w:right w:val="single" w:sz="8" w:space="0" w:color="2E74B5"/>
            </w:tcBorders>
            <w:shd w:val="clear" w:color="auto" w:fill="auto"/>
            <w:vAlign w:val="bottom"/>
          </w:tcPr>
          <w:p w14:paraId="7F047B64"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23.335 €</w:t>
            </w:r>
          </w:p>
        </w:tc>
        <w:tc>
          <w:tcPr>
            <w:tcW w:w="1275" w:type="dxa"/>
            <w:tcBorders>
              <w:top w:val="nil"/>
              <w:left w:val="nil"/>
              <w:bottom w:val="single" w:sz="8" w:space="0" w:color="2E74B5"/>
              <w:right w:val="single" w:sz="8" w:space="0" w:color="2E74B5"/>
            </w:tcBorders>
            <w:shd w:val="clear" w:color="auto" w:fill="auto"/>
            <w:vAlign w:val="bottom"/>
          </w:tcPr>
          <w:p w14:paraId="69FEA1CA"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-2,3%</w:t>
            </w:r>
          </w:p>
        </w:tc>
        <w:tc>
          <w:tcPr>
            <w:tcW w:w="1418" w:type="dxa"/>
            <w:tcBorders>
              <w:top w:val="nil"/>
              <w:left w:val="nil"/>
              <w:bottom w:val="single" w:sz="8" w:space="0" w:color="2E74B5"/>
              <w:right w:val="single" w:sz="8" w:space="0" w:color="2E74B5"/>
            </w:tcBorders>
            <w:shd w:val="clear" w:color="auto" w:fill="auto"/>
            <w:vAlign w:val="bottom"/>
          </w:tcPr>
          <w:p w14:paraId="6891A2F7"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1.435 €</w:t>
            </w:r>
          </w:p>
        </w:tc>
        <w:tc>
          <w:tcPr>
            <w:tcW w:w="1417" w:type="dxa"/>
            <w:tcBorders>
              <w:top w:val="nil"/>
              <w:left w:val="nil"/>
              <w:bottom w:val="single" w:sz="8" w:space="0" w:color="2E74B5"/>
              <w:right w:val="single" w:sz="8" w:space="0" w:color="2E74B5"/>
            </w:tcBorders>
            <w:shd w:val="clear" w:color="auto" w:fill="auto"/>
            <w:vAlign w:val="bottom"/>
          </w:tcPr>
          <w:p w14:paraId="3625BCBE"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1.472 €</w:t>
            </w:r>
          </w:p>
        </w:tc>
        <w:tc>
          <w:tcPr>
            <w:tcW w:w="1276" w:type="dxa"/>
            <w:tcBorders>
              <w:top w:val="nil"/>
              <w:left w:val="nil"/>
              <w:bottom w:val="single" w:sz="8" w:space="0" w:color="2E74B5"/>
              <w:right w:val="single" w:sz="8" w:space="0" w:color="2E74B5"/>
            </w:tcBorders>
            <w:shd w:val="clear" w:color="auto" w:fill="auto"/>
            <w:vAlign w:val="bottom"/>
          </w:tcPr>
          <w:p w14:paraId="60C684C9"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2,6%</w:t>
            </w:r>
          </w:p>
        </w:tc>
      </w:tr>
      <w:tr w:rsidR="00AF2A16" w14:paraId="3B289309"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653B7F71"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León</w:t>
            </w:r>
          </w:p>
        </w:tc>
        <w:tc>
          <w:tcPr>
            <w:tcW w:w="1559" w:type="dxa"/>
            <w:tcBorders>
              <w:top w:val="nil"/>
              <w:left w:val="nil"/>
              <w:bottom w:val="single" w:sz="8" w:space="0" w:color="2E74B5"/>
              <w:right w:val="single" w:sz="8" w:space="0" w:color="2E74B5"/>
            </w:tcBorders>
            <w:shd w:val="clear" w:color="auto" w:fill="auto"/>
            <w:vAlign w:val="bottom"/>
          </w:tcPr>
          <w:p w14:paraId="3694F75B"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21.828 €</w:t>
            </w:r>
          </w:p>
        </w:tc>
        <w:tc>
          <w:tcPr>
            <w:tcW w:w="1418" w:type="dxa"/>
            <w:tcBorders>
              <w:top w:val="nil"/>
              <w:left w:val="nil"/>
              <w:bottom w:val="single" w:sz="8" w:space="0" w:color="2E74B5"/>
              <w:right w:val="single" w:sz="8" w:space="0" w:color="2E74B5"/>
            </w:tcBorders>
            <w:shd w:val="clear" w:color="auto" w:fill="auto"/>
            <w:vAlign w:val="bottom"/>
          </w:tcPr>
          <w:p w14:paraId="0BE227B7"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21.792 €</w:t>
            </w:r>
          </w:p>
        </w:tc>
        <w:tc>
          <w:tcPr>
            <w:tcW w:w="1275" w:type="dxa"/>
            <w:tcBorders>
              <w:top w:val="nil"/>
              <w:left w:val="nil"/>
              <w:bottom w:val="single" w:sz="8" w:space="0" w:color="2E74B5"/>
              <w:right w:val="single" w:sz="8" w:space="0" w:color="2E74B5"/>
            </w:tcBorders>
            <w:shd w:val="clear" w:color="auto" w:fill="auto"/>
            <w:vAlign w:val="bottom"/>
          </w:tcPr>
          <w:p w14:paraId="7E1A6028"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-0,2%</w:t>
            </w:r>
          </w:p>
        </w:tc>
        <w:tc>
          <w:tcPr>
            <w:tcW w:w="1418" w:type="dxa"/>
            <w:tcBorders>
              <w:top w:val="single" w:sz="8" w:space="0" w:color="2E74B5"/>
              <w:left w:val="single" w:sz="8" w:space="0" w:color="2E74B5"/>
              <w:bottom w:val="single" w:sz="8" w:space="0" w:color="2E74B5"/>
              <w:right w:val="single" w:sz="8" w:space="0" w:color="2E74B5"/>
            </w:tcBorders>
            <w:shd w:val="clear" w:color="auto" w:fill="auto"/>
            <w:vAlign w:val="bottom"/>
          </w:tcPr>
          <w:p w14:paraId="54E7E613" w14:textId="77777777" w:rsidR="00AF2A16" w:rsidRDefault="008E4DCC">
            <w:pPr>
              <w:jc w:val="center"/>
              <w:rPr>
                <w:rFonts w:ascii="Open Sans" w:eastAsia="Open Sans" w:hAnsi="Open Sans" w:cs="Open Sans"/>
                <w:b/>
                <w:color w:val="FF0000"/>
                <w:sz w:val="18"/>
                <w:szCs w:val="18"/>
              </w:rPr>
            </w:pPr>
            <w:r>
              <w:rPr>
                <w:rFonts w:ascii="Open Sans" w:eastAsia="Open Sans" w:hAnsi="Open Sans" w:cs="Open Sans"/>
                <w:color w:val="000000"/>
                <w:sz w:val="18"/>
                <w:szCs w:val="18"/>
              </w:rPr>
              <w:t>1.235 €</w:t>
            </w:r>
          </w:p>
        </w:tc>
        <w:tc>
          <w:tcPr>
            <w:tcW w:w="1417" w:type="dxa"/>
            <w:tcBorders>
              <w:top w:val="nil"/>
              <w:left w:val="nil"/>
              <w:bottom w:val="single" w:sz="8" w:space="0" w:color="2E74B5"/>
              <w:right w:val="single" w:sz="8" w:space="0" w:color="2E74B5"/>
            </w:tcBorders>
            <w:shd w:val="clear" w:color="auto" w:fill="auto"/>
            <w:vAlign w:val="bottom"/>
          </w:tcPr>
          <w:p w14:paraId="5F72575E"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1.260 €</w:t>
            </w:r>
          </w:p>
        </w:tc>
        <w:tc>
          <w:tcPr>
            <w:tcW w:w="1276" w:type="dxa"/>
            <w:tcBorders>
              <w:top w:val="nil"/>
              <w:left w:val="nil"/>
              <w:bottom w:val="single" w:sz="8" w:space="0" w:color="2E74B5"/>
              <w:right w:val="single" w:sz="8" w:space="0" w:color="2E74B5"/>
            </w:tcBorders>
            <w:shd w:val="clear" w:color="auto" w:fill="auto"/>
            <w:vAlign w:val="bottom"/>
          </w:tcPr>
          <w:p w14:paraId="408EA3A4"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2,0%</w:t>
            </w:r>
          </w:p>
        </w:tc>
      </w:tr>
      <w:tr w:rsidR="00AF2A16" w14:paraId="7757329E"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1E9D8C8D"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Palencia</w:t>
            </w:r>
          </w:p>
        </w:tc>
        <w:tc>
          <w:tcPr>
            <w:tcW w:w="1559" w:type="dxa"/>
            <w:tcBorders>
              <w:top w:val="nil"/>
              <w:left w:val="nil"/>
              <w:bottom w:val="single" w:sz="8" w:space="0" w:color="2E74B5"/>
              <w:right w:val="single" w:sz="8" w:space="0" w:color="2E74B5"/>
            </w:tcBorders>
            <w:shd w:val="clear" w:color="auto" w:fill="auto"/>
            <w:vAlign w:val="bottom"/>
          </w:tcPr>
          <w:p w14:paraId="1D25AD41"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21.850 €</w:t>
            </w:r>
          </w:p>
        </w:tc>
        <w:tc>
          <w:tcPr>
            <w:tcW w:w="1418" w:type="dxa"/>
            <w:tcBorders>
              <w:top w:val="nil"/>
              <w:left w:val="nil"/>
              <w:bottom w:val="single" w:sz="8" w:space="0" w:color="2E74B5"/>
              <w:right w:val="single" w:sz="8" w:space="0" w:color="2E74B5"/>
            </w:tcBorders>
            <w:shd w:val="clear" w:color="auto" w:fill="auto"/>
            <w:vAlign w:val="bottom"/>
          </w:tcPr>
          <w:p w14:paraId="49745AA6"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22.955 €</w:t>
            </w:r>
          </w:p>
        </w:tc>
        <w:tc>
          <w:tcPr>
            <w:tcW w:w="1275" w:type="dxa"/>
            <w:tcBorders>
              <w:top w:val="nil"/>
              <w:left w:val="nil"/>
              <w:bottom w:val="single" w:sz="8" w:space="0" w:color="2E74B5"/>
              <w:right w:val="single" w:sz="8" w:space="0" w:color="2E74B5"/>
            </w:tcBorders>
            <w:shd w:val="clear" w:color="auto" w:fill="auto"/>
            <w:vAlign w:val="bottom"/>
          </w:tcPr>
          <w:p w14:paraId="0FC66973"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5,1%</w:t>
            </w:r>
          </w:p>
        </w:tc>
        <w:tc>
          <w:tcPr>
            <w:tcW w:w="1418" w:type="dxa"/>
            <w:tcBorders>
              <w:top w:val="nil"/>
              <w:left w:val="nil"/>
              <w:bottom w:val="single" w:sz="8" w:space="0" w:color="2E74B5"/>
              <w:right w:val="single" w:sz="8" w:space="0" w:color="2E74B5"/>
            </w:tcBorders>
            <w:shd w:val="clear" w:color="auto" w:fill="auto"/>
            <w:vAlign w:val="bottom"/>
          </w:tcPr>
          <w:p w14:paraId="49C81DC5"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1.451 €</w:t>
            </w:r>
          </w:p>
        </w:tc>
        <w:tc>
          <w:tcPr>
            <w:tcW w:w="1417" w:type="dxa"/>
            <w:tcBorders>
              <w:top w:val="nil"/>
              <w:left w:val="nil"/>
              <w:bottom w:val="single" w:sz="8" w:space="0" w:color="2E74B5"/>
              <w:right w:val="single" w:sz="8" w:space="0" w:color="2E74B5"/>
            </w:tcBorders>
            <w:shd w:val="clear" w:color="auto" w:fill="auto"/>
            <w:vAlign w:val="bottom"/>
          </w:tcPr>
          <w:p w14:paraId="1D2AE2DD"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1.417 €</w:t>
            </w:r>
          </w:p>
        </w:tc>
        <w:tc>
          <w:tcPr>
            <w:tcW w:w="1276" w:type="dxa"/>
            <w:tcBorders>
              <w:top w:val="nil"/>
              <w:left w:val="nil"/>
              <w:bottom w:val="single" w:sz="8" w:space="0" w:color="2E74B5"/>
              <w:right w:val="single" w:sz="8" w:space="0" w:color="2E74B5"/>
            </w:tcBorders>
            <w:shd w:val="clear" w:color="auto" w:fill="auto"/>
            <w:vAlign w:val="bottom"/>
          </w:tcPr>
          <w:p w14:paraId="114DF907"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-2,3%</w:t>
            </w:r>
          </w:p>
        </w:tc>
      </w:tr>
      <w:tr w:rsidR="00AF2A16" w14:paraId="04E91B5A"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673DD6A0"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Salamanca</w:t>
            </w:r>
          </w:p>
        </w:tc>
        <w:tc>
          <w:tcPr>
            <w:tcW w:w="1559" w:type="dxa"/>
            <w:tcBorders>
              <w:top w:val="nil"/>
              <w:left w:val="nil"/>
              <w:bottom w:val="single" w:sz="8" w:space="0" w:color="2E74B5"/>
              <w:right w:val="single" w:sz="8" w:space="0" w:color="2E74B5"/>
            </w:tcBorders>
            <w:shd w:val="clear" w:color="auto" w:fill="auto"/>
            <w:vAlign w:val="bottom"/>
          </w:tcPr>
          <w:p w14:paraId="4A5FA273"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24.666 €</w:t>
            </w:r>
          </w:p>
        </w:tc>
        <w:tc>
          <w:tcPr>
            <w:tcW w:w="1418" w:type="dxa"/>
            <w:tcBorders>
              <w:top w:val="nil"/>
              <w:left w:val="nil"/>
              <w:bottom w:val="single" w:sz="8" w:space="0" w:color="2E74B5"/>
              <w:right w:val="single" w:sz="8" w:space="0" w:color="2E74B5"/>
            </w:tcBorders>
            <w:shd w:val="clear" w:color="auto" w:fill="auto"/>
            <w:vAlign w:val="bottom"/>
          </w:tcPr>
          <w:p w14:paraId="51E7E5F3"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23.417 €</w:t>
            </w:r>
          </w:p>
        </w:tc>
        <w:tc>
          <w:tcPr>
            <w:tcW w:w="1275" w:type="dxa"/>
            <w:tcBorders>
              <w:top w:val="nil"/>
              <w:left w:val="nil"/>
              <w:bottom w:val="single" w:sz="8" w:space="0" w:color="2E74B5"/>
              <w:right w:val="single" w:sz="8" w:space="0" w:color="2E74B5"/>
            </w:tcBorders>
            <w:shd w:val="clear" w:color="auto" w:fill="auto"/>
            <w:vAlign w:val="bottom"/>
          </w:tcPr>
          <w:p w14:paraId="486D82C1"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-5,1%</w:t>
            </w:r>
          </w:p>
        </w:tc>
        <w:tc>
          <w:tcPr>
            <w:tcW w:w="1418" w:type="dxa"/>
            <w:tcBorders>
              <w:top w:val="nil"/>
              <w:left w:val="nil"/>
              <w:bottom w:val="single" w:sz="8" w:space="0" w:color="2E74B5"/>
              <w:right w:val="single" w:sz="8" w:space="0" w:color="2E74B5"/>
            </w:tcBorders>
            <w:shd w:val="clear" w:color="auto" w:fill="auto"/>
            <w:vAlign w:val="bottom"/>
          </w:tcPr>
          <w:p w14:paraId="2C3DFA09"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1.679 €</w:t>
            </w:r>
          </w:p>
        </w:tc>
        <w:tc>
          <w:tcPr>
            <w:tcW w:w="1417" w:type="dxa"/>
            <w:tcBorders>
              <w:top w:val="nil"/>
              <w:left w:val="nil"/>
              <w:bottom w:val="single" w:sz="8" w:space="0" w:color="2E74B5"/>
              <w:right w:val="single" w:sz="8" w:space="0" w:color="2E74B5"/>
            </w:tcBorders>
            <w:shd w:val="clear" w:color="auto" w:fill="auto"/>
            <w:vAlign w:val="bottom"/>
          </w:tcPr>
          <w:p w14:paraId="60ADEF87"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1.682 €</w:t>
            </w:r>
          </w:p>
        </w:tc>
        <w:tc>
          <w:tcPr>
            <w:tcW w:w="1276" w:type="dxa"/>
            <w:tcBorders>
              <w:top w:val="nil"/>
              <w:left w:val="nil"/>
              <w:bottom w:val="single" w:sz="8" w:space="0" w:color="2E74B5"/>
              <w:right w:val="single" w:sz="8" w:space="0" w:color="2E74B5"/>
            </w:tcBorders>
            <w:shd w:val="clear" w:color="auto" w:fill="auto"/>
            <w:vAlign w:val="bottom"/>
          </w:tcPr>
          <w:p w14:paraId="0BCAFA18"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0,2%</w:t>
            </w:r>
          </w:p>
        </w:tc>
      </w:tr>
      <w:tr w:rsidR="00AF2A16" w14:paraId="76791502"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7DCAFABF"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Segovia</w:t>
            </w:r>
          </w:p>
        </w:tc>
        <w:tc>
          <w:tcPr>
            <w:tcW w:w="1559" w:type="dxa"/>
            <w:tcBorders>
              <w:top w:val="nil"/>
              <w:left w:val="nil"/>
              <w:bottom w:val="single" w:sz="8" w:space="0" w:color="2E74B5"/>
              <w:right w:val="single" w:sz="8" w:space="0" w:color="2E74B5"/>
            </w:tcBorders>
            <w:shd w:val="clear" w:color="auto" w:fill="auto"/>
            <w:vAlign w:val="bottom"/>
          </w:tcPr>
          <w:p w14:paraId="6F027449"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22.296 €</w:t>
            </w:r>
          </w:p>
        </w:tc>
        <w:tc>
          <w:tcPr>
            <w:tcW w:w="1418" w:type="dxa"/>
            <w:tcBorders>
              <w:top w:val="nil"/>
              <w:left w:val="nil"/>
              <w:bottom w:val="single" w:sz="8" w:space="0" w:color="2E74B5"/>
              <w:right w:val="single" w:sz="8" w:space="0" w:color="2E74B5"/>
            </w:tcBorders>
            <w:shd w:val="clear" w:color="auto" w:fill="auto"/>
            <w:vAlign w:val="bottom"/>
          </w:tcPr>
          <w:p w14:paraId="4C33FAF2"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20.827 €</w:t>
            </w:r>
          </w:p>
        </w:tc>
        <w:tc>
          <w:tcPr>
            <w:tcW w:w="1275" w:type="dxa"/>
            <w:tcBorders>
              <w:top w:val="nil"/>
              <w:left w:val="nil"/>
              <w:bottom w:val="single" w:sz="8" w:space="0" w:color="2E74B5"/>
              <w:right w:val="single" w:sz="8" w:space="0" w:color="2E74B5"/>
            </w:tcBorders>
            <w:shd w:val="clear" w:color="auto" w:fill="auto"/>
            <w:vAlign w:val="bottom"/>
          </w:tcPr>
          <w:p w14:paraId="012EFB72"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-6,6%</w:t>
            </w:r>
          </w:p>
        </w:tc>
        <w:tc>
          <w:tcPr>
            <w:tcW w:w="1418" w:type="dxa"/>
            <w:tcBorders>
              <w:top w:val="nil"/>
              <w:left w:val="nil"/>
              <w:bottom w:val="single" w:sz="8" w:space="0" w:color="2E74B5"/>
              <w:right w:val="single" w:sz="8" w:space="0" w:color="2E74B5"/>
            </w:tcBorders>
            <w:shd w:val="clear" w:color="auto" w:fill="auto"/>
            <w:vAlign w:val="bottom"/>
          </w:tcPr>
          <w:p w14:paraId="0270FC9D"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1.317 €</w:t>
            </w:r>
          </w:p>
        </w:tc>
        <w:tc>
          <w:tcPr>
            <w:tcW w:w="1417" w:type="dxa"/>
            <w:tcBorders>
              <w:top w:val="nil"/>
              <w:left w:val="nil"/>
              <w:bottom w:val="single" w:sz="8" w:space="0" w:color="2E74B5"/>
              <w:right w:val="single" w:sz="8" w:space="0" w:color="2E74B5"/>
            </w:tcBorders>
            <w:shd w:val="clear" w:color="auto" w:fill="auto"/>
            <w:vAlign w:val="bottom"/>
          </w:tcPr>
          <w:p w14:paraId="4397CF5B"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1.324 €</w:t>
            </w:r>
          </w:p>
        </w:tc>
        <w:tc>
          <w:tcPr>
            <w:tcW w:w="1276" w:type="dxa"/>
            <w:tcBorders>
              <w:top w:val="nil"/>
              <w:left w:val="nil"/>
              <w:bottom w:val="single" w:sz="8" w:space="0" w:color="2E74B5"/>
              <w:right w:val="single" w:sz="8" w:space="0" w:color="2E74B5"/>
            </w:tcBorders>
            <w:shd w:val="clear" w:color="auto" w:fill="auto"/>
            <w:vAlign w:val="bottom"/>
          </w:tcPr>
          <w:p w14:paraId="31FA9D80"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0,5%</w:t>
            </w:r>
          </w:p>
        </w:tc>
      </w:tr>
      <w:tr w:rsidR="00AF2A16" w14:paraId="592D7F20"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1E27E1F1"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Soria</w:t>
            </w:r>
          </w:p>
        </w:tc>
        <w:tc>
          <w:tcPr>
            <w:tcW w:w="1559" w:type="dxa"/>
            <w:tcBorders>
              <w:top w:val="nil"/>
              <w:left w:val="nil"/>
              <w:bottom w:val="single" w:sz="8" w:space="0" w:color="2E74B5"/>
              <w:right w:val="single" w:sz="8" w:space="0" w:color="2E74B5"/>
            </w:tcBorders>
            <w:shd w:val="clear" w:color="auto" w:fill="auto"/>
            <w:vAlign w:val="bottom"/>
          </w:tcPr>
          <w:p w14:paraId="7B13A9E6"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21.231 €</w:t>
            </w:r>
          </w:p>
        </w:tc>
        <w:tc>
          <w:tcPr>
            <w:tcW w:w="1418" w:type="dxa"/>
            <w:tcBorders>
              <w:top w:val="nil"/>
              <w:left w:val="nil"/>
              <w:bottom w:val="single" w:sz="8" w:space="0" w:color="2E74B5"/>
              <w:right w:val="single" w:sz="8" w:space="0" w:color="2E74B5"/>
            </w:tcBorders>
            <w:shd w:val="clear" w:color="auto" w:fill="auto"/>
            <w:vAlign w:val="bottom"/>
          </w:tcPr>
          <w:p w14:paraId="3C69C41B"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22.371 €</w:t>
            </w:r>
          </w:p>
        </w:tc>
        <w:tc>
          <w:tcPr>
            <w:tcW w:w="1275" w:type="dxa"/>
            <w:tcBorders>
              <w:top w:val="nil"/>
              <w:left w:val="nil"/>
              <w:bottom w:val="single" w:sz="8" w:space="0" w:color="2E74B5"/>
              <w:right w:val="single" w:sz="8" w:space="0" w:color="2E74B5"/>
            </w:tcBorders>
            <w:shd w:val="clear" w:color="auto" w:fill="auto"/>
            <w:vAlign w:val="bottom"/>
          </w:tcPr>
          <w:p w14:paraId="40951AD9"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5,4%</w:t>
            </w:r>
          </w:p>
        </w:tc>
        <w:tc>
          <w:tcPr>
            <w:tcW w:w="1418" w:type="dxa"/>
            <w:tcBorders>
              <w:top w:val="single" w:sz="8" w:space="0" w:color="2E74B5"/>
              <w:left w:val="single" w:sz="8" w:space="0" w:color="2E74B5"/>
              <w:bottom w:val="single" w:sz="8" w:space="0" w:color="2E74B5"/>
              <w:right w:val="single" w:sz="8" w:space="0" w:color="2E74B5"/>
            </w:tcBorders>
            <w:shd w:val="clear" w:color="auto" w:fill="auto"/>
            <w:vAlign w:val="bottom"/>
          </w:tcPr>
          <w:p w14:paraId="3333C4E9" w14:textId="77777777" w:rsidR="00AF2A16" w:rsidRDefault="008E4DCC">
            <w:pPr>
              <w:jc w:val="center"/>
              <w:rPr>
                <w:rFonts w:ascii="Open Sans" w:eastAsia="Open Sans" w:hAnsi="Open Sans" w:cs="Open Sans"/>
                <w:b/>
                <w:color w:val="FF0000"/>
                <w:sz w:val="18"/>
                <w:szCs w:val="18"/>
              </w:rPr>
            </w:pPr>
            <w:r>
              <w:rPr>
                <w:rFonts w:ascii="Open Sans" w:eastAsia="Open Sans" w:hAnsi="Open Sans" w:cs="Open Sans"/>
                <w:color w:val="000000"/>
                <w:sz w:val="18"/>
                <w:szCs w:val="18"/>
              </w:rPr>
              <w:t>1.219 €</w:t>
            </w:r>
          </w:p>
        </w:tc>
        <w:tc>
          <w:tcPr>
            <w:tcW w:w="1417" w:type="dxa"/>
            <w:tcBorders>
              <w:top w:val="nil"/>
              <w:left w:val="nil"/>
              <w:bottom w:val="single" w:sz="8" w:space="0" w:color="2E74B5"/>
              <w:right w:val="single" w:sz="8" w:space="0" w:color="2E74B5"/>
            </w:tcBorders>
            <w:shd w:val="clear" w:color="auto" w:fill="auto"/>
            <w:vAlign w:val="bottom"/>
          </w:tcPr>
          <w:p w14:paraId="6415DC75"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1.231 €</w:t>
            </w:r>
          </w:p>
        </w:tc>
        <w:tc>
          <w:tcPr>
            <w:tcW w:w="1276" w:type="dxa"/>
            <w:tcBorders>
              <w:top w:val="nil"/>
              <w:left w:val="nil"/>
              <w:bottom w:val="single" w:sz="8" w:space="0" w:color="2E74B5"/>
              <w:right w:val="single" w:sz="8" w:space="0" w:color="2E74B5"/>
            </w:tcBorders>
            <w:shd w:val="clear" w:color="auto" w:fill="auto"/>
            <w:vAlign w:val="bottom"/>
          </w:tcPr>
          <w:p w14:paraId="35B76F16"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1,0%</w:t>
            </w:r>
          </w:p>
        </w:tc>
      </w:tr>
      <w:tr w:rsidR="00AF2A16" w14:paraId="2D1FE167"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4172CA30"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Valladolid</w:t>
            </w:r>
          </w:p>
        </w:tc>
        <w:tc>
          <w:tcPr>
            <w:tcW w:w="1559" w:type="dxa"/>
            <w:tcBorders>
              <w:top w:val="nil"/>
              <w:left w:val="nil"/>
              <w:bottom w:val="single" w:sz="8" w:space="0" w:color="2E74B5"/>
              <w:right w:val="single" w:sz="8" w:space="0" w:color="2E74B5"/>
            </w:tcBorders>
            <w:shd w:val="clear" w:color="auto" w:fill="auto"/>
            <w:vAlign w:val="bottom"/>
          </w:tcPr>
          <w:p w14:paraId="6BC36BED"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22.973 €</w:t>
            </w:r>
          </w:p>
        </w:tc>
        <w:tc>
          <w:tcPr>
            <w:tcW w:w="1418" w:type="dxa"/>
            <w:tcBorders>
              <w:top w:val="nil"/>
              <w:left w:val="nil"/>
              <w:bottom w:val="single" w:sz="8" w:space="0" w:color="2E74B5"/>
              <w:right w:val="single" w:sz="8" w:space="0" w:color="2E74B5"/>
            </w:tcBorders>
            <w:shd w:val="clear" w:color="auto" w:fill="auto"/>
            <w:vAlign w:val="bottom"/>
          </w:tcPr>
          <w:p w14:paraId="431050CB"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22.058 €</w:t>
            </w:r>
          </w:p>
        </w:tc>
        <w:tc>
          <w:tcPr>
            <w:tcW w:w="1275" w:type="dxa"/>
            <w:tcBorders>
              <w:top w:val="nil"/>
              <w:left w:val="nil"/>
              <w:bottom w:val="single" w:sz="8" w:space="0" w:color="2E74B5"/>
              <w:right w:val="single" w:sz="8" w:space="0" w:color="2E74B5"/>
            </w:tcBorders>
            <w:shd w:val="clear" w:color="auto" w:fill="auto"/>
            <w:vAlign w:val="bottom"/>
          </w:tcPr>
          <w:p w14:paraId="63F85296"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-4,0%</w:t>
            </w:r>
          </w:p>
        </w:tc>
        <w:tc>
          <w:tcPr>
            <w:tcW w:w="1418" w:type="dxa"/>
            <w:tcBorders>
              <w:top w:val="nil"/>
              <w:left w:val="nil"/>
              <w:bottom w:val="single" w:sz="8" w:space="0" w:color="2E74B5"/>
              <w:right w:val="single" w:sz="8" w:space="0" w:color="2E74B5"/>
            </w:tcBorders>
            <w:shd w:val="clear" w:color="auto" w:fill="auto"/>
            <w:vAlign w:val="bottom"/>
          </w:tcPr>
          <w:p w14:paraId="48853256"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1.548 €</w:t>
            </w:r>
          </w:p>
        </w:tc>
        <w:tc>
          <w:tcPr>
            <w:tcW w:w="1417" w:type="dxa"/>
            <w:tcBorders>
              <w:top w:val="nil"/>
              <w:left w:val="nil"/>
              <w:bottom w:val="single" w:sz="8" w:space="0" w:color="2E74B5"/>
              <w:right w:val="single" w:sz="8" w:space="0" w:color="2E74B5"/>
            </w:tcBorders>
            <w:shd w:val="clear" w:color="auto" w:fill="auto"/>
            <w:vAlign w:val="bottom"/>
          </w:tcPr>
          <w:p w14:paraId="38E8F206"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1.603 €</w:t>
            </w:r>
          </w:p>
        </w:tc>
        <w:tc>
          <w:tcPr>
            <w:tcW w:w="1276" w:type="dxa"/>
            <w:tcBorders>
              <w:top w:val="nil"/>
              <w:left w:val="nil"/>
              <w:bottom w:val="single" w:sz="8" w:space="0" w:color="2E74B5"/>
              <w:right w:val="single" w:sz="8" w:space="0" w:color="2E74B5"/>
            </w:tcBorders>
            <w:shd w:val="clear" w:color="auto" w:fill="auto"/>
            <w:vAlign w:val="bottom"/>
          </w:tcPr>
          <w:p w14:paraId="5B998F6B"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3,5%</w:t>
            </w:r>
          </w:p>
        </w:tc>
      </w:tr>
      <w:tr w:rsidR="00AF2A16" w14:paraId="36D09822"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3B16E49D"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Zamora</w:t>
            </w:r>
          </w:p>
        </w:tc>
        <w:tc>
          <w:tcPr>
            <w:tcW w:w="1559" w:type="dxa"/>
            <w:tcBorders>
              <w:top w:val="nil"/>
              <w:left w:val="nil"/>
              <w:bottom w:val="single" w:sz="8" w:space="0" w:color="2E74B5"/>
              <w:right w:val="single" w:sz="8" w:space="0" w:color="2E74B5"/>
            </w:tcBorders>
            <w:shd w:val="clear" w:color="auto" w:fill="auto"/>
            <w:vAlign w:val="bottom"/>
          </w:tcPr>
          <w:p w14:paraId="784D3DB6"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21.396 €</w:t>
            </w:r>
          </w:p>
        </w:tc>
        <w:tc>
          <w:tcPr>
            <w:tcW w:w="1418" w:type="dxa"/>
            <w:tcBorders>
              <w:top w:val="nil"/>
              <w:left w:val="nil"/>
              <w:bottom w:val="single" w:sz="8" w:space="0" w:color="2E74B5"/>
              <w:right w:val="single" w:sz="8" w:space="0" w:color="2E74B5"/>
            </w:tcBorders>
            <w:shd w:val="clear" w:color="auto" w:fill="auto"/>
            <w:vAlign w:val="bottom"/>
          </w:tcPr>
          <w:p w14:paraId="464577C9"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21.038 €</w:t>
            </w:r>
          </w:p>
        </w:tc>
        <w:tc>
          <w:tcPr>
            <w:tcW w:w="1275" w:type="dxa"/>
            <w:tcBorders>
              <w:top w:val="nil"/>
              <w:left w:val="nil"/>
              <w:bottom w:val="single" w:sz="8" w:space="0" w:color="2E74B5"/>
              <w:right w:val="single" w:sz="8" w:space="0" w:color="2E74B5"/>
            </w:tcBorders>
            <w:shd w:val="clear" w:color="auto" w:fill="auto"/>
            <w:vAlign w:val="bottom"/>
          </w:tcPr>
          <w:p w14:paraId="72113FD8"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-1,7%</w:t>
            </w:r>
          </w:p>
        </w:tc>
        <w:tc>
          <w:tcPr>
            <w:tcW w:w="1418" w:type="dxa"/>
            <w:tcBorders>
              <w:top w:val="single" w:sz="8" w:space="0" w:color="2E74B5"/>
              <w:left w:val="single" w:sz="8" w:space="0" w:color="2E74B5"/>
              <w:bottom w:val="single" w:sz="8" w:space="0" w:color="2E74B5"/>
              <w:right w:val="single" w:sz="8" w:space="0" w:color="2E74B5"/>
            </w:tcBorders>
            <w:shd w:val="clear" w:color="auto" w:fill="auto"/>
            <w:vAlign w:val="bottom"/>
          </w:tcPr>
          <w:p w14:paraId="1ACB3BE7" w14:textId="77777777" w:rsidR="00AF2A16" w:rsidRDefault="008E4DCC">
            <w:pPr>
              <w:jc w:val="center"/>
              <w:rPr>
                <w:rFonts w:ascii="Open Sans" w:eastAsia="Open Sans" w:hAnsi="Open Sans" w:cs="Open Sans"/>
                <w:b/>
                <w:color w:val="FF0000"/>
                <w:sz w:val="18"/>
                <w:szCs w:val="18"/>
              </w:rPr>
            </w:pPr>
            <w:r>
              <w:rPr>
                <w:rFonts w:ascii="Open Sans" w:eastAsia="Open Sans" w:hAnsi="Open Sans" w:cs="Open Sans"/>
                <w:color w:val="000000"/>
                <w:sz w:val="18"/>
                <w:szCs w:val="18"/>
              </w:rPr>
              <w:t>1.253 €</w:t>
            </w:r>
          </w:p>
        </w:tc>
        <w:tc>
          <w:tcPr>
            <w:tcW w:w="1417" w:type="dxa"/>
            <w:tcBorders>
              <w:top w:val="nil"/>
              <w:left w:val="nil"/>
              <w:bottom w:val="single" w:sz="8" w:space="0" w:color="2E74B5"/>
              <w:right w:val="single" w:sz="8" w:space="0" w:color="2E74B5"/>
            </w:tcBorders>
            <w:shd w:val="clear" w:color="auto" w:fill="auto"/>
            <w:vAlign w:val="bottom"/>
          </w:tcPr>
          <w:p w14:paraId="01C5DF45"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1.187 €</w:t>
            </w:r>
          </w:p>
        </w:tc>
        <w:tc>
          <w:tcPr>
            <w:tcW w:w="1276" w:type="dxa"/>
            <w:tcBorders>
              <w:top w:val="nil"/>
              <w:left w:val="nil"/>
              <w:bottom w:val="single" w:sz="8" w:space="0" w:color="2E74B5"/>
              <w:right w:val="single" w:sz="8" w:space="0" w:color="2E74B5"/>
            </w:tcBorders>
            <w:shd w:val="clear" w:color="auto" w:fill="auto"/>
            <w:vAlign w:val="bottom"/>
          </w:tcPr>
          <w:p w14:paraId="1F12FF15"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-5,3%</w:t>
            </w:r>
          </w:p>
        </w:tc>
      </w:tr>
      <w:tr w:rsidR="00AF2A16" w14:paraId="54D9B7E4"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7B69101D"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Albacete</w:t>
            </w:r>
          </w:p>
        </w:tc>
        <w:tc>
          <w:tcPr>
            <w:tcW w:w="1559" w:type="dxa"/>
            <w:tcBorders>
              <w:top w:val="nil"/>
              <w:left w:val="nil"/>
              <w:bottom w:val="single" w:sz="8" w:space="0" w:color="2E74B5"/>
              <w:right w:val="single" w:sz="8" w:space="0" w:color="2E74B5"/>
            </w:tcBorders>
            <w:shd w:val="clear" w:color="auto" w:fill="auto"/>
            <w:vAlign w:val="bottom"/>
          </w:tcPr>
          <w:p w14:paraId="089C187B"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24.140 €</w:t>
            </w:r>
          </w:p>
        </w:tc>
        <w:tc>
          <w:tcPr>
            <w:tcW w:w="1418" w:type="dxa"/>
            <w:tcBorders>
              <w:top w:val="nil"/>
              <w:left w:val="nil"/>
              <w:bottom w:val="single" w:sz="8" w:space="0" w:color="2E74B5"/>
              <w:right w:val="single" w:sz="8" w:space="0" w:color="2E74B5"/>
            </w:tcBorders>
            <w:shd w:val="clear" w:color="auto" w:fill="auto"/>
            <w:vAlign w:val="bottom"/>
          </w:tcPr>
          <w:p w14:paraId="6763E88B"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23.581 €</w:t>
            </w:r>
          </w:p>
        </w:tc>
        <w:tc>
          <w:tcPr>
            <w:tcW w:w="1275" w:type="dxa"/>
            <w:tcBorders>
              <w:top w:val="nil"/>
              <w:left w:val="nil"/>
              <w:bottom w:val="single" w:sz="8" w:space="0" w:color="2E74B5"/>
              <w:right w:val="single" w:sz="8" w:space="0" w:color="2E74B5"/>
            </w:tcBorders>
            <w:shd w:val="clear" w:color="auto" w:fill="auto"/>
            <w:vAlign w:val="bottom"/>
          </w:tcPr>
          <w:p w14:paraId="7EDD0FBB"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-2,3%</w:t>
            </w:r>
          </w:p>
        </w:tc>
        <w:tc>
          <w:tcPr>
            <w:tcW w:w="1418" w:type="dxa"/>
            <w:tcBorders>
              <w:top w:val="nil"/>
              <w:left w:val="nil"/>
              <w:bottom w:val="single" w:sz="8" w:space="0" w:color="2E74B5"/>
              <w:right w:val="single" w:sz="8" w:space="0" w:color="2E74B5"/>
            </w:tcBorders>
            <w:shd w:val="clear" w:color="auto" w:fill="auto"/>
            <w:vAlign w:val="bottom"/>
          </w:tcPr>
          <w:p w14:paraId="01B18714"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1.322 €</w:t>
            </w:r>
          </w:p>
        </w:tc>
        <w:tc>
          <w:tcPr>
            <w:tcW w:w="1417" w:type="dxa"/>
            <w:tcBorders>
              <w:top w:val="nil"/>
              <w:left w:val="nil"/>
              <w:bottom w:val="single" w:sz="8" w:space="0" w:color="2E74B5"/>
              <w:right w:val="single" w:sz="8" w:space="0" w:color="2E74B5"/>
            </w:tcBorders>
            <w:shd w:val="clear" w:color="auto" w:fill="auto"/>
            <w:vAlign w:val="bottom"/>
          </w:tcPr>
          <w:p w14:paraId="1297AD69"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1.321 €</w:t>
            </w:r>
          </w:p>
        </w:tc>
        <w:tc>
          <w:tcPr>
            <w:tcW w:w="1276" w:type="dxa"/>
            <w:tcBorders>
              <w:top w:val="nil"/>
              <w:left w:val="nil"/>
              <w:bottom w:val="single" w:sz="8" w:space="0" w:color="2E74B5"/>
              <w:right w:val="single" w:sz="8" w:space="0" w:color="2E74B5"/>
            </w:tcBorders>
            <w:shd w:val="clear" w:color="auto" w:fill="auto"/>
            <w:vAlign w:val="bottom"/>
          </w:tcPr>
          <w:p w14:paraId="5FE44FE4"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-0,1%</w:t>
            </w:r>
          </w:p>
        </w:tc>
      </w:tr>
      <w:tr w:rsidR="00AF2A16" w14:paraId="5679406F"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3F708C68"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Ciudad Real</w:t>
            </w:r>
          </w:p>
        </w:tc>
        <w:tc>
          <w:tcPr>
            <w:tcW w:w="1559" w:type="dxa"/>
            <w:tcBorders>
              <w:top w:val="nil"/>
              <w:left w:val="nil"/>
              <w:bottom w:val="single" w:sz="8" w:space="0" w:color="2E74B5"/>
              <w:right w:val="single" w:sz="8" w:space="0" w:color="2E74B5"/>
            </w:tcBorders>
            <w:shd w:val="clear" w:color="auto" w:fill="auto"/>
            <w:vAlign w:val="bottom"/>
          </w:tcPr>
          <w:p w14:paraId="5BC73ECE"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24.888 €</w:t>
            </w:r>
          </w:p>
        </w:tc>
        <w:tc>
          <w:tcPr>
            <w:tcW w:w="1418" w:type="dxa"/>
            <w:tcBorders>
              <w:top w:val="nil"/>
              <w:left w:val="nil"/>
              <w:bottom w:val="single" w:sz="8" w:space="0" w:color="2E74B5"/>
              <w:right w:val="single" w:sz="8" w:space="0" w:color="2E74B5"/>
            </w:tcBorders>
            <w:shd w:val="clear" w:color="auto" w:fill="auto"/>
            <w:vAlign w:val="bottom"/>
          </w:tcPr>
          <w:p w14:paraId="05C15A8D"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23.386 €</w:t>
            </w:r>
          </w:p>
        </w:tc>
        <w:tc>
          <w:tcPr>
            <w:tcW w:w="1275" w:type="dxa"/>
            <w:tcBorders>
              <w:top w:val="nil"/>
              <w:left w:val="nil"/>
              <w:bottom w:val="single" w:sz="8" w:space="0" w:color="2E74B5"/>
              <w:right w:val="single" w:sz="8" w:space="0" w:color="2E74B5"/>
            </w:tcBorders>
            <w:shd w:val="clear" w:color="auto" w:fill="auto"/>
            <w:vAlign w:val="bottom"/>
          </w:tcPr>
          <w:p w14:paraId="65BB9469"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-6,0%</w:t>
            </w:r>
          </w:p>
        </w:tc>
        <w:tc>
          <w:tcPr>
            <w:tcW w:w="1418" w:type="dxa"/>
            <w:tcBorders>
              <w:top w:val="nil"/>
              <w:left w:val="nil"/>
              <w:bottom w:val="single" w:sz="8" w:space="0" w:color="2E74B5"/>
              <w:right w:val="single" w:sz="8" w:space="0" w:color="2E74B5"/>
            </w:tcBorders>
            <w:shd w:val="clear" w:color="auto" w:fill="auto"/>
            <w:vAlign w:val="bottom"/>
          </w:tcPr>
          <w:p w14:paraId="68395B08"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973 €</w:t>
            </w:r>
          </w:p>
        </w:tc>
        <w:tc>
          <w:tcPr>
            <w:tcW w:w="1417" w:type="dxa"/>
            <w:tcBorders>
              <w:top w:val="nil"/>
              <w:left w:val="nil"/>
              <w:bottom w:val="single" w:sz="8" w:space="0" w:color="2E74B5"/>
              <w:right w:val="single" w:sz="8" w:space="0" w:color="2E74B5"/>
            </w:tcBorders>
            <w:shd w:val="clear" w:color="auto" w:fill="auto"/>
            <w:vAlign w:val="bottom"/>
          </w:tcPr>
          <w:p w14:paraId="7B662868"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953 €</w:t>
            </w:r>
          </w:p>
        </w:tc>
        <w:tc>
          <w:tcPr>
            <w:tcW w:w="1276" w:type="dxa"/>
            <w:tcBorders>
              <w:top w:val="nil"/>
              <w:left w:val="nil"/>
              <w:bottom w:val="single" w:sz="8" w:space="0" w:color="2E74B5"/>
              <w:right w:val="single" w:sz="8" w:space="0" w:color="2E74B5"/>
            </w:tcBorders>
            <w:shd w:val="clear" w:color="auto" w:fill="auto"/>
            <w:vAlign w:val="bottom"/>
          </w:tcPr>
          <w:p w14:paraId="19290A35"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-2,0%</w:t>
            </w:r>
          </w:p>
        </w:tc>
      </w:tr>
      <w:tr w:rsidR="00AF2A16" w14:paraId="5609CF43"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04A9D079"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Cuenca</w:t>
            </w:r>
          </w:p>
        </w:tc>
        <w:tc>
          <w:tcPr>
            <w:tcW w:w="1559" w:type="dxa"/>
            <w:tcBorders>
              <w:top w:val="nil"/>
              <w:left w:val="nil"/>
              <w:bottom w:val="single" w:sz="8" w:space="0" w:color="2E74B5"/>
              <w:right w:val="single" w:sz="8" w:space="0" w:color="2E74B5"/>
            </w:tcBorders>
            <w:shd w:val="clear" w:color="auto" w:fill="auto"/>
            <w:vAlign w:val="bottom"/>
          </w:tcPr>
          <w:p w14:paraId="01AF65E3"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22.176 €</w:t>
            </w:r>
          </w:p>
        </w:tc>
        <w:tc>
          <w:tcPr>
            <w:tcW w:w="1418" w:type="dxa"/>
            <w:tcBorders>
              <w:top w:val="nil"/>
              <w:left w:val="nil"/>
              <w:bottom w:val="single" w:sz="8" w:space="0" w:color="2E74B5"/>
              <w:right w:val="single" w:sz="8" w:space="0" w:color="2E74B5"/>
            </w:tcBorders>
            <w:shd w:val="clear" w:color="auto" w:fill="auto"/>
            <w:vAlign w:val="bottom"/>
          </w:tcPr>
          <w:p w14:paraId="40E46438"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22.177 €</w:t>
            </w:r>
          </w:p>
        </w:tc>
        <w:tc>
          <w:tcPr>
            <w:tcW w:w="1275" w:type="dxa"/>
            <w:tcBorders>
              <w:top w:val="nil"/>
              <w:left w:val="nil"/>
              <w:bottom w:val="single" w:sz="8" w:space="0" w:color="2E74B5"/>
              <w:right w:val="single" w:sz="8" w:space="0" w:color="2E74B5"/>
            </w:tcBorders>
            <w:shd w:val="clear" w:color="auto" w:fill="auto"/>
            <w:vAlign w:val="bottom"/>
          </w:tcPr>
          <w:p w14:paraId="14E59F60"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0,01%</w:t>
            </w:r>
          </w:p>
        </w:tc>
        <w:tc>
          <w:tcPr>
            <w:tcW w:w="1418" w:type="dxa"/>
            <w:tcBorders>
              <w:top w:val="single" w:sz="8" w:space="0" w:color="2E74B5"/>
              <w:left w:val="single" w:sz="8" w:space="0" w:color="2E74B5"/>
              <w:bottom w:val="single" w:sz="8" w:space="0" w:color="2E74B5"/>
              <w:right w:val="single" w:sz="8" w:space="0" w:color="2E74B5"/>
            </w:tcBorders>
            <w:shd w:val="clear" w:color="auto" w:fill="auto"/>
            <w:vAlign w:val="bottom"/>
          </w:tcPr>
          <w:p w14:paraId="481FE6FD" w14:textId="77777777" w:rsidR="00AF2A16" w:rsidRDefault="008E4DCC">
            <w:pPr>
              <w:jc w:val="center"/>
              <w:rPr>
                <w:rFonts w:ascii="Open Sans" w:eastAsia="Open Sans" w:hAnsi="Open Sans" w:cs="Open Sans"/>
                <w:b/>
                <w:color w:val="FF0000"/>
                <w:sz w:val="18"/>
                <w:szCs w:val="18"/>
              </w:rPr>
            </w:pPr>
            <w:r>
              <w:rPr>
                <w:rFonts w:ascii="Open Sans" w:eastAsia="Open Sans" w:hAnsi="Open Sans" w:cs="Open Sans"/>
                <w:color w:val="000000"/>
                <w:sz w:val="18"/>
                <w:szCs w:val="18"/>
              </w:rPr>
              <w:t>1.133 €</w:t>
            </w:r>
          </w:p>
        </w:tc>
        <w:tc>
          <w:tcPr>
            <w:tcW w:w="1417" w:type="dxa"/>
            <w:tcBorders>
              <w:top w:val="nil"/>
              <w:left w:val="nil"/>
              <w:bottom w:val="single" w:sz="8" w:space="0" w:color="2E74B5"/>
              <w:right w:val="single" w:sz="8" w:space="0" w:color="2E74B5"/>
            </w:tcBorders>
            <w:shd w:val="clear" w:color="auto" w:fill="auto"/>
            <w:vAlign w:val="bottom"/>
          </w:tcPr>
          <w:p w14:paraId="0AED4BD5"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1.098 €</w:t>
            </w:r>
          </w:p>
        </w:tc>
        <w:tc>
          <w:tcPr>
            <w:tcW w:w="1276" w:type="dxa"/>
            <w:tcBorders>
              <w:top w:val="nil"/>
              <w:left w:val="nil"/>
              <w:bottom w:val="single" w:sz="8" w:space="0" w:color="2E74B5"/>
              <w:right w:val="single" w:sz="8" w:space="0" w:color="2E74B5"/>
            </w:tcBorders>
            <w:shd w:val="clear" w:color="auto" w:fill="auto"/>
            <w:vAlign w:val="bottom"/>
          </w:tcPr>
          <w:p w14:paraId="4C82EEA3"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-3,1%</w:t>
            </w:r>
          </w:p>
        </w:tc>
      </w:tr>
      <w:tr w:rsidR="00AF2A16" w14:paraId="4DBA9B1A"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51611455"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Guadalajara</w:t>
            </w:r>
          </w:p>
        </w:tc>
        <w:tc>
          <w:tcPr>
            <w:tcW w:w="1559" w:type="dxa"/>
            <w:tcBorders>
              <w:top w:val="nil"/>
              <w:left w:val="nil"/>
              <w:bottom w:val="single" w:sz="8" w:space="0" w:color="2E74B5"/>
              <w:right w:val="single" w:sz="8" w:space="0" w:color="2E74B5"/>
            </w:tcBorders>
            <w:shd w:val="clear" w:color="auto" w:fill="auto"/>
            <w:vAlign w:val="bottom"/>
          </w:tcPr>
          <w:p w14:paraId="1455D64D"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22.026 €</w:t>
            </w:r>
          </w:p>
        </w:tc>
        <w:tc>
          <w:tcPr>
            <w:tcW w:w="1418" w:type="dxa"/>
            <w:tcBorders>
              <w:top w:val="nil"/>
              <w:left w:val="nil"/>
              <w:bottom w:val="single" w:sz="8" w:space="0" w:color="2E74B5"/>
              <w:right w:val="single" w:sz="8" w:space="0" w:color="2E74B5"/>
            </w:tcBorders>
            <w:shd w:val="clear" w:color="auto" w:fill="auto"/>
            <w:vAlign w:val="bottom"/>
          </w:tcPr>
          <w:p w14:paraId="3C0AFE25"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22.047 €</w:t>
            </w:r>
          </w:p>
        </w:tc>
        <w:tc>
          <w:tcPr>
            <w:tcW w:w="1275" w:type="dxa"/>
            <w:tcBorders>
              <w:top w:val="nil"/>
              <w:left w:val="nil"/>
              <w:bottom w:val="single" w:sz="8" w:space="0" w:color="2E74B5"/>
              <w:right w:val="single" w:sz="8" w:space="0" w:color="2E74B5"/>
            </w:tcBorders>
            <w:shd w:val="clear" w:color="auto" w:fill="auto"/>
            <w:vAlign w:val="bottom"/>
          </w:tcPr>
          <w:p w14:paraId="0CC4B7CC"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0,1%</w:t>
            </w:r>
          </w:p>
        </w:tc>
        <w:tc>
          <w:tcPr>
            <w:tcW w:w="1418" w:type="dxa"/>
            <w:tcBorders>
              <w:top w:val="nil"/>
              <w:left w:val="nil"/>
              <w:bottom w:val="single" w:sz="8" w:space="0" w:color="2E74B5"/>
              <w:right w:val="single" w:sz="8" w:space="0" w:color="2E74B5"/>
            </w:tcBorders>
            <w:shd w:val="clear" w:color="auto" w:fill="auto"/>
            <w:vAlign w:val="bottom"/>
          </w:tcPr>
          <w:p w14:paraId="71CBC53A"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1.300 €</w:t>
            </w:r>
          </w:p>
        </w:tc>
        <w:tc>
          <w:tcPr>
            <w:tcW w:w="1417" w:type="dxa"/>
            <w:tcBorders>
              <w:top w:val="nil"/>
              <w:left w:val="nil"/>
              <w:bottom w:val="single" w:sz="8" w:space="0" w:color="2E74B5"/>
              <w:right w:val="single" w:sz="8" w:space="0" w:color="2E74B5"/>
            </w:tcBorders>
            <w:shd w:val="clear" w:color="auto" w:fill="auto"/>
            <w:vAlign w:val="bottom"/>
          </w:tcPr>
          <w:p w14:paraId="315A4426"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1.281 €</w:t>
            </w:r>
          </w:p>
        </w:tc>
        <w:tc>
          <w:tcPr>
            <w:tcW w:w="1276" w:type="dxa"/>
            <w:tcBorders>
              <w:top w:val="nil"/>
              <w:left w:val="nil"/>
              <w:bottom w:val="single" w:sz="8" w:space="0" w:color="2E74B5"/>
              <w:right w:val="single" w:sz="8" w:space="0" w:color="2E74B5"/>
            </w:tcBorders>
            <w:shd w:val="clear" w:color="auto" w:fill="auto"/>
            <w:vAlign w:val="bottom"/>
          </w:tcPr>
          <w:p w14:paraId="6EF525DE"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-1,4%</w:t>
            </w:r>
          </w:p>
        </w:tc>
      </w:tr>
      <w:tr w:rsidR="00AF2A16" w14:paraId="1549B64B"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0ADD0C31"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Toledo</w:t>
            </w:r>
          </w:p>
        </w:tc>
        <w:tc>
          <w:tcPr>
            <w:tcW w:w="1559" w:type="dxa"/>
            <w:tcBorders>
              <w:top w:val="nil"/>
              <w:left w:val="nil"/>
              <w:bottom w:val="single" w:sz="8" w:space="0" w:color="2E74B5"/>
              <w:right w:val="single" w:sz="8" w:space="0" w:color="2E74B5"/>
            </w:tcBorders>
            <w:shd w:val="clear" w:color="auto" w:fill="auto"/>
            <w:vAlign w:val="bottom"/>
          </w:tcPr>
          <w:p w14:paraId="5D295BD0"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22.595 €</w:t>
            </w:r>
          </w:p>
        </w:tc>
        <w:tc>
          <w:tcPr>
            <w:tcW w:w="1418" w:type="dxa"/>
            <w:tcBorders>
              <w:top w:val="nil"/>
              <w:left w:val="nil"/>
              <w:bottom w:val="single" w:sz="8" w:space="0" w:color="2E74B5"/>
              <w:right w:val="single" w:sz="8" w:space="0" w:color="2E74B5"/>
            </w:tcBorders>
            <w:shd w:val="clear" w:color="auto" w:fill="auto"/>
            <w:vAlign w:val="bottom"/>
          </w:tcPr>
          <w:p w14:paraId="16B41441"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21.993 €</w:t>
            </w:r>
          </w:p>
        </w:tc>
        <w:tc>
          <w:tcPr>
            <w:tcW w:w="1275" w:type="dxa"/>
            <w:tcBorders>
              <w:top w:val="nil"/>
              <w:left w:val="nil"/>
              <w:bottom w:val="single" w:sz="8" w:space="0" w:color="2E74B5"/>
              <w:right w:val="single" w:sz="8" w:space="0" w:color="2E74B5"/>
            </w:tcBorders>
            <w:shd w:val="clear" w:color="auto" w:fill="auto"/>
            <w:vAlign w:val="bottom"/>
          </w:tcPr>
          <w:p w14:paraId="1579C55A"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-2,7%</w:t>
            </w:r>
          </w:p>
        </w:tc>
        <w:tc>
          <w:tcPr>
            <w:tcW w:w="1418" w:type="dxa"/>
            <w:tcBorders>
              <w:top w:val="nil"/>
              <w:left w:val="nil"/>
              <w:bottom w:val="single" w:sz="8" w:space="0" w:color="2E74B5"/>
              <w:right w:val="single" w:sz="8" w:space="0" w:color="2E74B5"/>
            </w:tcBorders>
            <w:shd w:val="clear" w:color="auto" w:fill="auto"/>
            <w:vAlign w:val="bottom"/>
          </w:tcPr>
          <w:p w14:paraId="7B94C8F6"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959 €</w:t>
            </w:r>
          </w:p>
        </w:tc>
        <w:tc>
          <w:tcPr>
            <w:tcW w:w="1417" w:type="dxa"/>
            <w:tcBorders>
              <w:top w:val="nil"/>
              <w:left w:val="nil"/>
              <w:bottom w:val="single" w:sz="8" w:space="0" w:color="2E74B5"/>
              <w:right w:val="single" w:sz="8" w:space="0" w:color="2E74B5"/>
            </w:tcBorders>
            <w:shd w:val="clear" w:color="auto" w:fill="auto"/>
            <w:vAlign w:val="bottom"/>
          </w:tcPr>
          <w:p w14:paraId="15EE7936"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977 €</w:t>
            </w:r>
          </w:p>
        </w:tc>
        <w:tc>
          <w:tcPr>
            <w:tcW w:w="1276" w:type="dxa"/>
            <w:tcBorders>
              <w:top w:val="nil"/>
              <w:left w:val="nil"/>
              <w:bottom w:val="single" w:sz="8" w:space="0" w:color="2E74B5"/>
              <w:right w:val="single" w:sz="8" w:space="0" w:color="2E74B5"/>
            </w:tcBorders>
            <w:shd w:val="clear" w:color="auto" w:fill="auto"/>
            <w:vAlign w:val="bottom"/>
          </w:tcPr>
          <w:p w14:paraId="78ACB932"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w:t>
            </w:r>
          </w:p>
        </w:tc>
      </w:tr>
      <w:tr w:rsidR="00AF2A16" w14:paraId="149D6627"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47E309ED"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Barcelona</w:t>
            </w:r>
          </w:p>
        </w:tc>
        <w:tc>
          <w:tcPr>
            <w:tcW w:w="1559" w:type="dxa"/>
            <w:tcBorders>
              <w:top w:val="nil"/>
              <w:left w:val="nil"/>
              <w:bottom w:val="single" w:sz="8" w:space="0" w:color="2E74B5"/>
              <w:right w:val="single" w:sz="8" w:space="0" w:color="2E74B5"/>
            </w:tcBorders>
            <w:shd w:val="clear" w:color="auto" w:fill="auto"/>
            <w:vAlign w:val="bottom"/>
          </w:tcPr>
          <w:p w14:paraId="6C00A927"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25.607 €</w:t>
            </w:r>
          </w:p>
        </w:tc>
        <w:tc>
          <w:tcPr>
            <w:tcW w:w="1418" w:type="dxa"/>
            <w:tcBorders>
              <w:top w:val="nil"/>
              <w:left w:val="nil"/>
              <w:bottom w:val="single" w:sz="8" w:space="0" w:color="2E74B5"/>
              <w:right w:val="single" w:sz="8" w:space="0" w:color="2E74B5"/>
            </w:tcBorders>
            <w:shd w:val="clear" w:color="auto" w:fill="auto"/>
            <w:vAlign w:val="bottom"/>
          </w:tcPr>
          <w:p w14:paraId="7066381F"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25.256 €</w:t>
            </w:r>
          </w:p>
        </w:tc>
        <w:tc>
          <w:tcPr>
            <w:tcW w:w="1275" w:type="dxa"/>
            <w:tcBorders>
              <w:top w:val="nil"/>
              <w:left w:val="nil"/>
              <w:bottom w:val="single" w:sz="8" w:space="0" w:color="2E74B5"/>
              <w:right w:val="single" w:sz="8" w:space="0" w:color="2E74B5"/>
            </w:tcBorders>
            <w:shd w:val="clear" w:color="auto" w:fill="auto"/>
            <w:vAlign w:val="bottom"/>
          </w:tcPr>
          <w:p w14:paraId="1C840050"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-1,4%</w:t>
            </w:r>
          </w:p>
        </w:tc>
        <w:tc>
          <w:tcPr>
            <w:tcW w:w="1418" w:type="dxa"/>
            <w:tcBorders>
              <w:top w:val="nil"/>
              <w:left w:val="nil"/>
              <w:bottom w:val="single" w:sz="8" w:space="0" w:color="2E74B5"/>
              <w:right w:val="single" w:sz="8" w:space="0" w:color="2E74B5"/>
            </w:tcBorders>
            <w:shd w:val="clear" w:color="auto" w:fill="auto"/>
            <w:vAlign w:val="bottom"/>
          </w:tcPr>
          <w:p w14:paraId="0F0CCB11"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2.966 €</w:t>
            </w:r>
          </w:p>
        </w:tc>
        <w:tc>
          <w:tcPr>
            <w:tcW w:w="1417" w:type="dxa"/>
            <w:tcBorders>
              <w:top w:val="nil"/>
              <w:left w:val="nil"/>
              <w:bottom w:val="single" w:sz="8" w:space="0" w:color="2E74B5"/>
              <w:right w:val="single" w:sz="8" w:space="0" w:color="2E74B5"/>
            </w:tcBorders>
            <w:shd w:val="clear" w:color="auto" w:fill="auto"/>
            <w:vAlign w:val="bottom"/>
          </w:tcPr>
          <w:p w14:paraId="78D70205"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2.955 €</w:t>
            </w:r>
          </w:p>
        </w:tc>
        <w:tc>
          <w:tcPr>
            <w:tcW w:w="1276" w:type="dxa"/>
            <w:tcBorders>
              <w:top w:val="nil"/>
              <w:left w:val="nil"/>
              <w:bottom w:val="single" w:sz="8" w:space="0" w:color="2E74B5"/>
              <w:right w:val="single" w:sz="8" w:space="0" w:color="2E74B5"/>
            </w:tcBorders>
            <w:shd w:val="clear" w:color="auto" w:fill="auto"/>
            <w:vAlign w:val="bottom"/>
          </w:tcPr>
          <w:p w14:paraId="6B757885"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-0,4%</w:t>
            </w:r>
          </w:p>
        </w:tc>
      </w:tr>
      <w:tr w:rsidR="00AF2A16" w14:paraId="6CF20024"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7564A5EE"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Girona</w:t>
            </w:r>
          </w:p>
        </w:tc>
        <w:tc>
          <w:tcPr>
            <w:tcW w:w="1559" w:type="dxa"/>
            <w:tcBorders>
              <w:top w:val="nil"/>
              <w:left w:val="nil"/>
              <w:bottom w:val="single" w:sz="8" w:space="0" w:color="2E74B5"/>
              <w:right w:val="single" w:sz="8" w:space="0" w:color="2E74B5"/>
            </w:tcBorders>
            <w:shd w:val="clear" w:color="auto" w:fill="auto"/>
            <w:vAlign w:val="bottom"/>
          </w:tcPr>
          <w:p w14:paraId="313E8B68"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23.587 €</w:t>
            </w:r>
          </w:p>
        </w:tc>
        <w:tc>
          <w:tcPr>
            <w:tcW w:w="1418" w:type="dxa"/>
            <w:tcBorders>
              <w:top w:val="nil"/>
              <w:left w:val="nil"/>
              <w:bottom w:val="single" w:sz="8" w:space="0" w:color="2E74B5"/>
              <w:right w:val="single" w:sz="8" w:space="0" w:color="2E74B5"/>
            </w:tcBorders>
            <w:shd w:val="clear" w:color="auto" w:fill="auto"/>
            <w:vAlign w:val="bottom"/>
          </w:tcPr>
          <w:p w14:paraId="4776D6A5"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23.160 €</w:t>
            </w:r>
          </w:p>
        </w:tc>
        <w:tc>
          <w:tcPr>
            <w:tcW w:w="1275" w:type="dxa"/>
            <w:tcBorders>
              <w:top w:val="nil"/>
              <w:left w:val="nil"/>
              <w:bottom w:val="single" w:sz="8" w:space="0" w:color="2E74B5"/>
              <w:right w:val="single" w:sz="8" w:space="0" w:color="2E74B5"/>
            </w:tcBorders>
            <w:shd w:val="clear" w:color="auto" w:fill="auto"/>
            <w:vAlign w:val="bottom"/>
          </w:tcPr>
          <w:p w14:paraId="351544D2"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-1,8%</w:t>
            </w:r>
          </w:p>
        </w:tc>
        <w:tc>
          <w:tcPr>
            <w:tcW w:w="1418" w:type="dxa"/>
            <w:tcBorders>
              <w:top w:val="nil"/>
              <w:left w:val="nil"/>
              <w:bottom w:val="single" w:sz="8" w:space="0" w:color="2E74B5"/>
              <w:right w:val="single" w:sz="8" w:space="0" w:color="2E74B5"/>
            </w:tcBorders>
            <w:shd w:val="clear" w:color="auto" w:fill="auto"/>
            <w:vAlign w:val="bottom"/>
          </w:tcPr>
          <w:p w14:paraId="0BFDEDB4"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1.991 €</w:t>
            </w:r>
          </w:p>
        </w:tc>
        <w:tc>
          <w:tcPr>
            <w:tcW w:w="1417" w:type="dxa"/>
            <w:tcBorders>
              <w:top w:val="nil"/>
              <w:left w:val="nil"/>
              <w:bottom w:val="single" w:sz="8" w:space="0" w:color="2E74B5"/>
              <w:right w:val="single" w:sz="8" w:space="0" w:color="2E74B5"/>
            </w:tcBorders>
            <w:shd w:val="clear" w:color="auto" w:fill="auto"/>
            <w:vAlign w:val="bottom"/>
          </w:tcPr>
          <w:p w14:paraId="2794DBD2"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2.122 €</w:t>
            </w:r>
          </w:p>
        </w:tc>
        <w:tc>
          <w:tcPr>
            <w:tcW w:w="1276" w:type="dxa"/>
            <w:tcBorders>
              <w:top w:val="nil"/>
              <w:left w:val="nil"/>
              <w:bottom w:val="single" w:sz="8" w:space="0" w:color="2E74B5"/>
              <w:right w:val="single" w:sz="8" w:space="0" w:color="2E74B5"/>
            </w:tcBorders>
            <w:shd w:val="clear" w:color="auto" w:fill="auto"/>
            <w:vAlign w:val="bottom"/>
          </w:tcPr>
          <w:p w14:paraId="14C1E16E"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6,6%</w:t>
            </w:r>
          </w:p>
        </w:tc>
      </w:tr>
      <w:tr w:rsidR="00AF2A16" w14:paraId="48B965E2"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1AFC5459"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Lleida</w:t>
            </w:r>
          </w:p>
        </w:tc>
        <w:tc>
          <w:tcPr>
            <w:tcW w:w="1559" w:type="dxa"/>
            <w:tcBorders>
              <w:top w:val="nil"/>
              <w:left w:val="nil"/>
              <w:bottom w:val="single" w:sz="8" w:space="0" w:color="2E74B5"/>
              <w:right w:val="single" w:sz="8" w:space="0" w:color="2E74B5"/>
            </w:tcBorders>
            <w:shd w:val="clear" w:color="auto" w:fill="auto"/>
            <w:vAlign w:val="bottom"/>
          </w:tcPr>
          <w:p w14:paraId="5D3CAA21"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22.535 €</w:t>
            </w:r>
          </w:p>
        </w:tc>
        <w:tc>
          <w:tcPr>
            <w:tcW w:w="1418" w:type="dxa"/>
            <w:tcBorders>
              <w:top w:val="nil"/>
              <w:left w:val="nil"/>
              <w:bottom w:val="single" w:sz="8" w:space="0" w:color="2E74B5"/>
              <w:right w:val="single" w:sz="8" w:space="0" w:color="2E74B5"/>
            </w:tcBorders>
            <w:shd w:val="clear" w:color="auto" w:fill="auto"/>
            <w:vAlign w:val="bottom"/>
          </w:tcPr>
          <w:p w14:paraId="7B579EFC"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22.538 €</w:t>
            </w:r>
          </w:p>
        </w:tc>
        <w:tc>
          <w:tcPr>
            <w:tcW w:w="1275" w:type="dxa"/>
            <w:tcBorders>
              <w:top w:val="nil"/>
              <w:left w:val="nil"/>
              <w:bottom w:val="single" w:sz="8" w:space="0" w:color="2E74B5"/>
              <w:right w:val="single" w:sz="8" w:space="0" w:color="2E74B5"/>
            </w:tcBorders>
            <w:shd w:val="clear" w:color="auto" w:fill="auto"/>
            <w:vAlign w:val="bottom"/>
          </w:tcPr>
          <w:p w14:paraId="6B7B1212"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0,01%</w:t>
            </w:r>
          </w:p>
        </w:tc>
        <w:tc>
          <w:tcPr>
            <w:tcW w:w="1418" w:type="dxa"/>
            <w:tcBorders>
              <w:top w:val="nil"/>
              <w:left w:val="nil"/>
              <w:bottom w:val="single" w:sz="8" w:space="0" w:color="2E74B5"/>
              <w:right w:val="single" w:sz="8" w:space="0" w:color="2E74B5"/>
            </w:tcBorders>
            <w:shd w:val="clear" w:color="auto" w:fill="auto"/>
            <w:vAlign w:val="bottom"/>
          </w:tcPr>
          <w:p w14:paraId="6B71255D"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1.125 €</w:t>
            </w:r>
          </w:p>
        </w:tc>
        <w:tc>
          <w:tcPr>
            <w:tcW w:w="1417" w:type="dxa"/>
            <w:tcBorders>
              <w:top w:val="nil"/>
              <w:left w:val="nil"/>
              <w:bottom w:val="single" w:sz="8" w:space="0" w:color="2E74B5"/>
              <w:right w:val="single" w:sz="8" w:space="0" w:color="2E74B5"/>
            </w:tcBorders>
            <w:shd w:val="clear" w:color="auto" w:fill="auto"/>
            <w:vAlign w:val="bottom"/>
          </w:tcPr>
          <w:p w14:paraId="6EB33F1E"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1.158 €</w:t>
            </w:r>
          </w:p>
        </w:tc>
        <w:tc>
          <w:tcPr>
            <w:tcW w:w="1276" w:type="dxa"/>
            <w:tcBorders>
              <w:top w:val="nil"/>
              <w:left w:val="nil"/>
              <w:bottom w:val="single" w:sz="8" w:space="0" w:color="2E74B5"/>
              <w:right w:val="single" w:sz="8" w:space="0" w:color="2E74B5"/>
            </w:tcBorders>
            <w:shd w:val="clear" w:color="auto" w:fill="auto"/>
            <w:vAlign w:val="bottom"/>
          </w:tcPr>
          <w:p w14:paraId="6D89561C"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2,9%</w:t>
            </w:r>
          </w:p>
        </w:tc>
      </w:tr>
      <w:tr w:rsidR="00AF2A16" w14:paraId="4B1D7207"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0B8676BB"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Tarragona</w:t>
            </w:r>
          </w:p>
        </w:tc>
        <w:tc>
          <w:tcPr>
            <w:tcW w:w="1559" w:type="dxa"/>
            <w:tcBorders>
              <w:top w:val="nil"/>
              <w:left w:val="nil"/>
              <w:bottom w:val="single" w:sz="8" w:space="0" w:color="2E74B5"/>
              <w:right w:val="single" w:sz="8" w:space="0" w:color="2E74B5"/>
            </w:tcBorders>
            <w:shd w:val="clear" w:color="auto" w:fill="auto"/>
            <w:vAlign w:val="bottom"/>
          </w:tcPr>
          <w:p w14:paraId="40859F6D"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24.190 €</w:t>
            </w:r>
          </w:p>
        </w:tc>
        <w:tc>
          <w:tcPr>
            <w:tcW w:w="1418" w:type="dxa"/>
            <w:tcBorders>
              <w:top w:val="nil"/>
              <w:left w:val="nil"/>
              <w:bottom w:val="single" w:sz="8" w:space="0" w:color="2E74B5"/>
              <w:right w:val="single" w:sz="8" w:space="0" w:color="2E74B5"/>
            </w:tcBorders>
            <w:shd w:val="clear" w:color="auto" w:fill="auto"/>
            <w:vAlign w:val="bottom"/>
          </w:tcPr>
          <w:p w14:paraId="6141FAFA"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23.408 €</w:t>
            </w:r>
          </w:p>
        </w:tc>
        <w:tc>
          <w:tcPr>
            <w:tcW w:w="1275" w:type="dxa"/>
            <w:tcBorders>
              <w:top w:val="nil"/>
              <w:left w:val="nil"/>
              <w:bottom w:val="single" w:sz="8" w:space="0" w:color="2E74B5"/>
              <w:right w:val="single" w:sz="8" w:space="0" w:color="2E74B5"/>
            </w:tcBorders>
            <w:shd w:val="clear" w:color="auto" w:fill="auto"/>
            <w:vAlign w:val="bottom"/>
          </w:tcPr>
          <w:p w14:paraId="3B46359E"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-3,2%</w:t>
            </w:r>
          </w:p>
        </w:tc>
        <w:tc>
          <w:tcPr>
            <w:tcW w:w="1418" w:type="dxa"/>
            <w:tcBorders>
              <w:top w:val="nil"/>
              <w:left w:val="nil"/>
              <w:bottom w:val="single" w:sz="8" w:space="0" w:color="2E74B5"/>
              <w:right w:val="single" w:sz="8" w:space="0" w:color="2E74B5"/>
            </w:tcBorders>
            <w:shd w:val="clear" w:color="auto" w:fill="auto"/>
            <w:vAlign w:val="bottom"/>
          </w:tcPr>
          <w:p w14:paraId="0F83BE5A"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1.473 €</w:t>
            </w:r>
          </w:p>
        </w:tc>
        <w:tc>
          <w:tcPr>
            <w:tcW w:w="1417" w:type="dxa"/>
            <w:tcBorders>
              <w:top w:val="nil"/>
              <w:left w:val="nil"/>
              <w:bottom w:val="single" w:sz="8" w:space="0" w:color="2E74B5"/>
              <w:right w:val="single" w:sz="8" w:space="0" w:color="2E74B5"/>
            </w:tcBorders>
            <w:shd w:val="clear" w:color="auto" w:fill="auto"/>
            <w:vAlign w:val="bottom"/>
          </w:tcPr>
          <w:p w14:paraId="4C2A2EE7"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1.542 €</w:t>
            </w:r>
          </w:p>
        </w:tc>
        <w:tc>
          <w:tcPr>
            <w:tcW w:w="1276" w:type="dxa"/>
            <w:tcBorders>
              <w:top w:val="nil"/>
              <w:left w:val="nil"/>
              <w:bottom w:val="single" w:sz="8" w:space="0" w:color="2E74B5"/>
              <w:right w:val="single" w:sz="8" w:space="0" w:color="2E74B5"/>
            </w:tcBorders>
            <w:shd w:val="clear" w:color="auto" w:fill="auto"/>
            <w:vAlign w:val="bottom"/>
          </w:tcPr>
          <w:p w14:paraId="09563434"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4,6%</w:t>
            </w:r>
          </w:p>
        </w:tc>
      </w:tr>
      <w:tr w:rsidR="00AF2A16" w14:paraId="5D50F72D"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43AC46CB"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Alicante</w:t>
            </w:r>
          </w:p>
        </w:tc>
        <w:tc>
          <w:tcPr>
            <w:tcW w:w="1559" w:type="dxa"/>
            <w:tcBorders>
              <w:top w:val="nil"/>
              <w:left w:val="nil"/>
              <w:bottom w:val="single" w:sz="8" w:space="0" w:color="2E74B5"/>
              <w:right w:val="single" w:sz="8" w:space="0" w:color="2E74B5"/>
            </w:tcBorders>
            <w:shd w:val="clear" w:color="auto" w:fill="auto"/>
            <w:vAlign w:val="bottom"/>
          </w:tcPr>
          <w:p w14:paraId="4324A1D4"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23.676 €</w:t>
            </w:r>
          </w:p>
        </w:tc>
        <w:tc>
          <w:tcPr>
            <w:tcW w:w="1418" w:type="dxa"/>
            <w:tcBorders>
              <w:top w:val="nil"/>
              <w:left w:val="nil"/>
              <w:bottom w:val="single" w:sz="8" w:space="0" w:color="2E74B5"/>
              <w:right w:val="single" w:sz="8" w:space="0" w:color="2E74B5"/>
            </w:tcBorders>
            <w:shd w:val="clear" w:color="auto" w:fill="auto"/>
            <w:vAlign w:val="bottom"/>
          </w:tcPr>
          <w:p w14:paraId="6F6111D0"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23.020 €</w:t>
            </w:r>
          </w:p>
        </w:tc>
        <w:tc>
          <w:tcPr>
            <w:tcW w:w="1275" w:type="dxa"/>
            <w:tcBorders>
              <w:top w:val="nil"/>
              <w:left w:val="nil"/>
              <w:bottom w:val="single" w:sz="8" w:space="0" w:color="2E74B5"/>
              <w:right w:val="single" w:sz="8" w:space="0" w:color="2E74B5"/>
            </w:tcBorders>
            <w:shd w:val="clear" w:color="auto" w:fill="auto"/>
            <w:vAlign w:val="bottom"/>
          </w:tcPr>
          <w:p w14:paraId="79F5438F"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-2,8%</w:t>
            </w:r>
          </w:p>
        </w:tc>
        <w:tc>
          <w:tcPr>
            <w:tcW w:w="1418" w:type="dxa"/>
            <w:tcBorders>
              <w:top w:val="nil"/>
              <w:left w:val="nil"/>
              <w:bottom w:val="single" w:sz="8" w:space="0" w:color="2E74B5"/>
              <w:right w:val="single" w:sz="8" w:space="0" w:color="2E74B5"/>
            </w:tcBorders>
            <w:shd w:val="clear" w:color="auto" w:fill="auto"/>
            <w:vAlign w:val="bottom"/>
          </w:tcPr>
          <w:p w14:paraId="512DAD79"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1.527 €</w:t>
            </w:r>
          </w:p>
        </w:tc>
        <w:tc>
          <w:tcPr>
            <w:tcW w:w="1417" w:type="dxa"/>
            <w:tcBorders>
              <w:top w:val="nil"/>
              <w:left w:val="nil"/>
              <w:bottom w:val="single" w:sz="8" w:space="0" w:color="2E74B5"/>
              <w:right w:val="single" w:sz="8" w:space="0" w:color="2E74B5"/>
            </w:tcBorders>
            <w:shd w:val="clear" w:color="auto" w:fill="auto"/>
            <w:vAlign w:val="bottom"/>
          </w:tcPr>
          <w:p w14:paraId="6064E3C8"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1.559 €</w:t>
            </w:r>
          </w:p>
        </w:tc>
        <w:tc>
          <w:tcPr>
            <w:tcW w:w="1276" w:type="dxa"/>
            <w:tcBorders>
              <w:top w:val="nil"/>
              <w:left w:val="nil"/>
              <w:bottom w:val="single" w:sz="8" w:space="0" w:color="2E74B5"/>
              <w:right w:val="single" w:sz="8" w:space="0" w:color="2E74B5"/>
            </w:tcBorders>
            <w:shd w:val="clear" w:color="auto" w:fill="auto"/>
            <w:vAlign w:val="bottom"/>
          </w:tcPr>
          <w:p w14:paraId="19834DEB"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w:t>
            </w:r>
          </w:p>
        </w:tc>
      </w:tr>
      <w:tr w:rsidR="00AF2A16" w14:paraId="6939BFBC"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06276C24"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Castellón</w:t>
            </w:r>
          </w:p>
        </w:tc>
        <w:tc>
          <w:tcPr>
            <w:tcW w:w="1559" w:type="dxa"/>
            <w:tcBorders>
              <w:top w:val="nil"/>
              <w:left w:val="nil"/>
              <w:bottom w:val="single" w:sz="8" w:space="0" w:color="2E74B5"/>
              <w:right w:val="single" w:sz="8" w:space="0" w:color="2E74B5"/>
            </w:tcBorders>
            <w:shd w:val="clear" w:color="auto" w:fill="auto"/>
            <w:vAlign w:val="bottom"/>
          </w:tcPr>
          <w:p w14:paraId="316C5F0C"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23.431 €</w:t>
            </w:r>
          </w:p>
        </w:tc>
        <w:tc>
          <w:tcPr>
            <w:tcW w:w="1418" w:type="dxa"/>
            <w:tcBorders>
              <w:top w:val="nil"/>
              <w:left w:val="nil"/>
              <w:bottom w:val="single" w:sz="8" w:space="0" w:color="2E74B5"/>
              <w:right w:val="single" w:sz="8" w:space="0" w:color="2E74B5"/>
            </w:tcBorders>
            <w:shd w:val="clear" w:color="auto" w:fill="auto"/>
            <w:vAlign w:val="bottom"/>
          </w:tcPr>
          <w:p w14:paraId="25870B27"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23.783 €</w:t>
            </w:r>
          </w:p>
        </w:tc>
        <w:tc>
          <w:tcPr>
            <w:tcW w:w="1275" w:type="dxa"/>
            <w:tcBorders>
              <w:top w:val="nil"/>
              <w:left w:val="nil"/>
              <w:bottom w:val="single" w:sz="8" w:space="0" w:color="2E74B5"/>
              <w:right w:val="single" w:sz="8" w:space="0" w:color="2E74B5"/>
            </w:tcBorders>
            <w:shd w:val="clear" w:color="auto" w:fill="auto"/>
            <w:vAlign w:val="bottom"/>
          </w:tcPr>
          <w:p w14:paraId="48C3AF0F"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1,5%</w:t>
            </w:r>
          </w:p>
        </w:tc>
        <w:tc>
          <w:tcPr>
            <w:tcW w:w="1418" w:type="dxa"/>
            <w:tcBorders>
              <w:top w:val="nil"/>
              <w:left w:val="nil"/>
              <w:bottom w:val="single" w:sz="8" w:space="0" w:color="2E74B5"/>
              <w:right w:val="single" w:sz="8" w:space="0" w:color="2E74B5"/>
            </w:tcBorders>
            <w:shd w:val="clear" w:color="auto" w:fill="auto"/>
            <w:vAlign w:val="bottom"/>
          </w:tcPr>
          <w:p w14:paraId="161FAEC4"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1.096 €</w:t>
            </w:r>
          </w:p>
        </w:tc>
        <w:tc>
          <w:tcPr>
            <w:tcW w:w="1417" w:type="dxa"/>
            <w:tcBorders>
              <w:top w:val="nil"/>
              <w:left w:val="nil"/>
              <w:bottom w:val="single" w:sz="8" w:space="0" w:color="2E74B5"/>
              <w:right w:val="single" w:sz="8" w:space="0" w:color="2E74B5"/>
            </w:tcBorders>
            <w:shd w:val="clear" w:color="auto" w:fill="auto"/>
            <w:vAlign w:val="bottom"/>
          </w:tcPr>
          <w:p w14:paraId="58804049"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1.121 €</w:t>
            </w:r>
          </w:p>
        </w:tc>
        <w:tc>
          <w:tcPr>
            <w:tcW w:w="1276" w:type="dxa"/>
            <w:tcBorders>
              <w:top w:val="nil"/>
              <w:left w:val="nil"/>
              <w:bottom w:val="single" w:sz="8" w:space="0" w:color="2E74B5"/>
              <w:right w:val="single" w:sz="8" w:space="0" w:color="2E74B5"/>
            </w:tcBorders>
            <w:shd w:val="clear" w:color="auto" w:fill="auto"/>
            <w:vAlign w:val="bottom"/>
          </w:tcPr>
          <w:p w14:paraId="4B2F1B5E"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w:t>
            </w:r>
          </w:p>
        </w:tc>
      </w:tr>
      <w:tr w:rsidR="00AF2A16" w14:paraId="51175384"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677D8049"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Valencia</w:t>
            </w:r>
          </w:p>
        </w:tc>
        <w:tc>
          <w:tcPr>
            <w:tcW w:w="1559" w:type="dxa"/>
            <w:tcBorders>
              <w:top w:val="nil"/>
              <w:left w:val="nil"/>
              <w:bottom w:val="single" w:sz="8" w:space="0" w:color="2E74B5"/>
              <w:right w:val="single" w:sz="8" w:space="0" w:color="2E74B5"/>
            </w:tcBorders>
            <w:shd w:val="clear" w:color="auto" w:fill="auto"/>
            <w:vAlign w:val="bottom"/>
          </w:tcPr>
          <w:p w14:paraId="54AF6D6D"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23.858 €</w:t>
            </w:r>
          </w:p>
        </w:tc>
        <w:tc>
          <w:tcPr>
            <w:tcW w:w="1418" w:type="dxa"/>
            <w:tcBorders>
              <w:top w:val="nil"/>
              <w:left w:val="nil"/>
              <w:bottom w:val="single" w:sz="8" w:space="0" w:color="2E74B5"/>
              <w:right w:val="single" w:sz="8" w:space="0" w:color="2E74B5"/>
            </w:tcBorders>
            <w:shd w:val="clear" w:color="auto" w:fill="auto"/>
            <w:vAlign w:val="bottom"/>
          </w:tcPr>
          <w:p w14:paraId="6905C091"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23.113 €</w:t>
            </w:r>
          </w:p>
        </w:tc>
        <w:tc>
          <w:tcPr>
            <w:tcW w:w="1275" w:type="dxa"/>
            <w:tcBorders>
              <w:top w:val="nil"/>
              <w:left w:val="nil"/>
              <w:bottom w:val="single" w:sz="8" w:space="0" w:color="2E74B5"/>
              <w:right w:val="single" w:sz="8" w:space="0" w:color="2E74B5"/>
            </w:tcBorders>
            <w:shd w:val="clear" w:color="auto" w:fill="auto"/>
            <w:vAlign w:val="bottom"/>
          </w:tcPr>
          <w:p w14:paraId="1CB96FF1"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-3,1%</w:t>
            </w:r>
          </w:p>
        </w:tc>
        <w:tc>
          <w:tcPr>
            <w:tcW w:w="1418" w:type="dxa"/>
            <w:tcBorders>
              <w:top w:val="nil"/>
              <w:left w:val="nil"/>
              <w:bottom w:val="single" w:sz="8" w:space="0" w:color="2E74B5"/>
              <w:right w:val="single" w:sz="8" w:space="0" w:color="2E74B5"/>
            </w:tcBorders>
            <w:shd w:val="clear" w:color="auto" w:fill="auto"/>
            <w:vAlign w:val="bottom"/>
          </w:tcPr>
          <w:p w14:paraId="11082E4B"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1.464 €</w:t>
            </w:r>
          </w:p>
        </w:tc>
        <w:tc>
          <w:tcPr>
            <w:tcW w:w="1417" w:type="dxa"/>
            <w:tcBorders>
              <w:top w:val="nil"/>
              <w:left w:val="nil"/>
              <w:bottom w:val="single" w:sz="8" w:space="0" w:color="2E74B5"/>
              <w:right w:val="single" w:sz="8" w:space="0" w:color="2E74B5"/>
            </w:tcBorders>
            <w:shd w:val="clear" w:color="auto" w:fill="auto"/>
            <w:vAlign w:val="bottom"/>
          </w:tcPr>
          <w:p w14:paraId="01E4C080"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1.445 €</w:t>
            </w:r>
          </w:p>
        </w:tc>
        <w:tc>
          <w:tcPr>
            <w:tcW w:w="1276" w:type="dxa"/>
            <w:tcBorders>
              <w:top w:val="nil"/>
              <w:left w:val="nil"/>
              <w:bottom w:val="single" w:sz="8" w:space="0" w:color="2E74B5"/>
              <w:right w:val="single" w:sz="8" w:space="0" w:color="2E74B5"/>
            </w:tcBorders>
            <w:shd w:val="clear" w:color="auto" w:fill="auto"/>
            <w:vAlign w:val="bottom"/>
          </w:tcPr>
          <w:p w14:paraId="3FB9AC64"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-1,2%</w:t>
            </w:r>
          </w:p>
        </w:tc>
      </w:tr>
      <w:tr w:rsidR="00AF2A16" w14:paraId="1B51414C"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06EBE1F9"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Badajoz</w:t>
            </w:r>
          </w:p>
        </w:tc>
        <w:tc>
          <w:tcPr>
            <w:tcW w:w="1559" w:type="dxa"/>
            <w:tcBorders>
              <w:top w:val="nil"/>
              <w:left w:val="nil"/>
              <w:bottom w:val="single" w:sz="8" w:space="0" w:color="2E74B5"/>
              <w:right w:val="single" w:sz="8" w:space="0" w:color="2E74B5"/>
            </w:tcBorders>
            <w:shd w:val="clear" w:color="auto" w:fill="auto"/>
            <w:vAlign w:val="bottom"/>
          </w:tcPr>
          <w:p w14:paraId="2248B9F7"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22.813 €</w:t>
            </w:r>
          </w:p>
        </w:tc>
        <w:tc>
          <w:tcPr>
            <w:tcW w:w="1418" w:type="dxa"/>
            <w:tcBorders>
              <w:top w:val="nil"/>
              <w:left w:val="nil"/>
              <w:bottom w:val="single" w:sz="8" w:space="0" w:color="2E74B5"/>
              <w:right w:val="single" w:sz="8" w:space="0" w:color="2E74B5"/>
            </w:tcBorders>
            <w:shd w:val="clear" w:color="auto" w:fill="auto"/>
            <w:vAlign w:val="bottom"/>
          </w:tcPr>
          <w:p w14:paraId="5B130E86"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22.345 €</w:t>
            </w:r>
          </w:p>
        </w:tc>
        <w:tc>
          <w:tcPr>
            <w:tcW w:w="1275" w:type="dxa"/>
            <w:tcBorders>
              <w:top w:val="nil"/>
              <w:left w:val="nil"/>
              <w:bottom w:val="single" w:sz="8" w:space="0" w:color="2E74B5"/>
              <w:right w:val="single" w:sz="8" w:space="0" w:color="2E74B5"/>
            </w:tcBorders>
            <w:shd w:val="clear" w:color="auto" w:fill="auto"/>
            <w:vAlign w:val="bottom"/>
          </w:tcPr>
          <w:p w14:paraId="052103B3"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-2,1%</w:t>
            </w:r>
          </w:p>
        </w:tc>
        <w:tc>
          <w:tcPr>
            <w:tcW w:w="1418" w:type="dxa"/>
            <w:tcBorders>
              <w:top w:val="single" w:sz="8" w:space="0" w:color="2E74B5"/>
              <w:left w:val="single" w:sz="8" w:space="0" w:color="2E74B5"/>
              <w:bottom w:val="single" w:sz="8" w:space="0" w:color="2E74B5"/>
              <w:right w:val="single" w:sz="8" w:space="0" w:color="2E74B5"/>
            </w:tcBorders>
            <w:shd w:val="clear" w:color="auto" w:fill="auto"/>
            <w:vAlign w:val="bottom"/>
          </w:tcPr>
          <w:p w14:paraId="5E979569" w14:textId="77777777" w:rsidR="00AF2A16" w:rsidRDefault="008E4DCC">
            <w:pPr>
              <w:jc w:val="center"/>
              <w:rPr>
                <w:rFonts w:ascii="Open Sans" w:eastAsia="Open Sans" w:hAnsi="Open Sans" w:cs="Open Sans"/>
                <w:b/>
                <w:color w:val="FF0000"/>
                <w:sz w:val="18"/>
                <w:szCs w:val="18"/>
              </w:rPr>
            </w:pPr>
            <w:r>
              <w:rPr>
                <w:rFonts w:ascii="Open Sans" w:eastAsia="Open Sans" w:hAnsi="Open Sans" w:cs="Open Sans"/>
                <w:color w:val="000000"/>
                <w:sz w:val="18"/>
                <w:szCs w:val="18"/>
              </w:rPr>
              <w:t>1.187 €</w:t>
            </w:r>
          </w:p>
        </w:tc>
        <w:tc>
          <w:tcPr>
            <w:tcW w:w="1417" w:type="dxa"/>
            <w:tcBorders>
              <w:top w:val="nil"/>
              <w:left w:val="nil"/>
              <w:bottom w:val="single" w:sz="8" w:space="0" w:color="2E74B5"/>
              <w:right w:val="single" w:sz="8" w:space="0" w:color="2E74B5"/>
            </w:tcBorders>
            <w:shd w:val="clear" w:color="auto" w:fill="auto"/>
            <w:vAlign w:val="bottom"/>
          </w:tcPr>
          <w:p w14:paraId="784BBD80"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1.139 €</w:t>
            </w:r>
          </w:p>
        </w:tc>
        <w:tc>
          <w:tcPr>
            <w:tcW w:w="1276" w:type="dxa"/>
            <w:tcBorders>
              <w:top w:val="nil"/>
              <w:left w:val="nil"/>
              <w:bottom w:val="single" w:sz="8" w:space="0" w:color="2E74B5"/>
              <w:right w:val="single" w:sz="8" w:space="0" w:color="2E74B5"/>
            </w:tcBorders>
            <w:shd w:val="clear" w:color="auto" w:fill="auto"/>
            <w:vAlign w:val="bottom"/>
          </w:tcPr>
          <w:p w14:paraId="0CB1C7F9"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-4,1%</w:t>
            </w:r>
          </w:p>
        </w:tc>
      </w:tr>
      <w:tr w:rsidR="00AF2A16" w14:paraId="54146044"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1742D009"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Cáceres</w:t>
            </w:r>
          </w:p>
        </w:tc>
        <w:tc>
          <w:tcPr>
            <w:tcW w:w="1559" w:type="dxa"/>
            <w:tcBorders>
              <w:top w:val="nil"/>
              <w:left w:val="nil"/>
              <w:bottom w:val="single" w:sz="8" w:space="0" w:color="2E74B5"/>
              <w:right w:val="single" w:sz="8" w:space="0" w:color="2E74B5"/>
            </w:tcBorders>
            <w:shd w:val="clear" w:color="auto" w:fill="auto"/>
            <w:vAlign w:val="bottom"/>
          </w:tcPr>
          <w:p w14:paraId="7933B16C"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23.744 €</w:t>
            </w:r>
          </w:p>
        </w:tc>
        <w:tc>
          <w:tcPr>
            <w:tcW w:w="1418" w:type="dxa"/>
            <w:tcBorders>
              <w:top w:val="nil"/>
              <w:left w:val="nil"/>
              <w:bottom w:val="single" w:sz="8" w:space="0" w:color="2E74B5"/>
              <w:right w:val="single" w:sz="8" w:space="0" w:color="2E74B5"/>
            </w:tcBorders>
            <w:shd w:val="clear" w:color="auto" w:fill="auto"/>
            <w:vAlign w:val="bottom"/>
          </w:tcPr>
          <w:p w14:paraId="4F2A795D"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23.181 €</w:t>
            </w:r>
          </w:p>
        </w:tc>
        <w:tc>
          <w:tcPr>
            <w:tcW w:w="1275" w:type="dxa"/>
            <w:tcBorders>
              <w:top w:val="nil"/>
              <w:left w:val="nil"/>
              <w:bottom w:val="single" w:sz="8" w:space="0" w:color="2E74B5"/>
              <w:right w:val="single" w:sz="8" w:space="0" w:color="2E74B5"/>
            </w:tcBorders>
            <w:shd w:val="clear" w:color="auto" w:fill="auto"/>
            <w:vAlign w:val="bottom"/>
          </w:tcPr>
          <w:p w14:paraId="2B7ECBD0"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-2,4%</w:t>
            </w:r>
          </w:p>
        </w:tc>
        <w:tc>
          <w:tcPr>
            <w:tcW w:w="1418" w:type="dxa"/>
            <w:tcBorders>
              <w:top w:val="nil"/>
              <w:left w:val="nil"/>
              <w:bottom w:val="single" w:sz="8" w:space="0" w:color="2E74B5"/>
              <w:right w:val="single" w:sz="8" w:space="0" w:color="2E74B5"/>
            </w:tcBorders>
            <w:shd w:val="clear" w:color="auto" w:fill="auto"/>
            <w:vAlign w:val="bottom"/>
          </w:tcPr>
          <w:p w14:paraId="3A5DBB09"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1.129 €</w:t>
            </w:r>
          </w:p>
        </w:tc>
        <w:tc>
          <w:tcPr>
            <w:tcW w:w="1417" w:type="dxa"/>
            <w:tcBorders>
              <w:top w:val="nil"/>
              <w:left w:val="nil"/>
              <w:bottom w:val="single" w:sz="8" w:space="0" w:color="2E74B5"/>
              <w:right w:val="single" w:sz="8" w:space="0" w:color="2E74B5"/>
            </w:tcBorders>
            <w:shd w:val="clear" w:color="auto" w:fill="auto"/>
            <w:vAlign w:val="bottom"/>
          </w:tcPr>
          <w:p w14:paraId="38DD2542"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1.146 €</w:t>
            </w:r>
          </w:p>
        </w:tc>
        <w:tc>
          <w:tcPr>
            <w:tcW w:w="1276" w:type="dxa"/>
            <w:tcBorders>
              <w:top w:val="nil"/>
              <w:left w:val="nil"/>
              <w:bottom w:val="single" w:sz="8" w:space="0" w:color="2E74B5"/>
              <w:right w:val="single" w:sz="8" w:space="0" w:color="2E74B5"/>
            </w:tcBorders>
            <w:shd w:val="clear" w:color="auto" w:fill="auto"/>
            <w:vAlign w:val="bottom"/>
          </w:tcPr>
          <w:p w14:paraId="16EB186A"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1,5%</w:t>
            </w:r>
          </w:p>
        </w:tc>
      </w:tr>
      <w:tr w:rsidR="00AF2A16" w14:paraId="49C37694"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2CBDEEAA"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A Coruña</w:t>
            </w:r>
          </w:p>
        </w:tc>
        <w:tc>
          <w:tcPr>
            <w:tcW w:w="1559" w:type="dxa"/>
            <w:tcBorders>
              <w:top w:val="nil"/>
              <w:left w:val="nil"/>
              <w:bottom w:val="single" w:sz="8" w:space="0" w:color="2E74B5"/>
              <w:right w:val="single" w:sz="8" w:space="0" w:color="2E74B5"/>
            </w:tcBorders>
            <w:shd w:val="clear" w:color="auto" w:fill="auto"/>
            <w:vAlign w:val="bottom"/>
          </w:tcPr>
          <w:p w14:paraId="0D79C10F"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23.040 €</w:t>
            </w:r>
          </w:p>
        </w:tc>
        <w:tc>
          <w:tcPr>
            <w:tcW w:w="1418" w:type="dxa"/>
            <w:tcBorders>
              <w:top w:val="nil"/>
              <w:left w:val="nil"/>
              <w:bottom w:val="single" w:sz="8" w:space="0" w:color="2E74B5"/>
              <w:right w:val="single" w:sz="8" w:space="0" w:color="2E74B5"/>
            </w:tcBorders>
            <w:shd w:val="clear" w:color="auto" w:fill="auto"/>
            <w:vAlign w:val="bottom"/>
          </w:tcPr>
          <w:p w14:paraId="12F01300"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22.649 €</w:t>
            </w:r>
          </w:p>
        </w:tc>
        <w:tc>
          <w:tcPr>
            <w:tcW w:w="1275" w:type="dxa"/>
            <w:tcBorders>
              <w:top w:val="nil"/>
              <w:left w:val="nil"/>
              <w:bottom w:val="single" w:sz="8" w:space="0" w:color="2E74B5"/>
              <w:right w:val="single" w:sz="8" w:space="0" w:color="2E74B5"/>
            </w:tcBorders>
            <w:shd w:val="clear" w:color="auto" w:fill="auto"/>
            <w:vAlign w:val="bottom"/>
          </w:tcPr>
          <w:p w14:paraId="1F15A378"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-1,7%</w:t>
            </w:r>
          </w:p>
        </w:tc>
        <w:tc>
          <w:tcPr>
            <w:tcW w:w="1418" w:type="dxa"/>
            <w:tcBorders>
              <w:top w:val="single" w:sz="8" w:space="0" w:color="2E74B5"/>
              <w:left w:val="single" w:sz="8" w:space="0" w:color="2E74B5"/>
              <w:bottom w:val="single" w:sz="8" w:space="0" w:color="2E74B5"/>
              <w:right w:val="single" w:sz="8" w:space="0" w:color="2E74B5"/>
            </w:tcBorders>
            <w:shd w:val="clear" w:color="auto" w:fill="auto"/>
            <w:vAlign w:val="bottom"/>
          </w:tcPr>
          <w:p w14:paraId="1C2CFC7A" w14:textId="77777777" w:rsidR="00AF2A16" w:rsidRDefault="008E4DCC">
            <w:pPr>
              <w:jc w:val="center"/>
              <w:rPr>
                <w:rFonts w:ascii="Open Sans" w:eastAsia="Open Sans" w:hAnsi="Open Sans" w:cs="Open Sans"/>
                <w:b/>
                <w:color w:val="FF0000"/>
                <w:sz w:val="18"/>
                <w:szCs w:val="18"/>
              </w:rPr>
            </w:pPr>
            <w:r>
              <w:rPr>
                <w:rFonts w:ascii="Open Sans" w:eastAsia="Open Sans" w:hAnsi="Open Sans" w:cs="Open Sans"/>
                <w:color w:val="000000"/>
                <w:sz w:val="18"/>
                <w:szCs w:val="18"/>
              </w:rPr>
              <w:t>1.613 €</w:t>
            </w:r>
          </w:p>
        </w:tc>
        <w:tc>
          <w:tcPr>
            <w:tcW w:w="1417" w:type="dxa"/>
            <w:tcBorders>
              <w:top w:val="nil"/>
              <w:left w:val="nil"/>
              <w:bottom w:val="single" w:sz="8" w:space="0" w:color="2E74B5"/>
              <w:right w:val="single" w:sz="8" w:space="0" w:color="2E74B5"/>
            </w:tcBorders>
            <w:shd w:val="clear" w:color="auto" w:fill="auto"/>
            <w:vAlign w:val="bottom"/>
          </w:tcPr>
          <w:p w14:paraId="04DE8B8C"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1.630 €</w:t>
            </w:r>
          </w:p>
        </w:tc>
        <w:tc>
          <w:tcPr>
            <w:tcW w:w="1276" w:type="dxa"/>
            <w:tcBorders>
              <w:top w:val="nil"/>
              <w:left w:val="nil"/>
              <w:bottom w:val="single" w:sz="8" w:space="0" w:color="2E74B5"/>
              <w:right w:val="single" w:sz="8" w:space="0" w:color="2E74B5"/>
            </w:tcBorders>
            <w:shd w:val="clear" w:color="auto" w:fill="auto"/>
            <w:vAlign w:val="bottom"/>
          </w:tcPr>
          <w:p w14:paraId="689C2850"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w:t>
            </w:r>
          </w:p>
        </w:tc>
      </w:tr>
      <w:tr w:rsidR="00AF2A16" w14:paraId="33F703D1"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6AA8ECB8"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Lugo</w:t>
            </w:r>
          </w:p>
        </w:tc>
        <w:tc>
          <w:tcPr>
            <w:tcW w:w="1559" w:type="dxa"/>
            <w:tcBorders>
              <w:top w:val="nil"/>
              <w:left w:val="nil"/>
              <w:bottom w:val="single" w:sz="8" w:space="0" w:color="2E74B5"/>
              <w:right w:val="single" w:sz="8" w:space="0" w:color="2E74B5"/>
            </w:tcBorders>
            <w:shd w:val="clear" w:color="auto" w:fill="auto"/>
            <w:vAlign w:val="bottom"/>
          </w:tcPr>
          <w:p w14:paraId="6D8E50B1"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21.170 €</w:t>
            </w:r>
          </w:p>
        </w:tc>
        <w:tc>
          <w:tcPr>
            <w:tcW w:w="1418" w:type="dxa"/>
            <w:tcBorders>
              <w:top w:val="nil"/>
              <w:left w:val="nil"/>
              <w:bottom w:val="single" w:sz="8" w:space="0" w:color="2E74B5"/>
              <w:right w:val="single" w:sz="8" w:space="0" w:color="2E74B5"/>
            </w:tcBorders>
            <w:shd w:val="clear" w:color="auto" w:fill="auto"/>
            <w:vAlign w:val="bottom"/>
          </w:tcPr>
          <w:p w14:paraId="07BA8E31"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21.109 €</w:t>
            </w:r>
          </w:p>
        </w:tc>
        <w:tc>
          <w:tcPr>
            <w:tcW w:w="1275" w:type="dxa"/>
            <w:tcBorders>
              <w:top w:val="nil"/>
              <w:left w:val="nil"/>
              <w:bottom w:val="single" w:sz="8" w:space="0" w:color="2E74B5"/>
              <w:right w:val="single" w:sz="8" w:space="0" w:color="2E74B5"/>
            </w:tcBorders>
            <w:shd w:val="clear" w:color="auto" w:fill="auto"/>
            <w:vAlign w:val="bottom"/>
          </w:tcPr>
          <w:p w14:paraId="1AED92E5"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-0,3%</w:t>
            </w:r>
          </w:p>
        </w:tc>
        <w:tc>
          <w:tcPr>
            <w:tcW w:w="1418" w:type="dxa"/>
            <w:tcBorders>
              <w:top w:val="nil"/>
              <w:left w:val="nil"/>
              <w:bottom w:val="single" w:sz="8" w:space="0" w:color="2E74B5"/>
              <w:right w:val="single" w:sz="8" w:space="0" w:color="2E74B5"/>
            </w:tcBorders>
            <w:shd w:val="clear" w:color="auto" w:fill="auto"/>
            <w:vAlign w:val="bottom"/>
          </w:tcPr>
          <w:p w14:paraId="27290B4C"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1.099 €</w:t>
            </w:r>
          </w:p>
        </w:tc>
        <w:tc>
          <w:tcPr>
            <w:tcW w:w="1417" w:type="dxa"/>
            <w:tcBorders>
              <w:top w:val="nil"/>
              <w:left w:val="nil"/>
              <w:bottom w:val="single" w:sz="8" w:space="0" w:color="2E74B5"/>
              <w:right w:val="single" w:sz="8" w:space="0" w:color="2E74B5"/>
            </w:tcBorders>
            <w:shd w:val="clear" w:color="auto" w:fill="auto"/>
            <w:vAlign w:val="bottom"/>
          </w:tcPr>
          <w:p w14:paraId="6CA32D9C"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1.166 €</w:t>
            </w:r>
          </w:p>
        </w:tc>
        <w:tc>
          <w:tcPr>
            <w:tcW w:w="1276" w:type="dxa"/>
            <w:tcBorders>
              <w:top w:val="nil"/>
              <w:left w:val="nil"/>
              <w:bottom w:val="single" w:sz="8" w:space="0" w:color="2E74B5"/>
              <w:right w:val="single" w:sz="8" w:space="0" w:color="2E74B5"/>
            </w:tcBorders>
            <w:shd w:val="clear" w:color="auto" w:fill="auto"/>
            <w:vAlign w:val="bottom"/>
          </w:tcPr>
          <w:p w14:paraId="4B19B30E"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6,1%</w:t>
            </w:r>
          </w:p>
        </w:tc>
      </w:tr>
      <w:tr w:rsidR="00AF2A16" w14:paraId="258967CA"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265A39B3"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Ourense</w:t>
            </w:r>
          </w:p>
        </w:tc>
        <w:tc>
          <w:tcPr>
            <w:tcW w:w="1559" w:type="dxa"/>
            <w:tcBorders>
              <w:top w:val="nil"/>
              <w:left w:val="nil"/>
              <w:bottom w:val="single" w:sz="8" w:space="0" w:color="2E74B5"/>
              <w:right w:val="single" w:sz="8" w:space="0" w:color="2E74B5"/>
            </w:tcBorders>
            <w:shd w:val="clear" w:color="auto" w:fill="auto"/>
            <w:vAlign w:val="bottom"/>
          </w:tcPr>
          <w:p w14:paraId="6E645A85"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22.478 €</w:t>
            </w:r>
          </w:p>
        </w:tc>
        <w:tc>
          <w:tcPr>
            <w:tcW w:w="1418" w:type="dxa"/>
            <w:tcBorders>
              <w:top w:val="nil"/>
              <w:left w:val="nil"/>
              <w:bottom w:val="single" w:sz="8" w:space="0" w:color="2E74B5"/>
              <w:right w:val="single" w:sz="8" w:space="0" w:color="2E74B5"/>
            </w:tcBorders>
            <w:shd w:val="clear" w:color="auto" w:fill="auto"/>
            <w:vAlign w:val="bottom"/>
          </w:tcPr>
          <w:p w14:paraId="1AF19FFF"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22.052 €</w:t>
            </w:r>
          </w:p>
        </w:tc>
        <w:tc>
          <w:tcPr>
            <w:tcW w:w="1275" w:type="dxa"/>
            <w:tcBorders>
              <w:top w:val="nil"/>
              <w:left w:val="nil"/>
              <w:bottom w:val="single" w:sz="8" w:space="0" w:color="2E74B5"/>
              <w:right w:val="single" w:sz="8" w:space="0" w:color="2E74B5"/>
            </w:tcBorders>
            <w:shd w:val="clear" w:color="auto" w:fill="auto"/>
            <w:vAlign w:val="bottom"/>
          </w:tcPr>
          <w:p w14:paraId="4293C0E5"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-1,9%</w:t>
            </w:r>
          </w:p>
        </w:tc>
        <w:tc>
          <w:tcPr>
            <w:tcW w:w="1418" w:type="dxa"/>
            <w:tcBorders>
              <w:top w:val="nil"/>
              <w:left w:val="nil"/>
              <w:bottom w:val="single" w:sz="8" w:space="0" w:color="2E74B5"/>
              <w:right w:val="single" w:sz="8" w:space="0" w:color="2E74B5"/>
            </w:tcBorders>
            <w:shd w:val="clear" w:color="auto" w:fill="auto"/>
            <w:vAlign w:val="bottom"/>
          </w:tcPr>
          <w:p w14:paraId="395BE111"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1.433 €</w:t>
            </w:r>
          </w:p>
        </w:tc>
        <w:tc>
          <w:tcPr>
            <w:tcW w:w="1417" w:type="dxa"/>
            <w:tcBorders>
              <w:top w:val="nil"/>
              <w:left w:val="nil"/>
              <w:bottom w:val="single" w:sz="8" w:space="0" w:color="2E74B5"/>
              <w:right w:val="single" w:sz="8" w:space="0" w:color="2E74B5"/>
            </w:tcBorders>
            <w:shd w:val="clear" w:color="auto" w:fill="auto"/>
            <w:vAlign w:val="bottom"/>
          </w:tcPr>
          <w:p w14:paraId="14D614C8"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1.448 €</w:t>
            </w:r>
          </w:p>
        </w:tc>
        <w:tc>
          <w:tcPr>
            <w:tcW w:w="1276" w:type="dxa"/>
            <w:tcBorders>
              <w:top w:val="nil"/>
              <w:left w:val="nil"/>
              <w:bottom w:val="single" w:sz="8" w:space="0" w:color="2E74B5"/>
              <w:right w:val="single" w:sz="8" w:space="0" w:color="2E74B5"/>
            </w:tcBorders>
            <w:shd w:val="clear" w:color="auto" w:fill="auto"/>
            <w:vAlign w:val="bottom"/>
          </w:tcPr>
          <w:p w14:paraId="73E7FAB2"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w:t>
            </w:r>
          </w:p>
        </w:tc>
      </w:tr>
      <w:tr w:rsidR="00AF2A16" w14:paraId="0508113D"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235F843B"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Pontevedra</w:t>
            </w:r>
          </w:p>
        </w:tc>
        <w:tc>
          <w:tcPr>
            <w:tcW w:w="1559" w:type="dxa"/>
            <w:tcBorders>
              <w:top w:val="nil"/>
              <w:left w:val="nil"/>
              <w:bottom w:val="single" w:sz="8" w:space="0" w:color="2E74B5"/>
              <w:right w:val="single" w:sz="8" w:space="0" w:color="2E74B5"/>
            </w:tcBorders>
            <w:shd w:val="clear" w:color="auto" w:fill="auto"/>
            <w:vAlign w:val="bottom"/>
          </w:tcPr>
          <w:p w14:paraId="226088BA"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22.119 €</w:t>
            </w:r>
          </w:p>
        </w:tc>
        <w:tc>
          <w:tcPr>
            <w:tcW w:w="1418" w:type="dxa"/>
            <w:tcBorders>
              <w:top w:val="nil"/>
              <w:left w:val="nil"/>
              <w:bottom w:val="single" w:sz="8" w:space="0" w:color="2E74B5"/>
              <w:right w:val="single" w:sz="8" w:space="0" w:color="2E74B5"/>
            </w:tcBorders>
            <w:shd w:val="clear" w:color="auto" w:fill="auto"/>
            <w:vAlign w:val="bottom"/>
          </w:tcPr>
          <w:p w14:paraId="6C6A115F"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21.518 €</w:t>
            </w:r>
          </w:p>
        </w:tc>
        <w:tc>
          <w:tcPr>
            <w:tcW w:w="1275" w:type="dxa"/>
            <w:tcBorders>
              <w:top w:val="nil"/>
              <w:left w:val="nil"/>
              <w:bottom w:val="single" w:sz="8" w:space="0" w:color="2E74B5"/>
              <w:right w:val="single" w:sz="8" w:space="0" w:color="2E74B5"/>
            </w:tcBorders>
            <w:shd w:val="clear" w:color="auto" w:fill="auto"/>
            <w:vAlign w:val="bottom"/>
          </w:tcPr>
          <w:p w14:paraId="3C29667E"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-2,7%</w:t>
            </w:r>
          </w:p>
        </w:tc>
        <w:tc>
          <w:tcPr>
            <w:tcW w:w="1418" w:type="dxa"/>
            <w:tcBorders>
              <w:top w:val="nil"/>
              <w:left w:val="nil"/>
              <w:bottom w:val="single" w:sz="8" w:space="0" w:color="2E74B5"/>
              <w:right w:val="single" w:sz="8" w:space="0" w:color="2E74B5"/>
            </w:tcBorders>
            <w:shd w:val="clear" w:color="auto" w:fill="auto"/>
            <w:vAlign w:val="bottom"/>
          </w:tcPr>
          <w:p w14:paraId="1B4DC8B7"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1.764 €</w:t>
            </w:r>
          </w:p>
        </w:tc>
        <w:tc>
          <w:tcPr>
            <w:tcW w:w="1417" w:type="dxa"/>
            <w:tcBorders>
              <w:top w:val="nil"/>
              <w:left w:val="nil"/>
              <w:bottom w:val="single" w:sz="8" w:space="0" w:color="2E74B5"/>
              <w:right w:val="single" w:sz="8" w:space="0" w:color="2E74B5"/>
            </w:tcBorders>
            <w:shd w:val="clear" w:color="auto" w:fill="auto"/>
            <w:vAlign w:val="bottom"/>
          </w:tcPr>
          <w:p w14:paraId="1219DF43"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1.868 €</w:t>
            </w:r>
          </w:p>
        </w:tc>
        <w:tc>
          <w:tcPr>
            <w:tcW w:w="1276" w:type="dxa"/>
            <w:tcBorders>
              <w:top w:val="nil"/>
              <w:left w:val="nil"/>
              <w:bottom w:val="single" w:sz="8" w:space="0" w:color="2E74B5"/>
              <w:right w:val="single" w:sz="8" w:space="0" w:color="2E74B5"/>
            </w:tcBorders>
            <w:shd w:val="clear" w:color="auto" w:fill="auto"/>
            <w:vAlign w:val="bottom"/>
          </w:tcPr>
          <w:p w14:paraId="0596CB76"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5,9%</w:t>
            </w:r>
          </w:p>
        </w:tc>
      </w:tr>
      <w:tr w:rsidR="00AF2A16" w14:paraId="3DDCFE3C"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2189FA73"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La Rioja</w:t>
            </w:r>
          </w:p>
        </w:tc>
        <w:tc>
          <w:tcPr>
            <w:tcW w:w="1559" w:type="dxa"/>
            <w:tcBorders>
              <w:top w:val="nil"/>
              <w:left w:val="nil"/>
              <w:bottom w:val="single" w:sz="8" w:space="0" w:color="2E74B5"/>
              <w:right w:val="single" w:sz="8" w:space="0" w:color="2E74B5"/>
            </w:tcBorders>
            <w:shd w:val="clear" w:color="auto" w:fill="auto"/>
            <w:vAlign w:val="bottom"/>
          </w:tcPr>
          <w:p w14:paraId="4559C47A"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23.267 €</w:t>
            </w:r>
          </w:p>
        </w:tc>
        <w:tc>
          <w:tcPr>
            <w:tcW w:w="1418" w:type="dxa"/>
            <w:tcBorders>
              <w:top w:val="nil"/>
              <w:left w:val="nil"/>
              <w:bottom w:val="single" w:sz="8" w:space="0" w:color="2E74B5"/>
              <w:right w:val="single" w:sz="8" w:space="0" w:color="2E74B5"/>
            </w:tcBorders>
            <w:shd w:val="clear" w:color="auto" w:fill="auto"/>
            <w:vAlign w:val="bottom"/>
          </w:tcPr>
          <w:p w14:paraId="1FD346BA"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22.499 €</w:t>
            </w:r>
          </w:p>
        </w:tc>
        <w:tc>
          <w:tcPr>
            <w:tcW w:w="1275" w:type="dxa"/>
            <w:tcBorders>
              <w:top w:val="nil"/>
              <w:left w:val="nil"/>
              <w:bottom w:val="single" w:sz="8" w:space="0" w:color="2E74B5"/>
              <w:right w:val="single" w:sz="8" w:space="0" w:color="2E74B5"/>
            </w:tcBorders>
            <w:shd w:val="clear" w:color="auto" w:fill="auto"/>
            <w:vAlign w:val="bottom"/>
          </w:tcPr>
          <w:p w14:paraId="074D0F36"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-3,3%</w:t>
            </w:r>
          </w:p>
        </w:tc>
        <w:tc>
          <w:tcPr>
            <w:tcW w:w="1418" w:type="dxa"/>
            <w:tcBorders>
              <w:top w:val="nil"/>
              <w:left w:val="nil"/>
              <w:bottom w:val="single" w:sz="8" w:space="0" w:color="2E74B5"/>
              <w:right w:val="single" w:sz="8" w:space="0" w:color="2E74B5"/>
            </w:tcBorders>
            <w:shd w:val="clear" w:color="auto" w:fill="auto"/>
            <w:vAlign w:val="bottom"/>
          </w:tcPr>
          <w:p w14:paraId="324D4297"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1.407 €</w:t>
            </w:r>
          </w:p>
        </w:tc>
        <w:tc>
          <w:tcPr>
            <w:tcW w:w="1417" w:type="dxa"/>
            <w:tcBorders>
              <w:top w:val="nil"/>
              <w:left w:val="nil"/>
              <w:bottom w:val="single" w:sz="8" w:space="0" w:color="2E74B5"/>
              <w:right w:val="single" w:sz="8" w:space="0" w:color="2E74B5"/>
            </w:tcBorders>
            <w:shd w:val="clear" w:color="auto" w:fill="auto"/>
            <w:vAlign w:val="bottom"/>
          </w:tcPr>
          <w:p w14:paraId="590068A1"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1.483 €</w:t>
            </w:r>
          </w:p>
        </w:tc>
        <w:tc>
          <w:tcPr>
            <w:tcW w:w="1276" w:type="dxa"/>
            <w:tcBorders>
              <w:top w:val="nil"/>
              <w:left w:val="nil"/>
              <w:bottom w:val="single" w:sz="8" w:space="0" w:color="2E74B5"/>
              <w:right w:val="single" w:sz="8" w:space="0" w:color="2E74B5"/>
            </w:tcBorders>
            <w:shd w:val="clear" w:color="auto" w:fill="auto"/>
            <w:vAlign w:val="bottom"/>
          </w:tcPr>
          <w:p w14:paraId="7FBAD727"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5,4%</w:t>
            </w:r>
          </w:p>
        </w:tc>
      </w:tr>
      <w:tr w:rsidR="00AF2A16" w14:paraId="33A0DB19"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6212226E"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Madrid</w:t>
            </w:r>
          </w:p>
        </w:tc>
        <w:tc>
          <w:tcPr>
            <w:tcW w:w="1559" w:type="dxa"/>
            <w:tcBorders>
              <w:top w:val="nil"/>
              <w:left w:val="nil"/>
              <w:bottom w:val="single" w:sz="8" w:space="0" w:color="2E74B5"/>
              <w:right w:val="single" w:sz="8" w:space="0" w:color="2E74B5"/>
            </w:tcBorders>
            <w:shd w:val="clear" w:color="auto" w:fill="auto"/>
            <w:vAlign w:val="bottom"/>
          </w:tcPr>
          <w:p w14:paraId="6CBFBF9C"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27.316 €</w:t>
            </w:r>
          </w:p>
        </w:tc>
        <w:tc>
          <w:tcPr>
            <w:tcW w:w="1418" w:type="dxa"/>
            <w:tcBorders>
              <w:top w:val="nil"/>
              <w:left w:val="nil"/>
              <w:bottom w:val="single" w:sz="8" w:space="0" w:color="2E74B5"/>
              <w:right w:val="single" w:sz="8" w:space="0" w:color="2E74B5"/>
            </w:tcBorders>
            <w:shd w:val="clear" w:color="auto" w:fill="auto"/>
            <w:vAlign w:val="bottom"/>
          </w:tcPr>
          <w:p w14:paraId="1326A1DC"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26.525 €</w:t>
            </w:r>
          </w:p>
        </w:tc>
        <w:tc>
          <w:tcPr>
            <w:tcW w:w="1275" w:type="dxa"/>
            <w:tcBorders>
              <w:top w:val="nil"/>
              <w:left w:val="nil"/>
              <w:bottom w:val="single" w:sz="8" w:space="0" w:color="2E74B5"/>
              <w:right w:val="single" w:sz="8" w:space="0" w:color="2E74B5"/>
            </w:tcBorders>
            <w:shd w:val="clear" w:color="auto" w:fill="auto"/>
            <w:vAlign w:val="bottom"/>
          </w:tcPr>
          <w:p w14:paraId="4C1C34D6"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-2,9%</w:t>
            </w:r>
          </w:p>
        </w:tc>
        <w:tc>
          <w:tcPr>
            <w:tcW w:w="1418" w:type="dxa"/>
            <w:tcBorders>
              <w:top w:val="nil"/>
              <w:left w:val="nil"/>
              <w:bottom w:val="single" w:sz="8" w:space="0" w:color="2E74B5"/>
              <w:right w:val="single" w:sz="8" w:space="0" w:color="2E74B5"/>
            </w:tcBorders>
            <w:shd w:val="clear" w:color="auto" w:fill="auto"/>
            <w:vAlign w:val="bottom"/>
          </w:tcPr>
          <w:p w14:paraId="7123CD41"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3.059 €</w:t>
            </w:r>
          </w:p>
        </w:tc>
        <w:tc>
          <w:tcPr>
            <w:tcW w:w="1417" w:type="dxa"/>
            <w:tcBorders>
              <w:top w:val="nil"/>
              <w:left w:val="nil"/>
              <w:bottom w:val="single" w:sz="8" w:space="0" w:color="2E74B5"/>
              <w:right w:val="single" w:sz="8" w:space="0" w:color="2E74B5"/>
            </w:tcBorders>
            <w:shd w:val="clear" w:color="auto" w:fill="auto"/>
            <w:vAlign w:val="bottom"/>
          </w:tcPr>
          <w:p w14:paraId="05863CD0"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3.123 €</w:t>
            </w:r>
          </w:p>
        </w:tc>
        <w:tc>
          <w:tcPr>
            <w:tcW w:w="1276" w:type="dxa"/>
            <w:tcBorders>
              <w:top w:val="nil"/>
              <w:left w:val="nil"/>
              <w:bottom w:val="single" w:sz="8" w:space="0" w:color="2E74B5"/>
              <w:right w:val="single" w:sz="8" w:space="0" w:color="2E74B5"/>
            </w:tcBorders>
            <w:shd w:val="clear" w:color="auto" w:fill="auto"/>
            <w:vAlign w:val="bottom"/>
          </w:tcPr>
          <w:p w14:paraId="09D7B755"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w:t>
            </w:r>
          </w:p>
        </w:tc>
      </w:tr>
      <w:tr w:rsidR="00AF2A16" w14:paraId="5DB7C699"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3D020FCB"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Navarra</w:t>
            </w:r>
          </w:p>
        </w:tc>
        <w:tc>
          <w:tcPr>
            <w:tcW w:w="1559" w:type="dxa"/>
            <w:tcBorders>
              <w:top w:val="nil"/>
              <w:left w:val="nil"/>
              <w:bottom w:val="single" w:sz="8" w:space="0" w:color="2E74B5"/>
              <w:right w:val="single" w:sz="8" w:space="0" w:color="2E74B5"/>
            </w:tcBorders>
            <w:shd w:val="clear" w:color="auto" w:fill="auto"/>
            <w:vAlign w:val="bottom"/>
          </w:tcPr>
          <w:p w14:paraId="1324C40D"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25.604 €</w:t>
            </w:r>
          </w:p>
        </w:tc>
        <w:tc>
          <w:tcPr>
            <w:tcW w:w="1418" w:type="dxa"/>
            <w:tcBorders>
              <w:top w:val="nil"/>
              <w:left w:val="nil"/>
              <w:bottom w:val="single" w:sz="8" w:space="0" w:color="2E74B5"/>
              <w:right w:val="single" w:sz="8" w:space="0" w:color="2E74B5"/>
            </w:tcBorders>
            <w:shd w:val="clear" w:color="auto" w:fill="auto"/>
            <w:vAlign w:val="bottom"/>
          </w:tcPr>
          <w:p w14:paraId="0481F062"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24.676 €</w:t>
            </w:r>
          </w:p>
        </w:tc>
        <w:tc>
          <w:tcPr>
            <w:tcW w:w="1275" w:type="dxa"/>
            <w:tcBorders>
              <w:top w:val="nil"/>
              <w:left w:val="nil"/>
              <w:bottom w:val="single" w:sz="8" w:space="0" w:color="2E74B5"/>
              <w:right w:val="single" w:sz="8" w:space="0" w:color="2E74B5"/>
            </w:tcBorders>
            <w:shd w:val="clear" w:color="auto" w:fill="auto"/>
            <w:vAlign w:val="bottom"/>
          </w:tcPr>
          <w:p w14:paraId="07EF81EC"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-3,6%</w:t>
            </w:r>
          </w:p>
        </w:tc>
        <w:tc>
          <w:tcPr>
            <w:tcW w:w="1418" w:type="dxa"/>
            <w:tcBorders>
              <w:top w:val="nil"/>
              <w:left w:val="nil"/>
              <w:bottom w:val="single" w:sz="8" w:space="0" w:color="2E74B5"/>
              <w:right w:val="single" w:sz="8" w:space="0" w:color="2E74B5"/>
            </w:tcBorders>
            <w:shd w:val="clear" w:color="auto" w:fill="auto"/>
            <w:vAlign w:val="bottom"/>
          </w:tcPr>
          <w:p w14:paraId="0A57F58F"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1.690 €</w:t>
            </w:r>
          </w:p>
        </w:tc>
        <w:tc>
          <w:tcPr>
            <w:tcW w:w="1417" w:type="dxa"/>
            <w:tcBorders>
              <w:top w:val="nil"/>
              <w:left w:val="nil"/>
              <w:bottom w:val="single" w:sz="8" w:space="0" w:color="2E74B5"/>
              <w:right w:val="single" w:sz="8" w:space="0" w:color="2E74B5"/>
            </w:tcBorders>
            <w:shd w:val="clear" w:color="auto" w:fill="auto"/>
            <w:vAlign w:val="bottom"/>
          </w:tcPr>
          <w:p w14:paraId="6B74129D"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1.608 €</w:t>
            </w:r>
          </w:p>
        </w:tc>
        <w:tc>
          <w:tcPr>
            <w:tcW w:w="1276" w:type="dxa"/>
            <w:tcBorders>
              <w:top w:val="nil"/>
              <w:left w:val="nil"/>
              <w:bottom w:val="single" w:sz="8" w:space="0" w:color="2E74B5"/>
              <w:right w:val="single" w:sz="8" w:space="0" w:color="2E74B5"/>
            </w:tcBorders>
            <w:shd w:val="clear" w:color="auto" w:fill="auto"/>
            <w:vAlign w:val="bottom"/>
          </w:tcPr>
          <w:p w14:paraId="5EFAFC8E"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-4,9%</w:t>
            </w:r>
          </w:p>
        </w:tc>
      </w:tr>
      <w:tr w:rsidR="00AF2A16" w14:paraId="191BACF4"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6E4AD4D0"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Araba - Álava</w:t>
            </w:r>
          </w:p>
        </w:tc>
        <w:tc>
          <w:tcPr>
            <w:tcW w:w="1559" w:type="dxa"/>
            <w:tcBorders>
              <w:top w:val="nil"/>
              <w:left w:val="nil"/>
              <w:bottom w:val="single" w:sz="8" w:space="0" w:color="2E74B5"/>
              <w:right w:val="single" w:sz="8" w:space="0" w:color="2E74B5"/>
            </w:tcBorders>
            <w:shd w:val="clear" w:color="auto" w:fill="auto"/>
            <w:vAlign w:val="bottom"/>
          </w:tcPr>
          <w:p w14:paraId="47D32BB8"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23.990 €</w:t>
            </w:r>
          </w:p>
        </w:tc>
        <w:tc>
          <w:tcPr>
            <w:tcW w:w="1418" w:type="dxa"/>
            <w:tcBorders>
              <w:top w:val="nil"/>
              <w:left w:val="nil"/>
              <w:bottom w:val="single" w:sz="8" w:space="0" w:color="2E74B5"/>
              <w:right w:val="single" w:sz="8" w:space="0" w:color="2E74B5"/>
            </w:tcBorders>
            <w:shd w:val="clear" w:color="auto" w:fill="auto"/>
            <w:vAlign w:val="bottom"/>
          </w:tcPr>
          <w:p w14:paraId="0B410AF0"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24.071 €</w:t>
            </w:r>
          </w:p>
        </w:tc>
        <w:tc>
          <w:tcPr>
            <w:tcW w:w="1275" w:type="dxa"/>
            <w:tcBorders>
              <w:top w:val="nil"/>
              <w:left w:val="nil"/>
              <w:bottom w:val="single" w:sz="8" w:space="0" w:color="2E74B5"/>
              <w:right w:val="single" w:sz="8" w:space="0" w:color="2E74B5"/>
            </w:tcBorders>
            <w:shd w:val="clear" w:color="auto" w:fill="auto"/>
            <w:vAlign w:val="bottom"/>
          </w:tcPr>
          <w:p w14:paraId="594D4B8A"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0,3%</w:t>
            </w:r>
          </w:p>
        </w:tc>
        <w:tc>
          <w:tcPr>
            <w:tcW w:w="1418" w:type="dxa"/>
            <w:tcBorders>
              <w:top w:val="nil"/>
              <w:left w:val="nil"/>
              <w:bottom w:val="single" w:sz="8" w:space="0" w:color="2E74B5"/>
              <w:right w:val="single" w:sz="8" w:space="0" w:color="2E74B5"/>
            </w:tcBorders>
            <w:shd w:val="clear" w:color="auto" w:fill="auto"/>
            <w:vAlign w:val="bottom"/>
          </w:tcPr>
          <w:p w14:paraId="0557C960"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2.390 €</w:t>
            </w:r>
          </w:p>
        </w:tc>
        <w:tc>
          <w:tcPr>
            <w:tcW w:w="1417" w:type="dxa"/>
            <w:tcBorders>
              <w:top w:val="nil"/>
              <w:left w:val="nil"/>
              <w:bottom w:val="single" w:sz="8" w:space="0" w:color="2E74B5"/>
              <w:right w:val="single" w:sz="8" w:space="0" w:color="2E74B5"/>
            </w:tcBorders>
            <w:shd w:val="clear" w:color="auto" w:fill="auto"/>
            <w:vAlign w:val="bottom"/>
          </w:tcPr>
          <w:p w14:paraId="13D50BFE"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2.463 €</w:t>
            </w:r>
          </w:p>
        </w:tc>
        <w:tc>
          <w:tcPr>
            <w:tcW w:w="1276" w:type="dxa"/>
            <w:tcBorders>
              <w:top w:val="nil"/>
              <w:left w:val="nil"/>
              <w:bottom w:val="single" w:sz="8" w:space="0" w:color="2E74B5"/>
              <w:right w:val="single" w:sz="8" w:space="0" w:color="2E74B5"/>
            </w:tcBorders>
            <w:shd w:val="clear" w:color="auto" w:fill="auto"/>
            <w:vAlign w:val="bottom"/>
          </w:tcPr>
          <w:p w14:paraId="6F39D7E0"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3,1%</w:t>
            </w:r>
          </w:p>
        </w:tc>
      </w:tr>
      <w:tr w:rsidR="00AF2A16" w14:paraId="7753AA7D"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55C6DACA"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Bizkaia</w:t>
            </w:r>
          </w:p>
        </w:tc>
        <w:tc>
          <w:tcPr>
            <w:tcW w:w="1559" w:type="dxa"/>
            <w:tcBorders>
              <w:top w:val="nil"/>
              <w:left w:val="nil"/>
              <w:bottom w:val="single" w:sz="8" w:space="0" w:color="2E74B5"/>
              <w:right w:val="single" w:sz="8" w:space="0" w:color="2E74B5"/>
            </w:tcBorders>
            <w:shd w:val="clear" w:color="auto" w:fill="auto"/>
            <w:vAlign w:val="bottom"/>
          </w:tcPr>
          <w:p w14:paraId="48C46288"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26.240 €</w:t>
            </w:r>
          </w:p>
        </w:tc>
        <w:tc>
          <w:tcPr>
            <w:tcW w:w="1418" w:type="dxa"/>
            <w:tcBorders>
              <w:top w:val="nil"/>
              <w:left w:val="nil"/>
              <w:bottom w:val="single" w:sz="8" w:space="0" w:color="2E74B5"/>
              <w:right w:val="single" w:sz="8" w:space="0" w:color="2E74B5"/>
            </w:tcBorders>
            <w:shd w:val="clear" w:color="auto" w:fill="auto"/>
            <w:vAlign w:val="bottom"/>
          </w:tcPr>
          <w:p w14:paraId="3104CB81"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25.731 €</w:t>
            </w:r>
          </w:p>
        </w:tc>
        <w:tc>
          <w:tcPr>
            <w:tcW w:w="1275" w:type="dxa"/>
            <w:tcBorders>
              <w:top w:val="nil"/>
              <w:left w:val="nil"/>
              <w:bottom w:val="single" w:sz="8" w:space="0" w:color="2E74B5"/>
              <w:right w:val="single" w:sz="8" w:space="0" w:color="2E74B5"/>
            </w:tcBorders>
            <w:shd w:val="clear" w:color="auto" w:fill="auto"/>
            <w:vAlign w:val="bottom"/>
          </w:tcPr>
          <w:p w14:paraId="1FFFF460"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-1,9%</w:t>
            </w:r>
          </w:p>
        </w:tc>
        <w:tc>
          <w:tcPr>
            <w:tcW w:w="1418" w:type="dxa"/>
            <w:tcBorders>
              <w:top w:val="nil"/>
              <w:left w:val="nil"/>
              <w:bottom w:val="single" w:sz="8" w:space="0" w:color="2E74B5"/>
              <w:right w:val="single" w:sz="8" w:space="0" w:color="2E74B5"/>
            </w:tcBorders>
            <w:shd w:val="clear" w:color="auto" w:fill="auto"/>
            <w:vAlign w:val="bottom"/>
          </w:tcPr>
          <w:p w14:paraId="394EB88E"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2.835 €</w:t>
            </w:r>
          </w:p>
        </w:tc>
        <w:tc>
          <w:tcPr>
            <w:tcW w:w="1417" w:type="dxa"/>
            <w:tcBorders>
              <w:top w:val="nil"/>
              <w:left w:val="nil"/>
              <w:bottom w:val="single" w:sz="8" w:space="0" w:color="2E74B5"/>
              <w:right w:val="single" w:sz="8" w:space="0" w:color="2E74B5"/>
            </w:tcBorders>
            <w:shd w:val="clear" w:color="auto" w:fill="auto"/>
            <w:vAlign w:val="bottom"/>
          </w:tcPr>
          <w:p w14:paraId="1C0AE379"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2.889 €</w:t>
            </w:r>
          </w:p>
        </w:tc>
        <w:tc>
          <w:tcPr>
            <w:tcW w:w="1276" w:type="dxa"/>
            <w:tcBorders>
              <w:top w:val="nil"/>
              <w:left w:val="nil"/>
              <w:bottom w:val="single" w:sz="8" w:space="0" w:color="2E74B5"/>
              <w:right w:val="single" w:sz="8" w:space="0" w:color="2E74B5"/>
            </w:tcBorders>
            <w:shd w:val="clear" w:color="auto" w:fill="auto"/>
            <w:vAlign w:val="bottom"/>
          </w:tcPr>
          <w:p w14:paraId="68C56229"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w:t>
            </w:r>
          </w:p>
        </w:tc>
      </w:tr>
      <w:tr w:rsidR="00AF2A16" w14:paraId="762F9FA2"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5FC07751"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Gipuzkoa</w:t>
            </w:r>
          </w:p>
        </w:tc>
        <w:tc>
          <w:tcPr>
            <w:tcW w:w="1559" w:type="dxa"/>
            <w:tcBorders>
              <w:top w:val="nil"/>
              <w:left w:val="nil"/>
              <w:bottom w:val="single" w:sz="8" w:space="0" w:color="2E74B5"/>
              <w:right w:val="single" w:sz="8" w:space="0" w:color="2E74B5"/>
            </w:tcBorders>
            <w:shd w:val="clear" w:color="auto" w:fill="auto"/>
            <w:vAlign w:val="bottom"/>
          </w:tcPr>
          <w:p w14:paraId="75AE4CA4"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26.432 €</w:t>
            </w:r>
          </w:p>
        </w:tc>
        <w:tc>
          <w:tcPr>
            <w:tcW w:w="1418" w:type="dxa"/>
            <w:tcBorders>
              <w:top w:val="nil"/>
              <w:left w:val="nil"/>
              <w:bottom w:val="single" w:sz="8" w:space="0" w:color="2E74B5"/>
              <w:right w:val="single" w:sz="8" w:space="0" w:color="2E74B5"/>
            </w:tcBorders>
            <w:shd w:val="clear" w:color="auto" w:fill="auto"/>
            <w:vAlign w:val="bottom"/>
          </w:tcPr>
          <w:p w14:paraId="3ABF3733"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25.872 €</w:t>
            </w:r>
          </w:p>
        </w:tc>
        <w:tc>
          <w:tcPr>
            <w:tcW w:w="1275" w:type="dxa"/>
            <w:tcBorders>
              <w:top w:val="nil"/>
              <w:left w:val="nil"/>
              <w:bottom w:val="single" w:sz="8" w:space="0" w:color="2E74B5"/>
              <w:right w:val="single" w:sz="8" w:space="0" w:color="2E74B5"/>
            </w:tcBorders>
            <w:shd w:val="clear" w:color="auto" w:fill="auto"/>
            <w:vAlign w:val="bottom"/>
          </w:tcPr>
          <w:p w14:paraId="54B570AC"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-2,1%</w:t>
            </w:r>
          </w:p>
        </w:tc>
        <w:tc>
          <w:tcPr>
            <w:tcW w:w="1418" w:type="dxa"/>
            <w:tcBorders>
              <w:top w:val="nil"/>
              <w:left w:val="nil"/>
              <w:bottom w:val="single" w:sz="8" w:space="0" w:color="2E74B5"/>
              <w:right w:val="single" w:sz="8" w:space="0" w:color="2E74B5"/>
            </w:tcBorders>
            <w:shd w:val="clear" w:color="auto" w:fill="auto"/>
            <w:vAlign w:val="bottom"/>
          </w:tcPr>
          <w:p w14:paraId="4FB06BD2"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3.261 €</w:t>
            </w:r>
          </w:p>
        </w:tc>
        <w:tc>
          <w:tcPr>
            <w:tcW w:w="1417" w:type="dxa"/>
            <w:tcBorders>
              <w:top w:val="nil"/>
              <w:left w:val="nil"/>
              <w:bottom w:val="single" w:sz="8" w:space="0" w:color="2E74B5"/>
              <w:right w:val="single" w:sz="8" w:space="0" w:color="2E74B5"/>
            </w:tcBorders>
            <w:shd w:val="clear" w:color="auto" w:fill="auto"/>
            <w:vAlign w:val="bottom"/>
          </w:tcPr>
          <w:p w14:paraId="3E25425D"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3.103 €</w:t>
            </w:r>
          </w:p>
        </w:tc>
        <w:tc>
          <w:tcPr>
            <w:tcW w:w="1276" w:type="dxa"/>
            <w:tcBorders>
              <w:top w:val="nil"/>
              <w:left w:val="nil"/>
              <w:bottom w:val="single" w:sz="8" w:space="0" w:color="2E74B5"/>
              <w:right w:val="single" w:sz="8" w:space="0" w:color="2E74B5"/>
            </w:tcBorders>
            <w:shd w:val="clear" w:color="auto" w:fill="auto"/>
            <w:vAlign w:val="bottom"/>
          </w:tcPr>
          <w:p w14:paraId="366FB2EB"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-4,8%</w:t>
            </w:r>
          </w:p>
        </w:tc>
      </w:tr>
      <w:tr w:rsidR="00AF2A16" w14:paraId="186A3C19"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1C0C07E2" w14:textId="77777777" w:rsidR="00AF2A16" w:rsidRDefault="008E4DCC">
            <w:pPr>
              <w:rPr>
                <w:rFonts w:ascii="Open Sans" w:eastAsia="Open Sans" w:hAnsi="Open Sans" w:cs="Open Sans"/>
                <w:color w:val="000000"/>
                <w:sz w:val="18"/>
                <w:szCs w:val="18"/>
              </w:rPr>
            </w:pPr>
            <w:r>
              <w:rPr>
                <w:rFonts w:ascii="Open Sans" w:eastAsia="Open Sans" w:hAnsi="Open Sans" w:cs="Open Sans"/>
                <w:color w:val="000000"/>
                <w:sz w:val="18"/>
                <w:szCs w:val="18"/>
              </w:rPr>
              <w:t>Murcia</w:t>
            </w:r>
          </w:p>
        </w:tc>
        <w:tc>
          <w:tcPr>
            <w:tcW w:w="1559" w:type="dxa"/>
            <w:tcBorders>
              <w:top w:val="nil"/>
              <w:left w:val="nil"/>
              <w:bottom w:val="single" w:sz="8" w:space="0" w:color="2E74B5"/>
              <w:right w:val="single" w:sz="8" w:space="0" w:color="2E74B5"/>
            </w:tcBorders>
            <w:shd w:val="clear" w:color="auto" w:fill="auto"/>
            <w:vAlign w:val="bottom"/>
          </w:tcPr>
          <w:p w14:paraId="149730A9"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23.313 €</w:t>
            </w:r>
          </w:p>
        </w:tc>
        <w:tc>
          <w:tcPr>
            <w:tcW w:w="1418" w:type="dxa"/>
            <w:tcBorders>
              <w:top w:val="nil"/>
              <w:left w:val="nil"/>
              <w:bottom w:val="single" w:sz="8" w:space="0" w:color="2E74B5"/>
              <w:right w:val="single" w:sz="8" w:space="0" w:color="2E74B5"/>
            </w:tcBorders>
            <w:shd w:val="clear" w:color="auto" w:fill="auto"/>
            <w:vAlign w:val="bottom"/>
          </w:tcPr>
          <w:p w14:paraId="073288C8"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22.248 €</w:t>
            </w:r>
          </w:p>
        </w:tc>
        <w:tc>
          <w:tcPr>
            <w:tcW w:w="1275" w:type="dxa"/>
            <w:tcBorders>
              <w:top w:val="nil"/>
              <w:left w:val="nil"/>
              <w:bottom w:val="single" w:sz="8" w:space="0" w:color="2E74B5"/>
              <w:right w:val="single" w:sz="8" w:space="0" w:color="2E74B5"/>
            </w:tcBorders>
            <w:shd w:val="clear" w:color="auto" w:fill="auto"/>
            <w:vAlign w:val="bottom"/>
          </w:tcPr>
          <w:p w14:paraId="38B61BC7"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-4,6%</w:t>
            </w:r>
          </w:p>
        </w:tc>
        <w:tc>
          <w:tcPr>
            <w:tcW w:w="1418" w:type="dxa"/>
            <w:tcBorders>
              <w:top w:val="nil"/>
              <w:left w:val="nil"/>
              <w:bottom w:val="single" w:sz="8" w:space="0" w:color="2E74B5"/>
              <w:right w:val="single" w:sz="8" w:space="0" w:color="2E74B5"/>
            </w:tcBorders>
            <w:shd w:val="clear" w:color="auto" w:fill="auto"/>
            <w:vAlign w:val="bottom"/>
          </w:tcPr>
          <w:p w14:paraId="3D5460D5" w14:textId="77777777" w:rsidR="00AF2A16" w:rsidRDefault="008E4DCC">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1.158 €</w:t>
            </w:r>
          </w:p>
        </w:tc>
        <w:tc>
          <w:tcPr>
            <w:tcW w:w="1417" w:type="dxa"/>
            <w:tcBorders>
              <w:top w:val="nil"/>
              <w:left w:val="nil"/>
              <w:bottom w:val="single" w:sz="8" w:space="0" w:color="2E74B5"/>
              <w:right w:val="single" w:sz="8" w:space="0" w:color="2E74B5"/>
            </w:tcBorders>
            <w:shd w:val="clear" w:color="auto" w:fill="auto"/>
            <w:vAlign w:val="bottom"/>
          </w:tcPr>
          <w:p w14:paraId="6913A66A"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1.145 €</w:t>
            </w:r>
          </w:p>
        </w:tc>
        <w:tc>
          <w:tcPr>
            <w:tcW w:w="1276" w:type="dxa"/>
            <w:tcBorders>
              <w:top w:val="nil"/>
              <w:left w:val="nil"/>
              <w:bottom w:val="single" w:sz="8" w:space="0" w:color="2E74B5"/>
              <w:right w:val="single" w:sz="8" w:space="0" w:color="2E74B5"/>
            </w:tcBorders>
            <w:shd w:val="clear" w:color="auto" w:fill="auto"/>
            <w:vAlign w:val="bottom"/>
          </w:tcPr>
          <w:p w14:paraId="31E424F3" w14:textId="77777777" w:rsidR="00AF2A16" w:rsidRDefault="008E4DCC">
            <w:pPr>
              <w:jc w:val="center"/>
              <w:rPr>
                <w:rFonts w:ascii="Open Sans" w:eastAsia="Open Sans" w:hAnsi="Open Sans" w:cs="Open Sans"/>
                <w:color w:val="000000"/>
                <w:sz w:val="18"/>
                <w:szCs w:val="18"/>
              </w:rPr>
            </w:pPr>
            <w:r>
              <w:rPr>
                <w:rFonts w:ascii="Open Sans" w:eastAsia="Open Sans" w:hAnsi="Open Sans" w:cs="Open Sans"/>
                <w:color w:val="9C0006"/>
                <w:sz w:val="18"/>
                <w:szCs w:val="18"/>
              </w:rPr>
              <w:t>-1,1%</w:t>
            </w:r>
          </w:p>
        </w:tc>
      </w:tr>
    </w:tbl>
    <w:p w14:paraId="3E9038F0" w14:textId="77777777" w:rsidR="00AF2A16" w:rsidRDefault="00AF2A16">
      <w:pPr>
        <w:spacing w:line="276" w:lineRule="auto"/>
        <w:ind w:right="-574"/>
        <w:jc w:val="right"/>
        <w:rPr>
          <w:rFonts w:ascii="Open Sans Light" w:eastAsia="Open Sans Light" w:hAnsi="Open Sans Light" w:cs="Open Sans Light"/>
          <w:b/>
          <w:color w:val="303AB2"/>
        </w:rPr>
      </w:pPr>
    </w:p>
    <w:p w14:paraId="3DE52F52" w14:textId="6C60C37E" w:rsidR="00AF2A16" w:rsidRDefault="00AF2A16">
      <w:pPr>
        <w:spacing w:line="276" w:lineRule="auto"/>
        <w:ind w:right="-574"/>
        <w:jc w:val="right"/>
        <w:rPr>
          <w:rFonts w:ascii="Open Sans Light" w:eastAsia="Open Sans Light" w:hAnsi="Open Sans Light" w:cs="Open Sans Light"/>
          <w:b/>
          <w:color w:val="303AB2"/>
        </w:rPr>
      </w:pPr>
    </w:p>
    <w:p w14:paraId="5738A259" w14:textId="77777777" w:rsidR="00422B21" w:rsidRDefault="00422B21">
      <w:pPr>
        <w:spacing w:line="276" w:lineRule="auto"/>
        <w:ind w:right="-574"/>
        <w:jc w:val="right"/>
        <w:rPr>
          <w:rFonts w:ascii="Open Sans Light" w:eastAsia="Open Sans Light" w:hAnsi="Open Sans Light" w:cs="Open Sans Light"/>
          <w:b/>
          <w:color w:val="303AB2"/>
        </w:rPr>
      </w:pPr>
    </w:p>
    <w:p w14:paraId="1C55385B" w14:textId="77777777" w:rsidR="00AF2A16" w:rsidRDefault="00AF2A16">
      <w:pPr>
        <w:spacing w:line="276" w:lineRule="auto"/>
        <w:ind w:right="-574"/>
        <w:jc w:val="right"/>
        <w:rPr>
          <w:rFonts w:ascii="Open Sans Light" w:eastAsia="Open Sans Light" w:hAnsi="Open Sans Light" w:cs="Open Sans Light"/>
          <w:b/>
          <w:color w:val="303AB2"/>
        </w:rPr>
      </w:pPr>
    </w:p>
    <w:p w14:paraId="0C5FAD30" w14:textId="77777777" w:rsidR="00AF2A16" w:rsidRDefault="00AF2A16">
      <w:pPr>
        <w:spacing w:line="276" w:lineRule="auto"/>
        <w:ind w:right="-574"/>
        <w:jc w:val="right"/>
        <w:rPr>
          <w:rFonts w:ascii="Open Sans Light" w:eastAsia="Open Sans Light" w:hAnsi="Open Sans Light" w:cs="Open Sans Light"/>
          <w:b/>
          <w:color w:val="303AB2"/>
        </w:rPr>
      </w:pPr>
    </w:p>
    <w:p w14:paraId="4D83D1C5" w14:textId="77777777" w:rsidR="00AF2A16" w:rsidRDefault="008E4DCC">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 xml:space="preserve">Nota metodológica del análisis: </w:t>
      </w:r>
    </w:p>
    <w:p w14:paraId="55134968" w14:textId="77777777" w:rsidR="00AF2A16" w:rsidRDefault="008E4DCC">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Los datos de este análisis han sido obtenidos calculando la relación entre el salario promedio bruto anual ofrecido por las empresas en InfoJobs en 2021, que según los datos del Informe Anual InfoJobs se situaba en 25.173 euros anuales, y el precio medio d</w:t>
      </w:r>
      <w:r>
        <w:rPr>
          <w:rFonts w:ascii="Open Sans" w:eastAsia="Open Sans" w:hAnsi="Open Sans" w:cs="Open Sans"/>
          <w:color w:val="000000"/>
          <w:sz w:val="22"/>
          <w:szCs w:val="22"/>
        </w:rPr>
        <w:t>e vivienda, que calcula el portal Fotocasa a través de su índice inmobiliario desde hace más de 16 años. Más concretamente, se refiere a la compra de una vivienda media, de 80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cuyo coste es de 150.073 euros al mes (a fecha de diciembre de 2021).</w:t>
      </w:r>
    </w:p>
    <w:p w14:paraId="5FF408A0" w14:textId="77777777" w:rsidR="00AF2A16" w:rsidRDefault="00AF2A16">
      <w:pPr>
        <w:spacing w:line="276" w:lineRule="auto"/>
        <w:ind w:right="-574"/>
        <w:jc w:val="right"/>
        <w:rPr>
          <w:rFonts w:ascii="Open Sans Light" w:eastAsia="Open Sans Light" w:hAnsi="Open Sans Light" w:cs="Open Sans Light"/>
          <w:b/>
          <w:color w:val="303AB2"/>
        </w:rPr>
      </w:pPr>
    </w:p>
    <w:p w14:paraId="2FFBC6E8" w14:textId="77777777" w:rsidR="00AF2A16" w:rsidRDefault="008E4DCC">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690A7185" w14:textId="77777777" w:rsidR="00AF2A16" w:rsidRDefault="008E4DCC">
      <w:pPr>
        <w:spacing w:line="276" w:lineRule="auto"/>
        <w:ind w:right="-574"/>
        <w:jc w:val="both"/>
        <w:rPr>
          <w:rFonts w:ascii="Open Sans" w:eastAsia="Open Sans" w:hAnsi="Open Sans" w:cs="Open Sans"/>
          <w:color w:val="222222"/>
          <w:sz w:val="22"/>
          <w:szCs w:val="22"/>
        </w:rPr>
      </w:pPr>
      <w:r>
        <w:rPr>
          <w:rFonts w:ascii="Open Sans" w:eastAsia="Open Sans" w:hAnsi="Open Sans" w:cs="Open Sans"/>
          <w:color w:val="000000"/>
          <w:sz w:val="22"/>
          <w:szCs w:val="22"/>
        </w:rPr>
        <w:t>Portal inmobiliario que cuenta con inmuebles de segunda mano, promociones de obra nueva y viviendas de alquiler. Mensualmente elabora el </w:t>
      </w:r>
      <w:hyperlink r:id="rId20">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 Además, desde hace varios años cuenta con un consolidado departamento de estudios, baj</w:t>
      </w:r>
      <w:r>
        <w:rPr>
          <w:rFonts w:ascii="Open Sans" w:eastAsia="Open Sans" w:hAnsi="Open Sans" w:cs="Open Sans"/>
          <w:color w:val="000000"/>
          <w:sz w:val="22"/>
          <w:szCs w:val="22"/>
        </w:rPr>
        <w:t xml:space="preserve">o el nombre de </w:t>
      </w:r>
      <w:hyperlink r:id="rId21">
        <w:r>
          <w:rPr>
            <w:rFonts w:ascii="Open Sans" w:eastAsia="Open Sans" w:hAnsi="Open Sans" w:cs="Open Sans"/>
            <w:color w:val="0000FF"/>
            <w:sz w:val="22"/>
            <w:szCs w:val="22"/>
            <w:u w:val="single"/>
          </w:rPr>
          <w:t xml:space="preserve">Fotocasa </w:t>
        </w:r>
        <w:proofErr w:type="spellStart"/>
        <w:r>
          <w:rPr>
            <w:rFonts w:ascii="Open Sans" w:eastAsia="Open Sans" w:hAnsi="Open Sans" w:cs="Open Sans"/>
            <w:color w:val="0000FF"/>
            <w:sz w:val="22"/>
            <w:szCs w:val="22"/>
            <w:u w:val="single"/>
          </w:rPr>
          <w:t>Research</w:t>
        </w:r>
        <w:proofErr w:type="spellEnd"/>
      </w:hyperlink>
      <w:r>
        <w:rPr>
          <w:rFonts w:ascii="Open Sans" w:eastAsia="Open Sans" w:hAnsi="Open Sans" w:cs="Open Sans"/>
          <w:color w:val="000000"/>
          <w:sz w:val="22"/>
          <w:szCs w:val="22"/>
        </w:rPr>
        <w:t xml:space="preserve">, que analizan los cambios y tendencias del sector inmobiliario. </w:t>
      </w:r>
    </w:p>
    <w:p w14:paraId="50B1E0D8" w14:textId="77777777" w:rsidR="00AF2A16" w:rsidRDefault="00AF2A16">
      <w:pPr>
        <w:spacing w:line="276" w:lineRule="auto"/>
        <w:ind w:right="-574"/>
        <w:jc w:val="right"/>
        <w:rPr>
          <w:rFonts w:ascii="Open Sans Light" w:eastAsia="Open Sans Light" w:hAnsi="Open Sans Light" w:cs="Open Sans Light"/>
          <w:b/>
          <w:color w:val="303AB2"/>
        </w:rPr>
      </w:pPr>
    </w:p>
    <w:p w14:paraId="530B9D07" w14:textId="77777777" w:rsidR="00AF2A16" w:rsidRDefault="008E4DCC">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InfoJobs</w:t>
      </w:r>
    </w:p>
    <w:p w14:paraId="7F93F838" w14:textId="77777777" w:rsidR="00AF2A16" w:rsidRDefault="008E4DCC">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Plataforma líder en España para encontrar las mejores oportunidades profesionales y el mejor </w:t>
      </w:r>
      <w:r>
        <w:rPr>
          <w:rFonts w:ascii="Open Sans" w:eastAsia="Open Sans" w:hAnsi="Open Sans" w:cs="Open Sans"/>
          <w:color w:val="000000"/>
          <w:sz w:val="22"/>
          <w:szCs w:val="22"/>
        </w:rPr>
        <w:t xml:space="preserve">talento. En el último año, InfoJobs ha publicado más de </w:t>
      </w:r>
      <w:r>
        <w:rPr>
          <w:rFonts w:ascii="Open Sans" w:eastAsia="Open Sans" w:hAnsi="Open Sans" w:cs="Open Sans"/>
          <w:sz w:val="22"/>
          <w:szCs w:val="22"/>
        </w:rPr>
        <w:t>2</w:t>
      </w:r>
      <w:r>
        <w:rPr>
          <w:rFonts w:ascii="Open Sans" w:eastAsia="Open Sans" w:hAnsi="Open Sans" w:cs="Open Sans"/>
          <w:color w:val="000000"/>
          <w:sz w:val="22"/>
          <w:szCs w:val="22"/>
        </w:rPr>
        <w:t xml:space="preserve"> millones de posiciones vacantes. Cuenta cada mes con 40 millones de visitas (más del 80% proceden de dispositivos móviles) y cerca de 6 millones de usuarios activos. (Fuente datos: Adobe </w:t>
      </w:r>
      <w:proofErr w:type="spellStart"/>
      <w:r>
        <w:rPr>
          <w:rFonts w:ascii="Open Sans" w:eastAsia="Open Sans" w:hAnsi="Open Sans" w:cs="Open Sans"/>
          <w:color w:val="000000"/>
          <w:sz w:val="22"/>
          <w:szCs w:val="22"/>
        </w:rPr>
        <w:t>Analytics</w:t>
      </w:r>
      <w:proofErr w:type="spellEnd"/>
      <w:r>
        <w:rPr>
          <w:rFonts w:ascii="Open Sans" w:eastAsia="Open Sans" w:hAnsi="Open Sans" w:cs="Open Sans"/>
          <w:color w:val="000000"/>
          <w:sz w:val="22"/>
          <w:szCs w:val="22"/>
        </w:rPr>
        <w:t xml:space="preserve"> </w:t>
      </w:r>
      <w:r>
        <w:rPr>
          <w:rFonts w:ascii="Open Sans" w:eastAsia="Open Sans" w:hAnsi="Open Sans" w:cs="Open Sans"/>
          <w:sz w:val="22"/>
          <w:szCs w:val="22"/>
        </w:rPr>
        <w:t>2</w:t>
      </w:r>
      <w:r>
        <w:rPr>
          <w:rFonts w:ascii="Open Sans" w:eastAsia="Open Sans" w:hAnsi="Open Sans" w:cs="Open Sans"/>
          <w:sz w:val="22"/>
          <w:szCs w:val="22"/>
        </w:rPr>
        <w:t>022</w:t>
      </w:r>
      <w:r>
        <w:rPr>
          <w:rFonts w:ascii="Open Sans" w:eastAsia="Open Sans" w:hAnsi="Open Sans" w:cs="Open Sans"/>
          <w:color w:val="000000"/>
          <w:sz w:val="22"/>
          <w:szCs w:val="22"/>
        </w:rPr>
        <w:t>). Gracias a InfoJ</w:t>
      </w:r>
      <w:r>
        <w:rPr>
          <w:rFonts w:ascii="Open Sans" w:eastAsia="Open Sans" w:hAnsi="Open Sans" w:cs="Open Sans"/>
          <w:sz w:val="22"/>
          <w:szCs w:val="22"/>
        </w:rPr>
        <w:t>o</w:t>
      </w:r>
      <w:r>
        <w:rPr>
          <w:rFonts w:ascii="Open Sans" w:eastAsia="Open Sans" w:hAnsi="Open Sans" w:cs="Open Sans"/>
          <w:color w:val="000000"/>
          <w:sz w:val="22"/>
          <w:szCs w:val="22"/>
        </w:rPr>
        <w:t>bs se firma un nuevo contrato de trabajo cada 30 segundos.</w:t>
      </w:r>
    </w:p>
    <w:p w14:paraId="6AA68503" w14:textId="77777777" w:rsidR="00AF2A16" w:rsidRDefault="008E4DCC">
      <w:pPr>
        <w:shd w:val="clear" w:color="auto" w:fill="FFFFFF"/>
        <w:spacing w:before="280" w:after="280" w:line="276" w:lineRule="auto"/>
        <w:ind w:right="-567"/>
        <w:jc w:val="both"/>
        <w:rPr>
          <w:rFonts w:ascii="Open Sans" w:eastAsia="Open Sans" w:hAnsi="Open Sans" w:cs="Open Sans"/>
          <w:sz w:val="22"/>
          <w:szCs w:val="22"/>
        </w:rPr>
      </w:pPr>
      <w:hyperlink r:id="rId22">
        <w:r>
          <w:rPr>
            <w:rFonts w:ascii="Open Sans" w:eastAsia="Open Sans" w:hAnsi="Open Sans" w:cs="Open Sans"/>
            <w:b/>
            <w:color w:val="0000FF"/>
            <w:sz w:val="22"/>
            <w:szCs w:val="22"/>
            <w:u w:val="single"/>
          </w:rPr>
          <w:t>Fotocasa</w:t>
        </w:r>
      </w:hyperlink>
      <w:r>
        <w:rPr>
          <w:rFonts w:ascii="Open Sans" w:eastAsia="Open Sans" w:hAnsi="Open Sans" w:cs="Open Sans"/>
          <w:sz w:val="22"/>
          <w:szCs w:val="22"/>
        </w:rPr>
        <w:t xml:space="preserve"> e </w:t>
      </w:r>
      <w:hyperlink r:id="rId23">
        <w:r>
          <w:rPr>
            <w:rFonts w:ascii="Open Sans" w:eastAsia="Open Sans" w:hAnsi="Open Sans" w:cs="Open Sans"/>
            <w:b/>
            <w:color w:val="0000FF"/>
            <w:sz w:val="22"/>
            <w:szCs w:val="22"/>
            <w:u w:val="single"/>
          </w:rPr>
          <w:t>InfoJobs</w:t>
        </w:r>
      </w:hyperlink>
      <w:r>
        <w:rPr>
          <w:rFonts w:ascii="Open Sans" w:eastAsia="Open Sans" w:hAnsi="Open Sans" w:cs="Open Sans"/>
          <w:sz w:val="22"/>
          <w:szCs w:val="22"/>
        </w:rPr>
        <w:t xml:space="preserve"> pertenecen 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una empresa 100% especializada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el único “pure </w:t>
      </w:r>
      <w:proofErr w:type="spellStart"/>
      <w:r>
        <w:rPr>
          <w:rFonts w:ascii="Open Sans" w:eastAsia="Open Sans" w:hAnsi="Open Sans" w:cs="Open Sans"/>
          <w:sz w:val="22"/>
          <w:szCs w:val="22"/>
        </w:rPr>
        <w:t>player</w:t>
      </w:r>
      <w:proofErr w:type="spellEnd"/>
      <w:r>
        <w:rPr>
          <w:rFonts w:ascii="Open Sans" w:eastAsia="Open Sans" w:hAnsi="Open Sans" w:cs="Open Sans"/>
          <w:sz w:val="22"/>
          <w:szCs w:val="22"/>
        </w:rPr>
        <w:t xml:space="preserve">” del sector a nivel mundial. </w:t>
      </w:r>
    </w:p>
    <w:p w14:paraId="28CE7140" w14:textId="77777777" w:rsidR="00AF2A16" w:rsidRDefault="008E4DCC">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12DB61B2" w14:textId="77777777" w:rsidR="00AF2A16" w:rsidRDefault="008E4DCC">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w:t>
      </w:r>
      <w:r>
        <w:rPr>
          <w:rFonts w:ascii="Open Sans" w:eastAsia="Open Sans" w:hAnsi="Open Sans" w:cs="Open Sans"/>
          <w:sz w:val="22"/>
          <w:szCs w:val="22"/>
        </w:rPr>
        <w:t>de las principales empresas del sector tecnológico del país, con más de 18 millones de usuarios al mes en sus plataformas de los sectores inmobiliario (</w:t>
      </w:r>
      <w:hyperlink r:id="rId24">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5">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6">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7">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8">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 xml:space="preserve"> HYPERLINK "https://www.milanuncios.com/" \h </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053F9B0C" w14:textId="77777777" w:rsidR="00AF2A16" w:rsidRDefault="008E4DCC">
      <w:pPr>
        <w:spacing w:after="160"/>
        <w:ind w:right="-716"/>
        <w:jc w:val="both"/>
        <w:rPr>
          <w:rFonts w:ascii="Open Sans" w:eastAsia="Open Sans" w:hAnsi="Open Sans" w:cs="Open Sans"/>
        </w:rPr>
      </w:pPr>
      <w:r>
        <w:rPr>
          <w:rFonts w:ascii="Open Sans" w:eastAsia="Open Sans" w:hAnsi="Open Sans" w:cs="Open Sans"/>
          <w:sz w:val="22"/>
          <w:szCs w:val="22"/>
        </w:rPr>
        <w:t xml:space="preserve">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w:t>
      </w:r>
      <w:r>
        <w:rPr>
          <w:rFonts w:ascii="Open Sans" w:eastAsia="Open Sans" w:hAnsi="Open Sans" w:cs="Open Sans"/>
          <w:sz w:val="22"/>
          <w:szCs w:val="22"/>
        </w:rPr>
        <w:t>as con fomentar un cambio positivo en el mundo a través de tecnología innovadora, otorgando una nueva oportunidad a quienes la están buscando y dando a las cosas una segunda vida.</w:t>
      </w:r>
    </w:p>
    <w:p w14:paraId="742BC35E" w14:textId="77777777" w:rsidR="00AF2A16" w:rsidRDefault="008E4DCC">
      <w:pPr>
        <w:spacing w:after="160"/>
        <w:ind w:right="-716"/>
        <w:jc w:val="both"/>
        <w:rPr>
          <w:rFonts w:ascii="Open Sans" w:eastAsia="Open Sans" w:hAnsi="Open Sans" w:cs="Open Sans"/>
        </w:rPr>
      </w:pPr>
      <w:proofErr w:type="spellStart"/>
      <w:r>
        <w:rPr>
          <w:rFonts w:ascii="Open Sans" w:eastAsia="Open Sans" w:hAnsi="Open Sans" w:cs="Open Sans"/>
          <w:sz w:val="22"/>
          <w:szCs w:val="22"/>
        </w:rPr>
        <w:lastRenderedPageBreak/>
        <w:t>Adevinta</w:t>
      </w:r>
      <w:proofErr w:type="spellEnd"/>
      <w:r>
        <w:rPr>
          <w:rFonts w:ascii="Open Sans" w:eastAsia="Open Sans" w:hAnsi="Open Sans" w:cs="Open Sans"/>
          <w:sz w:val="22"/>
          <w:szCs w:val="22"/>
        </w:rPr>
        <w:t xml:space="preserve"> tiene presencia mundial en 14 países. El conjunto de sus plataforma</w:t>
      </w:r>
      <w:r>
        <w:rPr>
          <w:rFonts w:ascii="Open Sans" w:eastAsia="Open Sans" w:hAnsi="Open Sans" w:cs="Open Sans"/>
          <w:sz w:val="22"/>
          <w:szCs w:val="22"/>
        </w:rPr>
        <w:t>s locales recibe un promedio de 1.300 millones de visitas cada mes. </w:t>
      </w:r>
    </w:p>
    <w:p w14:paraId="4DF2ED33" w14:textId="77777777" w:rsidR="00AF2A16" w:rsidRDefault="008E4DCC">
      <w:pPr>
        <w:spacing w:after="160"/>
        <w:ind w:right="-716"/>
        <w:jc w:val="both"/>
        <w:rPr>
          <w:rFonts w:ascii="Open Sans" w:eastAsia="Open Sans" w:hAnsi="Open Sans" w:cs="Open Sans"/>
        </w:rPr>
      </w:pPr>
      <w:r>
        <w:rPr>
          <w:rFonts w:ascii="Open Sans" w:eastAsia="Open Sans" w:hAnsi="Open Sans" w:cs="Open Sans"/>
          <w:sz w:val="22"/>
          <w:szCs w:val="22"/>
        </w:rPr>
        <w:t xml:space="preserve">Más información en </w:t>
      </w:r>
      <w:hyperlink r:id="rId29">
        <w:r>
          <w:rPr>
            <w:rFonts w:ascii="Open Sans" w:eastAsia="Open Sans" w:hAnsi="Open Sans" w:cs="Open Sans"/>
            <w:color w:val="1155CC"/>
            <w:sz w:val="22"/>
            <w:szCs w:val="22"/>
            <w:u w:val="single"/>
          </w:rPr>
          <w:t>adevinta.es</w:t>
        </w:r>
      </w:hyperlink>
    </w:p>
    <w:p w14:paraId="7B82A7B3" w14:textId="77777777" w:rsidR="00AF2A16" w:rsidRDefault="00AF2A16">
      <w:pPr>
        <w:shd w:val="clear" w:color="auto" w:fill="FFFFFF"/>
        <w:spacing w:before="280" w:after="280" w:line="276" w:lineRule="auto"/>
        <w:ind w:right="-567"/>
        <w:jc w:val="both"/>
        <w:rPr>
          <w:rFonts w:ascii="Open Sans" w:eastAsia="Open Sans" w:hAnsi="Open Sans" w:cs="Open Sans"/>
          <w:sz w:val="22"/>
          <w:szCs w:val="22"/>
        </w:rPr>
      </w:pPr>
    </w:p>
    <w:p w14:paraId="5E6866A0" w14:textId="77777777" w:rsidR="00AF2A16" w:rsidRDefault="008E4DCC">
      <w:pPr>
        <w:pBdr>
          <w:top w:val="nil"/>
          <w:left w:val="nil"/>
          <w:bottom w:val="nil"/>
          <w:right w:val="nil"/>
          <w:between w:val="nil"/>
        </w:pBdr>
        <w:shd w:val="clear" w:color="auto" w:fill="FFFFFF"/>
        <w:spacing w:before="280" w:line="276" w:lineRule="auto"/>
        <w:ind w:right="-567"/>
        <w:jc w:val="right"/>
        <w:rPr>
          <w:rFonts w:ascii="Open Sans Light" w:eastAsia="Open Sans Light" w:hAnsi="Open Sans Light" w:cs="Open Sans Light"/>
          <w:b/>
          <w:color w:val="303AB2"/>
        </w:rPr>
      </w:pPr>
      <w:r>
        <w:rPr>
          <w:rFonts w:ascii="Open Sans Light" w:eastAsia="Open Sans Light" w:hAnsi="Open Sans Light" w:cs="Open Sans Light"/>
          <w:b/>
          <w:color w:val="303AB2"/>
        </w:rPr>
        <w:t>Departamento de Comunicación de Fotocasa</w:t>
      </w:r>
    </w:p>
    <w:p w14:paraId="6635F7D7" w14:textId="77777777" w:rsidR="00AF2A16" w:rsidRDefault="008E4DCC">
      <w:pPr>
        <w:pBdr>
          <w:top w:val="nil"/>
          <w:left w:val="nil"/>
          <w:bottom w:val="nil"/>
          <w:right w:val="nil"/>
          <w:between w:val="nil"/>
        </w:pBdr>
        <w:shd w:val="clear" w:color="auto" w:fill="FFFFFF"/>
        <w:spacing w:line="276" w:lineRule="auto"/>
        <w:ind w:right="-567"/>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14:paraId="3F71ECA4" w14:textId="77777777" w:rsidR="00AF2A16" w:rsidRDefault="008E4DCC">
      <w:pPr>
        <w:pBdr>
          <w:top w:val="nil"/>
          <w:left w:val="nil"/>
          <w:bottom w:val="nil"/>
          <w:right w:val="nil"/>
          <w:between w:val="nil"/>
        </w:pBdr>
        <w:shd w:val="clear" w:color="auto" w:fill="FFFFFF"/>
        <w:spacing w:line="276" w:lineRule="auto"/>
        <w:ind w:right="-567"/>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14:paraId="10901AE2" w14:textId="77777777" w:rsidR="00AF2A16" w:rsidRDefault="008E4DCC">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hyperlink r:id="rId30">
        <w:r>
          <w:rPr>
            <w:rFonts w:ascii="Open Sans" w:eastAsia="Open Sans" w:hAnsi="Open Sans" w:cs="Open Sans"/>
            <w:color w:val="0000FF"/>
            <w:sz w:val="21"/>
            <w:szCs w:val="21"/>
            <w:u w:val="single"/>
          </w:rPr>
          <w:t>comunicacion@fotocasa.es</w:t>
        </w:r>
      </w:hyperlink>
    </w:p>
    <w:p w14:paraId="036418A3" w14:textId="77777777" w:rsidR="00AF2A16" w:rsidRDefault="008E4DCC">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hyperlink r:id="rId31">
        <w:r>
          <w:rPr>
            <w:rFonts w:ascii="Open Sans" w:eastAsia="Open Sans" w:hAnsi="Open Sans" w:cs="Open Sans"/>
            <w:color w:val="0000FF"/>
            <w:sz w:val="21"/>
            <w:szCs w:val="21"/>
            <w:u w:val="single"/>
          </w:rPr>
          <w:t>http://prensa.fotocasa.es</w:t>
        </w:r>
      </w:hyperlink>
    </w:p>
    <w:p w14:paraId="3211D219" w14:textId="77777777" w:rsidR="00AF2A16" w:rsidRDefault="008E4DCC">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proofErr w:type="spellStart"/>
      <w:r>
        <w:rPr>
          <w:rFonts w:ascii="Open Sans" w:eastAsia="Open Sans" w:hAnsi="Open Sans" w:cs="Open Sans"/>
          <w:color w:val="000000"/>
          <w:sz w:val="21"/>
          <w:szCs w:val="21"/>
        </w:rPr>
        <w:t>twitter</w:t>
      </w:r>
      <w:proofErr w:type="spellEnd"/>
      <w:r>
        <w:rPr>
          <w:rFonts w:ascii="Open Sans" w:eastAsia="Open Sans" w:hAnsi="Open Sans" w:cs="Open Sans"/>
          <w:color w:val="000000"/>
          <w:sz w:val="21"/>
          <w:szCs w:val="21"/>
        </w:rPr>
        <w:t>: @fotocasa</w:t>
      </w:r>
    </w:p>
    <w:p w14:paraId="70B5DB5A" w14:textId="77777777" w:rsidR="00AF2A16" w:rsidRDefault="00AF2A16">
      <w:pPr>
        <w:shd w:val="clear" w:color="auto" w:fill="FFFFFF"/>
        <w:spacing w:before="280" w:line="276" w:lineRule="auto"/>
        <w:ind w:right="-567"/>
        <w:jc w:val="right"/>
        <w:rPr>
          <w:rFonts w:ascii="Open Sans Light" w:eastAsia="Open Sans Light" w:hAnsi="Open Sans Light" w:cs="Open Sans Light"/>
          <w:b/>
          <w:color w:val="303AB2"/>
        </w:rPr>
      </w:pPr>
    </w:p>
    <w:p w14:paraId="0BACF679" w14:textId="77777777" w:rsidR="00AF2A16" w:rsidRDefault="008E4DCC">
      <w:pPr>
        <w:shd w:val="clear" w:color="auto" w:fill="FFFFFF"/>
        <w:spacing w:before="280" w:line="276" w:lineRule="auto"/>
        <w:ind w:right="-567"/>
        <w:jc w:val="right"/>
        <w:rPr>
          <w:rFonts w:ascii="Open Sans Light" w:eastAsia="Open Sans Light" w:hAnsi="Open Sans Light" w:cs="Open Sans Light"/>
          <w:b/>
          <w:color w:val="303AB2"/>
        </w:rPr>
      </w:pPr>
      <w:r>
        <w:rPr>
          <w:rFonts w:ascii="Open Sans Light" w:eastAsia="Open Sans Light" w:hAnsi="Open Sans Light" w:cs="Open Sans Light"/>
          <w:b/>
          <w:color w:val="303AB2"/>
        </w:rPr>
        <w:t>Departamento de Comunicación de InfoJobs</w:t>
      </w:r>
    </w:p>
    <w:p w14:paraId="05782D4B" w14:textId="77777777" w:rsidR="00AF2A16" w:rsidRDefault="008E4DCC">
      <w:pPr>
        <w:shd w:val="clear" w:color="auto" w:fill="FFFFFF"/>
        <w:ind w:right="-567"/>
        <w:jc w:val="right"/>
        <w:rPr>
          <w:rFonts w:ascii="Open Sans" w:eastAsia="Open Sans" w:hAnsi="Open Sans" w:cs="Open Sans"/>
          <w:b/>
          <w:sz w:val="21"/>
          <w:szCs w:val="21"/>
        </w:rPr>
      </w:pPr>
      <w:r>
        <w:rPr>
          <w:rFonts w:ascii="Open Sans" w:eastAsia="Open Sans" w:hAnsi="Open Sans" w:cs="Open Sans"/>
          <w:b/>
          <w:sz w:val="21"/>
          <w:szCs w:val="21"/>
        </w:rPr>
        <w:t>Mónica Pérez</w:t>
      </w:r>
    </w:p>
    <w:p w14:paraId="6E6E4599" w14:textId="77777777" w:rsidR="00AF2A16" w:rsidRDefault="008E4DCC">
      <w:pPr>
        <w:shd w:val="clear" w:color="auto" w:fill="FFFFFF"/>
        <w:ind w:right="-567"/>
        <w:jc w:val="right"/>
        <w:rPr>
          <w:rFonts w:ascii="Open Sans" w:eastAsia="Open Sans" w:hAnsi="Open Sans" w:cs="Open Sans"/>
          <w:b/>
          <w:sz w:val="21"/>
          <w:szCs w:val="21"/>
        </w:rPr>
      </w:pPr>
      <w:r>
        <w:rPr>
          <w:rFonts w:ascii="Open Sans" w:eastAsia="Open Sans" w:hAnsi="Open Sans" w:cs="Open Sans"/>
          <w:b/>
          <w:sz w:val="21"/>
          <w:szCs w:val="21"/>
        </w:rPr>
        <w:t>Pablo Gutiérrez / Oriol Luque</w:t>
      </w:r>
    </w:p>
    <w:p w14:paraId="1770F6FF" w14:textId="77777777" w:rsidR="00AF2A16" w:rsidRDefault="008E4DCC">
      <w:pPr>
        <w:shd w:val="clear" w:color="auto" w:fill="FFFFFF"/>
        <w:ind w:right="-567"/>
        <w:jc w:val="right"/>
        <w:rPr>
          <w:rFonts w:ascii="Open Sans" w:eastAsia="Open Sans" w:hAnsi="Open Sans" w:cs="Open Sans"/>
          <w:sz w:val="21"/>
          <w:szCs w:val="21"/>
        </w:rPr>
      </w:pPr>
      <w:r>
        <w:rPr>
          <w:rFonts w:ascii="Open Sans" w:eastAsia="Open Sans" w:hAnsi="Open Sans" w:cs="Open Sans"/>
          <w:sz w:val="21"/>
          <w:szCs w:val="21"/>
        </w:rPr>
        <w:t>Móvil: 676 86 98 56</w:t>
      </w:r>
    </w:p>
    <w:p w14:paraId="63C04437" w14:textId="77777777" w:rsidR="00AF2A16" w:rsidRDefault="008E4DCC">
      <w:pPr>
        <w:shd w:val="clear" w:color="auto" w:fill="FFFFFF"/>
        <w:spacing w:line="276" w:lineRule="auto"/>
        <w:ind w:right="-574"/>
        <w:jc w:val="right"/>
        <w:rPr>
          <w:rFonts w:ascii="Open Sans" w:eastAsia="Open Sans" w:hAnsi="Open Sans" w:cs="Open Sans"/>
          <w:sz w:val="21"/>
          <w:szCs w:val="21"/>
        </w:rPr>
      </w:pPr>
      <w:hyperlink r:id="rId32">
        <w:r>
          <w:rPr>
            <w:rFonts w:ascii="Open Sans" w:eastAsia="Open Sans" w:hAnsi="Open Sans" w:cs="Open Sans"/>
            <w:color w:val="1155CC"/>
            <w:sz w:val="21"/>
            <w:szCs w:val="21"/>
            <w:u w:val="single"/>
          </w:rPr>
          <w:t>prensa@infojobs.net</w:t>
        </w:r>
      </w:hyperlink>
      <w:r>
        <w:rPr>
          <w:rFonts w:ascii="Open Sans" w:eastAsia="Open Sans" w:hAnsi="Open Sans" w:cs="Open Sans"/>
          <w:sz w:val="21"/>
          <w:szCs w:val="21"/>
        </w:rPr>
        <w:t xml:space="preserve"> </w:t>
      </w:r>
    </w:p>
    <w:p w14:paraId="6205D8EE" w14:textId="77777777" w:rsidR="00AF2A16" w:rsidRDefault="00AF2A16">
      <w:pPr>
        <w:shd w:val="clear" w:color="auto" w:fill="FFFFFF"/>
        <w:spacing w:line="276" w:lineRule="auto"/>
        <w:ind w:right="-574"/>
        <w:jc w:val="right"/>
        <w:rPr>
          <w:rFonts w:ascii="Open Sans" w:eastAsia="Open Sans" w:hAnsi="Open Sans" w:cs="Open Sans"/>
          <w:sz w:val="21"/>
          <w:szCs w:val="21"/>
        </w:rPr>
      </w:pPr>
    </w:p>
    <w:sectPr w:rsidR="00AF2A16">
      <w:headerReference w:type="default" r:id="rId33"/>
      <w:footerReference w:type="default" r:id="rId34"/>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21FC3" w14:textId="77777777" w:rsidR="008E4DCC" w:rsidRDefault="008E4DCC">
      <w:r>
        <w:separator/>
      </w:r>
    </w:p>
  </w:endnote>
  <w:endnote w:type="continuationSeparator" w:id="0">
    <w:p w14:paraId="5968A6AC" w14:textId="77777777" w:rsidR="008E4DCC" w:rsidRDefault="008E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7584" w14:textId="77777777" w:rsidR="00AF2A16" w:rsidRDefault="008E4DCC">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6888A9A0" wp14:editId="5DE056A2">
          <wp:simplePos x="0" y="0"/>
          <wp:positionH relativeFrom="column">
            <wp:posOffset>-1068067</wp:posOffset>
          </wp:positionH>
          <wp:positionV relativeFrom="paragraph">
            <wp:posOffset>174608</wp:posOffset>
          </wp:positionV>
          <wp:extent cx="7670550" cy="451315"/>
          <wp:effectExtent l="0" t="0" r="0" b="0"/>
          <wp:wrapSquare wrapText="bothSides" distT="0" distB="0" distL="0" distR="0"/>
          <wp:docPr id="3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B07F3" w14:textId="77777777" w:rsidR="008E4DCC" w:rsidRDefault="008E4DCC">
      <w:r>
        <w:separator/>
      </w:r>
    </w:p>
  </w:footnote>
  <w:footnote w:type="continuationSeparator" w:id="0">
    <w:p w14:paraId="51D47F7D" w14:textId="77777777" w:rsidR="008E4DCC" w:rsidRDefault="008E4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B5D4" w14:textId="77777777" w:rsidR="00AF2A16" w:rsidRDefault="008E4DCC">
    <w:pPr>
      <w:pBdr>
        <w:top w:val="nil"/>
        <w:left w:val="nil"/>
        <w:bottom w:val="nil"/>
        <w:right w:val="nil"/>
        <w:between w:val="nil"/>
      </w:pBdr>
      <w:tabs>
        <w:tab w:val="center" w:pos="4252"/>
        <w:tab w:val="right" w:pos="8504"/>
      </w:tabs>
      <w:rPr>
        <w:color w:val="000000"/>
      </w:rPr>
    </w:pPr>
    <w:r>
      <w:rPr>
        <w:color w:val="000000"/>
      </w:rPr>
      <w:t xml:space="preserve">                                               </w:t>
    </w:r>
    <w:r>
      <w:rPr>
        <w:rFonts w:ascii="National" w:eastAsia="National" w:hAnsi="National" w:cs="National"/>
        <w:b/>
        <w:color w:val="303AB2"/>
        <w:sz w:val="32"/>
        <w:szCs w:val="32"/>
      </w:rPr>
      <w:t xml:space="preserve">#InformeInfoJobsFotocasa </w:t>
    </w:r>
  </w:p>
  <w:p w14:paraId="25B260C1" w14:textId="77777777" w:rsidR="00AF2A16" w:rsidRDefault="00AF2A16">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C0D5D"/>
    <w:multiLevelType w:val="multilevel"/>
    <w:tmpl w:val="AB62441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00836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A16"/>
    <w:rsid w:val="00422B21"/>
    <w:rsid w:val="008E4DCC"/>
    <w:rsid w:val="00A135EF"/>
    <w:rsid w:val="00AF2A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6E82"/>
  <w15:docId w15:val="{5DD935BC-7736-4E99-8591-503E93BB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E4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9.png"/><Relationship Id="rId26" Type="http://schemas.openxmlformats.org/officeDocument/2006/relationships/hyperlink" Target="https://www.infojobs.net/" TargetMode="External"/><Relationship Id="rId3" Type="http://schemas.openxmlformats.org/officeDocument/2006/relationships/styles" Target="styles.xml"/><Relationship Id="rId21" Type="http://schemas.openxmlformats.org/officeDocument/2006/relationships/hyperlink" Target="https://research.fotocasa.e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nfojobs.net/" TargetMode="External"/><Relationship Id="rId17" Type="http://schemas.openxmlformats.org/officeDocument/2006/relationships/image" Target="media/image8.png"/><Relationship Id="rId25" Type="http://schemas.openxmlformats.org/officeDocument/2006/relationships/hyperlink" Target="https://www.habitaclia.co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fotocasa.es/indice/" TargetMode="External"/><Relationship Id="rId29" Type="http://schemas.openxmlformats.org/officeDocument/2006/relationships/hyperlink" Target="http://adevint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s://www.fotocasa.es/es/" TargetMode="External"/><Relationship Id="rId32" Type="http://schemas.openxmlformats.org/officeDocument/2006/relationships/hyperlink" Target="mailto:prensa@infojobs.net" TargetMode="External"/><Relationship Id="rId5" Type="http://schemas.openxmlformats.org/officeDocument/2006/relationships/webSettings" Target="webSettings.xml"/><Relationship Id="rId15" Type="http://schemas.openxmlformats.org/officeDocument/2006/relationships/hyperlink" Target="https://www.infojobs.net/" TargetMode="External"/><Relationship Id="rId23" Type="http://schemas.openxmlformats.org/officeDocument/2006/relationships/hyperlink" Target="https://www.infojobs.net/" TargetMode="External"/><Relationship Id="rId28" Type="http://schemas.openxmlformats.org/officeDocument/2006/relationships/hyperlink" Target="https://motos.coches.net/"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hyperlink" Target="http://prensa.fotocasa.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otocasa.es/es/" TargetMode="External"/><Relationship Id="rId22" Type="http://schemas.openxmlformats.org/officeDocument/2006/relationships/hyperlink" Target="http://www.fotocasa.es" TargetMode="External"/><Relationship Id="rId27" Type="http://schemas.openxmlformats.org/officeDocument/2006/relationships/hyperlink" Target="https://www.coches.net/" TargetMode="External"/><Relationship Id="rId30" Type="http://schemas.openxmlformats.org/officeDocument/2006/relationships/hyperlink" Target="about:blank"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charts/_rels/chart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themeOverride" Target="../theme/themeOverride1.xml"/><Relationship Id="rId5" Type="http://schemas.openxmlformats.org/officeDocument/2006/relationships/oleObject" Target="file:///C:\Users\prani\Google%20Drive\PATRI%20Y%20ELENA\001%20CLIENTES\01-SCHIBSTED\04-ESTUDIO%20NdP\INFOJOBS\NdP%202021\COMPARATIVA%20SALARIO%20&amp;%20COMPRA\PRENSA%20%20IJ&amp;FC%20-%20COMPARATIVA%20SALARIO%20Y%20COMPRA%202021.xlsx" TargetMode="External"/><Relationship Id="rId4" Type="http://schemas.openxmlformats.org/officeDocument/2006/relationships/image" Target="../media/image6.pn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[PRENSA  IJ&amp;FC - COMPARATIVA SALARIO Y COMPRA 2021.xlsx]Hoja2!TablaDinámica4</c:name>
    <c:fmtId val="-1"/>
  </c:pivotSource>
  <c:chart>
    <c:autoTitleDeleted val="1"/>
    <c:pivotFmts>
      <c:pivotFmt>
        <c:idx val="0"/>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blipFill>
            <a:blip xmlns:r="http://schemas.openxmlformats.org/officeDocument/2006/relationships" r:embed="rId3"/>
            <a:stretch>
              <a:fillRect/>
            </a:stretch>
          </a:blipFill>
          <a:ln>
            <a:noFill/>
          </a:ln>
          <a:effectLst/>
        </c:spPr>
      </c:pivotFmt>
      <c:pivotFmt>
        <c:idx val="2"/>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spPr>
          <a:blipFill>
            <a:blip xmlns:r="http://schemas.openxmlformats.org/officeDocument/2006/relationships" r:embed="rId3"/>
            <a:stretch>
              <a:fillRect/>
            </a:stretch>
          </a:blipFill>
          <a:ln>
            <a:noFill/>
          </a:ln>
          <a:effectLst/>
        </c:spPr>
      </c:pivotFmt>
      <c:pivotFmt>
        <c:idx val="4"/>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
        <c:spPr>
          <a:blipFill>
            <a:blip xmlns:r="http://schemas.openxmlformats.org/officeDocument/2006/relationships" r:embed="rId3"/>
            <a:stretch>
              <a:fillRect/>
            </a:stretch>
          </a:blipFill>
          <a:ln>
            <a:noFill/>
          </a:ln>
          <a:effectLst/>
        </c:spPr>
      </c:pivotFmt>
      <c:pivotFmt>
        <c:idx val="6"/>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6"/>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27"/>
        <c:spPr>
          <a:blipFill>
            <a:blip xmlns:r="http://schemas.openxmlformats.org/officeDocument/2006/relationships" r:embed="rId3"/>
            <a:stretch>
              <a:fillRect/>
            </a:stretch>
          </a:blipFill>
          <a:ln>
            <a:noFill/>
          </a:ln>
          <a:effectLst/>
        </c:spPr>
      </c:pivotFmt>
      <c:pivotFmt>
        <c:idx val="28"/>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29"/>
        <c:spPr>
          <a:blipFill>
            <a:blip xmlns:r="http://schemas.openxmlformats.org/officeDocument/2006/relationships" r:embed="rId3"/>
            <a:stretch>
              <a:fillRect/>
            </a:stretch>
          </a:blipFill>
          <a:ln>
            <a:noFill/>
          </a:ln>
          <a:effectLst/>
        </c:spPr>
      </c:pivotFmt>
      <c:pivotFmt>
        <c:idx val="30"/>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1"/>
        <c:spPr>
          <a:blipFill>
            <a:blip xmlns:r="http://schemas.openxmlformats.org/officeDocument/2006/relationships" r:embed="rId3"/>
            <a:stretch>
              <a:fillRect/>
            </a:stretch>
          </a:blipFill>
          <a:ln>
            <a:noFill/>
          </a:ln>
          <a:effectLst/>
        </c:spPr>
      </c:pivotFmt>
      <c:pivotFmt>
        <c:idx val="32"/>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33"/>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4"/>
        <c:spPr>
          <a:blipFill>
            <a:blip xmlns:r="http://schemas.openxmlformats.org/officeDocument/2006/relationships" r:embed="rId3"/>
            <a:stretch>
              <a:fillRect/>
            </a:stretch>
          </a:blipFill>
          <a:ln>
            <a:noFill/>
          </a:ln>
          <a:effectLst/>
        </c:spPr>
      </c:pivotFmt>
      <c:pivotFmt>
        <c:idx val="35"/>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36"/>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7"/>
        <c:spPr>
          <a:blipFill>
            <a:blip xmlns:r="http://schemas.openxmlformats.org/officeDocument/2006/relationships" r:embed="rId3"/>
            <a:stretch>
              <a:fillRect/>
            </a:stretch>
          </a:blipFill>
          <a:ln>
            <a:noFill/>
          </a:ln>
          <a:effectLst/>
        </c:spPr>
      </c:pivotFmt>
      <c:pivotFmt>
        <c:idx val="38"/>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39"/>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0"/>
        <c:spPr>
          <a:blipFill>
            <a:blip xmlns:r="http://schemas.openxmlformats.org/officeDocument/2006/relationships" r:embed="rId3"/>
            <a:stretch>
              <a:fillRect/>
            </a:stretch>
          </a:blipFill>
          <a:ln>
            <a:noFill/>
          </a:ln>
          <a:effectLst/>
        </c:spPr>
      </c:pivotFmt>
      <c:pivotFmt>
        <c:idx val="41"/>
        <c:spPr>
          <a:blipFill>
            <a:blip xmlns:r="http://schemas.openxmlformats.org/officeDocument/2006/relationships" r:embed="rId4"/>
            <a:stretch>
              <a:fillRect/>
            </a:stretch>
          </a:blipFill>
          <a:ln>
            <a:noFill/>
          </a:ln>
          <a:effectLst/>
        </c:spPr>
        <c:marker>
          <c:symbol val="none"/>
        </c:marker>
        <c:dLbl>
          <c:idx val="0"/>
          <c:delete val="1"/>
          <c:extLst>
            <c:ext xmlns:c15="http://schemas.microsoft.com/office/drawing/2012/chart" uri="{CE6537A1-D6FC-4f65-9D91-7224C49458BB}"/>
          </c:extLst>
        </c:dLbl>
      </c:pivotFmt>
      <c:pivotFmt>
        <c:idx val="42"/>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3"/>
        <c:spPr>
          <a:blipFill>
            <a:blip xmlns:r="http://schemas.openxmlformats.org/officeDocument/2006/relationships" r:embed="rId3"/>
            <a:stretch>
              <a:fillRect/>
            </a:stretch>
          </a:blipFill>
          <a:ln>
            <a:noFill/>
          </a:ln>
          <a:effectLst/>
        </c:spPr>
      </c:pivotFmt>
      <c:pivotFmt>
        <c:idx val="44"/>
        <c:spPr>
          <a:blipFill>
            <a:blip xmlns:r="http://schemas.openxmlformats.org/officeDocument/2006/relationships" r:embed="rId4"/>
            <a:stretch>
              <a:fillRect/>
            </a:stretch>
          </a:blipFill>
          <a:ln>
            <a:noFill/>
          </a:ln>
          <a:effectLst/>
        </c:spPr>
        <c:marker>
          <c:symbol val="none"/>
        </c:marker>
        <c:dLbl>
          <c:idx val="0"/>
          <c:delete val="1"/>
          <c:extLst>
            <c:ext xmlns:c15="http://schemas.microsoft.com/office/drawing/2012/chart" uri="{CE6537A1-D6FC-4f65-9D91-7224C49458BB}"/>
          </c:extLst>
        </c:dLbl>
      </c:pivotFmt>
      <c:pivotFmt>
        <c:idx val="45"/>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6"/>
        <c:spPr>
          <a:blipFill>
            <a:blip xmlns:r="http://schemas.openxmlformats.org/officeDocument/2006/relationships" r:embed="rId3"/>
            <a:stretch>
              <a:fillRect/>
            </a:stretch>
          </a:blipFill>
          <a:ln>
            <a:noFill/>
          </a:ln>
          <a:effectLst/>
        </c:spPr>
      </c:pivotFmt>
      <c:pivotFmt>
        <c:idx val="47"/>
        <c:spPr>
          <a:blipFill>
            <a:blip xmlns:r="http://schemas.openxmlformats.org/officeDocument/2006/relationships" r:embed="rId4"/>
            <a:stretch>
              <a:fillRect/>
            </a:stretch>
          </a:blipFill>
          <a:ln>
            <a:noFill/>
          </a:ln>
          <a:effectLst/>
        </c:spPr>
        <c:marker>
          <c:symbol val="none"/>
        </c:marker>
        <c:dLbl>
          <c:idx val="0"/>
          <c:delete val="1"/>
          <c:extLst>
            <c:ext xmlns:c15="http://schemas.microsoft.com/office/drawing/2012/chart" uri="{CE6537A1-D6FC-4f65-9D91-7224C49458BB}"/>
          </c:extLst>
        </c:dLbl>
      </c:pivotFmt>
      <c:pivotFmt>
        <c:idx val="48"/>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vert="horz"/>
            <a:lstStyle/>
            <a:p>
              <a:pPr>
                <a:defRPr sz="1400" b="1"/>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9"/>
        <c:spPr>
          <a:blipFill>
            <a:blip xmlns:r="http://schemas.openxmlformats.org/officeDocument/2006/relationships" r:embed="rId3"/>
            <a:stretch>
              <a:fillRect/>
            </a:stretch>
          </a:blipFill>
          <a:ln>
            <a:noFill/>
          </a:ln>
          <a:effectLst/>
        </c:spPr>
      </c:pivotFmt>
      <c:pivotFmt>
        <c:idx val="50"/>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a:lstStyle/>
            <a:p>
              <a:pPr algn="ctr">
                <a:defRPr sz="1400" b="1"/>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1"/>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vert="horz"/>
            <a:lstStyle/>
            <a:p>
              <a:pPr>
                <a:defRPr sz="1400" b="1"/>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2"/>
        <c:spPr>
          <a:blipFill>
            <a:blip xmlns:r="http://schemas.openxmlformats.org/officeDocument/2006/relationships" r:embed="rId3"/>
            <a:stretch>
              <a:fillRect/>
            </a:stretch>
          </a:blipFill>
          <a:ln>
            <a:noFill/>
          </a:ln>
          <a:effectLst/>
        </c:spPr>
      </c:pivotFmt>
      <c:pivotFmt>
        <c:idx val="53"/>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a:lstStyle/>
            <a:p>
              <a:pPr algn="ctr">
                <a:defRPr sz="1400" b="1"/>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4"/>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vert="horz"/>
            <a:lstStyle/>
            <a:p>
              <a:pPr>
                <a:defRPr sz="1400" b="1"/>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5"/>
        <c:spPr>
          <a:blipFill>
            <a:blip xmlns:r="http://schemas.openxmlformats.org/officeDocument/2006/relationships" r:embed="rId3"/>
            <a:stretch>
              <a:fillRect/>
            </a:stretch>
          </a:blipFill>
          <a:ln>
            <a:noFill/>
          </a:ln>
          <a:effectLst/>
        </c:spPr>
      </c:pivotFmt>
      <c:pivotFmt>
        <c:idx val="56"/>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a:lstStyle/>
            <a:p>
              <a:pPr algn="ctr">
                <a:defRPr sz="1400" b="1"/>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2.7172441534924895E-2"/>
          <c:y val="6.9758971720590368E-2"/>
          <c:w val="0.94565509149939819"/>
          <c:h val="0.65304775579450602"/>
        </c:manualLayout>
      </c:layout>
      <c:barChart>
        <c:barDir val="col"/>
        <c:grouping val="clustered"/>
        <c:varyColors val="0"/>
        <c:ser>
          <c:idx val="0"/>
          <c:order val="0"/>
          <c:tx>
            <c:strRef>
              <c:f>Hoja2!$B$27</c:f>
              <c:strCache>
                <c:ptCount val="1"/>
                <c:pt idx="0">
                  <c:v> % Anual de salarios medios (Infojobs)</c:v>
                </c:pt>
              </c:strCache>
            </c:strRef>
          </c:tx>
          <c:spPr>
            <a:blipFill>
              <a:blip xmlns:r="http://schemas.openxmlformats.org/officeDocument/2006/relationships" r:embed="rId2"/>
              <a:stretch>
                <a:fillRect/>
              </a:stretch>
            </a:blipFill>
            <a:ln>
              <a:noFill/>
            </a:ln>
            <a:effectLst/>
          </c:spPr>
          <c:invertIfNegative val="0"/>
          <c:dPt>
            <c:idx val="2"/>
            <c:invertIfNegative val="0"/>
            <c:bubble3D val="0"/>
            <c:spPr>
              <a:blipFill>
                <a:blip xmlns:r="http://schemas.openxmlformats.org/officeDocument/2006/relationships" r:embed="rId3"/>
                <a:stretch>
                  <a:fillRect/>
                </a:stretch>
              </a:blipFill>
              <a:ln>
                <a:noFill/>
              </a:ln>
              <a:effectLst/>
            </c:spPr>
            <c:extLst>
              <c:ext xmlns:c16="http://schemas.microsoft.com/office/drawing/2014/chart" uri="{C3380CC4-5D6E-409C-BE32-E72D297353CC}">
                <c16:uniqueId val="{00000001-4443-450D-95CC-68F6C2ADEAE7}"/>
              </c:ext>
            </c:extLst>
          </c:dPt>
          <c:dPt>
            <c:idx val="3"/>
            <c:invertIfNegative val="0"/>
            <c:bubble3D val="0"/>
            <c:extLst>
              <c:ext xmlns:c16="http://schemas.microsoft.com/office/drawing/2014/chart" uri="{C3380CC4-5D6E-409C-BE32-E72D297353CC}">
                <c16:uniqueId val="{00000002-4443-450D-95CC-68F6C2ADEAE7}"/>
              </c:ext>
            </c:extLst>
          </c:dPt>
          <c:dLbls>
            <c:spPr>
              <a:noFill/>
              <a:ln>
                <a:noFill/>
              </a:ln>
              <a:effectLst/>
            </c:spPr>
            <c:txPr>
              <a:bodyPr rot="0" vert="horz"/>
              <a:lstStyle/>
              <a:p>
                <a:pPr>
                  <a:defRPr sz="1400" b="1"/>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Hoja2!$A$28:$A$33</c:f>
              <c:strCache>
                <c:ptCount val="6"/>
                <c:pt idx="0">
                  <c:v>2016</c:v>
                </c:pt>
                <c:pt idx="1">
                  <c:v>2017</c:v>
                </c:pt>
                <c:pt idx="2">
                  <c:v>2018</c:v>
                </c:pt>
                <c:pt idx="3">
                  <c:v>2019</c:v>
                </c:pt>
                <c:pt idx="4">
                  <c:v>2020</c:v>
                </c:pt>
                <c:pt idx="5">
                  <c:v>2021</c:v>
                </c:pt>
              </c:strCache>
            </c:strRef>
          </c:cat>
          <c:val>
            <c:numRef>
              <c:f>Hoja2!$B$28:$B$33</c:f>
              <c:numCache>
                <c:formatCode>0.0%</c:formatCode>
                <c:ptCount val="6"/>
                <c:pt idx="0">
                  <c:v>-2.1113093932036989E-2</c:v>
                </c:pt>
                <c:pt idx="1">
                  <c:v>6.5875314134732762E-3</c:v>
                </c:pt>
                <c:pt idx="2">
                  <c:v>6.3006300630063005E-3</c:v>
                </c:pt>
                <c:pt idx="3">
                  <c:v>2.2361359570661897E-2</c:v>
                </c:pt>
                <c:pt idx="4">
                  <c:v>4.8743907011623545E-2</c:v>
                </c:pt>
                <c:pt idx="5">
                  <c:v>-2.4550113216541533E-2</c:v>
                </c:pt>
              </c:numCache>
            </c:numRef>
          </c:val>
          <c:extLst>
            <c:ext xmlns:c16="http://schemas.microsoft.com/office/drawing/2014/chart" uri="{C3380CC4-5D6E-409C-BE32-E72D297353CC}">
              <c16:uniqueId val="{00000003-4443-450D-95CC-68F6C2ADEAE7}"/>
            </c:ext>
          </c:extLst>
        </c:ser>
        <c:ser>
          <c:idx val="1"/>
          <c:order val="1"/>
          <c:tx>
            <c:strRef>
              <c:f>Hoja2!$C$27</c:f>
              <c:strCache>
                <c:ptCount val="1"/>
                <c:pt idx="0">
                  <c:v> % Anual del precio de la vivienda (fotocasa)</c:v>
                </c:pt>
              </c:strCache>
            </c:strRef>
          </c:tx>
          <c:spPr>
            <a:blipFill>
              <a:blip xmlns:r="http://schemas.openxmlformats.org/officeDocument/2006/relationships" r:embed="rId4"/>
              <a:stretch>
                <a:fillRect/>
              </a:stretch>
            </a:blipFill>
            <a:ln>
              <a:noFill/>
            </a:ln>
            <a:effectLst/>
          </c:spPr>
          <c:invertIfNegative val="0"/>
          <c:dLbls>
            <c:spPr>
              <a:noFill/>
              <a:ln>
                <a:noFill/>
              </a:ln>
              <a:effectLst/>
            </c:spPr>
            <c:txPr>
              <a:bodyPr/>
              <a:lstStyle/>
              <a:p>
                <a:pPr algn="ctr">
                  <a:defRPr sz="1400" b="1"/>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Hoja2!$A$28:$A$33</c:f>
              <c:strCache>
                <c:ptCount val="6"/>
                <c:pt idx="0">
                  <c:v>2016</c:v>
                </c:pt>
                <c:pt idx="1">
                  <c:v>2017</c:v>
                </c:pt>
                <c:pt idx="2">
                  <c:v>2018</c:v>
                </c:pt>
                <c:pt idx="3">
                  <c:v>2019</c:v>
                </c:pt>
                <c:pt idx="4">
                  <c:v>2020</c:v>
                </c:pt>
                <c:pt idx="5">
                  <c:v>2021</c:v>
                </c:pt>
              </c:strCache>
            </c:strRef>
          </c:cat>
          <c:val>
            <c:numRef>
              <c:f>Hoja2!$C$28:$C$33</c:f>
              <c:numCache>
                <c:formatCode>0.0%</c:formatCode>
                <c:ptCount val="6"/>
                <c:pt idx="0">
                  <c:v>1.85581888666057E-2</c:v>
                </c:pt>
                <c:pt idx="1">
                  <c:v>5.0916983954652738E-2</c:v>
                </c:pt>
                <c:pt idx="2">
                  <c:v>7.8397207719156634E-2</c:v>
                </c:pt>
                <c:pt idx="3">
                  <c:v>-1.2614646874092868E-2</c:v>
                </c:pt>
                <c:pt idx="4">
                  <c:v>1.6389800938417694E-2</c:v>
                </c:pt>
                <c:pt idx="5">
                  <c:v>1.6701227670837048E-2</c:v>
                </c:pt>
              </c:numCache>
            </c:numRef>
          </c:val>
          <c:extLst>
            <c:ext xmlns:c16="http://schemas.microsoft.com/office/drawing/2014/chart" uri="{C3380CC4-5D6E-409C-BE32-E72D297353CC}">
              <c16:uniqueId val="{00000004-4443-450D-95CC-68F6C2ADEAE7}"/>
            </c:ext>
          </c:extLst>
        </c:ser>
        <c:dLbls>
          <c:showLegendKey val="0"/>
          <c:showVal val="0"/>
          <c:showCatName val="0"/>
          <c:showSerName val="0"/>
          <c:showPercent val="0"/>
          <c:showBubbleSize val="0"/>
        </c:dLbls>
        <c:gapWidth val="50"/>
        <c:overlap val="-27"/>
        <c:axId val="1587936352"/>
        <c:axId val="663677872"/>
      </c:barChart>
      <c:catAx>
        <c:axId val="15879363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b="1"/>
            </a:pPr>
            <a:endParaRPr lang="es-ES"/>
          </a:p>
        </c:txPr>
        <c:crossAx val="663677872"/>
        <c:crosses val="autoZero"/>
        <c:auto val="1"/>
        <c:lblAlgn val="ctr"/>
        <c:lblOffset val="100"/>
        <c:noMultiLvlLbl val="0"/>
      </c:catAx>
      <c:valAx>
        <c:axId val="663677872"/>
        <c:scaling>
          <c:orientation val="minMax"/>
        </c:scaling>
        <c:delete val="1"/>
        <c:axPos val="l"/>
        <c:numFmt formatCode="0.0%" sourceLinked="1"/>
        <c:majorTickMark val="none"/>
        <c:minorTickMark val="none"/>
        <c:tickLblPos val="nextTo"/>
        <c:crossAx val="1587936352"/>
        <c:crosses val="autoZero"/>
        <c:crossBetween val="between"/>
      </c:valAx>
    </c:plotArea>
    <c:legend>
      <c:legendPos val="r"/>
      <c:layout>
        <c:manualLayout>
          <c:xMode val="edge"/>
          <c:yMode val="edge"/>
          <c:x val="4.1792572620999984E-3"/>
          <c:y val="0.89337206324819152"/>
          <c:w val="0.98081422110452954"/>
          <c:h val="7.8969336150054428E-2"/>
        </c:manualLayout>
      </c:layout>
      <c:overlay val="0"/>
      <c:txPr>
        <a:bodyPr/>
        <a:lstStyle/>
        <a:p>
          <a:pPr>
            <a:defRPr sz="900" b="1">
              <a:solidFill>
                <a:schemeClr val="tx1">
                  <a:lumMod val="75000"/>
                  <a:lumOff val="25000"/>
                </a:schemeClr>
              </a:solidFill>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1600">
          <a:latin typeface="+mj-lt"/>
        </a:defRPr>
      </a:pPr>
      <a:endParaRPr lang="es-ES"/>
    </a:p>
  </c:txPr>
  <c:externalData r:id="rId5">
    <c:autoUpdate val="0"/>
  </c:externalData>
  <c:extLst>
    <c:ext xmlns:c14="http://schemas.microsoft.com/office/drawing/2007/8/2/chart" uri="{781A3756-C4B2-4CAC-9D66-4F8BD8637D16}">
      <c14:pivotOptions>
        <c14:dropZoneSeries val="1"/>
      </c14:pivotOptions>
    </c:ext>
  </c:extLst>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ersonalizado 1">
    <a:dk1>
      <a:sysClr val="windowText" lastClr="000000"/>
    </a:dk1>
    <a:lt1>
      <a:sysClr val="window" lastClr="FFFFFF"/>
    </a:lt1>
    <a:dk2>
      <a:srgbClr val="323232"/>
    </a:dk2>
    <a:lt2>
      <a:srgbClr val="E3DED1"/>
    </a:lt2>
    <a:accent1>
      <a:srgbClr val="0070C0"/>
    </a:accent1>
    <a:accent2>
      <a:srgbClr val="FFC000"/>
    </a:accent2>
    <a:accent3>
      <a:srgbClr val="FF0000"/>
    </a:accent3>
    <a:accent4>
      <a:srgbClr val="00B0F0"/>
    </a:accent4>
    <a:accent5>
      <a:srgbClr val="92D050"/>
    </a:accent5>
    <a:accent6>
      <a:srgbClr val="00B050"/>
    </a:accent6>
    <a:hlink>
      <a:srgbClr val="F07F09"/>
    </a:hlink>
    <a:folHlink>
      <a:srgbClr val="C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75AqP88LwJzwRPDDmbf1bw9Zaw==">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2453</Words>
  <Characters>13493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López García</dc:creator>
  <cp:lastModifiedBy>Anaïs López García</cp:lastModifiedBy>
  <cp:revision>2</cp:revision>
  <dcterms:created xsi:type="dcterms:W3CDTF">2022-05-09T08:08:00Z</dcterms:created>
  <dcterms:modified xsi:type="dcterms:W3CDTF">2022-05-31T06:43:00Z</dcterms:modified>
</cp:coreProperties>
</file>