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CFAE9" w14:textId="77777777" w:rsidR="00A84CA7" w:rsidRDefault="00A84CA7" w:rsidP="002C7B33">
      <w:r>
        <w:rPr>
          <w:rFonts w:ascii="National" w:hAnsi="National"/>
          <w:noProof/>
          <w:color w:val="303AB2"/>
          <w:sz w:val="36"/>
          <w:szCs w:val="36"/>
          <w:lang w:val="es-ES" w:eastAsia="es-ES" w:bidi="ks-Deva"/>
        </w:rPr>
        <w:drawing>
          <wp:anchor distT="0" distB="0" distL="114300" distR="114300" simplePos="0" relativeHeight="251658240" behindDoc="0" locked="0" layoutInCell="1" allowOverlap="1" wp14:anchorId="044626BA" wp14:editId="124865C5">
            <wp:simplePos x="0" y="0"/>
            <wp:positionH relativeFrom="column">
              <wp:posOffset>-1078865</wp:posOffset>
            </wp:positionH>
            <wp:positionV relativeFrom="paragraph">
              <wp:posOffset>-350453</wp:posOffset>
            </wp:positionV>
            <wp:extent cx="7581265" cy="101917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14:paraId="28C2A000" w14:textId="77777777" w:rsidR="00276F57" w:rsidRDefault="00276F57" w:rsidP="002C7B33">
      <w:pPr>
        <w:jc w:val="right"/>
        <w:rPr>
          <w:rFonts w:ascii="National" w:hAnsi="National"/>
          <w:color w:val="303AB2"/>
          <w:sz w:val="36"/>
          <w:szCs w:val="36"/>
        </w:rPr>
      </w:pPr>
    </w:p>
    <w:p w14:paraId="4D80F44B" w14:textId="77777777" w:rsidR="00A84CA7" w:rsidRDefault="00A84CA7" w:rsidP="002C7B33">
      <w:pPr>
        <w:jc w:val="right"/>
        <w:rPr>
          <w:rFonts w:ascii="National" w:hAnsi="National"/>
          <w:color w:val="303AB2"/>
          <w:sz w:val="36"/>
          <w:szCs w:val="36"/>
        </w:rPr>
      </w:pPr>
    </w:p>
    <w:p w14:paraId="6728C858" w14:textId="77777777" w:rsidR="00A84CA7" w:rsidRPr="007D4055" w:rsidRDefault="00A84CA7" w:rsidP="002C7B33">
      <w:pPr>
        <w:rPr>
          <w:rFonts w:ascii="National" w:hAnsi="National"/>
          <w:color w:val="303AB2"/>
          <w:sz w:val="18"/>
          <w:szCs w:val="12"/>
        </w:rPr>
      </w:pPr>
    </w:p>
    <w:p w14:paraId="2907E5CC" w14:textId="67266AE3" w:rsidR="00753088" w:rsidRPr="00753088" w:rsidRDefault="001D173C" w:rsidP="002C7B33">
      <w:pPr>
        <w:spacing w:line="276" w:lineRule="auto"/>
        <w:jc w:val="center"/>
        <w:rPr>
          <w:rFonts w:ascii="National" w:hAnsi="National"/>
          <w:b/>
          <w:bCs/>
          <w:iCs/>
          <w:color w:val="1DBDC5"/>
          <w:sz w:val="42"/>
          <w:szCs w:val="52"/>
          <w:lang w:val="es-ES"/>
        </w:rPr>
      </w:pPr>
      <w:r>
        <w:rPr>
          <w:rFonts w:ascii="National" w:hAnsi="National"/>
          <w:b/>
          <w:bCs/>
          <w:iCs/>
          <w:color w:val="1DBDC5"/>
          <w:sz w:val="42"/>
          <w:szCs w:val="52"/>
          <w:lang w:val="es-ES"/>
        </w:rPr>
        <w:t>ABRIL</w:t>
      </w:r>
      <w:r w:rsidR="00753088" w:rsidRPr="00753088">
        <w:rPr>
          <w:rFonts w:ascii="National" w:hAnsi="National"/>
          <w:b/>
          <w:bCs/>
          <w:iCs/>
          <w:color w:val="1DBDC5"/>
          <w:sz w:val="42"/>
          <w:szCs w:val="52"/>
          <w:lang w:val="es-ES"/>
        </w:rPr>
        <w:t>: PRECIO VIVIENDA EN VENTA</w:t>
      </w:r>
    </w:p>
    <w:p w14:paraId="796F7734" w14:textId="7BDF7563" w:rsidR="008474A4" w:rsidRDefault="008474A4" w:rsidP="008474A4">
      <w:pPr>
        <w:jc w:val="center"/>
        <w:rPr>
          <w:rFonts w:ascii="National" w:hAnsi="National"/>
          <w:b/>
          <w:bCs/>
          <w:iCs/>
          <w:color w:val="303AB2"/>
          <w:sz w:val="50"/>
          <w:szCs w:val="144"/>
          <w:lang w:val="es-ES"/>
        </w:rPr>
      </w:pPr>
      <w:r w:rsidRPr="005B1610">
        <w:rPr>
          <w:rFonts w:ascii="National" w:hAnsi="National"/>
          <w:b/>
          <w:bCs/>
          <w:iCs/>
          <w:color w:val="303AB2"/>
          <w:sz w:val="50"/>
          <w:szCs w:val="144"/>
          <w:lang w:val="es-ES"/>
        </w:rPr>
        <w:t>El precio</w:t>
      </w:r>
      <w:r w:rsidR="008C0A22">
        <w:rPr>
          <w:rFonts w:ascii="National" w:hAnsi="National"/>
          <w:b/>
          <w:bCs/>
          <w:iCs/>
          <w:color w:val="303AB2"/>
          <w:sz w:val="50"/>
          <w:szCs w:val="144"/>
          <w:lang w:val="es-ES"/>
        </w:rPr>
        <w:t xml:space="preserve"> </w:t>
      </w:r>
      <w:r w:rsidRPr="005B1610">
        <w:rPr>
          <w:rFonts w:ascii="National" w:hAnsi="National"/>
          <w:b/>
          <w:bCs/>
          <w:iCs/>
          <w:color w:val="303AB2"/>
          <w:sz w:val="50"/>
          <w:szCs w:val="144"/>
          <w:lang w:val="es-ES"/>
        </w:rPr>
        <w:t>de la vivi</w:t>
      </w:r>
      <w:r w:rsidRPr="00AB5C6D">
        <w:rPr>
          <w:rFonts w:ascii="National" w:hAnsi="National"/>
          <w:b/>
          <w:bCs/>
          <w:iCs/>
          <w:color w:val="303AB2"/>
          <w:sz w:val="50"/>
          <w:szCs w:val="144"/>
          <w:lang w:val="es-ES"/>
        </w:rPr>
        <w:t>e</w:t>
      </w:r>
      <w:r w:rsidRPr="005B1610">
        <w:rPr>
          <w:rFonts w:ascii="National" w:hAnsi="National"/>
          <w:b/>
          <w:bCs/>
          <w:iCs/>
          <w:color w:val="303AB2"/>
          <w:sz w:val="50"/>
          <w:szCs w:val="144"/>
          <w:lang w:val="es-ES"/>
        </w:rPr>
        <w:t xml:space="preserve">nda </w:t>
      </w:r>
      <w:r w:rsidR="00AA0B4D">
        <w:rPr>
          <w:rFonts w:ascii="National" w:hAnsi="National"/>
          <w:b/>
          <w:bCs/>
          <w:iCs/>
          <w:color w:val="303AB2"/>
          <w:sz w:val="50"/>
          <w:szCs w:val="144"/>
          <w:lang w:val="es-ES"/>
        </w:rPr>
        <w:t>interanual</w:t>
      </w:r>
      <w:r w:rsidR="00AA0B4D" w:rsidRPr="005B1610">
        <w:rPr>
          <w:rFonts w:ascii="National" w:hAnsi="National"/>
          <w:b/>
          <w:bCs/>
          <w:iCs/>
          <w:color w:val="303AB2"/>
          <w:sz w:val="50"/>
          <w:szCs w:val="144"/>
          <w:lang w:val="es-ES"/>
        </w:rPr>
        <w:t xml:space="preserve"> </w:t>
      </w:r>
      <w:r w:rsidR="00843F2C">
        <w:rPr>
          <w:rFonts w:ascii="National" w:hAnsi="National"/>
          <w:b/>
          <w:bCs/>
          <w:iCs/>
          <w:color w:val="303AB2"/>
          <w:sz w:val="50"/>
          <w:szCs w:val="144"/>
          <w:lang w:val="es-ES"/>
        </w:rPr>
        <w:t>sube</w:t>
      </w:r>
      <w:r w:rsidR="00444A27">
        <w:rPr>
          <w:rFonts w:ascii="National" w:hAnsi="National"/>
          <w:b/>
          <w:bCs/>
          <w:iCs/>
          <w:color w:val="303AB2"/>
          <w:sz w:val="50"/>
          <w:szCs w:val="144"/>
          <w:lang w:val="es-ES"/>
        </w:rPr>
        <w:t xml:space="preserve"> </w:t>
      </w:r>
      <w:r w:rsidR="00843F2C">
        <w:rPr>
          <w:rFonts w:ascii="National" w:hAnsi="National"/>
          <w:b/>
          <w:bCs/>
          <w:iCs/>
          <w:color w:val="303AB2"/>
          <w:sz w:val="50"/>
          <w:szCs w:val="144"/>
          <w:lang w:val="es-ES"/>
        </w:rPr>
        <w:t xml:space="preserve">un </w:t>
      </w:r>
      <w:r w:rsidR="001F3667">
        <w:rPr>
          <w:rFonts w:ascii="National" w:hAnsi="National"/>
          <w:b/>
          <w:bCs/>
          <w:iCs/>
          <w:color w:val="303AB2"/>
          <w:sz w:val="50"/>
          <w:szCs w:val="144"/>
          <w:lang w:val="es-ES"/>
        </w:rPr>
        <w:t>1,7</w:t>
      </w:r>
      <w:r w:rsidR="00843F2C">
        <w:rPr>
          <w:rFonts w:ascii="National" w:hAnsi="National"/>
          <w:b/>
          <w:bCs/>
          <w:iCs/>
          <w:color w:val="303AB2"/>
          <w:sz w:val="50"/>
          <w:szCs w:val="144"/>
          <w:lang w:val="es-ES"/>
        </w:rPr>
        <w:t xml:space="preserve">% </w:t>
      </w:r>
      <w:r w:rsidR="00CE3FB9">
        <w:rPr>
          <w:rFonts w:ascii="National" w:hAnsi="National"/>
          <w:b/>
          <w:bCs/>
          <w:iCs/>
          <w:color w:val="303AB2"/>
          <w:sz w:val="50"/>
          <w:szCs w:val="144"/>
          <w:lang w:val="es-ES"/>
        </w:rPr>
        <w:t>en</w:t>
      </w:r>
      <w:r w:rsidR="00843F2C">
        <w:rPr>
          <w:rFonts w:ascii="National" w:hAnsi="National"/>
          <w:b/>
          <w:bCs/>
          <w:iCs/>
          <w:color w:val="303AB2"/>
          <w:sz w:val="50"/>
          <w:szCs w:val="144"/>
          <w:lang w:val="es-ES"/>
        </w:rPr>
        <w:t xml:space="preserve"> </w:t>
      </w:r>
      <w:r w:rsidR="001F3667">
        <w:rPr>
          <w:rFonts w:ascii="National" w:hAnsi="National"/>
          <w:b/>
          <w:bCs/>
          <w:iCs/>
          <w:color w:val="303AB2"/>
          <w:sz w:val="50"/>
          <w:szCs w:val="144"/>
          <w:lang w:val="es-ES"/>
        </w:rPr>
        <w:t>abril</w:t>
      </w:r>
      <w:r w:rsidR="00610606">
        <w:rPr>
          <w:rFonts w:ascii="National" w:hAnsi="National"/>
          <w:b/>
          <w:bCs/>
          <w:iCs/>
          <w:color w:val="303AB2"/>
          <w:sz w:val="50"/>
          <w:szCs w:val="144"/>
          <w:lang w:val="es-ES"/>
        </w:rPr>
        <w:t xml:space="preserve"> en</w:t>
      </w:r>
      <w:r w:rsidR="00CE3FB9">
        <w:rPr>
          <w:rFonts w:ascii="National" w:hAnsi="National"/>
          <w:b/>
          <w:bCs/>
          <w:iCs/>
          <w:color w:val="303AB2"/>
          <w:sz w:val="50"/>
          <w:szCs w:val="144"/>
          <w:lang w:val="es-ES"/>
        </w:rPr>
        <w:t xml:space="preserve"> </w:t>
      </w:r>
      <w:r w:rsidR="000F35C3">
        <w:rPr>
          <w:rFonts w:ascii="National" w:hAnsi="National"/>
          <w:b/>
          <w:bCs/>
          <w:iCs/>
          <w:color w:val="303AB2"/>
          <w:sz w:val="50"/>
          <w:szCs w:val="144"/>
          <w:lang w:val="es-ES"/>
        </w:rPr>
        <w:t xml:space="preserve">España </w:t>
      </w:r>
    </w:p>
    <w:p w14:paraId="2D78D71A" w14:textId="7AB5C691" w:rsidR="005B1610" w:rsidRDefault="005B1610" w:rsidP="002C7B33">
      <w:pPr>
        <w:rPr>
          <w:rFonts w:ascii="National" w:hAnsi="National"/>
          <w:b/>
          <w:bCs/>
          <w:iCs/>
          <w:color w:val="303AB2"/>
          <w:sz w:val="14"/>
          <w:szCs w:val="8"/>
          <w:lang w:val="es-ES"/>
        </w:rPr>
      </w:pPr>
    </w:p>
    <w:p w14:paraId="61EE05C0" w14:textId="77777777" w:rsidR="008474A4" w:rsidRPr="00FB5607" w:rsidRDefault="008474A4" w:rsidP="002C7B33">
      <w:pPr>
        <w:rPr>
          <w:rFonts w:ascii="National" w:hAnsi="National"/>
          <w:b/>
          <w:bCs/>
          <w:iCs/>
          <w:color w:val="303AB2"/>
          <w:sz w:val="14"/>
          <w:szCs w:val="8"/>
          <w:lang w:val="es-ES"/>
        </w:rPr>
      </w:pPr>
    </w:p>
    <w:p w14:paraId="151D92D1" w14:textId="1AB88A5B" w:rsidR="00753088" w:rsidRDefault="00753088" w:rsidP="002C7B33">
      <w:pPr>
        <w:pStyle w:val="Prrafodelista"/>
        <w:numPr>
          <w:ilvl w:val="0"/>
          <w:numId w:val="6"/>
        </w:numPr>
        <w:spacing w:line="276" w:lineRule="auto"/>
        <w:jc w:val="both"/>
        <w:rPr>
          <w:rFonts w:ascii="Open Sans" w:eastAsia="Times New Roman" w:hAnsi="Open Sans" w:cs="Open Sans"/>
          <w:color w:val="303AB2"/>
          <w:lang w:val="es-ES" w:eastAsia="es-ES_tradnl"/>
        </w:rPr>
      </w:pPr>
      <w:r w:rsidRPr="00CF20AE">
        <w:rPr>
          <w:rFonts w:ascii="Open Sans" w:eastAsia="Times New Roman" w:hAnsi="Open Sans" w:cs="Open Sans"/>
          <w:color w:val="303AB2"/>
          <w:lang w:val="es-ES" w:eastAsia="es-ES_tradnl"/>
        </w:rPr>
        <w:t xml:space="preserve">El precio medio de la vivienda </w:t>
      </w:r>
      <w:r w:rsidR="00D3661E">
        <w:rPr>
          <w:rFonts w:ascii="Open Sans" w:eastAsia="Times New Roman" w:hAnsi="Open Sans" w:cs="Open Sans"/>
          <w:color w:val="303AB2"/>
          <w:lang w:val="es-ES" w:eastAsia="es-ES_tradnl"/>
        </w:rPr>
        <w:t>mensual</w:t>
      </w:r>
      <w:r w:rsidR="00CE3FB9">
        <w:rPr>
          <w:rFonts w:ascii="Open Sans" w:eastAsia="Times New Roman" w:hAnsi="Open Sans" w:cs="Open Sans"/>
          <w:color w:val="303AB2"/>
          <w:lang w:val="es-ES" w:eastAsia="es-ES_tradnl"/>
        </w:rPr>
        <w:t xml:space="preserve"> </w:t>
      </w:r>
      <w:r w:rsidRPr="00CF20AE">
        <w:rPr>
          <w:rFonts w:ascii="Open Sans" w:eastAsia="Times New Roman" w:hAnsi="Open Sans" w:cs="Open Sans"/>
          <w:color w:val="303AB2"/>
          <w:lang w:val="es-ES" w:eastAsia="es-ES_tradnl"/>
        </w:rPr>
        <w:t>de segunda mano</w:t>
      </w:r>
      <w:r w:rsidR="00CE3FB9">
        <w:rPr>
          <w:rFonts w:ascii="Open Sans" w:eastAsia="Times New Roman" w:hAnsi="Open Sans" w:cs="Open Sans"/>
          <w:color w:val="303AB2"/>
          <w:lang w:val="es-ES" w:eastAsia="es-ES_tradnl"/>
        </w:rPr>
        <w:t xml:space="preserve"> en España </w:t>
      </w:r>
      <w:r w:rsidR="00610606">
        <w:rPr>
          <w:rFonts w:ascii="Open Sans" w:eastAsia="Times New Roman" w:hAnsi="Open Sans" w:cs="Open Sans"/>
          <w:color w:val="303AB2"/>
          <w:lang w:val="es-ES" w:eastAsia="es-ES_tradnl"/>
        </w:rPr>
        <w:t>sube</w:t>
      </w:r>
      <w:r w:rsidR="00CE3FB9">
        <w:rPr>
          <w:rFonts w:ascii="Open Sans" w:eastAsia="Times New Roman" w:hAnsi="Open Sans" w:cs="Open Sans"/>
          <w:color w:val="303AB2"/>
          <w:lang w:val="es-ES" w:eastAsia="es-ES_tradnl"/>
        </w:rPr>
        <w:t xml:space="preserve"> un </w:t>
      </w:r>
      <w:r w:rsidR="00D3661E">
        <w:rPr>
          <w:rFonts w:ascii="Open Sans" w:eastAsia="Times New Roman" w:hAnsi="Open Sans" w:cs="Open Sans"/>
          <w:color w:val="303AB2"/>
          <w:lang w:val="es-ES" w:eastAsia="es-ES_tradnl"/>
        </w:rPr>
        <w:t>0,</w:t>
      </w:r>
      <w:r w:rsidR="004C6E7E">
        <w:rPr>
          <w:rFonts w:ascii="Open Sans" w:eastAsia="Times New Roman" w:hAnsi="Open Sans" w:cs="Open Sans"/>
          <w:color w:val="303AB2"/>
          <w:lang w:val="es-ES" w:eastAsia="es-ES_tradnl"/>
        </w:rPr>
        <w:t>4</w:t>
      </w:r>
      <w:r w:rsidR="00CE3FB9">
        <w:rPr>
          <w:rFonts w:ascii="Open Sans" w:eastAsia="Times New Roman" w:hAnsi="Open Sans" w:cs="Open Sans"/>
          <w:color w:val="303AB2"/>
          <w:lang w:val="es-ES" w:eastAsia="es-ES_tradnl"/>
        </w:rPr>
        <w:t>% y</w:t>
      </w:r>
      <w:r w:rsidRPr="00CF20AE">
        <w:rPr>
          <w:rFonts w:ascii="Open Sans" w:eastAsia="Times New Roman" w:hAnsi="Open Sans" w:cs="Open Sans"/>
          <w:color w:val="303AB2"/>
          <w:lang w:val="es-ES" w:eastAsia="es-ES_tradnl"/>
        </w:rPr>
        <w:t xml:space="preserve"> se sitúa</w:t>
      </w:r>
      <w:r w:rsidR="00DF1C50" w:rsidRPr="00CF20AE">
        <w:rPr>
          <w:rFonts w:ascii="Open Sans" w:eastAsia="Times New Roman" w:hAnsi="Open Sans" w:cs="Open Sans"/>
          <w:color w:val="303AB2"/>
          <w:lang w:val="es-ES" w:eastAsia="es-ES_tradnl"/>
        </w:rPr>
        <w:t xml:space="preserve"> </w:t>
      </w:r>
      <w:r w:rsidRPr="00CF20AE">
        <w:rPr>
          <w:rFonts w:ascii="Open Sans" w:eastAsia="Times New Roman" w:hAnsi="Open Sans" w:cs="Open Sans"/>
          <w:color w:val="303AB2"/>
          <w:lang w:val="es-ES" w:eastAsia="es-ES_tradnl"/>
        </w:rPr>
        <w:t xml:space="preserve">en </w:t>
      </w:r>
      <w:r w:rsidR="00177F34" w:rsidRPr="00CF20AE">
        <w:rPr>
          <w:rFonts w:ascii="Open Sans" w:eastAsia="Times New Roman" w:hAnsi="Open Sans" w:cs="Open Sans"/>
          <w:color w:val="303AB2"/>
          <w:lang w:val="es-ES" w:eastAsia="es-ES_tradnl"/>
        </w:rPr>
        <w:t>1.</w:t>
      </w:r>
      <w:r w:rsidR="004C6E7E">
        <w:rPr>
          <w:rFonts w:ascii="Open Sans" w:eastAsia="Times New Roman" w:hAnsi="Open Sans" w:cs="Open Sans"/>
          <w:color w:val="303AB2"/>
          <w:lang w:val="es-ES" w:eastAsia="es-ES_tradnl"/>
        </w:rPr>
        <w:t>920</w:t>
      </w:r>
      <w:r w:rsidR="00BF58E4">
        <w:rPr>
          <w:rFonts w:ascii="Open Sans" w:eastAsia="Times New Roman" w:hAnsi="Open Sans" w:cs="Open Sans"/>
          <w:color w:val="303AB2"/>
          <w:lang w:val="es-ES" w:eastAsia="es-ES_tradnl"/>
        </w:rPr>
        <w:t xml:space="preserve"> </w:t>
      </w:r>
      <w:r w:rsidR="00F23A6E">
        <w:rPr>
          <w:rFonts w:ascii="Open Sans" w:eastAsia="Times New Roman" w:hAnsi="Open Sans" w:cs="Open Sans"/>
          <w:color w:val="303AB2"/>
          <w:lang w:val="es-ES" w:eastAsia="es-ES_tradnl"/>
        </w:rPr>
        <w:t>euros/m</w:t>
      </w:r>
      <w:r w:rsidRPr="00CF20AE">
        <w:rPr>
          <w:rFonts w:ascii="Open Sans" w:eastAsia="Times New Roman" w:hAnsi="Open Sans" w:cs="Open Sans"/>
          <w:color w:val="303AB2"/>
          <w:vertAlign w:val="superscript"/>
          <w:lang w:val="es-ES" w:eastAsia="es-ES_tradnl"/>
        </w:rPr>
        <w:t>2</w:t>
      </w:r>
      <w:r w:rsidRPr="00CF20AE">
        <w:rPr>
          <w:rFonts w:ascii="Open Sans" w:eastAsia="Times New Roman" w:hAnsi="Open Sans" w:cs="Open Sans"/>
          <w:color w:val="303AB2"/>
          <w:lang w:val="es-ES" w:eastAsia="es-ES_tradnl"/>
        </w:rPr>
        <w:t xml:space="preserve"> </w:t>
      </w:r>
      <w:r w:rsidR="00CE3FB9">
        <w:rPr>
          <w:rFonts w:ascii="Open Sans" w:eastAsia="Times New Roman" w:hAnsi="Open Sans" w:cs="Open Sans"/>
          <w:color w:val="303AB2"/>
          <w:lang w:val="es-ES" w:eastAsia="es-ES_tradnl"/>
        </w:rPr>
        <w:t xml:space="preserve">en </w:t>
      </w:r>
      <w:r w:rsidR="004C6E7E">
        <w:rPr>
          <w:rFonts w:ascii="Open Sans" w:eastAsia="Times New Roman" w:hAnsi="Open Sans" w:cs="Open Sans"/>
          <w:color w:val="303AB2"/>
          <w:lang w:val="es-ES" w:eastAsia="es-ES_tradnl"/>
        </w:rPr>
        <w:t>abril</w:t>
      </w:r>
    </w:p>
    <w:p w14:paraId="4C1DA0C8" w14:textId="4B82DB40" w:rsidR="00161FF5" w:rsidRDefault="00156927" w:rsidP="002C7B33">
      <w:pPr>
        <w:pStyle w:val="Prrafodelista"/>
        <w:numPr>
          <w:ilvl w:val="0"/>
          <w:numId w:val="6"/>
        </w:numPr>
        <w:spacing w:line="276" w:lineRule="auto"/>
        <w:jc w:val="both"/>
        <w:rPr>
          <w:rFonts w:ascii="Open Sans" w:eastAsia="Times New Roman" w:hAnsi="Open Sans" w:cs="Open Sans"/>
          <w:color w:val="303AB2"/>
          <w:lang w:val="es-ES" w:eastAsia="es-ES_tradnl"/>
        </w:rPr>
      </w:pPr>
      <w:r>
        <w:rPr>
          <w:rFonts w:ascii="Open Sans" w:eastAsia="Times New Roman" w:hAnsi="Open Sans" w:cs="Open Sans"/>
          <w:color w:val="303AB2"/>
          <w:lang w:val="es-ES" w:eastAsia="es-ES_tradnl"/>
        </w:rPr>
        <w:t xml:space="preserve">La vivienda en venta </w:t>
      </w:r>
      <w:r w:rsidR="00B73AA5">
        <w:rPr>
          <w:rFonts w:ascii="Open Sans" w:eastAsia="Times New Roman" w:hAnsi="Open Sans" w:cs="Open Sans"/>
          <w:color w:val="303AB2"/>
          <w:lang w:val="es-ES" w:eastAsia="es-ES_tradnl"/>
        </w:rPr>
        <w:t>sube</w:t>
      </w:r>
      <w:r w:rsidR="00043E63">
        <w:rPr>
          <w:rFonts w:ascii="Open Sans" w:eastAsia="Times New Roman" w:hAnsi="Open Sans" w:cs="Open Sans"/>
          <w:color w:val="303AB2"/>
          <w:lang w:val="es-ES" w:eastAsia="es-ES_tradnl"/>
        </w:rPr>
        <w:t xml:space="preserve"> de </w:t>
      </w:r>
      <w:r>
        <w:rPr>
          <w:rFonts w:ascii="Open Sans" w:eastAsia="Times New Roman" w:hAnsi="Open Sans" w:cs="Open Sans"/>
          <w:color w:val="303AB2"/>
          <w:lang w:val="es-ES" w:eastAsia="es-ES_tradnl"/>
        </w:rPr>
        <w:t xml:space="preserve">precio </w:t>
      </w:r>
      <w:r w:rsidR="00043E63">
        <w:rPr>
          <w:rFonts w:ascii="Open Sans" w:eastAsia="Times New Roman" w:hAnsi="Open Sans" w:cs="Open Sans"/>
          <w:color w:val="303AB2"/>
          <w:lang w:val="es-ES" w:eastAsia="es-ES_tradnl"/>
        </w:rPr>
        <w:t xml:space="preserve">en </w:t>
      </w:r>
      <w:r w:rsidR="00E57FC7">
        <w:rPr>
          <w:rFonts w:ascii="Open Sans" w:eastAsia="Times New Roman" w:hAnsi="Open Sans" w:cs="Open Sans"/>
          <w:color w:val="303AB2"/>
          <w:lang w:val="es-ES" w:eastAsia="es-ES_tradnl"/>
        </w:rPr>
        <w:t>33</w:t>
      </w:r>
      <w:r w:rsidR="00752260">
        <w:rPr>
          <w:rFonts w:ascii="Open Sans" w:eastAsia="Times New Roman" w:hAnsi="Open Sans" w:cs="Open Sans"/>
          <w:color w:val="303AB2"/>
          <w:lang w:val="es-ES" w:eastAsia="es-ES_tradnl"/>
        </w:rPr>
        <w:t xml:space="preserve"> </w:t>
      </w:r>
      <w:r w:rsidR="00043E63">
        <w:rPr>
          <w:rFonts w:ascii="Open Sans" w:eastAsia="Times New Roman" w:hAnsi="Open Sans" w:cs="Open Sans"/>
          <w:color w:val="303AB2"/>
          <w:lang w:val="es-ES" w:eastAsia="es-ES_tradnl"/>
        </w:rPr>
        <w:t>provincia</w:t>
      </w:r>
      <w:r w:rsidR="007C1EC1">
        <w:rPr>
          <w:rFonts w:ascii="Open Sans" w:eastAsia="Times New Roman" w:hAnsi="Open Sans" w:cs="Open Sans"/>
          <w:color w:val="303AB2"/>
          <w:lang w:val="es-ES" w:eastAsia="es-ES_tradnl"/>
        </w:rPr>
        <w:t>s</w:t>
      </w:r>
      <w:r w:rsidR="00F3730B">
        <w:rPr>
          <w:rFonts w:ascii="Open Sans" w:eastAsia="Times New Roman" w:hAnsi="Open Sans" w:cs="Open Sans"/>
          <w:color w:val="303AB2"/>
          <w:lang w:val="es-ES" w:eastAsia="es-ES_tradnl"/>
        </w:rPr>
        <w:t xml:space="preserve"> y en</w:t>
      </w:r>
      <w:r w:rsidR="00B73AA5">
        <w:rPr>
          <w:rFonts w:ascii="Open Sans" w:eastAsia="Times New Roman" w:hAnsi="Open Sans" w:cs="Open Sans"/>
          <w:color w:val="303AB2"/>
          <w:lang w:val="es-ES" w:eastAsia="es-ES_tradnl"/>
        </w:rPr>
        <w:t xml:space="preserve"> </w:t>
      </w:r>
      <w:r w:rsidR="00E57FC7">
        <w:rPr>
          <w:rFonts w:ascii="Open Sans" w:eastAsia="Times New Roman" w:hAnsi="Open Sans" w:cs="Open Sans"/>
          <w:color w:val="303AB2"/>
          <w:lang w:val="es-ES" w:eastAsia="es-ES_tradnl"/>
        </w:rPr>
        <w:t xml:space="preserve">seis de cada diez </w:t>
      </w:r>
      <w:r w:rsidR="0031597B">
        <w:rPr>
          <w:rFonts w:ascii="Open Sans" w:eastAsia="Times New Roman" w:hAnsi="Open Sans" w:cs="Open Sans"/>
          <w:color w:val="303AB2"/>
          <w:lang w:val="es-ES" w:eastAsia="es-ES_tradnl"/>
        </w:rPr>
        <w:t>ciudades</w:t>
      </w:r>
      <w:r w:rsidR="00043E63">
        <w:rPr>
          <w:rFonts w:ascii="Open Sans" w:eastAsia="Times New Roman" w:hAnsi="Open Sans" w:cs="Open Sans"/>
          <w:color w:val="303AB2"/>
          <w:lang w:val="es-ES" w:eastAsia="es-ES_tradnl"/>
        </w:rPr>
        <w:t xml:space="preserve"> </w:t>
      </w:r>
      <w:r w:rsidR="0031597B">
        <w:rPr>
          <w:rFonts w:ascii="Open Sans" w:eastAsia="Times New Roman" w:hAnsi="Open Sans" w:cs="Open Sans"/>
          <w:color w:val="303AB2"/>
          <w:lang w:val="es-ES" w:eastAsia="es-ES_tradnl"/>
        </w:rPr>
        <w:t>españolas</w:t>
      </w:r>
      <w:r w:rsidR="004A1952">
        <w:rPr>
          <w:rFonts w:ascii="Open Sans" w:eastAsia="Times New Roman" w:hAnsi="Open Sans" w:cs="Open Sans"/>
          <w:color w:val="303AB2"/>
          <w:lang w:val="es-ES" w:eastAsia="es-ES_tradnl"/>
        </w:rPr>
        <w:t xml:space="preserve"> analizadas</w:t>
      </w:r>
    </w:p>
    <w:p w14:paraId="3092A58E" w14:textId="5207D6A6" w:rsidR="00B73AA5" w:rsidRPr="00B73AA5" w:rsidRDefault="00CC30F5" w:rsidP="000C41BB">
      <w:pPr>
        <w:pStyle w:val="Prrafodelista"/>
        <w:numPr>
          <w:ilvl w:val="0"/>
          <w:numId w:val="6"/>
        </w:numPr>
        <w:spacing w:line="276" w:lineRule="auto"/>
        <w:jc w:val="both"/>
        <w:rPr>
          <w:rFonts w:ascii="Open Sans Light" w:hAnsi="Open Sans Light" w:cs="Open Sans Light"/>
          <w:bCs/>
          <w:iCs/>
          <w:color w:val="303AB2"/>
          <w:sz w:val="22"/>
          <w:szCs w:val="22"/>
          <w:lang w:val="es-ES"/>
        </w:rPr>
      </w:pPr>
      <w:r>
        <w:rPr>
          <w:rFonts w:ascii="Open Sans" w:eastAsia="Times New Roman" w:hAnsi="Open Sans" w:cs="Open Sans"/>
          <w:color w:val="303AB2"/>
          <w:lang w:val="es-ES" w:eastAsia="es-ES_tradnl"/>
        </w:rPr>
        <w:t xml:space="preserve">Subidas y bajadas de precio en los distritos de Madrid y Barcelona </w:t>
      </w:r>
      <w:r w:rsidR="006E69FB">
        <w:rPr>
          <w:rFonts w:ascii="Open Sans" w:eastAsia="Times New Roman" w:hAnsi="Open Sans" w:cs="Open Sans"/>
          <w:color w:val="303AB2"/>
          <w:lang w:val="es-ES" w:eastAsia="es-ES_tradnl"/>
        </w:rPr>
        <w:t>respecto al mes anterior</w:t>
      </w:r>
    </w:p>
    <w:p w14:paraId="3963DF7A" w14:textId="428CED4E" w:rsidR="002A35C0" w:rsidRPr="00AC7DD4" w:rsidRDefault="00010ECE" w:rsidP="0030354F">
      <w:pPr>
        <w:pStyle w:val="Prrafodelista"/>
        <w:spacing w:line="276" w:lineRule="auto"/>
        <w:ind w:left="0"/>
        <w:jc w:val="both"/>
        <w:rPr>
          <w:rFonts w:ascii="Open Sans Light" w:hAnsi="Open Sans Light" w:cs="Open Sans Light"/>
          <w:b/>
          <w:iCs/>
          <w:color w:val="303AB2"/>
          <w:sz w:val="22"/>
          <w:szCs w:val="22"/>
          <w:lang w:val="es-ES"/>
        </w:rPr>
      </w:pPr>
      <w:r w:rsidRPr="00B73AA5">
        <w:rPr>
          <w:rFonts w:ascii="Open Sans Light" w:hAnsi="Open Sans Light" w:cs="Open Sans Light"/>
          <w:b/>
          <w:iCs/>
          <w:color w:val="303AB2"/>
          <w:szCs w:val="20"/>
          <w:lang w:val="es-ES"/>
        </w:rPr>
        <w:br/>
      </w:r>
      <w:r w:rsidR="00753088" w:rsidRPr="0030354F">
        <w:rPr>
          <w:rFonts w:ascii="Open Sans Light" w:hAnsi="Open Sans Light" w:cs="Open Sans Light"/>
          <w:b/>
          <w:iCs/>
          <w:color w:val="303AB2"/>
          <w:lang w:val="es-ES"/>
        </w:rPr>
        <w:t>Madrid,</w:t>
      </w:r>
      <w:r w:rsidR="00DF1C50" w:rsidRPr="0030354F">
        <w:rPr>
          <w:rFonts w:ascii="Open Sans Light" w:hAnsi="Open Sans Light" w:cs="Open Sans Light"/>
          <w:b/>
          <w:iCs/>
          <w:color w:val="303AB2"/>
          <w:lang w:val="es-ES"/>
        </w:rPr>
        <w:t xml:space="preserve"> </w:t>
      </w:r>
      <w:bookmarkStart w:id="0" w:name="_Hlk535926297"/>
      <w:r w:rsidR="001D173C" w:rsidRPr="0030354F">
        <w:rPr>
          <w:rFonts w:ascii="Open Sans Light" w:hAnsi="Open Sans Light" w:cs="Open Sans Light"/>
          <w:b/>
          <w:iCs/>
          <w:color w:val="303AB2"/>
          <w:lang w:val="es-ES"/>
        </w:rPr>
        <w:t>3</w:t>
      </w:r>
      <w:r w:rsidR="008422BC" w:rsidRPr="0030354F">
        <w:rPr>
          <w:rFonts w:ascii="Open Sans Light" w:hAnsi="Open Sans Light" w:cs="Open Sans Light"/>
          <w:b/>
          <w:iCs/>
          <w:color w:val="303AB2"/>
          <w:lang w:val="es-ES"/>
        </w:rPr>
        <w:t xml:space="preserve"> </w:t>
      </w:r>
      <w:r w:rsidR="00177F34" w:rsidRPr="0030354F">
        <w:rPr>
          <w:rFonts w:ascii="Open Sans Light" w:hAnsi="Open Sans Light" w:cs="Open Sans Light"/>
          <w:b/>
          <w:iCs/>
          <w:color w:val="303AB2"/>
          <w:lang w:val="es-ES"/>
        </w:rPr>
        <w:t xml:space="preserve">de </w:t>
      </w:r>
      <w:r w:rsidR="005A3130" w:rsidRPr="0030354F">
        <w:rPr>
          <w:rFonts w:ascii="Open Sans Light" w:hAnsi="Open Sans Light" w:cs="Open Sans Light"/>
          <w:b/>
          <w:iCs/>
          <w:color w:val="303AB2"/>
          <w:lang w:val="es-ES"/>
        </w:rPr>
        <w:t>mayo</w:t>
      </w:r>
      <w:r w:rsidR="002A35C0" w:rsidRPr="0030354F">
        <w:rPr>
          <w:rFonts w:ascii="Open Sans Light" w:hAnsi="Open Sans Light" w:cs="Open Sans Light"/>
          <w:b/>
          <w:iCs/>
          <w:color w:val="303AB2"/>
          <w:lang w:val="es-ES"/>
        </w:rPr>
        <w:t xml:space="preserve"> de 20</w:t>
      </w:r>
      <w:bookmarkEnd w:id="0"/>
      <w:r w:rsidR="007D6B10" w:rsidRPr="0030354F">
        <w:rPr>
          <w:rFonts w:ascii="Open Sans Light" w:hAnsi="Open Sans Light" w:cs="Open Sans Light"/>
          <w:b/>
          <w:iCs/>
          <w:color w:val="303AB2"/>
          <w:lang w:val="es-ES"/>
        </w:rPr>
        <w:t>2</w:t>
      </w:r>
      <w:r w:rsidR="008E1173" w:rsidRPr="0030354F">
        <w:rPr>
          <w:rFonts w:ascii="Open Sans Light" w:hAnsi="Open Sans Light" w:cs="Open Sans Light"/>
          <w:b/>
          <w:iCs/>
          <w:color w:val="303AB2"/>
          <w:lang w:val="es-ES"/>
        </w:rPr>
        <w:t>2</w:t>
      </w:r>
    </w:p>
    <w:p w14:paraId="1FF68B9F" w14:textId="6CB4F3C6" w:rsidR="00776F95" w:rsidRDefault="00136E6D" w:rsidP="00470565">
      <w:pPr>
        <w:pStyle w:val="NormalWeb"/>
        <w:shd w:val="clear" w:color="auto" w:fill="FFFFFF"/>
        <w:tabs>
          <w:tab w:val="left" w:pos="3119"/>
        </w:tabs>
        <w:spacing w:after="225" w:line="276" w:lineRule="auto"/>
        <w:jc w:val="both"/>
        <w:rPr>
          <w:rFonts w:ascii="Open Sans" w:hAnsi="Open Sans" w:cs="Open Sans"/>
          <w:color w:val="000000"/>
        </w:rPr>
      </w:pPr>
      <w:r w:rsidRPr="00753088">
        <w:rPr>
          <w:rFonts w:ascii="Open Sans" w:hAnsi="Open Sans" w:cs="Open Sans"/>
          <w:color w:val="000000"/>
        </w:rPr>
        <w:t xml:space="preserve">En </w:t>
      </w:r>
      <w:r w:rsidR="004775A7">
        <w:rPr>
          <w:rFonts w:ascii="Open Sans" w:hAnsi="Open Sans" w:cs="Open Sans"/>
          <w:color w:val="000000"/>
        </w:rPr>
        <w:t>España</w:t>
      </w:r>
      <w:r w:rsidRPr="00753088">
        <w:rPr>
          <w:rFonts w:ascii="Open Sans" w:hAnsi="Open Sans" w:cs="Open Sans"/>
          <w:color w:val="000000"/>
        </w:rPr>
        <w:t xml:space="preserve"> </w:t>
      </w:r>
      <w:r w:rsidR="00CB00AC">
        <w:rPr>
          <w:rFonts w:ascii="Open Sans" w:hAnsi="Open Sans" w:cs="Open Sans"/>
          <w:color w:val="000000"/>
        </w:rPr>
        <w:t>sube</w:t>
      </w:r>
      <w:r>
        <w:rPr>
          <w:rFonts w:ascii="Open Sans" w:hAnsi="Open Sans" w:cs="Open Sans"/>
          <w:color w:val="000000"/>
        </w:rPr>
        <w:t xml:space="preserve"> un </w:t>
      </w:r>
      <w:r w:rsidR="002D1AAE">
        <w:rPr>
          <w:rFonts w:ascii="Open Sans" w:hAnsi="Open Sans" w:cs="Open Sans"/>
          <w:color w:val="000000"/>
        </w:rPr>
        <w:t>0,</w:t>
      </w:r>
      <w:r w:rsidR="007D6A32">
        <w:rPr>
          <w:rFonts w:ascii="Open Sans" w:hAnsi="Open Sans" w:cs="Open Sans"/>
          <w:color w:val="000000"/>
        </w:rPr>
        <w:t>4</w:t>
      </w:r>
      <w:r w:rsidRPr="00753088">
        <w:rPr>
          <w:rFonts w:ascii="Open Sans" w:hAnsi="Open Sans" w:cs="Open Sans"/>
          <w:color w:val="000000"/>
        </w:rPr>
        <w:t>%</w:t>
      </w:r>
      <w:r>
        <w:rPr>
          <w:rFonts w:ascii="Open Sans" w:hAnsi="Open Sans" w:cs="Open Sans"/>
          <w:color w:val="000000"/>
        </w:rPr>
        <w:t xml:space="preserve"> la variación mensual</w:t>
      </w:r>
      <w:r w:rsidRPr="00753088">
        <w:rPr>
          <w:rFonts w:ascii="Open Sans" w:hAnsi="Open Sans" w:cs="Open Sans"/>
          <w:color w:val="000000"/>
        </w:rPr>
        <w:t xml:space="preserve"> </w:t>
      </w:r>
      <w:r>
        <w:rPr>
          <w:rFonts w:ascii="Open Sans" w:hAnsi="Open Sans" w:cs="Open Sans"/>
          <w:color w:val="000000"/>
        </w:rPr>
        <w:t>d</w:t>
      </w:r>
      <w:r w:rsidRPr="00753088">
        <w:rPr>
          <w:rFonts w:ascii="Open Sans" w:hAnsi="Open Sans" w:cs="Open Sans"/>
          <w:color w:val="000000"/>
        </w:rPr>
        <w:t>el precio de la vivienda de segunda mano</w:t>
      </w:r>
      <w:r w:rsidR="00400957">
        <w:rPr>
          <w:rFonts w:ascii="Open Sans" w:hAnsi="Open Sans" w:cs="Open Sans"/>
          <w:color w:val="000000"/>
        </w:rPr>
        <w:t xml:space="preserve"> y</w:t>
      </w:r>
      <w:r w:rsidR="002D1AAE">
        <w:rPr>
          <w:rFonts w:ascii="Open Sans" w:hAnsi="Open Sans" w:cs="Open Sans"/>
          <w:color w:val="000000"/>
        </w:rPr>
        <w:t xml:space="preserve"> </w:t>
      </w:r>
      <w:r w:rsidR="00AB5C6D">
        <w:rPr>
          <w:rFonts w:ascii="Open Sans" w:hAnsi="Open Sans" w:cs="Open Sans"/>
          <w:color w:val="000000"/>
        </w:rPr>
        <w:t>un</w:t>
      </w:r>
      <w:r>
        <w:rPr>
          <w:rFonts w:ascii="Open Sans" w:hAnsi="Open Sans" w:cs="Open Sans"/>
          <w:color w:val="000000"/>
        </w:rPr>
        <w:t xml:space="preserve"> </w:t>
      </w:r>
      <w:r w:rsidR="007D6A32">
        <w:rPr>
          <w:rFonts w:ascii="Open Sans" w:hAnsi="Open Sans" w:cs="Open Sans"/>
          <w:color w:val="000000"/>
        </w:rPr>
        <w:t>1,7</w:t>
      </w:r>
      <w:r w:rsidR="00E81700">
        <w:rPr>
          <w:rFonts w:ascii="Open Sans" w:hAnsi="Open Sans" w:cs="Open Sans"/>
          <w:color w:val="000000"/>
        </w:rPr>
        <w:t>%</w:t>
      </w:r>
      <w:r>
        <w:rPr>
          <w:rFonts w:ascii="Open Sans" w:hAnsi="Open Sans" w:cs="Open Sans"/>
          <w:color w:val="000000"/>
        </w:rPr>
        <w:t xml:space="preserve"> </w:t>
      </w:r>
      <w:r w:rsidR="00444A27">
        <w:rPr>
          <w:rFonts w:ascii="Open Sans" w:hAnsi="Open Sans" w:cs="Open Sans"/>
          <w:color w:val="000000"/>
        </w:rPr>
        <w:t xml:space="preserve">en </w:t>
      </w:r>
      <w:r>
        <w:rPr>
          <w:rFonts w:ascii="Open Sans" w:hAnsi="Open Sans" w:cs="Open Sans"/>
          <w:color w:val="000000"/>
        </w:rPr>
        <w:t xml:space="preserve">su variación interanual, situando su precio en </w:t>
      </w:r>
      <w:r w:rsidRPr="00753088">
        <w:rPr>
          <w:rFonts w:ascii="Open Sans" w:hAnsi="Open Sans" w:cs="Open Sans"/>
          <w:color w:val="000000"/>
        </w:rPr>
        <w:t>1.</w:t>
      </w:r>
      <w:r w:rsidR="007D6A32">
        <w:rPr>
          <w:rFonts w:ascii="Open Sans" w:hAnsi="Open Sans" w:cs="Open Sans"/>
          <w:color w:val="000000"/>
        </w:rPr>
        <w:t>920</w:t>
      </w:r>
      <w:r>
        <w:rPr>
          <w:rFonts w:ascii="Open Sans" w:hAnsi="Open Sans" w:cs="Open Sans"/>
          <w:color w:val="000000"/>
        </w:rPr>
        <w:t xml:space="preserve"> </w:t>
      </w:r>
      <w:r w:rsidR="00F23A6E">
        <w:rPr>
          <w:rFonts w:ascii="Open Sans" w:hAnsi="Open Sans" w:cs="Open Sans"/>
          <w:color w:val="000000"/>
        </w:rPr>
        <w:t>euros/m</w:t>
      </w:r>
      <w:r w:rsidRPr="00CC17ED">
        <w:rPr>
          <w:rFonts w:ascii="Open Sans" w:hAnsi="Open Sans" w:cs="Open Sans"/>
          <w:color w:val="000000"/>
          <w:vertAlign w:val="superscript"/>
        </w:rPr>
        <w:t>2</w:t>
      </w:r>
      <w:r w:rsidR="0028521F">
        <w:rPr>
          <w:rFonts w:ascii="Open Sans" w:hAnsi="Open Sans" w:cs="Open Sans"/>
          <w:color w:val="000000"/>
          <w:vertAlign w:val="superscript"/>
        </w:rPr>
        <w:t xml:space="preserve"> </w:t>
      </w:r>
      <w:r w:rsidR="0028521F">
        <w:rPr>
          <w:rFonts w:ascii="Open Sans" w:hAnsi="Open Sans" w:cs="Open Sans"/>
          <w:color w:val="000000"/>
        </w:rPr>
        <w:t xml:space="preserve">en </w:t>
      </w:r>
      <w:r w:rsidR="007D6A32">
        <w:rPr>
          <w:rFonts w:ascii="Open Sans" w:hAnsi="Open Sans" w:cs="Open Sans"/>
          <w:color w:val="000000"/>
        </w:rPr>
        <w:t>abril</w:t>
      </w:r>
      <w:r w:rsidRPr="00753088">
        <w:rPr>
          <w:rFonts w:ascii="Open Sans" w:hAnsi="Open Sans" w:cs="Open Sans"/>
          <w:color w:val="000000"/>
        </w:rPr>
        <w:t>, según los</w:t>
      </w:r>
      <w:r>
        <w:rPr>
          <w:rFonts w:ascii="Open Sans" w:hAnsi="Open Sans" w:cs="Open Sans"/>
          <w:color w:val="000000"/>
        </w:rPr>
        <w:t xml:space="preserve"> datos del Índice Inmobiliario </w:t>
      </w:r>
      <w:hyperlink r:id="rId9" w:history="1">
        <w:r w:rsidRPr="006443B7">
          <w:rPr>
            <w:rStyle w:val="Hipervnculo"/>
            <w:rFonts w:ascii="Open Sans" w:hAnsi="Open Sans" w:cs="Open Sans"/>
          </w:rPr>
          <w:t>Fotocasa</w:t>
        </w:r>
      </w:hyperlink>
      <w:r w:rsidRPr="00753088">
        <w:rPr>
          <w:rFonts w:ascii="Open Sans" w:hAnsi="Open Sans" w:cs="Open Sans"/>
          <w:color w:val="000000"/>
        </w:rPr>
        <w:t xml:space="preserve">. </w:t>
      </w:r>
      <w:r w:rsidR="00776F95">
        <w:rPr>
          <w:rFonts w:ascii="Open Sans" w:hAnsi="Open Sans" w:cs="Open Sans"/>
          <w:color w:val="000000"/>
        </w:rPr>
        <w:t xml:space="preserve">Este </w:t>
      </w:r>
      <w:r w:rsidR="002921A8">
        <w:rPr>
          <w:rFonts w:ascii="Open Sans" w:hAnsi="Open Sans" w:cs="Open Sans"/>
          <w:color w:val="000000"/>
        </w:rPr>
        <w:t xml:space="preserve">último </w:t>
      </w:r>
      <w:r w:rsidR="00776F95">
        <w:rPr>
          <w:rFonts w:ascii="Open Sans" w:hAnsi="Open Sans" w:cs="Open Sans"/>
          <w:color w:val="000000"/>
        </w:rPr>
        <w:t xml:space="preserve">valor </w:t>
      </w:r>
      <w:r w:rsidR="002921A8">
        <w:rPr>
          <w:rFonts w:ascii="Open Sans" w:hAnsi="Open Sans" w:cs="Open Sans"/>
          <w:color w:val="000000"/>
        </w:rPr>
        <w:t xml:space="preserve">es la </w:t>
      </w:r>
      <w:r w:rsidR="00E13764">
        <w:rPr>
          <w:rFonts w:ascii="Open Sans" w:hAnsi="Open Sans" w:cs="Open Sans"/>
          <w:color w:val="000000"/>
        </w:rPr>
        <w:t>décim</w:t>
      </w:r>
      <w:r w:rsidR="00270973">
        <w:rPr>
          <w:rFonts w:ascii="Open Sans" w:hAnsi="Open Sans" w:cs="Open Sans"/>
          <w:color w:val="000000"/>
        </w:rPr>
        <w:t>o</w:t>
      </w:r>
      <w:r w:rsidR="002921A8">
        <w:rPr>
          <w:rFonts w:ascii="Open Sans" w:hAnsi="Open Sans" w:cs="Open Sans"/>
          <w:color w:val="000000"/>
        </w:rPr>
        <w:t xml:space="preserve"> </w:t>
      </w:r>
      <w:r w:rsidR="007D6A32">
        <w:rPr>
          <w:rFonts w:ascii="Open Sans" w:hAnsi="Open Sans" w:cs="Open Sans"/>
          <w:color w:val="000000"/>
        </w:rPr>
        <w:t>octava</w:t>
      </w:r>
      <w:r w:rsidR="00B64360">
        <w:rPr>
          <w:rFonts w:ascii="Open Sans" w:hAnsi="Open Sans" w:cs="Open Sans"/>
          <w:color w:val="000000"/>
        </w:rPr>
        <w:t xml:space="preserve"> </w:t>
      </w:r>
      <w:r w:rsidR="005910BD">
        <w:rPr>
          <w:rFonts w:ascii="Open Sans" w:hAnsi="Open Sans" w:cs="Open Sans"/>
          <w:color w:val="000000"/>
        </w:rPr>
        <w:t>(</w:t>
      </w:r>
      <w:r w:rsidR="000D1C3C">
        <w:rPr>
          <w:rFonts w:ascii="Open Sans" w:hAnsi="Open Sans" w:cs="Open Sans"/>
          <w:color w:val="000000"/>
        </w:rPr>
        <w:t>1,7</w:t>
      </w:r>
      <w:r w:rsidR="005910BD">
        <w:rPr>
          <w:rFonts w:ascii="Open Sans" w:hAnsi="Open Sans" w:cs="Open Sans"/>
          <w:color w:val="000000"/>
        </w:rPr>
        <w:t xml:space="preserve">%) </w:t>
      </w:r>
      <w:r w:rsidR="00703B33">
        <w:rPr>
          <w:rFonts w:ascii="Open Sans" w:hAnsi="Open Sans" w:cs="Open Sans"/>
          <w:color w:val="000000"/>
        </w:rPr>
        <w:t xml:space="preserve">subida </w:t>
      </w:r>
      <w:r w:rsidR="00BA7C39">
        <w:rPr>
          <w:rFonts w:ascii="Open Sans" w:hAnsi="Open Sans" w:cs="Open Sans"/>
          <w:color w:val="000000"/>
        </w:rPr>
        <w:t xml:space="preserve">interanual </w:t>
      </w:r>
      <w:r w:rsidR="002921A8">
        <w:rPr>
          <w:rFonts w:ascii="Open Sans" w:hAnsi="Open Sans" w:cs="Open Sans"/>
          <w:color w:val="000000"/>
        </w:rPr>
        <w:t>del precio de la vivienda</w:t>
      </w:r>
      <w:r w:rsidR="005910BD">
        <w:rPr>
          <w:rFonts w:ascii="Open Sans" w:hAnsi="Open Sans" w:cs="Open Sans"/>
          <w:color w:val="000000"/>
        </w:rPr>
        <w:t xml:space="preserve"> </w:t>
      </w:r>
      <w:r w:rsidR="00B64360">
        <w:rPr>
          <w:rFonts w:ascii="Open Sans" w:hAnsi="Open Sans" w:cs="Open Sans"/>
          <w:color w:val="000000"/>
        </w:rPr>
        <w:t xml:space="preserve">desde </w:t>
      </w:r>
      <w:r w:rsidR="009F3B5A">
        <w:rPr>
          <w:rFonts w:ascii="Open Sans" w:hAnsi="Open Sans" w:cs="Open Sans"/>
          <w:color w:val="000000"/>
        </w:rPr>
        <w:t>noviembre</w:t>
      </w:r>
      <w:r w:rsidR="00B64360">
        <w:rPr>
          <w:rFonts w:ascii="Open Sans" w:hAnsi="Open Sans" w:cs="Open Sans"/>
          <w:color w:val="000000"/>
        </w:rPr>
        <w:t xml:space="preserve"> de 2020</w:t>
      </w:r>
      <w:r w:rsidR="009F3B5A">
        <w:rPr>
          <w:rFonts w:ascii="Open Sans" w:hAnsi="Open Sans" w:cs="Open Sans"/>
          <w:color w:val="000000"/>
        </w:rPr>
        <w:t xml:space="preserve"> (0,7%)</w:t>
      </w:r>
      <w:r w:rsidR="00B64360">
        <w:rPr>
          <w:rFonts w:ascii="Open Sans" w:hAnsi="Open Sans" w:cs="Open Sans"/>
          <w:color w:val="000000"/>
        </w:rPr>
        <w:t xml:space="preserve">. </w:t>
      </w:r>
    </w:p>
    <w:p w14:paraId="534CBE1D" w14:textId="449BC58F" w:rsidR="003E37AB" w:rsidRDefault="00AB5C6D" w:rsidP="003E37AB">
      <w:pPr>
        <w:pStyle w:val="NormalWeb"/>
        <w:shd w:val="clear" w:color="auto" w:fill="FFFFFF"/>
        <w:spacing w:after="225" w:line="276" w:lineRule="auto"/>
        <w:jc w:val="center"/>
        <w:rPr>
          <w:rFonts w:ascii="Open Sans" w:hAnsi="Open Sans" w:cs="Open Sans"/>
          <w:color w:val="000000"/>
        </w:rPr>
      </w:pPr>
      <w:r w:rsidRPr="00AB5C6D">
        <w:rPr>
          <w:rFonts w:ascii="Open Sans" w:hAnsi="Open Sans" w:cs="Open Sans"/>
          <w:b/>
          <w:bCs/>
          <w:color w:val="303AB2"/>
          <w:sz w:val="26"/>
          <w:szCs w:val="26"/>
        </w:rPr>
        <w:t>Variación mensual e interanual</w:t>
      </w:r>
      <w:r w:rsidR="00D84D8B">
        <w:rPr>
          <w:rFonts w:ascii="Open Sans" w:hAnsi="Open Sans" w:cs="Open Sans"/>
          <w:b/>
          <w:bCs/>
          <w:color w:val="303AB2"/>
          <w:sz w:val="26"/>
          <w:szCs w:val="26"/>
        </w:rPr>
        <w:t xml:space="preserve"> de España</w:t>
      </w:r>
      <w:r w:rsidR="007D6A32">
        <w:rPr>
          <w:noProof/>
        </w:rPr>
        <w:drawing>
          <wp:inline distT="0" distB="0" distL="0" distR="0" wp14:anchorId="26F6D33F" wp14:editId="20A7F6C1">
            <wp:extent cx="5719777" cy="2920621"/>
            <wp:effectExtent l="0" t="0" r="0" b="0"/>
            <wp:docPr id="1" name="Gráfico 1">
              <a:extLst xmlns:a="http://schemas.openxmlformats.org/drawingml/2006/main">
                <a:ext uri="{FF2B5EF4-FFF2-40B4-BE49-F238E27FC236}">
                  <a16:creationId xmlns:a16="http://schemas.microsoft.com/office/drawing/2014/main" id="{89F4F1F5-AC0B-4EF6-ACB3-7A0746E7B8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430F36F" w14:textId="24F7B7ED" w:rsidR="0030354F" w:rsidRDefault="0030354F" w:rsidP="00D807E9">
      <w:pPr>
        <w:pStyle w:val="NormalWeb"/>
        <w:shd w:val="clear" w:color="auto" w:fill="FFFFFF"/>
        <w:spacing w:line="276" w:lineRule="auto"/>
        <w:jc w:val="both"/>
        <w:rPr>
          <w:rFonts w:ascii="Open Sans" w:hAnsi="Open Sans" w:cs="Open Sans"/>
          <w:color w:val="000000"/>
        </w:rPr>
      </w:pPr>
      <w:r>
        <w:rPr>
          <w:rFonts w:ascii="Open Sans" w:hAnsi="Open Sans" w:cs="Open Sans"/>
          <w:color w:val="000000"/>
        </w:rPr>
        <w:lastRenderedPageBreak/>
        <w:t xml:space="preserve">“Un mes más vemos cómo el precio de la vivienda de segunda mano continúa registrando incrementos tanto a nivel mensual como interanual. Siguen siendo descensos suaves y poco abultados, pero muestra el gran interés que sigue despertando en estos momentos la vivienda. La subida de precios en la vivienda de compra será la tónica que seguiremos viendo en 2022, debido a la gran demanda que hay ahora mismo y la falta de stock en el sector inmobiliario. No hay que olvidar que venimos de un 2021 en que se han batido récords de compra de vivienda, el mejor año de la última década, pero a pesar de esta gran demanda los precios no van a incrementarse de forma muy abultada. No obstante, el incremento interanual del mes de abril (1,7%) es el más alto que se ha registrado por el momento este 2022”, explica María Matos, directora de Estudios y Portavoz de </w:t>
      </w:r>
      <w:hyperlink r:id="rId11" w:history="1">
        <w:r w:rsidRPr="006443B7">
          <w:rPr>
            <w:rStyle w:val="Hipervnculo"/>
            <w:rFonts w:ascii="Open Sans" w:hAnsi="Open Sans" w:cs="Open Sans"/>
          </w:rPr>
          <w:t>Fotocasa</w:t>
        </w:r>
      </w:hyperlink>
      <w:r>
        <w:rPr>
          <w:rFonts w:ascii="Open Sans" w:hAnsi="Open Sans" w:cs="Open Sans"/>
          <w:color w:val="000000"/>
        </w:rPr>
        <w:t xml:space="preserve">. </w:t>
      </w:r>
    </w:p>
    <w:p w14:paraId="0EE51FD2" w14:textId="2E852032" w:rsidR="00D807E9" w:rsidRPr="00C1388B" w:rsidRDefault="007D6B10" w:rsidP="00D807E9">
      <w:pPr>
        <w:pStyle w:val="NormalWeb"/>
        <w:shd w:val="clear" w:color="auto" w:fill="FFFFFF"/>
        <w:spacing w:line="276" w:lineRule="auto"/>
        <w:jc w:val="both"/>
        <w:rPr>
          <w:rFonts w:ascii="Open Sans" w:hAnsi="Open Sans" w:cs="Open Sans"/>
          <w:color w:val="000000"/>
        </w:rPr>
      </w:pPr>
      <w:r w:rsidRPr="00F64561">
        <w:rPr>
          <w:rFonts w:ascii="Open Sans" w:hAnsi="Open Sans" w:cs="Open Sans"/>
          <w:color w:val="000000"/>
        </w:rPr>
        <w:t xml:space="preserve">En España </w:t>
      </w:r>
      <w:r w:rsidR="006737F9">
        <w:rPr>
          <w:rFonts w:ascii="Open Sans" w:hAnsi="Open Sans" w:cs="Open Sans"/>
          <w:color w:val="000000"/>
        </w:rPr>
        <w:t>13</w:t>
      </w:r>
      <w:r w:rsidRPr="00F64561">
        <w:rPr>
          <w:rFonts w:ascii="Open Sans" w:hAnsi="Open Sans" w:cs="Open Sans"/>
          <w:color w:val="000000"/>
        </w:rPr>
        <w:t xml:space="preserve"> comunidades autónomas presentan datos </w:t>
      </w:r>
      <w:r>
        <w:rPr>
          <w:rFonts w:ascii="Open Sans" w:hAnsi="Open Sans" w:cs="Open Sans"/>
          <w:color w:val="000000"/>
        </w:rPr>
        <w:t xml:space="preserve">mensuales </w:t>
      </w:r>
      <w:r w:rsidR="006737F9">
        <w:rPr>
          <w:rFonts w:ascii="Open Sans" w:hAnsi="Open Sans" w:cs="Open Sans"/>
          <w:color w:val="000000"/>
        </w:rPr>
        <w:t>positivos</w:t>
      </w:r>
      <w:r w:rsidRPr="00F64561">
        <w:rPr>
          <w:rFonts w:ascii="Open Sans" w:hAnsi="Open Sans" w:cs="Open Sans"/>
          <w:color w:val="000000"/>
        </w:rPr>
        <w:t xml:space="preserve"> en </w:t>
      </w:r>
      <w:r w:rsidR="006737F9">
        <w:rPr>
          <w:rFonts w:ascii="Open Sans" w:hAnsi="Open Sans" w:cs="Open Sans"/>
          <w:color w:val="000000"/>
        </w:rPr>
        <w:t>abril</w:t>
      </w:r>
      <w:r w:rsidR="001B32B7">
        <w:rPr>
          <w:rFonts w:ascii="Open Sans" w:hAnsi="Open Sans" w:cs="Open Sans"/>
          <w:color w:val="000000"/>
        </w:rPr>
        <w:t xml:space="preserve"> d</w:t>
      </w:r>
      <w:r w:rsidRPr="00F64561">
        <w:rPr>
          <w:rFonts w:ascii="Open Sans" w:hAnsi="Open Sans" w:cs="Open Sans"/>
          <w:color w:val="000000"/>
        </w:rPr>
        <w:t>e 20</w:t>
      </w:r>
      <w:r>
        <w:rPr>
          <w:rFonts w:ascii="Open Sans" w:hAnsi="Open Sans" w:cs="Open Sans"/>
          <w:color w:val="000000"/>
        </w:rPr>
        <w:t>2</w:t>
      </w:r>
      <w:r w:rsidR="00B05CFA">
        <w:rPr>
          <w:rFonts w:ascii="Open Sans" w:hAnsi="Open Sans" w:cs="Open Sans"/>
          <w:color w:val="000000"/>
        </w:rPr>
        <w:t>2.</w:t>
      </w:r>
      <w:r w:rsidRPr="00F64561">
        <w:rPr>
          <w:rFonts w:ascii="Open Sans" w:hAnsi="Open Sans" w:cs="Open Sans"/>
          <w:color w:val="000000"/>
        </w:rPr>
        <w:t xml:space="preserve"> </w:t>
      </w:r>
      <w:r w:rsidR="00BA7C39">
        <w:rPr>
          <w:rFonts w:ascii="Open Sans" w:hAnsi="Open Sans" w:cs="Open Sans"/>
          <w:color w:val="000000"/>
        </w:rPr>
        <w:t xml:space="preserve">Los </w:t>
      </w:r>
      <w:r w:rsidR="006737F9">
        <w:rPr>
          <w:rFonts w:ascii="Open Sans" w:hAnsi="Open Sans" w:cs="Open Sans"/>
          <w:color w:val="000000"/>
        </w:rPr>
        <w:t>incrementos</w:t>
      </w:r>
      <w:r w:rsidR="00BA7C39">
        <w:rPr>
          <w:rFonts w:ascii="Open Sans" w:hAnsi="Open Sans" w:cs="Open Sans"/>
          <w:color w:val="000000"/>
        </w:rPr>
        <w:t xml:space="preserve"> corresponden a:</w:t>
      </w:r>
      <w:r w:rsidR="00132B05" w:rsidRPr="00C1388B">
        <w:rPr>
          <w:rFonts w:ascii="Open Sans" w:hAnsi="Open Sans" w:cs="Open Sans"/>
          <w:color w:val="000000"/>
        </w:rPr>
        <w:t xml:space="preserve"> </w:t>
      </w:r>
      <w:r w:rsidR="00C1388B" w:rsidRPr="00C1388B">
        <w:rPr>
          <w:rFonts w:ascii="Open Sans" w:hAnsi="Open Sans" w:cs="Open Sans"/>
          <w:color w:val="000000"/>
        </w:rPr>
        <w:t xml:space="preserve">Navarra </w:t>
      </w:r>
      <w:r w:rsidR="00C1388B">
        <w:rPr>
          <w:rFonts w:ascii="Open Sans" w:hAnsi="Open Sans" w:cs="Open Sans"/>
          <w:color w:val="000000"/>
        </w:rPr>
        <w:t xml:space="preserve">con </w:t>
      </w:r>
      <w:r w:rsidR="00C1388B" w:rsidRPr="00C1388B">
        <w:rPr>
          <w:rFonts w:ascii="Open Sans" w:hAnsi="Open Sans" w:cs="Open Sans"/>
          <w:color w:val="000000"/>
        </w:rPr>
        <w:t>1,6%</w:t>
      </w:r>
      <w:r w:rsidR="00C1388B">
        <w:rPr>
          <w:rFonts w:ascii="Open Sans" w:hAnsi="Open Sans" w:cs="Open Sans"/>
          <w:color w:val="000000"/>
        </w:rPr>
        <w:t>,</w:t>
      </w:r>
      <w:r w:rsidR="0030354F">
        <w:rPr>
          <w:rFonts w:ascii="Open Sans" w:hAnsi="Open Sans" w:cs="Open Sans"/>
          <w:color w:val="000000"/>
        </w:rPr>
        <w:t xml:space="preserve"> </w:t>
      </w:r>
      <w:r w:rsidR="00C1388B" w:rsidRPr="00C1388B">
        <w:rPr>
          <w:rFonts w:ascii="Open Sans" w:hAnsi="Open Sans" w:cs="Open Sans"/>
          <w:color w:val="000000"/>
        </w:rPr>
        <w:t xml:space="preserve">Extremadura </w:t>
      </w:r>
      <w:r w:rsidR="00C1388B">
        <w:rPr>
          <w:rFonts w:ascii="Open Sans" w:hAnsi="Open Sans" w:cs="Open Sans"/>
          <w:color w:val="000000"/>
        </w:rPr>
        <w:t xml:space="preserve">con </w:t>
      </w:r>
      <w:r w:rsidR="00C1388B" w:rsidRPr="00C1388B">
        <w:rPr>
          <w:rFonts w:ascii="Open Sans" w:hAnsi="Open Sans" w:cs="Open Sans"/>
          <w:color w:val="000000"/>
        </w:rPr>
        <w:t>0,9%</w:t>
      </w:r>
      <w:r w:rsidR="00C1388B">
        <w:rPr>
          <w:rFonts w:ascii="Open Sans" w:hAnsi="Open Sans" w:cs="Open Sans"/>
          <w:color w:val="000000"/>
        </w:rPr>
        <w:t>,</w:t>
      </w:r>
      <w:r w:rsidR="00C1388B" w:rsidRPr="00C1388B">
        <w:rPr>
          <w:rFonts w:ascii="Open Sans" w:hAnsi="Open Sans" w:cs="Open Sans"/>
          <w:color w:val="000000"/>
        </w:rPr>
        <w:t xml:space="preserve"> Castilla-La Mancha </w:t>
      </w:r>
      <w:r w:rsidR="00C1388B">
        <w:rPr>
          <w:rFonts w:ascii="Open Sans" w:hAnsi="Open Sans" w:cs="Open Sans"/>
          <w:color w:val="000000"/>
        </w:rPr>
        <w:t xml:space="preserve">con </w:t>
      </w:r>
      <w:r w:rsidR="00C1388B" w:rsidRPr="00C1388B">
        <w:rPr>
          <w:rFonts w:ascii="Open Sans" w:hAnsi="Open Sans" w:cs="Open Sans"/>
          <w:color w:val="000000"/>
        </w:rPr>
        <w:t>0,9%</w:t>
      </w:r>
      <w:r w:rsidR="00C1388B">
        <w:rPr>
          <w:rFonts w:ascii="Open Sans" w:hAnsi="Open Sans" w:cs="Open Sans"/>
          <w:color w:val="000000"/>
        </w:rPr>
        <w:t>,</w:t>
      </w:r>
      <w:r w:rsidR="00C1388B" w:rsidRPr="00C1388B">
        <w:rPr>
          <w:rFonts w:ascii="Open Sans" w:hAnsi="Open Sans" w:cs="Open Sans"/>
          <w:color w:val="000000"/>
        </w:rPr>
        <w:t xml:space="preserve"> Cantabria </w:t>
      </w:r>
      <w:r w:rsidR="00C1388B">
        <w:rPr>
          <w:rFonts w:ascii="Open Sans" w:hAnsi="Open Sans" w:cs="Open Sans"/>
          <w:color w:val="000000"/>
        </w:rPr>
        <w:t xml:space="preserve">con </w:t>
      </w:r>
      <w:r w:rsidR="00C1388B" w:rsidRPr="00C1388B">
        <w:rPr>
          <w:rFonts w:ascii="Open Sans" w:hAnsi="Open Sans" w:cs="Open Sans"/>
          <w:color w:val="000000"/>
        </w:rPr>
        <w:t>0,8%</w:t>
      </w:r>
      <w:r w:rsidR="00C1388B">
        <w:rPr>
          <w:rFonts w:ascii="Open Sans" w:hAnsi="Open Sans" w:cs="Open Sans"/>
          <w:color w:val="000000"/>
        </w:rPr>
        <w:t>,</w:t>
      </w:r>
      <w:r w:rsidR="00C1388B" w:rsidRPr="00C1388B">
        <w:rPr>
          <w:rFonts w:ascii="Open Sans" w:hAnsi="Open Sans" w:cs="Open Sans"/>
          <w:color w:val="000000"/>
        </w:rPr>
        <w:t xml:space="preserve"> Aragón </w:t>
      </w:r>
      <w:r w:rsidR="00C1388B">
        <w:rPr>
          <w:rFonts w:ascii="Open Sans" w:hAnsi="Open Sans" w:cs="Open Sans"/>
          <w:color w:val="000000"/>
        </w:rPr>
        <w:t xml:space="preserve">con </w:t>
      </w:r>
      <w:r w:rsidR="00C1388B" w:rsidRPr="00C1388B">
        <w:rPr>
          <w:rFonts w:ascii="Open Sans" w:hAnsi="Open Sans" w:cs="Open Sans"/>
          <w:color w:val="000000"/>
        </w:rPr>
        <w:t>0,8%</w:t>
      </w:r>
      <w:r w:rsidR="00C1388B">
        <w:rPr>
          <w:rFonts w:ascii="Open Sans" w:hAnsi="Open Sans" w:cs="Open Sans"/>
          <w:color w:val="000000"/>
        </w:rPr>
        <w:t>,</w:t>
      </w:r>
      <w:r w:rsidR="00C1388B" w:rsidRPr="00C1388B">
        <w:rPr>
          <w:rFonts w:ascii="Open Sans" w:hAnsi="Open Sans" w:cs="Open Sans"/>
          <w:color w:val="000000"/>
        </w:rPr>
        <w:t xml:space="preserve"> </w:t>
      </w:r>
      <w:proofErr w:type="spellStart"/>
      <w:r w:rsidR="00C1388B" w:rsidRPr="00C1388B">
        <w:rPr>
          <w:rFonts w:ascii="Open Sans" w:hAnsi="Open Sans" w:cs="Open Sans"/>
          <w:color w:val="000000"/>
        </w:rPr>
        <w:t>Comunitat</w:t>
      </w:r>
      <w:proofErr w:type="spellEnd"/>
      <w:r w:rsidR="00C1388B" w:rsidRPr="00C1388B">
        <w:rPr>
          <w:rFonts w:ascii="Open Sans" w:hAnsi="Open Sans" w:cs="Open Sans"/>
          <w:color w:val="000000"/>
        </w:rPr>
        <w:t xml:space="preserve"> Valenciana </w:t>
      </w:r>
      <w:r w:rsidR="00C1388B">
        <w:rPr>
          <w:rFonts w:ascii="Open Sans" w:hAnsi="Open Sans" w:cs="Open Sans"/>
          <w:color w:val="000000"/>
        </w:rPr>
        <w:t xml:space="preserve">con </w:t>
      </w:r>
      <w:r w:rsidR="00C1388B" w:rsidRPr="00C1388B">
        <w:rPr>
          <w:rFonts w:ascii="Open Sans" w:hAnsi="Open Sans" w:cs="Open Sans"/>
          <w:color w:val="000000"/>
        </w:rPr>
        <w:t>0,8%</w:t>
      </w:r>
      <w:r w:rsidR="00C1388B">
        <w:rPr>
          <w:rFonts w:ascii="Open Sans" w:hAnsi="Open Sans" w:cs="Open Sans"/>
          <w:color w:val="000000"/>
        </w:rPr>
        <w:t xml:space="preserve">, </w:t>
      </w:r>
      <w:r w:rsidR="00C1388B" w:rsidRPr="00C1388B">
        <w:rPr>
          <w:rFonts w:ascii="Open Sans" w:hAnsi="Open Sans" w:cs="Open Sans"/>
          <w:color w:val="000000"/>
        </w:rPr>
        <w:t xml:space="preserve">Madrid </w:t>
      </w:r>
      <w:r w:rsidR="00C1388B">
        <w:rPr>
          <w:rFonts w:ascii="Open Sans" w:hAnsi="Open Sans" w:cs="Open Sans"/>
          <w:color w:val="000000"/>
        </w:rPr>
        <w:t xml:space="preserve">con </w:t>
      </w:r>
      <w:r w:rsidR="00C1388B" w:rsidRPr="00C1388B">
        <w:rPr>
          <w:rFonts w:ascii="Open Sans" w:hAnsi="Open Sans" w:cs="Open Sans"/>
          <w:color w:val="000000"/>
        </w:rPr>
        <w:t>0,6%</w:t>
      </w:r>
      <w:r w:rsidR="00C1388B">
        <w:rPr>
          <w:rFonts w:ascii="Open Sans" w:hAnsi="Open Sans" w:cs="Open Sans"/>
          <w:color w:val="000000"/>
        </w:rPr>
        <w:t>,</w:t>
      </w:r>
      <w:r w:rsidR="00C1388B" w:rsidRPr="00C1388B">
        <w:rPr>
          <w:rFonts w:ascii="Open Sans" w:hAnsi="Open Sans" w:cs="Open Sans"/>
          <w:color w:val="000000"/>
        </w:rPr>
        <w:t xml:space="preserve"> Galicia </w:t>
      </w:r>
      <w:r w:rsidR="00C1388B">
        <w:rPr>
          <w:rFonts w:ascii="Open Sans" w:hAnsi="Open Sans" w:cs="Open Sans"/>
          <w:color w:val="000000"/>
        </w:rPr>
        <w:t xml:space="preserve">con </w:t>
      </w:r>
      <w:r w:rsidR="00C1388B" w:rsidRPr="00C1388B">
        <w:rPr>
          <w:rFonts w:ascii="Open Sans" w:hAnsi="Open Sans" w:cs="Open Sans"/>
          <w:color w:val="000000"/>
        </w:rPr>
        <w:t>0,5%</w:t>
      </w:r>
      <w:r w:rsidR="00C1388B">
        <w:rPr>
          <w:rFonts w:ascii="Open Sans" w:hAnsi="Open Sans" w:cs="Open Sans"/>
          <w:color w:val="000000"/>
        </w:rPr>
        <w:t>,</w:t>
      </w:r>
      <w:r w:rsidR="00C1388B" w:rsidRPr="00C1388B">
        <w:rPr>
          <w:rFonts w:ascii="Open Sans" w:hAnsi="Open Sans" w:cs="Open Sans"/>
          <w:color w:val="000000"/>
        </w:rPr>
        <w:t xml:space="preserve"> Región de Murcia </w:t>
      </w:r>
      <w:r w:rsidR="00C1388B">
        <w:rPr>
          <w:rFonts w:ascii="Open Sans" w:hAnsi="Open Sans" w:cs="Open Sans"/>
          <w:color w:val="000000"/>
        </w:rPr>
        <w:t xml:space="preserve">con </w:t>
      </w:r>
      <w:r w:rsidR="00C1388B" w:rsidRPr="00C1388B">
        <w:rPr>
          <w:rFonts w:ascii="Open Sans" w:hAnsi="Open Sans" w:cs="Open Sans"/>
          <w:color w:val="000000"/>
        </w:rPr>
        <w:t>0,2%</w:t>
      </w:r>
      <w:r w:rsidR="00C1388B">
        <w:rPr>
          <w:rFonts w:ascii="Open Sans" w:hAnsi="Open Sans" w:cs="Open Sans"/>
          <w:color w:val="000000"/>
        </w:rPr>
        <w:t>,</w:t>
      </w:r>
      <w:r w:rsidR="00C1388B" w:rsidRPr="00C1388B">
        <w:rPr>
          <w:rFonts w:ascii="Open Sans" w:hAnsi="Open Sans" w:cs="Open Sans"/>
          <w:color w:val="000000"/>
        </w:rPr>
        <w:t xml:space="preserve"> Baleares </w:t>
      </w:r>
      <w:r w:rsidR="00C1388B">
        <w:rPr>
          <w:rFonts w:ascii="Open Sans" w:hAnsi="Open Sans" w:cs="Open Sans"/>
          <w:color w:val="000000"/>
        </w:rPr>
        <w:t xml:space="preserve">con </w:t>
      </w:r>
      <w:r w:rsidR="00C1388B" w:rsidRPr="00C1388B">
        <w:rPr>
          <w:rFonts w:ascii="Open Sans" w:hAnsi="Open Sans" w:cs="Open Sans"/>
          <w:color w:val="000000"/>
        </w:rPr>
        <w:t>0,2%</w:t>
      </w:r>
      <w:r w:rsidR="00C1388B">
        <w:rPr>
          <w:rFonts w:ascii="Open Sans" w:hAnsi="Open Sans" w:cs="Open Sans"/>
          <w:color w:val="000000"/>
        </w:rPr>
        <w:t xml:space="preserve">, </w:t>
      </w:r>
      <w:r w:rsidR="00C1388B" w:rsidRPr="00C1388B">
        <w:rPr>
          <w:rFonts w:ascii="Open Sans" w:hAnsi="Open Sans" w:cs="Open Sans"/>
          <w:color w:val="000000"/>
        </w:rPr>
        <w:t xml:space="preserve">País Vasco </w:t>
      </w:r>
      <w:r w:rsidR="00C1388B">
        <w:rPr>
          <w:rFonts w:ascii="Open Sans" w:hAnsi="Open Sans" w:cs="Open Sans"/>
          <w:color w:val="000000"/>
        </w:rPr>
        <w:t xml:space="preserve">con </w:t>
      </w:r>
      <w:r w:rsidR="00C1388B" w:rsidRPr="00C1388B">
        <w:rPr>
          <w:rFonts w:ascii="Open Sans" w:hAnsi="Open Sans" w:cs="Open Sans"/>
          <w:color w:val="000000"/>
        </w:rPr>
        <w:t>0,1%</w:t>
      </w:r>
      <w:r w:rsidR="00C1388B">
        <w:rPr>
          <w:rFonts w:ascii="Open Sans" w:hAnsi="Open Sans" w:cs="Open Sans"/>
          <w:color w:val="000000"/>
        </w:rPr>
        <w:t xml:space="preserve">, </w:t>
      </w:r>
      <w:r w:rsidR="00C1388B" w:rsidRPr="00C1388B">
        <w:rPr>
          <w:rFonts w:ascii="Open Sans" w:hAnsi="Open Sans" w:cs="Open Sans"/>
          <w:color w:val="000000"/>
        </w:rPr>
        <w:t xml:space="preserve">Asturias </w:t>
      </w:r>
      <w:r w:rsidR="00C1388B">
        <w:rPr>
          <w:rFonts w:ascii="Open Sans" w:hAnsi="Open Sans" w:cs="Open Sans"/>
          <w:color w:val="000000"/>
        </w:rPr>
        <w:t xml:space="preserve">con </w:t>
      </w:r>
      <w:r w:rsidR="00C1388B" w:rsidRPr="00C1388B">
        <w:rPr>
          <w:rFonts w:ascii="Open Sans" w:hAnsi="Open Sans" w:cs="Open Sans"/>
          <w:color w:val="000000"/>
        </w:rPr>
        <w:t>0,1%</w:t>
      </w:r>
      <w:r w:rsidR="00C1388B">
        <w:rPr>
          <w:rFonts w:ascii="Open Sans" w:hAnsi="Open Sans" w:cs="Open Sans"/>
          <w:color w:val="000000"/>
        </w:rPr>
        <w:t xml:space="preserve"> y </w:t>
      </w:r>
      <w:r w:rsidR="00C1388B" w:rsidRPr="00C1388B">
        <w:rPr>
          <w:rFonts w:ascii="Open Sans" w:hAnsi="Open Sans" w:cs="Open Sans"/>
          <w:color w:val="000000"/>
        </w:rPr>
        <w:t xml:space="preserve">La Rioja </w:t>
      </w:r>
      <w:r w:rsidR="00C1388B">
        <w:rPr>
          <w:rFonts w:ascii="Open Sans" w:hAnsi="Open Sans" w:cs="Open Sans"/>
          <w:color w:val="000000"/>
        </w:rPr>
        <w:t xml:space="preserve">con </w:t>
      </w:r>
      <w:r w:rsidR="00C1388B" w:rsidRPr="00C1388B">
        <w:rPr>
          <w:rFonts w:ascii="Open Sans" w:hAnsi="Open Sans" w:cs="Open Sans"/>
          <w:color w:val="000000"/>
        </w:rPr>
        <w:t>0,1%</w:t>
      </w:r>
      <w:r w:rsidR="00C1388B">
        <w:rPr>
          <w:rFonts w:ascii="Open Sans" w:hAnsi="Open Sans" w:cs="Open Sans"/>
          <w:color w:val="000000"/>
        </w:rPr>
        <w:t>.</w:t>
      </w:r>
      <w:r w:rsidR="003265A7">
        <w:rPr>
          <w:rFonts w:ascii="Open Sans" w:hAnsi="Open Sans" w:cs="Open Sans"/>
          <w:color w:val="000000"/>
        </w:rPr>
        <w:t xml:space="preserve"> Por otro lado, las comunidades que descienden de precio son </w:t>
      </w:r>
      <w:r w:rsidR="00D807E9" w:rsidRPr="00D807E9">
        <w:rPr>
          <w:rFonts w:ascii="Open Sans" w:hAnsi="Open Sans" w:cs="Open Sans"/>
          <w:color w:val="000000"/>
        </w:rPr>
        <w:t xml:space="preserve">Castilla y León </w:t>
      </w:r>
      <w:r w:rsidR="00D807E9">
        <w:rPr>
          <w:rFonts w:ascii="Open Sans" w:hAnsi="Open Sans" w:cs="Open Sans"/>
          <w:color w:val="000000"/>
        </w:rPr>
        <w:t xml:space="preserve">con </w:t>
      </w:r>
      <w:r w:rsidR="00D807E9" w:rsidRPr="00D807E9">
        <w:rPr>
          <w:rFonts w:ascii="Open Sans" w:hAnsi="Open Sans" w:cs="Open Sans"/>
          <w:color w:val="000000"/>
        </w:rPr>
        <w:t>-0,4%</w:t>
      </w:r>
      <w:r w:rsidR="00D807E9">
        <w:rPr>
          <w:rFonts w:ascii="Open Sans" w:hAnsi="Open Sans" w:cs="Open Sans"/>
          <w:color w:val="000000"/>
        </w:rPr>
        <w:t xml:space="preserve">, </w:t>
      </w:r>
      <w:r w:rsidR="00D807E9" w:rsidRPr="00D807E9">
        <w:rPr>
          <w:rFonts w:ascii="Open Sans" w:hAnsi="Open Sans" w:cs="Open Sans"/>
          <w:color w:val="000000"/>
        </w:rPr>
        <w:t xml:space="preserve">Cataluña </w:t>
      </w:r>
      <w:r w:rsidR="00D807E9">
        <w:rPr>
          <w:rFonts w:ascii="Open Sans" w:hAnsi="Open Sans" w:cs="Open Sans"/>
          <w:color w:val="000000"/>
        </w:rPr>
        <w:t xml:space="preserve">con </w:t>
      </w:r>
      <w:r w:rsidR="00D807E9" w:rsidRPr="00D807E9">
        <w:rPr>
          <w:rFonts w:ascii="Open Sans" w:hAnsi="Open Sans" w:cs="Open Sans"/>
          <w:color w:val="000000"/>
        </w:rPr>
        <w:t>-0,3%</w:t>
      </w:r>
      <w:r w:rsidR="00D807E9">
        <w:rPr>
          <w:rFonts w:ascii="Open Sans" w:hAnsi="Open Sans" w:cs="Open Sans"/>
          <w:color w:val="000000"/>
        </w:rPr>
        <w:t>,</w:t>
      </w:r>
      <w:r w:rsidR="00D807E9" w:rsidRPr="00D807E9">
        <w:rPr>
          <w:rFonts w:ascii="Open Sans" w:hAnsi="Open Sans" w:cs="Open Sans"/>
          <w:color w:val="000000"/>
        </w:rPr>
        <w:t xml:space="preserve"> Andalucía </w:t>
      </w:r>
      <w:r w:rsidR="00D807E9">
        <w:rPr>
          <w:rFonts w:ascii="Open Sans" w:hAnsi="Open Sans" w:cs="Open Sans"/>
          <w:color w:val="000000"/>
        </w:rPr>
        <w:t xml:space="preserve">con </w:t>
      </w:r>
      <w:r w:rsidR="00D807E9" w:rsidRPr="00D807E9">
        <w:rPr>
          <w:rFonts w:ascii="Open Sans" w:hAnsi="Open Sans" w:cs="Open Sans"/>
          <w:color w:val="000000"/>
        </w:rPr>
        <w:t>-0,1%</w:t>
      </w:r>
      <w:r w:rsidR="00D807E9">
        <w:rPr>
          <w:rFonts w:ascii="Open Sans" w:hAnsi="Open Sans" w:cs="Open Sans"/>
          <w:color w:val="000000"/>
        </w:rPr>
        <w:t xml:space="preserve"> y</w:t>
      </w:r>
      <w:r w:rsidR="00D807E9" w:rsidRPr="00D807E9">
        <w:rPr>
          <w:rFonts w:ascii="Open Sans" w:hAnsi="Open Sans" w:cs="Open Sans"/>
          <w:color w:val="000000"/>
        </w:rPr>
        <w:t xml:space="preserve"> Canarias </w:t>
      </w:r>
      <w:r w:rsidR="00D807E9">
        <w:rPr>
          <w:rFonts w:ascii="Open Sans" w:hAnsi="Open Sans" w:cs="Open Sans"/>
          <w:color w:val="000000"/>
        </w:rPr>
        <w:t xml:space="preserve">con </w:t>
      </w:r>
      <w:r w:rsidR="00D807E9" w:rsidRPr="00D807E9">
        <w:rPr>
          <w:rFonts w:ascii="Open Sans" w:hAnsi="Open Sans" w:cs="Open Sans"/>
          <w:color w:val="000000"/>
        </w:rPr>
        <w:t>-0,1%</w:t>
      </w:r>
      <w:r w:rsidR="00D807E9">
        <w:rPr>
          <w:rFonts w:ascii="Open Sans" w:hAnsi="Open Sans" w:cs="Open Sans"/>
          <w:color w:val="000000"/>
        </w:rPr>
        <w:t>.</w:t>
      </w:r>
    </w:p>
    <w:p w14:paraId="224CEDF0" w14:textId="543B27C1" w:rsidR="00593F32" w:rsidRDefault="00776F95" w:rsidP="00593F32">
      <w:pPr>
        <w:pStyle w:val="NormalWeb"/>
        <w:shd w:val="clear" w:color="auto" w:fill="FFFFFF"/>
        <w:spacing w:line="276" w:lineRule="auto"/>
        <w:jc w:val="both"/>
        <w:rPr>
          <w:rFonts w:ascii="Open Sans" w:hAnsi="Open Sans" w:cs="Open Sans"/>
          <w:color w:val="000000"/>
        </w:rPr>
      </w:pPr>
      <w:r w:rsidRPr="00E232BD">
        <w:rPr>
          <w:rFonts w:ascii="Open Sans" w:hAnsi="Open Sans" w:cs="Open Sans"/>
          <w:color w:val="000000"/>
        </w:rPr>
        <w:t xml:space="preserve">En cuanto al ranking de Comunidades Autónomas (CC.AA.) con el precio de la vivienda </w:t>
      </w:r>
      <w:r w:rsidRPr="00753088">
        <w:rPr>
          <w:rFonts w:ascii="Open Sans" w:hAnsi="Open Sans" w:cs="Open Sans"/>
          <w:color w:val="000000"/>
        </w:rPr>
        <w:t xml:space="preserve">de segunda mano </w:t>
      </w:r>
      <w:r>
        <w:rPr>
          <w:rFonts w:ascii="Open Sans" w:hAnsi="Open Sans" w:cs="Open Sans"/>
          <w:color w:val="000000"/>
        </w:rPr>
        <w:t xml:space="preserve">más caras en España, </w:t>
      </w:r>
      <w:r w:rsidRPr="00467BFA">
        <w:rPr>
          <w:rFonts w:ascii="Open Sans" w:hAnsi="Open Sans" w:cs="Open Sans"/>
          <w:color w:val="000000"/>
        </w:rPr>
        <w:t>se encuentran Madrid</w:t>
      </w:r>
      <w:r>
        <w:rPr>
          <w:rFonts w:ascii="Open Sans" w:hAnsi="Open Sans" w:cs="Open Sans"/>
          <w:color w:val="000000"/>
        </w:rPr>
        <w:t xml:space="preserve"> y</w:t>
      </w:r>
      <w:r w:rsidRPr="00467BFA">
        <w:rPr>
          <w:rFonts w:ascii="Open Sans" w:hAnsi="Open Sans" w:cs="Open Sans"/>
          <w:color w:val="000000"/>
        </w:rPr>
        <w:t xml:space="preserve"> </w:t>
      </w:r>
      <w:r w:rsidR="00593F32">
        <w:rPr>
          <w:rFonts w:ascii="Open Sans" w:hAnsi="Open Sans" w:cs="Open Sans"/>
          <w:color w:val="000000"/>
        </w:rPr>
        <w:t>Baleares,</w:t>
      </w:r>
      <w:r w:rsidRPr="00467BFA">
        <w:rPr>
          <w:rFonts w:ascii="Open Sans" w:hAnsi="Open Sans" w:cs="Open Sans"/>
          <w:color w:val="000000"/>
        </w:rPr>
        <w:t xml:space="preserve"> </w:t>
      </w:r>
      <w:r>
        <w:rPr>
          <w:rFonts w:ascii="Open Sans" w:hAnsi="Open Sans" w:cs="Open Sans"/>
          <w:color w:val="000000"/>
        </w:rPr>
        <w:t xml:space="preserve">con los </w:t>
      </w:r>
      <w:r w:rsidRPr="002E03E2">
        <w:rPr>
          <w:rFonts w:ascii="Open Sans" w:hAnsi="Open Sans" w:cs="Open Sans"/>
          <w:color w:val="000000"/>
        </w:rPr>
        <w:t xml:space="preserve">precios </w:t>
      </w:r>
      <w:r>
        <w:rPr>
          <w:rFonts w:ascii="Open Sans" w:hAnsi="Open Sans" w:cs="Open Sans"/>
          <w:color w:val="000000"/>
        </w:rPr>
        <w:t>de</w:t>
      </w:r>
      <w:r w:rsidRPr="002E03E2">
        <w:rPr>
          <w:rFonts w:ascii="Open Sans" w:hAnsi="Open Sans" w:cs="Open Sans"/>
          <w:color w:val="000000"/>
        </w:rPr>
        <w:t xml:space="preserve"> </w:t>
      </w:r>
      <w:r>
        <w:rPr>
          <w:rFonts w:ascii="Open Sans" w:hAnsi="Open Sans" w:cs="Open Sans"/>
          <w:color w:val="000000"/>
        </w:rPr>
        <w:t>3.</w:t>
      </w:r>
      <w:r w:rsidR="00D807E9">
        <w:rPr>
          <w:rFonts w:ascii="Open Sans" w:hAnsi="Open Sans" w:cs="Open Sans"/>
          <w:color w:val="000000"/>
        </w:rPr>
        <w:t>235</w:t>
      </w:r>
      <w:r w:rsidR="00843E56">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sidRPr="00467BFA">
        <w:rPr>
          <w:rFonts w:ascii="Open Sans" w:hAnsi="Open Sans" w:cs="Open Sans"/>
          <w:color w:val="000000"/>
        </w:rPr>
        <w:t xml:space="preserve"> y los </w:t>
      </w:r>
      <w:r>
        <w:rPr>
          <w:rFonts w:ascii="Open Sans" w:hAnsi="Open Sans" w:cs="Open Sans"/>
          <w:color w:val="000000"/>
        </w:rPr>
        <w:t>2</w:t>
      </w:r>
      <w:r w:rsidR="002B6931">
        <w:rPr>
          <w:rFonts w:ascii="Open Sans" w:hAnsi="Open Sans" w:cs="Open Sans"/>
          <w:color w:val="000000"/>
        </w:rPr>
        <w:t>.</w:t>
      </w:r>
      <w:r w:rsidR="00D807E9">
        <w:rPr>
          <w:rFonts w:ascii="Open Sans" w:hAnsi="Open Sans" w:cs="Open Sans"/>
          <w:color w:val="000000"/>
        </w:rPr>
        <w:t>918</w:t>
      </w:r>
      <w:r>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 xml:space="preserve">, respectivamente. Le siguen, </w:t>
      </w:r>
      <w:r w:rsidR="00593F32" w:rsidRPr="00593F32">
        <w:rPr>
          <w:rFonts w:ascii="Open Sans" w:hAnsi="Open Sans" w:cs="Open Sans"/>
          <w:color w:val="000000"/>
        </w:rPr>
        <w:t xml:space="preserve">País Vasco </w:t>
      </w:r>
      <w:r w:rsidR="00593F32">
        <w:rPr>
          <w:rFonts w:ascii="Open Sans" w:hAnsi="Open Sans" w:cs="Open Sans"/>
          <w:color w:val="000000"/>
        </w:rPr>
        <w:t>con</w:t>
      </w:r>
      <w:r w:rsidR="00593F32" w:rsidRPr="00593F32">
        <w:rPr>
          <w:rFonts w:ascii="Open Sans" w:hAnsi="Open Sans" w:cs="Open Sans"/>
          <w:color w:val="000000"/>
        </w:rPr>
        <w:t xml:space="preserve"> 2.8</w:t>
      </w:r>
      <w:r w:rsidR="00D807E9">
        <w:rPr>
          <w:rFonts w:ascii="Open Sans" w:hAnsi="Open Sans" w:cs="Open Sans"/>
          <w:color w:val="000000"/>
        </w:rPr>
        <w:t>88</w:t>
      </w:r>
      <w:r w:rsidR="00593F32" w:rsidRPr="00593F32">
        <w:rPr>
          <w:rFonts w:ascii="Open Sans" w:hAnsi="Open Sans" w:cs="Open Sans"/>
          <w:color w:val="000000"/>
        </w:rPr>
        <w:t xml:space="preserve"> </w:t>
      </w:r>
      <w:r w:rsidR="00593F32">
        <w:rPr>
          <w:rFonts w:ascii="Open Sans" w:hAnsi="Open Sans" w:cs="Open Sans"/>
          <w:color w:val="000000"/>
        </w:rPr>
        <w:t>euros/m</w:t>
      </w:r>
      <w:r w:rsidR="00593F32" w:rsidRPr="00FC4BCC">
        <w:rPr>
          <w:rFonts w:ascii="Open Sans" w:hAnsi="Open Sans" w:cs="Open Sans"/>
          <w:color w:val="000000"/>
          <w:vertAlign w:val="superscript"/>
        </w:rPr>
        <w:t>2</w:t>
      </w:r>
      <w:r w:rsidR="00593F32">
        <w:rPr>
          <w:rFonts w:ascii="Open Sans" w:hAnsi="Open Sans" w:cs="Open Sans"/>
          <w:color w:val="000000"/>
        </w:rPr>
        <w:t xml:space="preserve">, </w:t>
      </w:r>
      <w:r w:rsidR="00593F32" w:rsidRPr="00593F32">
        <w:rPr>
          <w:rFonts w:ascii="Open Sans" w:hAnsi="Open Sans" w:cs="Open Sans"/>
          <w:color w:val="000000"/>
        </w:rPr>
        <w:t xml:space="preserve">Cataluña </w:t>
      </w:r>
      <w:r w:rsidR="00593F32">
        <w:rPr>
          <w:rFonts w:ascii="Open Sans" w:hAnsi="Open Sans" w:cs="Open Sans"/>
          <w:color w:val="000000"/>
        </w:rPr>
        <w:t>con</w:t>
      </w:r>
      <w:r w:rsidR="00593F32" w:rsidRPr="00593F32">
        <w:rPr>
          <w:rFonts w:ascii="Open Sans" w:hAnsi="Open Sans" w:cs="Open Sans"/>
          <w:color w:val="000000"/>
        </w:rPr>
        <w:t xml:space="preserve"> 2.5</w:t>
      </w:r>
      <w:r w:rsidR="00D807E9">
        <w:rPr>
          <w:rFonts w:ascii="Open Sans" w:hAnsi="Open Sans" w:cs="Open Sans"/>
          <w:color w:val="000000"/>
        </w:rPr>
        <w:t>70</w:t>
      </w:r>
      <w:r w:rsidR="00593F32" w:rsidRPr="00593F32">
        <w:rPr>
          <w:rFonts w:ascii="Open Sans" w:hAnsi="Open Sans" w:cs="Open Sans"/>
          <w:color w:val="000000"/>
        </w:rPr>
        <w:t xml:space="preserve"> </w:t>
      </w:r>
      <w:r w:rsidR="00593F32">
        <w:rPr>
          <w:rFonts w:ascii="Open Sans" w:hAnsi="Open Sans" w:cs="Open Sans"/>
          <w:color w:val="000000"/>
        </w:rPr>
        <w:t>euros/m</w:t>
      </w:r>
      <w:r w:rsidR="00593F32" w:rsidRPr="00FC4BCC">
        <w:rPr>
          <w:rFonts w:ascii="Open Sans" w:hAnsi="Open Sans" w:cs="Open Sans"/>
          <w:color w:val="000000"/>
          <w:vertAlign w:val="superscript"/>
        </w:rPr>
        <w:t>2</w:t>
      </w:r>
      <w:r w:rsidR="00593F32">
        <w:rPr>
          <w:rFonts w:ascii="Open Sans" w:hAnsi="Open Sans" w:cs="Open Sans"/>
          <w:color w:val="000000"/>
        </w:rPr>
        <w:t xml:space="preserve">, </w:t>
      </w:r>
      <w:r w:rsidR="00234EE8" w:rsidRPr="00593F32">
        <w:rPr>
          <w:rFonts w:ascii="Open Sans" w:hAnsi="Open Sans" w:cs="Open Sans"/>
          <w:color w:val="000000"/>
        </w:rPr>
        <w:t xml:space="preserve">Canarias </w:t>
      </w:r>
      <w:r w:rsidR="00593F32">
        <w:rPr>
          <w:rFonts w:ascii="Open Sans" w:hAnsi="Open Sans" w:cs="Open Sans"/>
          <w:color w:val="000000"/>
        </w:rPr>
        <w:t>con</w:t>
      </w:r>
      <w:r w:rsidR="00593F32" w:rsidRPr="00593F32">
        <w:rPr>
          <w:rFonts w:ascii="Open Sans" w:hAnsi="Open Sans" w:cs="Open Sans"/>
          <w:color w:val="000000"/>
        </w:rPr>
        <w:t xml:space="preserve"> 1.7</w:t>
      </w:r>
      <w:r w:rsidR="00D807E9">
        <w:rPr>
          <w:rFonts w:ascii="Open Sans" w:hAnsi="Open Sans" w:cs="Open Sans"/>
          <w:color w:val="000000"/>
        </w:rPr>
        <w:t xml:space="preserve">71 </w:t>
      </w:r>
      <w:r w:rsidR="00593F32">
        <w:rPr>
          <w:rFonts w:ascii="Open Sans" w:hAnsi="Open Sans" w:cs="Open Sans"/>
          <w:color w:val="000000"/>
        </w:rPr>
        <w:t>euros/m</w:t>
      </w:r>
      <w:r w:rsidR="00593F32" w:rsidRPr="00FC4BCC">
        <w:rPr>
          <w:rFonts w:ascii="Open Sans" w:hAnsi="Open Sans" w:cs="Open Sans"/>
          <w:color w:val="000000"/>
          <w:vertAlign w:val="superscript"/>
        </w:rPr>
        <w:t>2</w:t>
      </w:r>
      <w:r w:rsidR="00593F32">
        <w:rPr>
          <w:rFonts w:ascii="Open Sans" w:hAnsi="Open Sans" w:cs="Open Sans"/>
          <w:color w:val="000000"/>
        </w:rPr>
        <w:t xml:space="preserve">, </w:t>
      </w:r>
      <w:r w:rsidR="00234EE8" w:rsidRPr="00593F32">
        <w:rPr>
          <w:rFonts w:ascii="Open Sans" w:hAnsi="Open Sans" w:cs="Open Sans"/>
          <w:color w:val="000000"/>
        </w:rPr>
        <w:t xml:space="preserve">Cantabria </w:t>
      </w:r>
      <w:r w:rsidR="00593F32">
        <w:rPr>
          <w:rFonts w:ascii="Open Sans" w:hAnsi="Open Sans" w:cs="Open Sans"/>
          <w:color w:val="000000"/>
        </w:rPr>
        <w:t>con</w:t>
      </w:r>
      <w:r w:rsidR="00593F32" w:rsidRPr="00593F32">
        <w:rPr>
          <w:rFonts w:ascii="Open Sans" w:hAnsi="Open Sans" w:cs="Open Sans"/>
          <w:color w:val="000000"/>
        </w:rPr>
        <w:t xml:space="preserve"> 1.7</w:t>
      </w:r>
      <w:r w:rsidR="00D807E9">
        <w:rPr>
          <w:rFonts w:ascii="Open Sans" w:hAnsi="Open Sans" w:cs="Open Sans"/>
          <w:color w:val="000000"/>
        </w:rPr>
        <w:t xml:space="preserve">62 </w:t>
      </w:r>
      <w:r w:rsidR="00593F32">
        <w:rPr>
          <w:rFonts w:ascii="Open Sans" w:hAnsi="Open Sans" w:cs="Open Sans"/>
          <w:color w:val="000000"/>
        </w:rPr>
        <w:t>euros/m</w:t>
      </w:r>
      <w:r w:rsidR="00593F32" w:rsidRPr="00FC4BCC">
        <w:rPr>
          <w:rFonts w:ascii="Open Sans" w:hAnsi="Open Sans" w:cs="Open Sans"/>
          <w:color w:val="000000"/>
          <w:vertAlign w:val="superscript"/>
        </w:rPr>
        <w:t>2</w:t>
      </w:r>
      <w:r w:rsidR="00593F32">
        <w:rPr>
          <w:rFonts w:ascii="Open Sans" w:hAnsi="Open Sans" w:cs="Open Sans"/>
          <w:color w:val="000000"/>
        </w:rPr>
        <w:t>,</w:t>
      </w:r>
      <w:r w:rsidR="00593F32" w:rsidRPr="00593F32">
        <w:rPr>
          <w:rFonts w:ascii="Open Sans" w:hAnsi="Open Sans" w:cs="Open Sans"/>
          <w:color w:val="000000"/>
        </w:rPr>
        <w:t xml:space="preserve"> Andalucía </w:t>
      </w:r>
      <w:r w:rsidR="00593F32">
        <w:rPr>
          <w:rFonts w:ascii="Open Sans" w:hAnsi="Open Sans" w:cs="Open Sans"/>
          <w:color w:val="000000"/>
        </w:rPr>
        <w:t>con</w:t>
      </w:r>
      <w:r w:rsidR="00593F32" w:rsidRPr="00593F32">
        <w:rPr>
          <w:rFonts w:ascii="Open Sans" w:hAnsi="Open Sans" w:cs="Open Sans"/>
          <w:color w:val="000000"/>
        </w:rPr>
        <w:t xml:space="preserve"> 1.</w:t>
      </w:r>
      <w:r w:rsidR="00234EE8">
        <w:rPr>
          <w:rFonts w:ascii="Open Sans" w:hAnsi="Open Sans" w:cs="Open Sans"/>
          <w:color w:val="000000"/>
        </w:rPr>
        <w:t>7</w:t>
      </w:r>
      <w:r w:rsidR="00D807E9">
        <w:rPr>
          <w:rFonts w:ascii="Open Sans" w:hAnsi="Open Sans" w:cs="Open Sans"/>
          <w:color w:val="000000"/>
        </w:rPr>
        <w:t>1</w:t>
      </w:r>
      <w:r w:rsidR="00234EE8">
        <w:rPr>
          <w:rFonts w:ascii="Open Sans" w:hAnsi="Open Sans" w:cs="Open Sans"/>
          <w:color w:val="000000"/>
        </w:rPr>
        <w:t>6</w:t>
      </w:r>
      <w:r w:rsidR="00593F32" w:rsidRPr="00593F32">
        <w:rPr>
          <w:rFonts w:ascii="Open Sans" w:hAnsi="Open Sans" w:cs="Open Sans"/>
          <w:color w:val="000000"/>
        </w:rPr>
        <w:t xml:space="preserve"> </w:t>
      </w:r>
      <w:r w:rsidR="00593F32">
        <w:rPr>
          <w:rFonts w:ascii="Open Sans" w:hAnsi="Open Sans" w:cs="Open Sans"/>
          <w:color w:val="000000"/>
        </w:rPr>
        <w:t>euros/m</w:t>
      </w:r>
      <w:r w:rsidR="00593F32" w:rsidRPr="00FC4BCC">
        <w:rPr>
          <w:rFonts w:ascii="Open Sans" w:hAnsi="Open Sans" w:cs="Open Sans"/>
          <w:color w:val="000000"/>
          <w:vertAlign w:val="superscript"/>
        </w:rPr>
        <w:t>2</w:t>
      </w:r>
      <w:r w:rsidR="00593F32">
        <w:rPr>
          <w:rFonts w:ascii="Open Sans" w:hAnsi="Open Sans" w:cs="Open Sans"/>
          <w:color w:val="000000"/>
        </w:rPr>
        <w:t xml:space="preserve">, </w:t>
      </w:r>
      <w:r w:rsidR="00234EE8" w:rsidRPr="00593F32">
        <w:rPr>
          <w:rFonts w:ascii="Open Sans" w:hAnsi="Open Sans" w:cs="Open Sans"/>
          <w:color w:val="000000"/>
        </w:rPr>
        <w:t xml:space="preserve">Navarra </w:t>
      </w:r>
      <w:r w:rsidR="00593F32">
        <w:rPr>
          <w:rFonts w:ascii="Open Sans" w:hAnsi="Open Sans" w:cs="Open Sans"/>
          <w:color w:val="000000"/>
        </w:rPr>
        <w:t>con</w:t>
      </w:r>
      <w:r w:rsidR="00593F32" w:rsidRPr="00593F32">
        <w:rPr>
          <w:rFonts w:ascii="Open Sans" w:hAnsi="Open Sans" w:cs="Open Sans"/>
          <w:color w:val="000000"/>
        </w:rPr>
        <w:t xml:space="preserve"> 1.</w:t>
      </w:r>
      <w:r w:rsidR="00D807E9">
        <w:rPr>
          <w:rFonts w:ascii="Open Sans" w:hAnsi="Open Sans" w:cs="Open Sans"/>
          <w:color w:val="000000"/>
        </w:rPr>
        <w:t>701</w:t>
      </w:r>
      <w:r w:rsidR="00593F32" w:rsidRPr="00593F32">
        <w:rPr>
          <w:rFonts w:ascii="Open Sans" w:hAnsi="Open Sans" w:cs="Open Sans"/>
          <w:color w:val="000000"/>
        </w:rPr>
        <w:t xml:space="preserve"> </w:t>
      </w:r>
      <w:r w:rsidR="00593F32">
        <w:rPr>
          <w:rFonts w:ascii="Open Sans" w:hAnsi="Open Sans" w:cs="Open Sans"/>
          <w:color w:val="000000"/>
        </w:rPr>
        <w:t>euros/m</w:t>
      </w:r>
      <w:r w:rsidR="00593F32" w:rsidRPr="00FC4BCC">
        <w:rPr>
          <w:rFonts w:ascii="Open Sans" w:hAnsi="Open Sans" w:cs="Open Sans"/>
          <w:color w:val="000000"/>
          <w:vertAlign w:val="superscript"/>
        </w:rPr>
        <w:t>2</w:t>
      </w:r>
      <w:r w:rsidR="00593F32">
        <w:rPr>
          <w:rFonts w:ascii="Open Sans" w:hAnsi="Open Sans" w:cs="Open Sans"/>
          <w:color w:val="000000"/>
        </w:rPr>
        <w:t xml:space="preserve">, </w:t>
      </w:r>
      <w:r w:rsidR="00234EE8" w:rsidRPr="00593F32">
        <w:rPr>
          <w:rFonts w:ascii="Open Sans" w:hAnsi="Open Sans" w:cs="Open Sans"/>
          <w:color w:val="000000"/>
        </w:rPr>
        <w:t xml:space="preserve">Galicia </w:t>
      </w:r>
      <w:r w:rsidR="00593F32">
        <w:rPr>
          <w:rFonts w:ascii="Open Sans" w:hAnsi="Open Sans" w:cs="Open Sans"/>
          <w:color w:val="000000"/>
        </w:rPr>
        <w:t>con</w:t>
      </w:r>
      <w:r w:rsidR="00593F32" w:rsidRPr="00593F32">
        <w:rPr>
          <w:rFonts w:ascii="Open Sans" w:hAnsi="Open Sans" w:cs="Open Sans"/>
          <w:color w:val="000000"/>
        </w:rPr>
        <w:t xml:space="preserve"> 1.6</w:t>
      </w:r>
      <w:r w:rsidR="00D807E9">
        <w:rPr>
          <w:rFonts w:ascii="Open Sans" w:hAnsi="Open Sans" w:cs="Open Sans"/>
          <w:color w:val="000000"/>
        </w:rPr>
        <w:t>16</w:t>
      </w:r>
      <w:r w:rsidR="00593F32" w:rsidRPr="00593F32">
        <w:rPr>
          <w:rFonts w:ascii="Open Sans" w:hAnsi="Open Sans" w:cs="Open Sans"/>
          <w:color w:val="000000"/>
        </w:rPr>
        <w:t xml:space="preserve"> </w:t>
      </w:r>
      <w:r w:rsidR="00593F32">
        <w:rPr>
          <w:rFonts w:ascii="Open Sans" w:hAnsi="Open Sans" w:cs="Open Sans"/>
          <w:color w:val="000000"/>
        </w:rPr>
        <w:t>euros/m</w:t>
      </w:r>
      <w:r w:rsidR="00593F32" w:rsidRPr="00FC4BCC">
        <w:rPr>
          <w:rFonts w:ascii="Open Sans" w:hAnsi="Open Sans" w:cs="Open Sans"/>
          <w:color w:val="000000"/>
          <w:vertAlign w:val="superscript"/>
        </w:rPr>
        <w:t>2</w:t>
      </w:r>
      <w:r w:rsidR="00593F32">
        <w:rPr>
          <w:rFonts w:ascii="Open Sans" w:hAnsi="Open Sans" w:cs="Open Sans"/>
          <w:color w:val="000000"/>
        </w:rPr>
        <w:t xml:space="preserve">, </w:t>
      </w:r>
      <w:r w:rsidR="00593F32" w:rsidRPr="00593F32">
        <w:rPr>
          <w:rFonts w:ascii="Open Sans" w:hAnsi="Open Sans" w:cs="Open Sans"/>
          <w:color w:val="000000"/>
        </w:rPr>
        <w:t xml:space="preserve">Aragón </w:t>
      </w:r>
      <w:r w:rsidR="00593F32">
        <w:rPr>
          <w:rFonts w:ascii="Open Sans" w:hAnsi="Open Sans" w:cs="Open Sans"/>
          <w:color w:val="000000"/>
        </w:rPr>
        <w:t>con</w:t>
      </w:r>
      <w:r w:rsidR="00593F32" w:rsidRPr="00593F32">
        <w:rPr>
          <w:rFonts w:ascii="Open Sans" w:hAnsi="Open Sans" w:cs="Open Sans"/>
          <w:color w:val="000000"/>
        </w:rPr>
        <w:t xml:space="preserve"> 1.</w:t>
      </w:r>
      <w:r w:rsidR="00D807E9">
        <w:rPr>
          <w:rFonts w:ascii="Open Sans" w:hAnsi="Open Sans" w:cs="Open Sans"/>
          <w:color w:val="000000"/>
        </w:rPr>
        <w:t>610</w:t>
      </w:r>
      <w:r w:rsidR="00593F32" w:rsidRPr="00593F32">
        <w:rPr>
          <w:rFonts w:ascii="Open Sans" w:hAnsi="Open Sans" w:cs="Open Sans"/>
          <w:color w:val="000000"/>
        </w:rPr>
        <w:t xml:space="preserve"> </w:t>
      </w:r>
      <w:r w:rsidR="00593F32">
        <w:rPr>
          <w:rFonts w:ascii="Open Sans" w:hAnsi="Open Sans" w:cs="Open Sans"/>
          <w:color w:val="000000"/>
        </w:rPr>
        <w:t>euros/m</w:t>
      </w:r>
      <w:r w:rsidR="00593F32" w:rsidRPr="00FC4BCC">
        <w:rPr>
          <w:rFonts w:ascii="Open Sans" w:hAnsi="Open Sans" w:cs="Open Sans"/>
          <w:color w:val="000000"/>
          <w:vertAlign w:val="superscript"/>
        </w:rPr>
        <w:t>2</w:t>
      </w:r>
      <w:r w:rsidR="00593F32">
        <w:rPr>
          <w:rFonts w:ascii="Open Sans" w:hAnsi="Open Sans" w:cs="Open Sans"/>
          <w:color w:val="000000"/>
        </w:rPr>
        <w:t xml:space="preserve">, </w:t>
      </w:r>
      <w:r w:rsidR="00593F32" w:rsidRPr="00593F32">
        <w:rPr>
          <w:rFonts w:ascii="Open Sans" w:hAnsi="Open Sans" w:cs="Open Sans"/>
          <w:color w:val="000000"/>
        </w:rPr>
        <w:t xml:space="preserve">Asturias </w:t>
      </w:r>
      <w:r w:rsidR="00593F32">
        <w:rPr>
          <w:rFonts w:ascii="Open Sans" w:hAnsi="Open Sans" w:cs="Open Sans"/>
          <w:color w:val="000000"/>
        </w:rPr>
        <w:t>con</w:t>
      </w:r>
      <w:r w:rsidR="00593F32" w:rsidRPr="00593F32">
        <w:rPr>
          <w:rFonts w:ascii="Open Sans" w:hAnsi="Open Sans" w:cs="Open Sans"/>
          <w:color w:val="000000"/>
        </w:rPr>
        <w:t xml:space="preserve"> 1.5</w:t>
      </w:r>
      <w:r w:rsidR="00D807E9">
        <w:rPr>
          <w:rFonts w:ascii="Open Sans" w:hAnsi="Open Sans" w:cs="Open Sans"/>
          <w:color w:val="000000"/>
        </w:rPr>
        <w:t>78</w:t>
      </w:r>
      <w:r w:rsidR="00593F32" w:rsidRPr="00593F32">
        <w:rPr>
          <w:rFonts w:ascii="Open Sans" w:hAnsi="Open Sans" w:cs="Open Sans"/>
          <w:color w:val="000000"/>
        </w:rPr>
        <w:t xml:space="preserve"> </w:t>
      </w:r>
      <w:r w:rsidR="00593F32">
        <w:rPr>
          <w:rFonts w:ascii="Open Sans" w:hAnsi="Open Sans" w:cs="Open Sans"/>
          <w:color w:val="000000"/>
        </w:rPr>
        <w:t>euros/m</w:t>
      </w:r>
      <w:r w:rsidR="00593F32" w:rsidRPr="00FC4BCC">
        <w:rPr>
          <w:rFonts w:ascii="Open Sans" w:hAnsi="Open Sans" w:cs="Open Sans"/>
          <w:color w:val="000000"/>
          <w:vertAlign w:val="superscript"/>
        </w:rPr>
        <w:t>2</w:t>
      </w:r>
      <w:r w:rsidR="00593F32">
        <w:rPr>
          <w:rFonts w:ascii="Open Sans" w:hAnsi="Open Sans" w:cs="Open Sans"/>
          <w:color w:val="000000"/>
        </w:rPr>
        <w:t>,</w:t>
      </w:r>
      <w:r w:rsidR="00593F32" w:rsidRPr="00593F32">
        <w:rPr>
          <w:rFonts w:ascii="Open Sans" w:hAnsi="Open Sans" w:cs="Open Sans"/>
          <w:color w:val="000000"/>
        </w:rPr>
        <w:t xml:space="preserve"> </w:t>
      </w:r>
      <w:proofErr w:type="spellStart"/>
      <w:r w:rsidR="00D807E9" w:rsidRPr="00593F32">
        <w:rPr>
          <w:rFonts w:ascii="Open Sans" w:hAnsi="Open Sans" w:cs="Open Sans"/>
          <w:color w:val="000000"/>
        </w:rPr>
        <w:t>Comunitat</w:t>
      </w:r>
      <w:proofErr w:type="spellEnd"/>
      <w:r w:rsidR="00D807E9" w:rsidRPr="00593F32">
        <w:rPr>
          <w:rFonts w:ascii="Open Sans" w:hAnsi="Open Sans" w:cs="Open Sans"/>
          <w:color w:val="000000"/>
        </w:rPr>
        <w:t xml:space="preserve"> Valenciana </w:t>
      </w:r>
      <w:r w:rsidR="00D807E9">
        <w:rPr>
          <w:rFonts w:ascii="Open Sans" w:hAnsi="Open Sans" w:cs="Open Sans"/>
          <w:color w:val="000000"/>
        </w:rPr>
        <w:t>con</w:t>
      </w:r>
      <w:r w:rsidR="00D807E9" w:rsidRPr="00593F32">
        <w:rPr>
          <w:rFonts w:ascii="Open Sans" w:hAnsi="Open Sans" w:cs="Open Sans"/>
          <w:color w:val="000000"/>
        </w:rPr>
        <w:t xml:space="preserve"> 1.4</w:t>
      </w:r>
      <w:r w:rsidR="00D807E9">
        <w:rPr>
          <w:rFonts w:ascii="Open Sans" w:hAnsi="Open Sans" w:cs="Open Sans"/>
          <w:color w:val="000000"/>
        </w:rPr>
        <w:t>61</w:t>
      </w:r>
      <w:r w:rsidR="00D807E9" w:rsidRPr="00593F32">
        <w:rPr>
          <w:rFonts w:ascii="Open Sans" w:hAnsi="Open Sans" w:cs="Open Sans"/>
          <w:color w:val="000000"/>
        </w:rPr>
        <w:t xml:space="preserve"> </w:t>
      </w:r>
      <w:r w:rsidR="00D807E9">
        <w:rPr>
          <w:rFonts w:ascii="Open Sans" w:hAnsi="Open Sans" w:cs="Open Sans"/>
          <w:color w:val="000000"/>
        </w:rPr>
        <w:t>euros/m</w:t>
      </w:r>
      <w:r w:rsidR="00D807E9" w:rsidRPr="00FC4BCC">
        <w:rPr>
          <w:rFonts w:ascii="Open Sans" w:hAnsi="Open Sans" w:cs="Open Sans"/>
          <w:color w:val="000000"/>
          <w:vertAlign w:val="superscript"/>
        </w:rPr>
        <w:t>2</w:t>
      </w:r>
      <w:r w:rsidR="00D807E9">
        <w:rPr>
          <w:rFonts w:ascii="Open Sans" w:hAnsi="Open Sans" w:cs="Open Sans"/>
          <w:color w:val="000000"/>
        </w:rPr>
        <w:t>,</w:t>
      </w:r>
      <w:r w:rsidR="00D807E9" w:rsidRPr="00593F32">
        <w:rPr>
          <w:rFonts w:ascii="Open Sans" w:hAnsi="Open Sans" w:cs="Open Sans"/>
          <w:color w:val="000000"/>
        </w:rPr>
        <w:t xml:space="preserve"> </w:t>
      </w:r>
      <w:r w:rsidR="00593F32" w:rsidRPr="00593F32">
        <w:rPr>
          <w:rFonts w:ascii="Open Sans" w:hAnsi="Open Sans" w:cs="Open Sans"/>
          <w:color w:val="000000"/>
        </w:rPr>
        <w:t xml:space="preserve">La Rioja </w:t>
      </w:r>
      <w:r w:rsidR="00593F32">
        <w:rPr>
          <w:rFonts w:ascii="Open Sans" w:hAnsi="Open Sans" w:cs="Open Sans"/>
          <w:color w:val="000000"/>
        </w:rPr>
        <w:t>con</w:t>
      </w:r>
      <w:r w:rsidR="00593F32" w:rsidRPr="00593F32">
        <w:rPr>
          <w:rFonts w:ascii="Open Sans" w:hAnsi="Open Sans" w:cs="Open Sans"/>
          <w:color w:val="000000"/>
        </w:rPr>
        <w:t xml:space="preserve"> 1.4</w:t>
      </w:r>
      <w:r w:rsidR="00D807E9">
        <w:rPr>
          <w:rFonts w:ascii="Open Sans" w:hAnsi="Open Sans" w:cs="Open Sans"/>
          <w:color w:val="000000"/>
        </w:rPr>
        <w:t>49</w:t>
      </w:r>
      <w:r w:rsidR="00593F32" w:rsidRPr="00593F32">
        <w:rPr>
          <w:rFonts w:ascii="Open Sans" w:hAnsi="Open Sans" w:cs="Open Sans"/>
          <w:color w:val="000000"/>
        </w:rPr>
        <w:t xml:space="preserve"> </w:t>
      </w:r>
      <w:r w:rsidR="00593F32">
        <w:rPr>
          <w:rFonts w:ascii="Open Sans" w:hAnsi="Open Sans" w:cs="Open Sans"/>
          <w:color w:val="000000"/>
        </w:rPr>
        <w:t>euros/m</w:t>
      </w:r>
      <w:r w:rsidR="00593F32" w:rsidRPr="00FC4BCC">
        <w:rPr>
          <w:rFonts w:ascii="Open Sans" w:hAnsi="Open Sans" w:cs="Open Sans"/>
          <w:color w:val="000000"/>
          <w:vertAlign w:val="superscript"/>
        </w:rPr>
        <w:t>2</w:t>
      </w:r>
      <w:r w:rsidR="00593F32">
        <w:rPr>
          <w:rFonts w:ascii="Open Sans" w:hAnsi="Open Sans" w:cs="Open Sans"/>
          <w:color w:val="000000"/>
        </w:rPr>
        <w:t xml:space="preserve">, </w:t>
      </w:r>
      <w:r w:rsidR="00234EE8" w:rsidRPr="00593F32">
        <w:rPr>
          <w:rFonts w:ascii="Open Sans" w:hAnsi="Open Sans" w:cs="Open Sans"/>
          <w:color w:val="000000"/>
        </w:rPr>
        <w:t xml:space="preserve">Castilla y León </w:t>
      </w:r>
      <w:r w:rsidR="00593F32">
        <w:rPr>
          <w:rFonts w:ascii="Open Sans" w:hAnsi="Open Sans" w:cs="Open Sans"/>
          <w:color w:val="000000"/>
        </w:rPr>
        <w:t>con</w:t>
      </w:r>
      <w:r w:rsidR="00593F32" w:rsidRPr="00593F32">
        <w:rPr>
          <w:rFonts w:ascii="Open Sans" w:hAnsi="Open Sans" w:cs="Open Sans"/>
          <w:color w:val="000000"/>
        </w:rPr>
        <w:t xml:space="preserve"> 1.4</w:t>
      </w:r>
      <w:r w:rsidR="00D807E9">
        <w:rPr>
          <w:rFonts w:ascii="Open Sans" w:hAnsi="Open Sans" w:cs="Open Sans"/>
          <w:color w:val="000000"/>
        </w:rPr>
        <w:t>20</w:t>
      </w:r>
      <w:r w:rsidR="00593F32" w:rsidRPr="00593F32">
        <w:rPr>
          <w:rFonts w:ascii="Open Sans" w:hAnsi="Open Sans" w:cs="Open Sans"/>
          <w:color w:val="000000"/>
        </w:rPr>
        <w:t xml:space="preserve"> </w:t>
      </w:r>
      <w:r w:rsidR="00593F32">
        <w:rPr>
          <w:rFonts w:ascii="Open Sans" w:hAnsi="Open Sans" w:cs="Open Sans"/>
          <w:color w:val="000000"/>
        </w:rPr>
        <w:t>euros/m</w:t>
      </w:r>
      <w:r w:rsidR="00593F32" w:rsidRPr="00FC4BCC">
        <w:rPr>
          <w:rFonts w:ascii="Open Sans" w:hAnsi="Open Sans" w:cs="Open Sans"/>
          <w:color w:val="000000"/>
          <w:vertAlign w:val="superscript"/>
        </w:rPr>
        <w:t>2</w:t>
      </w:r>
      <w:r w:rsidR="00593F32">
        <w:rPr>
          <w:rFonts w:ascii="Open Sans" w:hAnsi="Open Sans" w:cs="Open Sans"/>
          <w:color w:val="000000"/>
        </w:rPr>
        <w:t>,</w:t>
      </w:r>
      <w:r w:rsidR="00593F32" w:rsidRPr="00593F32">
        <w:rPr>
          <w:rFonts w:ascii="Open Sans" w:hAnsi="Open Sans" w:cs="Open Sans"/>
          <w:color w:val="000000"/>
        </w:rPr>
        <w:t xml:space="preserve"> Extremadura </w:t>
      </w:r>
      <w:r w:rsidR="00593F32">
        <w:rPr>
          <w:rFonts w:ascii="Open Sans" w:hAnsi="Open Sans" w:cs="Open Sans"/>
          <w:color w:val="000000"/>
        </w:rPr>
        <w:t>con</w:t>
      </w:r>
      <w:r w:rsidR="00593F32" w:rsidRPr="00593F32">
        <w:rPr>
          <w:rFonts w:ascii="Open Sans" w:hAnsi="Open Sans" w:cs="Open Sans"/>
          <w:color w:val="000000"/>
        </w:rPr>
        <w:t xml:space="preserve"> 1.1</w:t>
      </w:r>
      <w:r w:rsidR="00D807E9">
        <w:rPr>
          <w:rFonts w:ascii="Open Sans" w:hAnsi="Open Sans" w:cs="Open Sans"/>
          <w:color w:val="000000"/>
        </w:rPr>
        <w:t>47</w:t>
      </w:r>
      <w:r w:rsidR="00593F32" w:rsidRPr="00593F32">
        <w:rPr>
          <w:rFonts w:ascii="Open Sans" w:hAnsi="Open Sans" w:cs="Open Sans"/>
          <w:color w:val="000000"/>
        </w:rPr>
        <w:t xml:space="preserve"> </w:t>
      </w:r>
      <w:r w:rsidR="00593F32">
        <w:rPr>
          <w:rFonts w:ascii="Open Sans" w:hAnsi="Open Sans" w:cs="Open Sans"/>
          <w:color w:val="000000"/>
        </w:rPr>
        <w:t>euros/m</w:t>
      </w:r>
      <w:r w:rsidR="00593F32" w:rsidRPr="00FC4BCC">
        <w:rPr>
          <w:rFonts w:ascii="Open Sans" w:hAnsi="Open Sans" w:cs="Open Sans"/>
          <w:color w:val="000000"/>
          <w:vertAlign w:val="superscript"/>
        </w:rPr>
        <w:t>2</w:t>
      </w:r>
      <w:r w:rsidR="00593F32">
        <w:rPr>
          <w:rFonts w:ascii="Open Sans" w:hAnsi="Open Sans" w:cs="Open Sans"/>
          <w:color w:val="000000"/>
        </w:rPr>
        <w:t xml:space="preserve">, </w:t>
      </w:r>
      <w:r w:rsidR="00593F32" w:rsidRPr="00593F32">
        <w:rPr>
          <w:rFonts w:ascii="Open Sans" w:hAnsi="Open Sans" w:cs="Open Sans"/>
          <w:color w:val="000000"/>
        </w:rPr>
        <w:t xml:space="preserve">Región de Murcia </w:t>
      </w:r>
      <w:r w:rsidR="00593F32">
        <w:rPr>
          <w:rFonts w:ascii="Open Sans" w:hAnsi="Open Sans" w:cs="Open Sans"/>
          <w:color w:val="000000"/>
        </w:rPr>
        <w:t>con</w:t>
      </w:r>
      <w:r w:rsidR="00593F32" w:rsidRPr="00593F32">
        <w:rPr>
          <w:rFonts w:ascii="Open Sans" w:hAnsi="Open Sans" w:cs="Open Sans"/>
          <w:color w:val="000000"/>
        </w:rPr>
        <w:t xml:space="preserve"> 1.1</w:t>
      </w:r>
      <w:r w:rsidR="00234EE8">
        <w:rPr>
          <w:rFonts w:ascii="Open Sans" w:hAnsi="Open Sans" w:cs="Open Sans"/>
          <w:color w:val="000000"/>
        </w:rPr>
        <w:t>2</w:t>
      </w:r>
      <w:r w:rsidR="00D807E9">
        <w:rPr>
          <w:rFonts w:ascii="Open Sans" w:hAnsi="Open Sans" w:cs="Open Sans"/>
          <w:color w:val="000000"/>
        </w:rPr>
        <w:t>5</w:t>
      </w:r>
      <w:r w:rsidR="00593F32" w:rsidRPr="00593F32">
        <w:rPr>
          <w:rFonts w:ascii="Open Sans" w:hAnsi="Open Sans" w:cs="Open Sans"/>
          <w:color w:val="000000"/>
        </w:rPr>
        <w:t xml:space="preserve"> </w:t>
      </w:r>
      <w:r w:rsidR="00593F32">
        <w:rPr>
          <w:rFonts w:ascii="Open Sans" w:hAnsi="Open Sans" w:cs="Open Sans"/>
          <w:color w:val="000000"/>
        </w:rPr>
        <w:t>euros/m</w:t>
      </w:r>
      <w:r w:rsidR="00593F32" w:rsidRPr="00FC4BCC">
        <w:rPr>
          <w:rFonts w:ascii="Open Sans" w:hAnsi="Open Sans" w:cs="Open Sans"/>
          <w:color w:val="000000"/>
          <w:vertAlign w:val="superscript"/>
        </w:rPr>
        <w:t>2</w:t>
      </w:r>
      <w:r w:rsidR="00593F32">
        <w:rPr>
          <w:rFonts w:ascii="Open Sans" w:hAnsi="Open Sans" w:cs="Open Sans"/>
          <w:color w:val="000000"/>
        </w:rPr>
        <w:t xml:space="preserve"> y </w:t>
      </w:r>
      <w:r w:rsidR="00593F32" w:rsidRPr="00593F32">
        <w:rPr>
          <w:rFonts w:ascii="Open Sans" w:hAnsi="Open Sans" w:cs="Open Sans"/>
          <w:color w:val="000000"/>
        </w:rPr>
        <w:t xml:space="preserve">Castilla-La Mancha </w:t>
      </w:r>
      <w:r w:rsidR="00593F32">
        <w:rPr>
          <w:rFonts w:ascii="Open Sans" w:hAnsi="Open Sans" w:cs="Open Sans"/>
          <w:color w:val="000000"/>
        </w:rPr>
        <w:t>con</w:t>
      </w:r>
      <w:r w:rsidR="00593F32" w:rsidRPr="00593F32">
        <w:rPr>
          <w:rFonts w:ascii="Open Sans" w:hAnsi="Open Sans" w:cs="Open Sans"/>
          <w:color w:val="000000"/>
        </w:rPr>
        <w:t xml:space="preserve"> 1.</w:t>
      </w:r>
      <w:r w:rsidR="00D807E9">
        <w:rPr>
          <w:rFonts w:ascii="Open Sans" w:hAnsi="Open Sans" w:cs="Open Sans"/>
          <w:color w:val="000000"/>
        </w:rPr>
        <w:t>07</w:t>
      </w:r>
      <w:r w:rsidR="00593F32" w:rsidRPr="00593F32">
        <w:rPr>
          <w:rFonts w:ascii="Open Sans" w:hAnsi="Open Sans" w:cs="Open Sans"/>
          <w:color w:val="000000"/>
        </w:rPr>
        <w:t xml:space="preserve"> </w:t>
      </w:r>
      <w:r w:rsidR="00593F32">
        <w:rPr>
          <w:rFonts w:ascii="Open Sans" w:hAnsi="Open Sans" w:cs="Open Sans"/>
          <w:color w:val="000000"/>
        </w:rPr>
        <w:t>euros/m</w:t>
      </w:r>
      <w:r w:rsidR="00593F32" w:rsidRPr="00FC4BCC">
        <w:rPr>
          <w:rFonts w:ascii="Open Sans" w:hAnsi="Open Sans" w:cs="Open Sans"/>
          <w:color w:val="000000"/>
          <w:vertAlign w:val="superscript"/>
        </w:rPr>
        <w:t>2</w:t>
      </w:r>
      <w:r w:rsidR="00593F32">
        <w:rPr>
          <w:rFonts w:ascii="Open Sans" w:hAnsi="Open Sans" w:cs="Open Sans"/>
          <w:color w:val="000000"/>
        </w:rPr>
        <w:t>.</w:t>
      </w:r>
    </w:p>
    <w:p w14:paraId="7C7107E1" w14:textId="17482ABE" w:rsidR="0030354F" w:rsidRDefault="0030354F" w:rsidP="00593F32">
      <w:pPr>
        <w:pStyle w:val="NormalWeb"/>
        <w:shd w:val="clear" w:color="auto" w:fill="FFFFFF"/>
        <w:spacing w:line="276" w:lineRule="auto"/>
        <w:jc w:val="both"/>
        <w:rPr>
          <w:rFonts w:ascii="Open Sans" w:hAnsi="Open Sans" w:cs="Open Sans"/>
          <w:color w:val="000000"/>
        </w:rPr>
      </w:pPr>
    </w:p>
    <w:p w14:paraId="469C72FF" w14:textId="7AF46E69" w:rsidR="0030354F" w:rsidRDefault="0030354F" w:rsidP="00593F32">
      <w:pPr>
        <w:pStyle w:val="NormalWeb"/>
        <w:shd w:val="clear" w:color="auto" w:fill="FFFFFF"/>
        <w:spacing w:line="276" w:lineRule="auto"/>
        <w:jc w:val="both"/>
        <w:rPr>
          <w:rFonts w:ascii="Open Sans" w:hAnsi="Open Sans" w:cs="Open Sans"/>
          <w:color w:val="000000"/>
        </w:rPr>
      </w:pPr>
    </w:p>
    <w:p w14:paraId="0E3CA0D1" w14:textId="77777777" w:rsidR="0030354F" w:rsidRDefault="0030354F" w:rsidP="00593F32">
      <w:pPr>
        <w:pStyle w:val="NormalWeb"/>
        <w:shd w:val="clear" w:color="auto" w:fill="FFFFFF"/>
        <w:spacing w:line="276" w:lineRule="auto"/>
        <w:jc w:val="both"/>
        <w:rPr>
          <w:rFonts w:ascii="Open Sans" w:hAnsi="Open Sans" w:cs="Open Sans"/>
          <w:color w:val="000000"/>
        </w:rPr>
      </w:pPr>
    </w:p>
    <w:p w14:paraId="0B4A6B90" w14:textId="214F6765" w:rsidR="00FE756C" w:rsidRDefault="00FE756C" w:rsidP="002C7B33">
      <w:pPr>
        <w:pStyle w:val="NormalWeb"/>
        <w:shd w:val="clear" w:color="auto" w:fill="FFFFFF"/>
        <w:spacing w:line="276" w:lineRule="auto"/>
        <w:rPr>
          <w:rFonts w:ascii="Open Sans Light" w:hAnsi="Open Sans Light" w:cs="Open Sans Light"/>
          <w:b/>
          <w:iCs/>
          <w:color w:val="303AB2"/>
          <w:sz w:val="28"/>
          <w:szCs w:val="22"/>
        </w:rPr>
      </w:pPr>
      <w:r>
        <w:rPr>
          <w:rFonts w:ascii="Open Sans Light" w:hAnsi="Open Sans Light" w:cs="Open Sans Light"/>
          <w:b/>
          <w:iCs/>
          <w:color w:val="303AB2"/>
          <w:sz w:val="28"/>
          <w:szCs w:val="22"/>
        </w:rPr>
        <w:lastRenderedPageBreak/>
        <w:t xml:space="preserve">CCAA de </w:t>
      </w:r>
      <w:r w:rsidR="00D13E02">
        <w:rPr>
          <w:rFonts w:ascii="Open Sans Light" w:hAnsi="Open Sans Light" w:cs="Open Sans Light"/>
          <w:b/>
          <w:iCs/>
          <w:color w:val="303AB2"/>
          <w:sz w:val="28"/>
          <w:szCs w:val="22"/>
        </w:rPr>
        <w:t xml:space="preserve">menor a </w:t>
      </w:r>
      <w:r>
        <w:rPr>
          <w:rFonts w:ascii="Open Sans Light" w:hAnsi="Open Sans Light" w:cs="Open Sans Light"/>
          <w:b/>
          <w:iCs/>
          <w:color w:val="303AB2"/>
          <w:sz w:val="28"/>
          <w:szCs w:val="22"/>
        </w:rPr>
        <w:t>mayor incremento mensual</w:t>
      </w:r>
    </w:p>
    <w:tbl>
      <w:tblPr>
        <w:tblStyle w:val="Tabladecuadrcula5oscura-nfasis11"/>
        <w:tblW w:w="9086" w:type="dxa"/>
        <w:tblInd w:w="-5" w:type="dxa"/>
        <w:tblLook w:val="04A0" w:firstRow="1" w:lastRow="0" w:firstColumn="1" w:lastColumn="0" w:noHBand="0" w:noVBand="1"/>
      </w:tblPr>
      <w:tblGrid>
        <w:gridCol w:w="2727"/>
        <w:gridCol w:w="2348"/>
        <w:gridCol w:w="2013"/>
        <w:gridCol w:w="1998"/>
      </w:tblGrid>
      <w:tr w:rsidR="00D10083" w:rsidRPr="00DA030F" w14:paraId="482CAEF2" w14:textId="77777777" w:rsidTr="0097486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center"/>
          </w:tcPr>
          <w:p w14:paraId="437ABE63" w14:textId="77777777" w:rsidR="00D10083" w:rsidRPr="00DA030F" w:rsidRDefault="00D10083" w:rsidP="00974863">
            <w:pPr>
              <w:rPr>
                <w:rFonts w:ascii="Open Sans" w:hAnsi="Open Sans" w:cs="Open Sans"/>
                <w:b w:val="0"/>
                <w:sz w:val="22"/>
                <w:szCs w:val="22"/>
                <w:lang w:val="es-ES"/>
              </w:rPr>
            </w:pPr>
            <w:r w:rsidRPr="00DA030F">
              <w:rPr>
                <w:rFonts w:ascii="Open Sans" w:hAnsi="Open Sans" w:cs="Open Sans"/>
                <w:b w:val="0"/>
                <w:sz w:val="22"/>
                <w:szCs w:val="22"/>
                <w:lang w:val="es-ES"/>
              </w:rPr>
              <w:t>Comunidad Autónoma</w:t>
            </w:r>
          </w:p>
        </w:tc>
        <w:tc>
          <w:tcPr>
            <w:tcW w:w="2348" w:type="dxa"/>
            <w:vAlign w:val="center"/>
          </w:tcPr>
          <w:p w14:paraId="56E6BCC5" w14:textId="77777777" w:rsidR="00D10083" w:rsidRPr="00DA030F" w:rsidRDefault="00D10083" w:rsidP="0097486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DA030F">
              <w:rPr>
                <w:rFonts w:ascii="Open Sans" w:hAnsi="Open Sans" w:cs="Open Sans"/>
                <w:b w:val="0"/>
                <w:sz w:val="22"/>
                <w:szCs w:val="22"/>
                <w:lang w:val="es-ES"/>
              </w:rPr>
              <w:t>Variación</w:t>
            </w:r>
          </w:p>
          <w:p w14:paraId="6CE4C57A" w14:textId="77777777" w:rsidR="00D10083" w:rsidRPr="00DA030F" w:rsidRDefault="00D10083" w:rsidP="0097486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DA030F">
              <w:rPr>
                <w:rFonts w:ascii="Open Sans" w:hAnsi="Open Sans" w:cs="Open Sans"/>
                <w:b w:val="0"/>
                <w:sz w:val="22"/>
                <w:szCs w:val="22"/>
                <w:lang w:val="es-ES"/>
              </w:rPr>
              <w:t>mensual (%)</w:t>
            </w:r>
          </w:p>
        </w:tc>
        <w:tc>
          <w:tcPr>
            <w:tcW w:w="2013" w:type="dxa"/>
            <w:vAlign w:val="center"/>
          </w:tcPr>
          <w:p w14:paraId="1F78D973" w14:textId="77777777" w:rsidR="00D10083" w:rsidRPr="00DA030F" w:rsidRDefault="00D10083" w:rsidP="0097486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DA030F">
              <w:rPr>
                <w:rFonts w:ascii="Open Sans" w:hAnsi="Open Sans" w:cs="Open Sans"/>
                <w:b w:val="0"/>
                <w:sz w:val="22"/>
                <w:szCs w:val="22"/>
                <w:lang w:val="es-ES"/>
              </w:rPr>
              <w:t>Variación interanual (%)</w:t>
            </w:r>
          </w:p>
        </w:tc>
        <w:tc>
          <w:tcPr>
            <w:tcW w:w="1998" w:type="dxa"/>
            <w:vAlign w:val="center"/>
          </w:tcPr>
          <w:p w14:paraId="7A3ADBA1" w14:textId="574FCAFB" w:rsidR="00D10083" w:rsidRPr="00DA030F" w:rsidRDefault="00DA030F" w:rsidP="00B22D16">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DA030F">
              <w:rPr>
                <w:rFonts w:ascii="Open Sans" w:hAnsi="Open Sans" w:cs="Open Sans"/>
                <w:b w:val="0"/>
                <w:sz w:val="22"/>
                <w:szCs w:val="22"/>
                <w:lang w:val="es-ES"/>
              </w:rPr>
              <w:t>Abril</w:t>
            </w:r>
            <w:r w:rsidR="00D10083" w:rsidRPr="00DA030F">
              <w:rPr>
                <w:rFonts w:ascii="Open Sans" w:hAnsi="Open Sans" w:cs="Open Sans"/>
                <w:b w:val="0"/>
                <w:sz w:val="22"/>
                <w:szCs w:val="22"/>
                <w:lang w:val="es-ES"/>
              </w:rPr>
              <w:t xml:space="preserve"> 202</w:t>
            </w:r>
            <w:r w:rsidR="001D3A9C" w:rsidRPr="00DA030F">
              <w:rPr>
                <w:rFonts w:ascii="Open Sans" w:hAnsi="Open Sans" w:cs="Open Sans"/>
                <w:b w:val="0"/>
                <w:sz w:val="22"/>
                <w:szCs w:val="22"/>
                <w:lang w:val="es-ES"/>
              </w:rPr>
              <w:t>2</w:t>
            </w:r>
          </w:p>
          <w:p w14:paraId="3F089AF0" w14:textId="77777777" w:rsidR="00D10083" w:rsidRPr="00DA030F" w:rsidRDefault="00D10083" w:rsidP="00B22D16">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DA030F">
              <w:rPr>
                <w:rFonts w:ascii="Open Sans" w:hAnsi="Open Sans" w:cs="Open Sans"/>
                <w:b w:val="0"/>
                <w:sz w:val="22"/>
                <w:szCs w:val="22"/>
                <w:lang w:val="es-ES"/>
              </w:rPr>
              <w:t>(euros/m²)</w:t>
            </w:r>
          </w:p>
        </w:tc>
      </w:tr>
      <w:tr w:rsidR="00DA030F" w:rsidRPr="00DA030F" w14:paraId="07000574" w14:textId="77777777" w:rsidTr="00FF219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tcPr>
          <w:p w14:paraId="754057DF" w14:textId="5ABD750D" w:rsidR="00DA030F" w:rsidRPr="00DA030F" w:rsidRDefault="00DA030F" w:rsidP="00DA030F">
            <w:pPr>
              <w:rPr>
                <w:rFonts w:ascii="Open Sans" w:hAnsi="Open Sans" w:cs="Open Sans"/>
                <w:b w:val="0"/>
                <w:sz w:val="22"/>
                <w:szCs w:val="22"/>
              </w:rPr>
            </w:pPr>
            <w:r w:rsidRPr="00DA030F">
              <w:rPr>
                <w:rFonts w:ascii="Open Sans" w:hAnsi="Open Sans" w:cs="Open Sans"/>
                <w:b w:val="0"/>
                <w:sz w:val="22"/>
                <w:szCs w:val="22"/>
              </w:rPr>
              <w:t xml:space="preserve"> Navarra </w:t>
            </w:r>
          </w:p>
        </w:tc>
        <w:tc>
          <w:tcPr>
            <w:tcW w:w="2348" w:type="dxa"/>
            <w:vAlign w:val="bottom"/>
          </w:tcPr>
          <w:p w14:paraId="4077FDAC" w14:textId="4329D505" w:rsidR="00DA030F" w:rsidRPr="00DA030F" w:rsidRDefault="00DA030F" w:rsidP="00DA03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DA030F">
              <w:rPr>
                <w:rFonts w:ascii="Open Sans" w:hAnsi="Open Sans" w:cs="Open Sans"/>
                <w:bCs/>
                <w:color w:val="000000"/>
                <w:sz w:val="22"/>
                <w:szCs w:val="22"/>
              </w:rPr>
              <w:t>1,6%</w:t>
            </w:r>
          </w:p>
        </w:tc>
        <w:tc>
          <w:tcPr>
            <w:tcW w:w="2013" w:type="dxa"/>
            <w:vAlign w:val="bottom"/>
          </w:tcPr>
          <w:p w14:paraId="564B8C78" w14:textId="7D5E8B45" w:rsidR="00DA030F" w:rsidRPr="00DA030F" w:rsidRDefault="00DA030F" w:rsidP="00DA03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DA030F">
              <w:rPr>
                <w:rFonts w:ascii="Open Sans" w:hAnsi="Open Sans" w:cs="Open Sans"/>
                <w:bCs/>
                <w:color w:val="000000"/>
                <w:sz w:val="22"/>
                <w:szCs w:val="22"/>
              </w:rPr>
              <w:t>1,6%</w:t>
            </w:r>
          </w:p>
        </w:tc>
        <w:tc>
          <w:tcPr>
            <w:tcW w:w="1998" w:type="dxa"/>
            <w:vAlign w:val="bottom"/>
          </w:tcPr>
          <w:p w14:paraId="2B58C165" w14:textId="3ABC296D" w:rsidR="00DA030F" w:rsidRPr="00DA030F" w:rsidRDefault="00DA030F" w:rsidP="00DA03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DA030F">
              <w:rPr>
                <w:rFonts w:ascii="Open Sans" w:hAnsi="Open Sans" w:cs="Open Sans"/>
                <w:bCs/>
                <w:color w:val="000000"/>
                <w:sz w:val="22"/>
                <w:szCs w:val="22"/>
              </w:rPr>
              <w:t>1.701 €</w:t>
            </w:r>
          </w:p>
        </w:tc>
      </w:tr>
      <w:tr w:rsidR="00DA030F" w:rsidRPr="00DA030F" w14:paraId="02956CFD" w14:textId="77777777" w:rsidTr="00FF2193">
        <w:trPr>
          <w:trHeight w:val="283"/>
        </w:trPr>
        <w:tc>
          <w:tcPr>
            <w:cnfStyle w:val="001000000000" w:firstRow="0" w:lastRow="0" w:firstColumn="1" w:lastColumn="0" w:oddVBand="0" w:evenVBand="0" w:oddHBand="0" w:evenHBand="0" w:firstRowFirstColumn="0" w:firstRowLastColumn="0" w:lastRowFirstColumn="0" w:lastRowLastColumn="0"/>
            <w:tcW w:w="2727" w:type="dxa"/>
          </w:tcPr>
          <w:p w14:paraId="26DDEABD" w14:textId="0E8CD537" w:rsidR="00DA030F" w:rsidRPr="00DA030F" w:rsidRDefault="00DA030F" w:rsidP="00DA030F">
            <w:pPr>
              <w:rPr>
                <w:rFonts w:ascii="Open Sans" w:hAnsi="Open Sans" w:cs="Open Sans"/>
                <w:b w:val="0"/>
                <w:sz w:val="22"/>
                <w:szCs w:val="22"/>
              </w:rPr>
            </w:pPr>
            <w:r w:rsidRPr="00DA030F">
              <w:rPr>
                <w:rFonts w:ascii="Open Sans" w:hAnsi="Open Sans" w:cs="Open Sans"/>
                <w:b w:val="0"/>
                <w:sz w:val="22"/>
                <w:szCs w:val="22"/>
              </w:rPr>
              <w:t xml:space="preserve"> Extremadura </w:t>
            </w:r>
          </w:p>
        </w:tc>
        <w:tc>
          <w:tcPr>
            <w:tcW w:w="2348" w:type="dxa"/>
            <w:vAlign w:val="bottom"/>
          </w:tcPr>
          <w:p w14:paraId="2A8325F6" w14:textId="57538979" w:rsidR="00DA030F" w:rsidRPr="00DA030F" w:rsidRDefault="00DA030F" w:rsidP="00DA03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DA030F">
              <w:rPr>
                <w:rFonts w:ascii="Open Sans" w:hAnsi="Open Sans" w:cs="Open Sans"/>
                <w:bCs/>
                <w:color w:val="000000"/>
                <w:sz w:val="22"/>
                <w:szCs w:val="22"/>
              </w:rPr>
              <w:t>0,9%</w:t>
            </w:r>
          </w:p>
        </w:tc>
        <w:tc>
          <w:tcPr>
            <w:tcW w:w="2013" w:type="dxa"/>
            <w:vAlign w:val="bottom"/>
          </w:tcPr>
          <w:p w14:paraId="045404EB" w14:textId="022DC680" w:rsidR="00DA030F" w:rsidRPr="00DA030F" w:rsidRDefault="00DA030F" w:rsidP="00DA03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DA030F">
              <w:rPr>
                <w:rFonts w:ascii="Open Sans" w:hAnsi="Open Sans" w:cs="Open Sans"/>
                <w:bCs/>
                <w:color w:val="9C0006"/>
                <w:sz w:val="22"/>
                <w:szCs w:val="22"/>
              </w:rPr>
              <w:t>-1,4%</w:t>
            </w:r>
          </w:p>
        </w:tc>
        <w:tc>
          <w:tcPr>
            <w:tcW w:w="1998" w:type="dxa"/>
            <w:vAlign w:val="bottom"/>
          </w:tcPr>
          <w:p w14:paraId="264D67D7" w14:textId="6806661E" w:rsidR="00DA030F" w:rsidRPr="00DA030F" w:rsidRDefault="00DA030F" w:rsidP="00DA03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DA030F">
              <w:rPr>
                <w:rFonts w:ascii="Open Sans" w:hAnsi="Open Sans" w:cs="Open Sans"/>
                <w:bCs/>
                <w:color w:val="000000"/>
                <w:sz w:val="22"/>
                <w:szCs w:val="22"/>
              </w:rPr>
              <w:t>1.147 €</w:t>
            </w:r>
          </w:p>
        </w:tc>
      </w:tr>
      <w:tr w:rsidR="00DA030F" w:rsidRPr="00DA030F" w14:paraId="695F6A25" w14:textId="77777777" w:rsidTr="00FF219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tcPr>
          <w:p w14:paraId="3982DD22" w14:textId="600070E8" w:rsidR="00DA030F" w:rsidRPr="00DA030F" w:rsidRDefault="00DA030F" w:rsidP="00DA030F">
            <w:pPr>
              <w:rPr>
                <w:rFonts w:ascii="Open Sans" w:hAnsi="Open Sans" w:cs="Open Sans"/>
                <w:b w:val="0"/>
                <w:sz w:val="22"/>
                <w:szCs w:val="22"/>
              </w:rPr>
            </w:pPr>
            <w:r w:rsidRPr="00DA030F">
              <w:rPr>
                <w:rFonts w:ascii="Open Sans" w:hAnsi="Open Sans" w:cs="Open Sans"/>
                <w:b w:val="0"/>
                <w:sz w:val="22"/>
                <w:szCs w:val="22"/>
              </w:rPr>
              <w:t xml:space="preserve"> Castilla-La Mancha </w:t>
            </w:r>
          </w:p>
        </w:tc>
        <w:tc>
          <w:tcPr>
            <w:tcW w:w="2348" w:type="dxa"/>
            <w:vAlign w:val="bottom"/>
          </w:tcPr>
          <w:p w14:paraId="6C6A362C" w14:textId="6DB2CB54" w:rsidR="00DA030F" w:rsidRPr="00DA030F" w:rsidRDefault="00DA030F" w:rsidP="00DA03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DA030F">
              <w:rPr>
                <w:rFonts w:ascii="Open Sans" w:hAnsi="Open Sans" w:cs="Open Sans"/>
                <w:bCs/>
                <w:color w:val="000000"/>
                <w:sz w:val="22"/>
                <w:szCs w:val="22"/>
              </w:rPr>
              <w:t>0,9%</w:t>
            </w:r>
          </w:p>
        </w:tc>
        <w:tc>
          <w:tcPr>
            <w:tcW w:w="2013" w:type="dxa"/>
            <w:vAlign w:val="bottom"/>
          </w:tcPr>
          <w:p w14:paraId="41AD1824" w14:textId="51243D33" w:rsidR="00DA030F" w:rsidRPr="00DA030F" w:rsidRDefault="00DA030F" w:rsidP="00DA03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DA030F">
              <w:rPr>
                <w:rFonts w:ascii="Open Sans" w:hAnsi="Open Sans" w:cs="Open Sans"/>
                <w:bCs/>
                <w:color w:val="9C0006"/>
                <w:sz w:val="22"/>
                <w:szCs w:val="22"/>
              </w:rPr>
              <w:t>-0,3%</w:t>
            </w:r>
          </w:p>
        </w:tc>
        <w:tc>
          <w:tcPr>
            <w:tcW w:w="1998" w:type="dxa"/>
            <w:vAlign w:val="bottom"/>
          </w:tcPr>
          <w:p w14:paraId="2883F51F" w14:textId="065855A0" w:rsidR="00DA030F" w:rsidRPr="00DA030F" w:rsidRDefault="00DA030F" w:rsidP="00DA03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DA030F">
              <w:rPr>
                <w:rFonts w:ascii="Open Sans" w:hAnsi="Open Sans" w:cs="Open Sans"/>
                <w:bCs/>
                <w:color w:val="000000"/>
                <w:sz w:val="22"/>
                <w:szCs w:val="22"/>
              </w:rPr>
              <w:t>1.107 €</w:t>
            </w:r>
          </w:p>
        </w:tc>
      </w:tr>
      <w:tr w:rsidR="00DA030F" w:rsidRPr="00DA030F" w14:paraId="5B7CF15B" w14:textId="77777777" w:rsidTr="00FF2193">
        <w:trPr>
          <w:trHeight w:val="283"/>
        </w:trPr>
        <w:tc>
          <w:tcPr>
            <w:cnfStyle w:val="001000000000" w:firstRow="0" w:lastRow="0" w:firstColumn="1" w:lastColumn="0" w:oddVBand="0" w:evenVBand="0" w:oddHBand="0" w:evenHBand="0" w:firstRowFirstColumn="0" w:firstRowLastColumn="0" w:lastRowFirstColumn="0" w:lastRowLastColumn="0"/>
            <w:tcW w:w="2727" w:type="dxa"/>
          </w:tcPr>
          <w:p w14:paraId="0C77FD03" w14:textId="4FBFEE19" w:rsidR="00DA030F" w:rsidRPr="00DA030F" w:rsidRDefault="00DA030F" w:rsidP="00DA030F">
            <w:pPr>
              <w:rPr>
                <w:rFonts w:ascii="Open Sans" w:hAnsi="Open Sans" w:cs="Open Sans"/>
                <w:b w:val="0"/>
                <w:sz w:val="22"/>
                <w:szCs w:val="22"/>
              </w:rPr>
            </w:pPr>
            <w:r w:rsidRPr="00DA030F">
              <w:rPr>
                <w:rFonts w:ascii="Open Sans" w:hAnsi="Open Sans" w:cs="Open Sans"/>
                <w:b w:val="0"/>
                <w:sz w:val="22"/>
                <w:szCs w:val="22"/>
              </w:rPr>
              <w:t xml:space="preserve"> Cantabria </w:t>
            </w:r>
          </w:p>
        </w:tc>
        <w:tc>
          <w:tcPr>
            <w:tcW w:w="2348" w:type="dxa"/>
            <w:vAlign w:val="bottom"/>
          </w:tcPr>
          <w:p w14:paraId="72322152" w14:textId="77D43AC3" w:rsidR="00DA030F" w:rsidRPr="00DA030F" w:rsidRDefault="00DA030F" w:rsidP="00DA03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DA030F">
              <w:rPr>
                <w:rFonts w:ascii="Open Sans" w:hAnsi="Open Sans" w:cs="Open Sans"/>
                <w:bCs/>
                <w:color w:val="000000"/>
                <w:sz w:val="22"/>
                <w:szCs w:val="22"/>
              </w:rPr>
              <w:t>0,8%</w:t>
            </w:r>
          </w:p>
        </w:tc>
        <w:tc>
          <w:tcPr>
            <w:tcW w:w="2013" w:type="dxa"/>
            <w:vAlign w:val="bottom"/>
          </w:tcPr>
          <w:p w14:paraId="083540B3" w14:textId="485A363A" w:rsidR="00DA030F" w:rsidRPr="00DA030F" w:rsidRDefault="00DA030F" w:rsidP="00DA03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sidRPr="00DA030F">
              <w:rPr>
                <w:rFonts w:ascii="Open Sans" w:hAnsi="Open Sans" w:cs="Open Sans"/>
                <w:bCs/>
                <w:color w:val="000000"/>
                <w:sz w:val="22"/>
                <w:szCs w:val="22"/>
              </w:rPr>
              <w:t>2,1%</w:t>
            </w:r>
          </w:p>
        </w:tc>
        <w:tc>
          <w:tcPr>
            <w:tcW w:w="1998" w:type="dxa"/>
            <w:vAlign w:val="bottom"/>
          </w:tcPr>
          <w:p w14:paraId="7DFFDAE1" w14:textId="070F724F" w:rsidR="00DA030F" w:rsidRPr="00DA030F" w:rsidRDefault="00DA030F" w:rsidP="00DA03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DA030F">
              <w:rPr>
                <w:rFonts w:ascii="Open Sans" w:hAnsi="Open Sans" w:cs="Open Sans"/>
                <w:bCs/>
                <w:color w:val="000000"/>
                <w:sz w:val="22"/>
                <w:szCs w:val="22"/>
              </w:rPr>
              <w:t>1.762 €</w:t>
            </w:r>
          </w:p>
        </w:tc>
      </w:tr>
      <w:tr w:rsidR="00DA030F" w:rsidRPr="00DA030F" w14:paraId="0B691399" w14:textId="77777777" w:rsidTr="00FF219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tcPr>
          <w:p w14:paraId="63442791" w14:textId="48ED2861" w:rsidR="00DA030F" w:rsidRPr="00DA030F" w:rsidRDefault="00DA030F" w:rsidP="00DA030F">
            <w:pPr>
              <w:rPr>
                <w:rFonts w:ascii="Open Sans" w:hAnsi="Open Sans" w:cs="Open Sans"/>
                <w:b w:val="0"/>
                <w:sz w:val="22"/>
                <w:szCs w:val="22"/>
              </w:rPr>
            </w:pPr>
            <w:r w:rsidRPr="00DA030F">
              <w:rPr>
                <w:rFonts w:ascii="Open Sans" w:hAnsi="Open Sans" w:cs="Open Sans"/>
                <w:b w:val="0"/>
                <w:sz w:val="22"/>
                <w:szCs w:val="22"/>
              </w:rPr>
              <w:t xml:space="preserve"> Aragón </w:t>
            </w:r>
          </w:p>
        </w:tc>
        <w:tc>
          <w:tcPr>
            <w:tcW w:w="2348" w:type="dxa"/>
            <w:vAlign w:val="bottom"/>
          </w:tcPr>
          <w:p w14:paraId="48AEDB03" w14:textId="55B2F584" w:rsidR="00DA030F" w:rsidRPr="00DA030F" w:rsidRDefault="00DA030F" w:rsidP="00DA03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DA030F">
              <w:rPr>
                <w:rFonts w:ascii="Open Sans" w:hAnsi="Open Sans" w:cs="Open Sans"/>
                <w:bCs/>
                <w:color w:val="000000"/>
                <w:sz w:val="22"/>
                <w:szCs w:val="22"/>
              </w:rPr>
              <w:t>0,8%</w:t>
            </w:r>
          </w:p>
        </w:tc>
        <w:tc>
          <w:tcPr>
            <w:tcW w:w="2013" w:type="dxa"/>
            <w:vAlign w:val="bottom"/>
          </w:tcPr>
          <w:p w14:paraId="7714ED29" w14:textId="02E46530" w:rsidR="00DA030F" w:rsidRPr="00DA030F" w:rsidRDefault="00DA030F" w:rsidP="00DA03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DA030F">
              <w:rPr>
                <w:rFonts w:ascii="Open Sans" w:hAnsi="Open Sans" w:cs="Open Sans"/>
                <w:bCs/>
                <w:color w:val="000000"/>
                <w:sz w:val="22"/>
                <w:szCs w:val="22"/>
              </w:rPr>
              <w:t>2,5%</w:t>
            </w:r>
          </w:p>
        </w:tc>
        <w:tc>
          <w:tcPr>
            <w:tcW w:w="1998" w:type="dxa"/>
            <w:vAlign w:val="bottom"/>
          </w:tcPr>
          <w:p w14:paraId="78DB2D62" w14:textId="1939E336" w:rsidR="00DA030F" w:rsidRPr="00DA030F" w:rsidRDefault="00DA030F" w:rsidP="00DA03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DA030F">
              <w:rPr>
                <w:rFonts w:ascii="Open Sans" w:hAnsi="Open Sans" w:cs="Open Sans"/>
                <w:bCs/>
                <w:color w:val="000000"/>
                <w:sz w:val="22"/>
                <w:szCs w:val="22"/>
              </w:rPr>
              <w:t>1.610 €</w:t>
            </w:r>
          </w:p>
        </w:tc>
      </w:tr>
      <w:tr w:rsidR="00DA030F" w:rsidRPr="00DA030F" w14:paraId="1A3DBD7C" w14:textId="77777777" w:rsidTr="00FF2193">
        <w:trPr>
          <w:trHeight w:val="283"/>
        </w:trPr>
        <w:tc>
          <w:tcPr>
            <w:cnfStyle w:val="001000000000" w:firstRow="0" w:lastRow="0" w:firstColumn="1" w:lastColumn="0" w:oddVBand="0" w:evenVBand="0" w:oddHBand="0" w:evenHBand="0" w:firstRowFirstColumn="0" w:firstRowLastColumn="0" w:lastRowFirstColumn="0" w:lastRowLastColumn="0"/>
            <w:tcW w:w="2727" w:type="dxa"/>
          </w:tcPr>
          <w:p w14:paraId="592185F5" w14:textId="3814B18C" w:rsidR="00DA030F" w:rsidRPr="00DA030F" w:rsidRDefault="00DA030F" w:rsidP="00DA030F">
            <w:pPr>
              <w:rPr>
                <w:rFonts w:ascii="Open Sans" w:hAnsi="Open Sans" w:cs="Open Sans"/>
                <w:b w:val="0"/>
                <w:sz w:val="22"/>
                <w:szCs w:val="22"/>
              </w:rPr>
            </w:pPr>
            <w:r w:rsidRPr="00DA030F">
              <w:rPr>
                <w:rFonts w:ascii="Open Sans" w:hAnsi="Open Sans" w:cs="Open Sans"/>
                <w:b w:val="0"/>
                <w:sz w:val="22"/>
                <w:szCs w:val="22"/>
              </w:rPr>
              <w:t xml:space="preserve"> </w:t>
            </w:r>
            <w:proofErr w:type="spellStart"/>
            <w:r w:rsidRPr="00DA030F">
              <w:rPr>
                <w:rFonts w:ascii="Open Sans" w:hAnsi="Open Sans" w:cs="Open Sans"/>
                <w:b w:val="0"/>
                <w:sz w:val="22"/>
                <w:szCs w:val="22"/>
              </w:rPr>
              <w:t>Comunitat</w:t>
            </w:r>
            <w:proofErr w:type="spellEnd"/>
            <w:r w:rsidRPr="00DA030F">
              <w:rPr>
                <w:rFonts w:ascii="Open Sans" w:hAnsi="Open Sans" w:cs="Open Sans"/>
                <w:b w:val="0"/>
                <w:sz w:val="22"/>
                <w:szCs w:val="22"/>
              </w:rPr>
              <w:t xml:space="preserve"> Valenciana </w:t>
            </w:r>
          </w:p>
        </w:tc>
        <w:tc>
          <w:tcPr>
            <w:tcW w:w="2348" w:type="dxa"/>
            <w:vAlign w:val="bottom"/>
          </w:tcPr>
          <w:p w14:paraId="761CFCBD" w14:textId="233D2E29" w:rsidR="00DA030F" w:rsidRPr="00DA030F" w:rsidRDefault="00DA030F" w:rsidP="00DA03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DA030F">
              <w:rPr>
                <w:rFonts w:ascii="Open Sans" w:hAnsi="Open Sans" w:cs="Open Sans"/>
                <w:bCs/>
                <w:color w:val="000000"/>
                <w:sz w:val="22"/>
                <w:szCs w:val="22"/>
              </w:rPr>
              <w:t>0,8%</w:t>
            </w:r>
          </w:p>
        </w:tc>
        <w:tc>
          <w:tcPr>
            <w:tcW w:w="2013" w:type="dxa"/>
            <w:vAlign w:val="bottom"/>
          </w:tcPr>
          <w:p w14:paraId="5118DEB6" w14:textId="66AC110B" w:rsidR="00DA030F" w:rsidRPr="00DA030F" w:rsidRDefault="00DA030F" w:rsidP="00DA03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DA030F">
              <w:rPr>
                <w:rFonts w:ascii="Open Sans" w:hAnsi="Open Sans" w:cs="Open Sans"/>
                <w:bCs/>
                <w:color w:val="000000"/>
                <w:sz w:val="22"/>
                <w:szCs w:val="22"/>
              </w:rPr>
              <w:t>2,4%</w:t>
            </w:r>
          </w:p>
        </w:tc>
        <w:tc>
          <w:tcPr>
            <w:tcW w:w="1998" w:type="dxa"/>
            <w:vAlign w:val="bottom"/>
          </w:tcPr>
          <w:p w14:paraId="4224D64A" w14:textId="6FECE2D6" w:rsidR="00DA030F" w:rsidRPr="00DA030F" w:rsidRDefault="00DA030F" w:rsidP="00DA03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DA030F">
              <w:rPr>
                <w:rFonts w:ascii="Open Sans" w:hAnsi="Open Sans" w:cs="Open Sans"/>
                <w:bCs/>
                <w:color w:val="000000"/>
                <w:sz w:val="22"/>
                <w:szCs w:val="22"/>
              </w:rPr>
              <w:t>1.461 €</w:t>
            </w:r>
          </w:p>
        </w:tc>
      </w:tr>
      <w:tr w:rsidR="00DA030F" w:rsidRPr="00DA030F" w14:paraId="66360ED7" w14:textId="77777777" w:rsidTr="00FF219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tcPr>
          <w:p w14:paraId="4D9B0767" w14:textId="585D12A4" w:rsidR="00DA030F" w:rsidRPr="00DA030F" w:rsidRDefault="00DA030F" w:rsidP="00DA030F">
            <w:pPr>
              <w:rPr>
                <w:rFonts w:ascii="Open Sans" w:hAnsi="Open Sans" w:cs="Open Sans"/>
                <w:b w:val="0"/>
                <w:sz w:val="22"/>
                <w:szCs w:val="22"/>
              </w:rPr>
            </w:pPr>
            <w:r w:rsidRPr="00DA030F">
              <w:rPr>
                <w:rFonts w:ascii="Open Sans" w:hAnsi="Open Sans" w:cs="Open Sans"/>
                <w:b w:val="0"/>
                <w:sz w:val="22"/>
                <w:szCs w:val="22"/>
              </w:rPr>
              <w:t xml:space="preserve"> Madrid </w:t>
            </w:r>
          </w:p>
        </w:tc>
        <w:tc>
          <w:tcPr>
            <w:tcW w:w="2348" w:type="dxa"/>
            <w:vAlign w:val="bottom"/>
          </w:tcPr>
          <w:p w14:paraId="4F77CD96" w14:textId="6B7B5934" w:rsidR="00DA030F" w:rsidRPr="00DA030F" w:rsidRDefault="00DA030F" w:rsidP="00DA03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DA030F">
              <w:rPr>
                <w:rFonts w:ascii="Open Sans" w:hAnsi="Open Sans" w:cs="Open Sans"/>
                <w:bCs/>
                <w:color w:val="000000"/>
                <w:sz w:val="22"/>
                <w:szCs w:val="22"/>
              </w:rPr>
              <w:t>0,6%</w:t>
            </w:r>
          </w:p>
        </w:tc>
        <w:tc>
          <w:tcPr>
            <w:tcW w:w="2013" w:type="dxa"/>
            <w:vAlign w:val="bottom"/>
          </w:tcPr>
          <w:p w14:paraId="4216E529" w14:textId="625C9554" w:rsidR="00DA030F" w:rsidRPr="00DA030F" w:rsidRDefault="00DA030F" w:rsidP="00DA03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DA030F">
              <w:rPr>
                <w:rFonts w:ascii="Open Sans" w:hAnsi="Open Sans" w:cs="Open Sans"/>
                <w:bCs/>
                <w:color w:val="000000"/>
                <w:sz w:val="22"/>
                <w:szCs w:val="22"/>
              </w:rPr>
              <w:t>4,3%</w:t>
            </w:r>
          </w:p>
        </w:tc>
        <w:tc>
          <w:tcPr>
            <w:tcW w:w="1998" w:type="dxa"/>
            <w:vAlign w:val="bottom"/>
          </w:tcPr>
          <w:p w14:paraId="03621E6E" w14:textId="0B330895" w:rsidR="00DA030F" w:rsidRPr="00DA030F" w:rsidRDefault="00DA030F" w:rsidP="00DA03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DA030F">
              <w:rPr>
                <w:rFonts w:ascii="Open Sans" w:hAnsi="Open Sans" w:cs="Open Sans"/>
                <w:bCs/>
                <w:color w:val="000000"/>
                <w:sz w:val="22"/>
                <w:szCs w:val="22"/>
              </w:rPr>
              <w:t>3.235 €</w:t>
            </w:r>
          </w:p>
        </w:tc>
      </w:tr>
      <w:tr w:rsidR="00DA030F" w:rsidRPr="00DA030F" w14:paraId="54250DED" w14:textId="77777777" w:rsidTr="00FF2193">
        <w:trPr>
          <w:trHeight w:val="283"/>
        </w:trPr>
        <w:tc>
          <w:tcPr>
            <w:cnfStyle w:val="001000000000" w:firstRow="0" w:lastRow="0" w:firstColumn="1" w:lastColumn="0" w:oddVBand="0" w:evenVBand="0" w:oddHBand="0" w:evenHBand="0" w:firstRowFirstColumn="0" w:firstRowLastColumn="0" w:lastRowFirstColumn="0" w:lastRowLastColumn="0"/>
            <w:tcW w:w="2727" w:type="dxa"/>
          </w:tcPr>
          <w:p w14:paraId="42E446BD" w14:textId="0B99B18A" w:rsidR="00DA030F" w:rsidRPr="00DA030F" w:rsidRDefault="00DA030F" w:rsidP="00DA030F">
            <w:pPr>
              <w:rPr>
                <w:rFonts w:ascii="Open Sans" w:hAnsi="Open Sans" w:cs="Open Sans"/>
                <w:b w:val="0"/>
                <w:sz w:val="22"/>
                <w:szCs w:val="22"/>
              </w:rPr>
            </w:pPr>
            <w:r w:rsidRPr="00DA030F">
              <w:rPr>
                <w:rFonts w:ascii="Open Sans" w:hAnsi="Open Sans" w:cs="Open Sans"/>
                <w:b w:val="0"/>
                <w:sz w:val="22"/>
                <w:szCs w:val="22"/>
              </w:rPr>
              <w:t xml:space="preserve"> Galicia </w:t>
            </w:r>
          </w:p>
        </w:tc>
        <w:tc>
          <w:tcPr>
            <w:tcW w:w="2348" w:type="dxa"/>
            <w:vAlign w:val="bottom"/>
          </w:tcPr>
          <w:p w14:paraId="4A7AAB6F" w14:textId="7AC994CB" w:rsidR="00DA030F" w:rsidRPr="00DA030F" w:rsidRDefault="00DA030F" w:rsidP="00DA03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DA030F">
              <w:rPr>
                <w:rFonts w:ascii="Open Sans" w:hAnsi="Open Sans" w:cs="Open Sans"/>
                <w:bCs/>
                <w:color w:val="000000"/>
                <w:sz w:val="22"/>
                <w:szCs w:val="22"/>
              </w:rPr>
              <w:t>0,5%</w:t>
            </w:r>
          </w:p>
        </w:tc>
        <w:tc>
          <w:tcPr>
            <w:tcW w:w="2013" w:type="dxa"/>
            <w:vAlign w:val="bottom"/>
          </w:tcPr>
          <w:p w14:paraId="5F0F94F1" w14:textId="13CC7EBB" w:rsidR="00DA030F" w:rsidRPr="00DA030F" w:rsidRDefault="00DA030F" w:rsidP="00DA03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sidRPr="00DA030F">
              <w:rPr>
                <w:rFonts w:ascii="Open Sans" w:hAnsi="Open Sans" w:cs="Open Sans"/>
                <w:bCs/>
                <w:color w:val="000000"/>
                <w:sz w:val="22"/>
                <w:szCs w:val="22"/>
              </w:rPr>
              <w:t>0,4%</w:t>
            </w:r>
          </w:p>
        </w:tc>
        <w:tc>
          <w:tcPr>
            <w:tcW w:w="1998" w:type="dxa"/>
            <w:vAlign w:val="bottom"/>
          </w:tcPr>
          <w:p w14:paraId="73D1D6A9" w14:textId="183D31DD" w:rsidR="00DA030F" w:rsidRPr="00DA030F" w:rsidRDefault="00DA030F" w:rsidP="00DA03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DA030F">
              <w:rPr>
                <w:rFonts w:ascii="Open Sans" w:hAnsi="Open Sans" w:cs="Open Sans"/>
                <w:bCs/>
                <w:color w:val="000000"/>
                <w:sz w:val="22"/>
                <w:szCs w:val="22"/>
              </w:rPr>
              <w:t>1.616 €</w:t>
            </w:r>
          </w:p>
        </w:tc>
      </w:tr>
      <w:tr w:rsidR="00DA030F" w:rsidRPr="00DA030F" w14:paraId="7D467BF8" w14:textId="77777777" w:rsidTr="00FF219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tcPr>
          <w:p w14:paraId="2C9412BE" w14:textId="0B0C5EFB" w:rsidR="00DA030F" w:rsidRPr="00DA030F" w:rsidRDefault="00DA030F" w:rsidP="00DA030F">
            <w:pPr>
              <w:rPr>
                <w:rFonts w:ascii="Open Sans" w:hAnsi="Open Sans" w:cs="Open Sans"/>
                <w:b w:val="0"/>
                <w:sz w:val="22"/>
                <w:szCs w:val="22"/>
              </w:rPr>
            </w:pPr>
            <w:r w:rsidRPr="00DA030F">
              <w:rPr>
                <w:rFonts w:ascii="Open Sans" w:hAnsi="Open Sans" w:cs="Open Sans"/>
                <w:b w:val="0"/>
                <w:sz w:val="22"/>
                <w:szCs w:val="22"/>
              </w:rPr>
              <w:t xml:space="preserve"> Región de Murcia </w:t>
            </w:r>
          </w:p>
        </w:tc>
        <w:tc>
          <w:tcPr>
            <w:tcW w:w="2348" w:type="dxa"/>
            <w:vAlign w:val="bottom"/>
          </w:tcPr>
          <w:p w14:paraId="479FCE1A" w14:textId="0E98E6CA" w:rsidR="00DA030F" w:rsidRPr="00DA030F" w:rsidRDefault="00DA030F" w:rsidP="00DA03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DA030F">
              <w:rPr>
                <w:rFonts w:ascii="Open Sans" w:hAnsi="Open Sans" w:cs="Open Sans"/>
                <w:bCs/>
                <w:color w:val="000000"/>
                <w:sz w:val="22"/>
                <w:szCs w:val="22"/>
              </w:rPr>
              <w:t>0,2%</w:t>
            </w:r>
          </w:p>
        </w:tc>
        <w:tc>
          <w:tcPr>
            <w:tcW w:w="2013" w:type="dxa"/>
            <w:vAlign w:val="bottom"/>
          </w:tcPr>
          <w:p w14:paraId="58B2956F" w14:textId="4CE4928D" w:rsidR="00DA030F" w:rsidRPr="00DA030F" w:rsidRDefault="00DA030F" w:rsidP="00DA03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sidRPr="00DA030F">
              <w:rPr>
                <w:rFonts w:ascii="Open Sans" w:hAnsi="Open Sans" w:cs="Open Sans"/>
                <w:bCs/>
                <w:color w:val="9C0006"/>
                <w:sz w:val="22"/>
                <w:szCs w:val="22"/>
              </w:rPr>
              <w:t>-0,7%</w:t>
            </w:r>
          </w:p>
        </w:tc>
        <w:tc>
          <w:tcPr>
            <w:tcW w:w="1998" w:type="dxa"/>
            <w:vAlign w:val="bottom"/>
          </w:tcPr>
          <w:p w14:paraId="561BA2EF" w14:textId="0FEA4407" w:rsidR="00DA030F" w:rsidRPr="00DA030F" w:rsidRDefault="00DA030F" w:rsidP="00DA03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DA030F">
              <w:rPr>
                <w:rFonts w:ascii="Open Sans" w:hAnsi="Open Sans" w:cs="Open Sans"/>
                <w:bCs/>
                <w:color w:val="000000"/>
                <w:sz w:val="22"/>
                <w:szCs w:val="22"/>
              </w:rPr>
              <w:t>1.125 €</w:t>
            </w:r>
          </w:p>
        </w:tc>
      </w:tr>
      <w:tr w:rsidR="00DA030F" w:rsidRPr="00DA030F" w14:paraId="2EDFEDA6" w14:textId="77777777" w:rsidTr="00FF2193">
        <w:trPr>
          <w:trHeight w:val="283"/>
        </w:trPr>
        <w:tc>
          <w:tcPr>
            <w:cnfStyle w:val="001000000000" w:firstRow="0" w:lastRow="0" w:firstColumn="1" w:lastColumn="0" w:oddVBand="0" w:evenVBand="0" w:oddHBand="0" w:evenHBand="0" w:firstRowFirstColumn="0" w:firstRowLastColumn="0" w:lastRowFirstColumn="0" w:lastRowLastColumn="0"/>
            <w:tcW w:w="2727" w:type="dxa"/>
          </w:tcPr>
          <w:p w14:paraId="140ECE6F" w14:textId="632FB129" w:rsidR="00DA030F" w:rsidRPr="00DA030F" w:rsidRDefault="00DA030F" w:rsidP="00DA030F">
            <w:pPr>
              <w:rPr>
                <w:rFonts w:ascii="Open Sans" w:hAnsi="Open Sans" w:cs="Open Sans"/>
                <w:b w:val="0"/>
                <w:sz w:val="22"/>
                <w:szCs w:val="22"/>
              </w:rPr>
            </w:pPr>
            <w:r w:rsidRPr="00DA030F">
              <w:rPr>
                <w:rFonts w:ascii="Open Sans" w:hAnsi="Open Sans" w:cs="Open Sans"/>
                <w:b w:val="0"/>
                <w:sz w:val="22"/>
                <w:szCs w:val="22"/>
              </w:rPr>
              <w:t xml:space="preserve"> Baleares </w:t>
            </w:r>
          </w:p>
        </w:tc>
        <w:tc>
          <w:tcPr>
            <w:tcW w:w="2348" w:type="dxa"/>
            <w:vAlign w:val="bottom"/>
          </w:tcPr>
          <w:p w14:paraId="17123D30" w14:textId="0DC1F5CF" w:rsidR="00DA030F" w:rsidRPr="00DA030F" w:rsidRDefault="00DA030F" w:rsidP="00DA03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DA030F">
              <w:rPr>
                <w:rFonts w:ascii="Open Sans" w:hAnsi="Open Sans" w:cs="Open Sans"/>
                <w:bCs/>
                <w:color w:val="000000"/>
                <w:sz w:val="22"/>
                <w:szCs w:val="22"/>
              </w:rPr>
              <w:t>0,2%</w:t>
            </w:r>
          </w:p>
        </w:tc>
        <w:tc>
          <w:tcPr>
            <w:tcW w:w="2013" w:type="dxa"/>
            <w:vAlign w:val="bottom"/>
          </w:tcPr>
          <w:p w14:paraId="31C20B24" w14:textId="41D36FE6" w:rsidR="00DA030F" w:rsidRPr="00DA030F" w:rsidRDefault="00DA030F" w:rsidP="00DA03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DA030F">
              <w:rPr>
                <w:rFonts w:ascii="Open Sans" w:hAnsi="Open Sans" w:cs="Open Sans"/>
                <w:bCs/>
                <w:color w:val="000000"/>
                <w:sz w:val="22"/>
                <w:szCs w:val="22"/>
              </w:rPr>
              <w:t>2,2%</w:t>
            </w:r>
          </w:p>
        </w:tc>
        <w:tc>
          <w:tcPr>
            <w:tcW w:w="1998" w:type="dxa"/>
            <w:vAlign w:val="bottom"/>
          </w:tcPr>
          <w:p w14:paraId="7C324076" w14:textId="28E932E7" w:rsidR="00DA030F" w:rsidRPr="00DA030F" w:rsidRDefault="00DA030F" w:rsidP="00DA03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DA030F">
              <w:rPr>
                <w:rFonts w:ascii="Open Sans" w:hAnsi="Open Sans" w:cs="Open Sans"/>
                <w:bCs/>
                <w:color w:val="000000"/>
                <w:sz w:val="22"/>
                <w:szCs w:val="22"/>
              </w:rPr>
              <w:t>2.918 €</w:t>
            </w:r>
          </w:p>
        </w:tc>
      </w:tr>
      <w:tr w:rsidR="00DA030F" w:rsidRPr="00DA030F" w14:paraId="66E297D5" w14:textId="77777777" w:rsidTr="00FF219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tcPr>
          <w:p w14:paraId="5FACB9AB" w14:textId="6BE74EAB" w:rsidR="00DA030F" w:rsidRPr="00DA030F" w:rsidRDefault="00DA030F" w:rsidP="00DA030F">
            <w:pPr>
              <w:rPr>
                <w:rFonts w:ascii="Open Sans" w:hAnsi="Open Sans" w:cs="Open Sans"/>
                <w:b w:val="0"/>
                <w:sz w:val="22"/>
                <w:szCs w:val="22"/>
              </w:rPr>
            </w:pPr>
            <w:r w:rsidRPr="00DA030F">
              <w:rPr>
                <w:rFonts w:ascii="Open Sans" w:hAnsi="Open Sans" w:cs="Open Sans"/>
                <w:b w:val="0"/>
                <w:sz w:val="22"/>
                <w:szCs w:val="22"/>
              </w:rPr>
              <w:t xml:space="preserve"> País Vasco </w:t>
            </w:r>
          </w:p>
        </w:tc>
        <w:tc>
          <w:tcPr>
            <w:tcW w:w="2348" w:type="dxa"/>
            <w:vAlign w:val="bottom"/>
          </w:tcPr>
          <w:p w14:paraId="005BB017" w14:textId="1A2AC9A9" w:rsidR="00DA030F" w:rsidRPr="00DA030F" w:rsidRDefault="00DA030F" w:rsidP="00DA03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sidRPr="00DA030F">
              <w:rPr>
                <w:rFonts w:ascii="Open Sans" w:hAnsi="Open Sans" w:cs="Open Sans"/>
                <w:bCs/>
                <w:color w:val="000000"/>
                <w:sz w:val="22"/>
                <w:szCs w:val="22"/>
              </w:rPr>
              <w:t>0,1%</w:t>
            </w:r>
          </w:p>
        </w:tc>
        <w:tc>
          <w:tcPr>
            <w:tcW w:w="2013" w:type="dxa"/>
            <w:vAlign w:val="bottom"/>
          </w:tcPr>
          <w:p w14:paraId="587F0319" w14:textId="363B378C" w:rsidR="00DA030F" w:rsidRPr="00DA030F" w:rsidRDefault="00DA030F" w:rsidP="00DA03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DA030F">
              <w:rPr>
                <w:rFonts w:ascii="Open Sans" w:hAnsi="Open Sans" w:cs="Open Sans"/>
                <w:bCs/>
                <w:color w:val="000000"/>
                <w:sz w:val="22"/>
                <w:szCs w:val="22"/>
              </w:rPr>
              <w:t>0,9%</w:t>
            </w:r>
          </w:p>
        </w:tc>
        <w:tc>
          <w:tcPr>
            <w:tcW w:w="1998" w:type="dxa"/>
            <w:vAlign w:val="bottom"/>
          </w:tcPr>
          <w:p w14:paraId="1BA6BE63" w14:textId="1D28ABC1" w:rsidR="00DA030F" w:rsidRPr="00DA030F" w:rsidRDefault="00DA030F" w:rsidP="00DA03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DA030F">
              <w:rPr>
                <w:rFonts w:ascii="Open Sans" w:hAnsi="Open Sans" w:cs="Open Sans"/>
                <w:bCs/>
                <w:color w:val="000000"/>
                <w:sz w:val="22"/>
                <w:szCs w:val="22"/>
              </w:rPr>
              <w:t>2.888 €</w:t>
            </w:r>
          </w:p>
        </w:tc>
      </w:tr>
      <w:tr w:rsidR="00DA030F" w:rsidRPr="00DA030F" w14:paraId="5AFD0223" w14:textId="77777777" w:rsidTr="00FF2193">
        <w:trPr>
          <w:trHeight w:val="283"/>
        </w:trPr>
        <w:tc>
          <w:tcPr>
            <w:cnfStyle w:val="001000000000" w:firstRow="0" w:lastRow="0" w:firstColumn="1" w:lastColumn="0" w:oddVBand="0" w:evenVBand="0" w:oddHBand="0" w:evenHBand="0" w:firstRowFirstColumn="0" w:firstRowLastColumn="0" w:lastRowFirstColumn="0" w:lastRowLastColumn="0"/>
            <w:tcW w:w="2727" w:type="dxa"/>
          </w:tcPr>
          <w:p w14:paraId="1DE7A53E" w14:textId="6061BEF0" w:rsidR="00DA030F" w:rsidRPr="00DA030F" w:rsidRDefault="00DA030F" w:rsidP="00DA030F">
            <w:pPr>
              <w:rPr>
                <w:rFonts w:ascii="Open Sans" w:hAnsi="Open Sans" w:cs="Open Sans"/>
                <w:b w:val="0"/>
                <w:sz w:val="22"/>
                <w:szCs w:val="22"/>
              </w:rPr>
            </w:pPr>
            <w:r w:rsidRPr="00DA030F">
              <w:rPr>
                <w:rFonts w:ascii="Open Sans" w:hAnsi="Open Sans" w:cs="Open Sans"/>
                <w:b w:val="0"/>
                <w:sz w:val="22"/>
                <w:szCs w:val="22"/>
              </w:rPr>
              <w:t xml:space="preserve"> Asturias </w:t>
            </w:r>
          </w:p>
        </w:tc>
        <w:tc>
          <w:tcPr>
            <w:tcW w:w="2348" w:type="dxa"/>
            <w:vAlign w:val="bottom"/>
          </w:tcPr>
          <w:p w14:paraId="5ABAED59" w14:textId="4E73752F" w:rsidR="00DA030F" w:rsidRPr="00DA030F" w:rsidRDefault="00DA030F" w:rsidP="00DA03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sidRPr="00DA030F">
              <w:rPr>
                <w:rFonts w:ascii="Open Sans" w:hAnsi="Open Sans" w:cs="Open Sans"/>
                <w:bCs/>
                <w:color w:val="000000"/>
                <w:sz w:val="22"/>
                <w:szCs w:val="22"/>
              </w:rPr>
              <w:t>0,1%</w:t>
            </w:r>
          </w:p>
        </w:tc>
        <w:tc>
          <w:tcPr>
            <w:tcW w:w="2013" w:type="dxa"/>
            <w:vAlign w:val="bottom"/>
          </w:tcPr>
          <w:p w14:paraId="50306784" w14:textId="090CB3DF" w:rsidR="00DA030F" w:rsidRPr="00DA030F" w:rsidRDefault="00DA030F" w:rsidP="00DA03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DA030F">
              <w:rPr>
                <w:rFonts w:ascii="Open Sans" w:hAnsi="Open Sans" w:cs="Open Sans"/>
                <w:bCs/>
                <w:color w:val="9C0006"/>
                <w:sz w:val="22"/>
                <w:szCs w:val="22"/>
              </w:rPr>
              <w:t>-0,3%</w:t>
            </w:r>
          </w:p>
        </w:tc>
        <w:tc>
          <w:tcPr>
            <w:tcW w:w="1998" w:type="dxa"/>
            <w:vAlign w:val="bottom"/>
          </w:tcPr>
          <w:p w14:paraId="6C001A47" w14:textId="2B9E43C4" w:rsidR="00DA030F" w:rsidRPr="00DA030F" w:rsidRDefault="00DA030F" w:rsidP="00DA03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DA030F">
              <w:rPr>
                <w:rFonts w:ascii="Open Sans" w:hAnsi="Open Sans" w:cs="Open Sans"/>
                <w:bCs/>
                <w:color w:val="000000"/>
                <w:sz w:val="22"/>
                <w:szCs w:val="22"/>
              </w:rPr>
              <w:t>1.578 €</w:t>
            </w:r>
          </w:p>
        </w:tc>
      </w:tr>
      <w:tr w:rsidR="00DA030F" w:rsidRPr="00DA030F" w14:paraId="4389029C" w14:textId="77777777" w:rsidTr="00FF219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tcPr>
          <w:p w14:paraId="3747EBBB" w14:textId="528C1C72" w:rsidR="00DA030F" w:rsidRPr="00DA030F" w:rsidRDefault="00DA030F" w:rsidP="00DA030F">
            <w:pPr>
              <w:rPr>
                <w:rFonts w:ascii="Open Sans" w:hAnsi="Open Sans" w:cs="Open Sans"/>
                <w:b w:val="0"/>
                <w:sz w:val="22"/>
                <w:szCs w:val="22"/>
              </w:rPr>
            </w:pPr>
            <w:r w:rsidRPr="00DA030F">
              <w:rPr>
                <w:rFonts w:ascii="Open Sans" w:hAnsi="Open Sans" w:cs="Open Sans"/>
                <w:b w:val="0"/>
                <w:sz w:val="22"/>
                <w:szCs w:val="22"/>
              </w:rPr>
              <w:t xml:space="preserve"> La Rioja </w:t>
            </w:r>
          </w:p>
        </w:tc>
        <w:tc>
          <w:tcPr>
            <w:tcW w:w="2348" w:type="dxa"/>
            <w:vAlign w:val="bottom"/>
          </w:tcPr>
          <w:p w14:paraId="5D2B37CE" w14:textId="58F01B0D" w:rsidR="00DA030F" w:rsidRPr="00DA030F" w:rsidRDefault="00DA030F" w:rsidP="00DA03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sidRPr="00DA030F">
              <w:rPr>
                <w:rFonts w:ascii="Open Sans" w:hAnsi="Open Sans" w:cs="Open Sans"/>
                <w:bCs/>
                <w:color w:val="000000"/>
                <w:sz w:val="22"/>
                <w:szCs w:val="22"/>
              </w:rPr>
              <w:t>0,1%</w:t>
            </w:r>
          </w:p>
        </w:tc>
        <w:tc>
          <w:tcPr>
            <w:tcW w:w="2013" w:type="dxa"/>
            <w:vAlign w:val="bottom"/>
          </w:tcPr>
          <w:p w14:paraId="5E08AFA1" w14:textId="5F89719F" w:rsidR="00DA030F" w:rsidRPr="00DA030F" w:rsidRDefault="00DA030F" w:rsidP="00DA03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DA030F">
              <w:rPr>
                <w:rFonts w:ascii="Open Sans" w:hAnsi="Open Sans" w:cs="Open Sans"/>
                <w:bCs/>
                <w:color w:val="000000"/>
                <w:sz w:val="22"/>
                <w:szCs w:val="22"/>
              </w:rPr>
              <w:t>1,7%</w:t>
            </w:r>
          </w:p>
        </w:tc>
        <w:tc>
          <w:tcPr>
            <w:tcW w:w="1998" w:type="dxa"/>
            <w:vAlign w:val="bottom"/>
          </w:tcPr>
          <w:p w14:paraId="0E468C82" w14:textId="4CC0BF47" w:rsidR="00DA030F" w:rsidRPr="00DA030F" w:rsidRDefault="00DA030F" w:rsidP="00DA03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DA030F">
              <w:rPr>
                <w:rFonts w:ascii="Open Sans" w:hAnsi="Open Sans" w:cs="Open Sans"/>
                <w:bCs/>
                <w:color w:val="000000"/>
                <w:sz w:val="22"/>
                <w:szCs w:val="22"/>
              </w:rPr>
              <w:t>1.449 €</w:t>
            </w:r>
          </w:p>
        </w:tc>
      </w:tr>
      <w:tr w:rsidR="00DA030F" w:rsidRPr="00DA030F" w14:paraId="64913DA3" w14:textId="77777777" w:rsidTr="00FF2193">
        <w:trPr>
          <w:trHeight w:val="283"/>
        </w:trPr>
        <w:tc>
          <w:tcPr>
            <w:cnfStyle w:val="001000000000" w:firstRow="0" w:lastRow="0" w:firstColumn="1" w:lastColumn="0" w:oddVBand="0" w:evenVBand="0" w:oddHBand="0" w:evenHBand="0" w:firstRowFirstColumn="0" w:firstRowLastColumn="0" w:lastRowFirstColumn="0" w:lastRowLastColumn="0"/>
            <w:tcW w:w="2727" w:type="dxa"/>
          </w:tcPr>
          <w:p w14:paraId="7A35FB07" w14:textId="0EFE11AC" w:rsidR="00DA030F" w:rsidRPr="00DA030F" w:rsidRDefault="00DA030F" w:rsidP="00DA030F">
            <w:pPr>
              <w:rPr>
                <w:rFonts w:ascii="Open Sans" w:hAnsi="Open Sans" w:cs="Open Sans"/>
                <w:b w:val="0"/>
                <w:sz w:val="22"/>
                <w:szCs w:val="22"/>
              </w:rPr>
            </w:pPr>
            <w:r w:rsidRPr="00DA030F">
              <w:rPr>
                <w:rFonts w:ascii="Open Sans" w:hAnsi="Open Sans" w:cs="Open Sans"/>
                <w:b w:val="0"/>
                <w:sz w:val="22"/>
                <w:szCs w:val="22"/>
              </w:rPr>
              <w:t xml:space="preserve"> Canarias </w:t>
            </w:r>
          </w:p>
        </w:tc>
        <w:tc>
          <w:tcPr>
            <w:tcW w:w="2348" w:type="dxa"/>
            <w:vAlign w:val="bottom"/>
          </w:tcPr>
          <w:p w14:paraId="03EC2C04" w14:textId="349AEAB0" w:rsidR="00DA030F" w:rsidRPr="00DA030F" w:rsidRDefault="00DA030F" w:rsidP="00DA03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sidRPr="00DA030F">
              <w:rPr>
                <w:rFonts w:ascii="Open Sans" w:hAnsi="Open Sans" w:cs="Open Sans"/>
                <w:bCs/>
                <w:color w:val="9C0006"/>
                <w:sz w:val="22"/>
                <w:szCs w:val="22"/>
              </w:rPr>
              <w:t>-0,1%</w:t>
            </w:r>
          </w:p>
        </w:tc>
        <w:tc>
          <w:tcPr>
            <w:tcW w:w="2013" w:type="dxa"/>
            <w:vAlign w:val="bottom"/>
          </w:tcPr>
          <w:p w14:paraId="16613B4B" w14:textId="08EE84E3" w:rsidR="00DA030F" w:rsidRPr="00DA030F" w:rsidRDefault="00DA030F" w:rsidP="00DA03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DA030F">
              <w:rPr>
                <w:rFonts w:ascii="Open Sans" w:hAnsi="Open Sans" w:cs="Open Sans"/>
                <w:bCs/>
                <w:color w:val="9C0006"/>
                <w:sz w:val="22"/>
                <w:szCs w:val="22"/>
              </w:rPr>
              <w:t>0,0%</w:t>
            </w:r>
          </w:p>
        </w:tc>
        <w:tc>
          <w:tcPr>
            <w:tcW w:w="1998" w:type="dxa"/>
            <w:vAlign w:val="bottom"/>
          </w:tcPr>
          <w:p w14:paraId="2B2C7BAC" w14:textId="019CECA1" w:rsidR="00DA030F" w:rsidRPr="00DA030F" w:rsidRDefault="00DA030F" w:rsidP="00DA03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DA030F">
              <w:rPr>
                <w:rFonts w:ascii="Open Sans" w:hAnsi="Open Sans" w:cs="Open Sans"/>
                <w:bCs/>
                <w:color w:val="000000"/>
                <w:sz w:val="22"/>
                <w:szCs w:val="22"/>
              </w:rPr>
              <w:t>1.771 €</w:t>
            </w:r>
          </w:p>
        </w:tc>
      </w:tr>
      <w:tr w:rsidR="00DA030F" w:rsidRPr="00DA030F" w14:paraId="6D47AAEC" w14:textId="77777777" w:rsidTr="00FF219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tcPr>
          <w:p w14:paraId="32F69359" w14:textId="34BFA1D3" w:rsidR="00DA030F" w:rsidRPr="00DA030F" w:rsidRDefault="00DA030F" w:rsidP="00DA030F">
            <w:pPr>
              <w:rPr>
                <w:rFonts w:ascii="Open Sans" w:hAnsi="Open Sans" w:cs="Open Sans"/>
                <w:b w:val="0"/>
                <w:sz w:val="22"/>
                <w:szCs w:val="22"/>
              </w:rPr>
            </w:pPr>
            <w:r w:rsidRPr="00DA030F">
              <w:rPr>
                <w:rFonts w:ascii="Open Sans" w:hAnsi="Open Sans" w:cs="Open Sans"/>
                <w:b w:val="0"/>
                <w:sz w:val="22"/>
                <w:szCs w:val="22"/>
              </w:rPr>
              <w:t xml:space="preserve"> Andalucía </w:t>
            </w:r>
          </w:p>
        </w:tc>
        <w:tc>
          <w:tcPr>
            <w:tcW w:w="2348" w:type="dxa"/>
            <w:vAlign w:val="bottom"/>
          </w:tcPr>
          <w:p w14:paraId="387F7DD9" w14:textId="03A7F039" w:rsidR="00DA030F" w:rsidRPr="00DA030F" w:rsidRDefault="00DA030F" w:rsidP="00DA03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sidRPr="00DA030F">
              <w:rPr>
                <w:rFonts w:ascii="Open Sans" w:hAnsi="Open Sans" w:cs="Open Sans"/>
                <w:bCs/>
                <w:color w:val="9C0006"/>
                <w:sz w:val="22"/>
                <w:szCs w:val="22"/>
              </w:rPr>
              <w:t>-0,1%</w:t>
            </w:r>
          </w:p>
        </w:tc>
        <w:tc>
          <w:tcPr>
            <w:tcW w:w="2013" w:type="dxa"/>
            <w:vAlign w:val="bottom"/>
          </w:tcPr>
          <w:p w14:paraId="0E0BB05F" w14:textId="046C8E5A" w:rsidR="00DA030F" w:rsidRPr="00DA030F" w:rsidRDefault="00DA030F" w:rsidP="00DA03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DA030F">
              <w:rPr>
                <w:rFonts w:ascii="Open Sans" w:hAnsi="Open Sans" w:cs="Open Sans"/>
                <w:bCs/>
                <w:color w:val="000000"/>
                <w:sz w:val="22"/>
                <w:szCs w:val="22"/>
              </w:rPr>
              <w:t>3,5%</w:t>
            </w:r>
          </w:p>
        </w:tc>
        <w:tc>
          <w:tcPr>
            <w:tcW w:w="1998" w:type="dxa"/>
            <w:vAlign w:val="bottom"/>
          </w:tcPr>
          <w:p w14:paraId="7179EB60" w14:textId="21F1016C" w:rsidR="00DA030F" w:rsidRPr="00DA030F" w:rsidRDefault="00DA030F" w:rsidP="00DA03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DA030F">
              <w:rPr>
                <w:rFonts w:ascii="Open Sans" w:hAnsi="Open Sans" w:cs="Open Sans"/>
                <w:bCs/>
                <w:color w:val="000000"/>
                <w:sz w:val="22"/>
                <w:szCs w:val="22"/>
              </w:rPr>
              <w:t>1.716 €</w:t>
            </w:r>
          </w:p>
        </w:tc>
      </w:tr>
      <w:tr w:rsidR="00DA030F" w:rsidRPr="00DA030F" w14:paraId="544EF843" w14:textId="77777777" w:rsidTr="00FF2193">
        <w:trPr>
          <w:trHeight w:val="283"/>
        </w:trPr>
        <w:tc>
          <w:tcPr>
            <w:cnfStyle w:val="001000000000" w:firstRow="0" w:lastRow="0" w:firstColumn="1" w:lastColumn="0" w:oddVBand="0" w:evenVBand="0" w:oddHBand="0" w:evenHBand="0" w:firstRowFirstColumn="0" w:firstRowLastColumn="0" w:lastRowFirstColumn="0" w:lastRowLastColumn="0"/>
            <w:tcW w:w="2727" w:type="dxa"/>
          </w:tcPr>
          <w:p w14:paraId="7175130C" w14:textId="173316E8" w:rsidR="00DA030F" w:rsidRPr="00DA030F" w:rsidRDefault="00DA030F" w:rsidP="00DA030F">
            <w:pPr>
              <w:rPr>
                <w:rFonts w:ascii="Open Sans" w:hAnsi="Open Sans" w:cs="Open Sans"/>
                <w:b w:val="0"/>
                <w:sz w:val="22"/>
                <w:szCs w:val="22"/>
              </w:rPr>
            </w:pPr>
            <w:r w:rsidRPr="00DA030F">
              <w:rPr>
                <w:rFonts w:ascii="Open Sans" w:hAnsi="Open Sans" w:cs="Open Sans"/>
                <w:b w:val="0"/>
                <w:sz w:val="22"/>
                <w:szCs w:val="22"/>
              </w:rPr>
              <w:t xml:space="preserve"> Cataluña </w:t>
            </w:r>
          </w:p>
        </w:tc>
        <w:tc>
          <w:tcPr>
            <w:tcW w:w="2348" w:type="dxa"/>
            <w:vAlign w:val="bottom"/>
          </w:tcPr>
          <w:p w14:paraId="3368A22E" w14:textId="68B6C169" w:rsidR="00DA030F" w:rsidRPr="00DA030F" w:rsidRDefault="00DA030F" w:rsidP="00DA03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sidRPr="00DA030F">
              <w:rPr>
                <w:rFonts w:ascii="Open Sans" w:hAnsi="Open Sans" w:cs="Open Sans"/>
                <w:bCs/>
                <w:color w:val="9C0006"/>
                <w:sz w:val="22"/>
                <w:szCs w:val="22"/>
              </w:rPr>
              <w:t>-0,3%</w:t>
            </w:r>
          </w:p>
        </w:tc>
        <w:tc>
          <w:tcPr>
            <w:tcW w:w="2013" w:type="dxa"/>
            <w:vAlign w:val="bottom"/>
          </w:tcPr>
          <w:p w14:paraId="50228B10" w14:textId="589E5D56" w:rsidR="00DA030F" w:rsidRPr="00DA030F" w:rsidRDefault="00DA030F" w:rsidP="00DA03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DA030F">
              <w:rPr>
                <w:rFonts w:ascii="Open Sans" w:hAnsi="Open Sans" w:cs="Open Sans"/>
                <w:bCs/>
                <w:color w:val="000000"/>
                <w:sz w:val="22"/>
                <w:szCs w:val="22"/>
              </w:rPr>
              <w:t>1,6%</w:t>
            </w:r>
          </w:p>
        </w:tc>
        <w:tc>
          <w:tcPr>
            <w:tcW w:w="1998" w:type="dxa"/>
            <w:vAlign w:val="bottom"/>
          </w:tcPr>
          <w:p w14:paraId="583DC22C" w14:textId="13F79A76" w:rsidR="00DA030F" w:rsidRPr="00DA030F" w:rsidRDefault="00DA030F" w:rsidP="00DA03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DA030F">
              <w:rPr>
                <w:rFonts w:ascii="Open Sans" w:hAnsi="Open Sans" w:cs="Open Sans"/>
                <w:bCs/>
                <w:color w:val="000000"/>
                <w:sz w:val="22"/>
                <w:szCs w:val="22"/>
              </w:rPr>
              <w:t>2.570 €</w:t>
            </w:r>
          </w:p>
        </w:tc>
      </w:tr>
      <w:tr w:rsidR="00DA030F" w:rsidRPr="00DA030F" w14:paraId="1C9B07B5" w14:textId="77777777" w:rsidTr="00FF219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tcPr>
          <w:p w14:paraId="7496F9DA" w14:textId="5F978335" w:rsidR="00DA030F" w:rsidRPr="00DA030F" w:rsidRDefault="00DA030F" w:rsidP="00DA030F">
            <w:pPr>
              <w:rPr>
                <w:rFonts w:ascii="Open Sans" w:hAnsi="Open Sans" w:cs="Open Sans"/>
                <w:b w:val="0"/>
                <w:sz w:val="22"/>
                <w:szCs w:val="22"/>
              </w:rPr>
            </w:pPr>
            <w:r w:rsidRPr="00DA030F">
              <w:rPr>
                <w:rFonts w:ascii="Open Sans" w:hAnsi="Open Sans" w:cs="Open Sans"/>
                <w:b w:val="0"/>
                <w:sz w:val="22"/>
                <w:szCs w:val="22"/>
              </w:rPr>
              <w:t xml:space="preserve"> Castilla y León </w:t>
            </w:r>
          </w:p>
        </w:tc>
        <w:tc>
          <w:tcPr>
            <w:tcW w:w="2348" w:type="dxa"/>
            <w:vAlign w:val="bottom"/>
          </w:tcPr>
          <w:p w14:paraId="5EFC2664" w14:textId="2691AFA6" w:rsidR="00DA030F" w:rsidRPr="00DA030F" w:rsidRDefault="00DA030F" w:rsidP="00DA03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DA030F">
              <w:rPr>
                <w:rFonts w:ascii="Open Sans" w:hAnsi="Open Sans" w:cs="Open Sans"/>
                <w:bCs/>
                <w:color w:val="9C0006"/>
                <w:sz w:val="22"/>
                <w:szCs w:val="22"/>
              </w:rPr>
              <w:t>-0,4%</w:t>
            </w:r>
          </w:p>
        </w:tc>
        <w:tc>
          <w:tcPr>
            <w:tcW w:w="2013" w:type="dxa"/>
            <w:vAlign w:val="bottom"/>
          </w:tcPr>
          <w:p w14:paraId="0A59B076" w14:textId="769131C9" w:rsidR="00DA030F" w:rsidRPr="00DA030F" w:rsidRDefault="00DA030F" w:rsidP="00DA03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DA030F">
              <w:rPr>
                <w:rFonts w:ascii="Open Sans" w:hAnsi="Open Sans" w:cs="Open Sans"/>
                <w:bCs/>
                <w:color w:val="9C0006"/>
                <w:sz w:val="22"/>
                <w:szCs w:val="22"/>
              </w:rPr>
              <w:t>-0,7%</w:t>
            </w:r>
          </w:p>
        </w:tc>
        <w:tc>
          <w:tcPr>
            <w:tcW w:w="1998" w:type="dxa"/>
            <w:vAlign w:val="bottom"/>
          </w:tcPr>
          <w:p w14:paraId="2DD34216" w14:textId="588CFCD8" w:rsidR="00DA030F" w:rsidRPr="00DA030F" w:rsidRDefault="00DA030F" w:rsidP="00DA03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DA030F">
              <w:rPr>
                <w:rFonts w:ascii="Open Sans" w:hAnsi="Open Sans" w:cs="Open Sans"/>
                <w:bCs/>
                <w:color w:val="000000"/>
                <w:sz w:val="22"/>
                <w:szCs w:val="22"/>
              </w:rPr>
              <w:t>1.420 €</w:t>
            </w:r>
          </w:p>
        </w:tc>
      </w:tr>
      <w:tr w:rsidR="00DA030F" w:rsidRPr="00DA030F" w14:paraId="6EF0CDA4" w14:textId="77777777" w:rsidTr="00FF2193">
        <w:trPr>
          <w:trHeight w:val="283"/>
        </w:trPr>
        <w:tc>
          <w:tcPr>
            <w:cnfStyle w:val="001000000000" w:firstRow="0" w:lastRow="0" w:firstColumn="1" w:lastColumn="0" w:oddVBand="0" w:evenVBand="0" w:oddHBand="0" w:evenHBand="0" w:firstRowFirstColumn="0" w:firstRowLastColumn="0" w:lastRowFirstColumn="0" w:lastRowLastColumn="0"/>
            <w:tcW w:w="2727" w:type="dxa"/>
          </w:tcPr>
          <w:p w14:paraId="028369B3" w14:textId="3097CB6F" w:rsidR="00DA030F" w:rsidRPr="00DA030F" w:rsidRDefault="00DA030F" w:rsidP="00DA030F">
            <w:pPr>
              <w:rPr>
                <w:rFonts w:ascii="Open Sans" w:hAnsi="Open Sans" w:cs="Open Sans"/>
                <w:b w:val="0"/>
                <w:sz w:val="22"/>
                <w:szCs w:val="22"/>
              </w:rPr>
            </w:pPr>
            <w:r w:rsidRPr="00DA030F">
              <w:rPr>
                <w:rFonts w:ascii="Open Sans" w:hAnsi="Open Sans" w:cs="Open Sans"/>
                <w:b w:val="0"/>
                <w:sz w:val="22"/>
                <w:szCs w:val="22"/>
              </w:rPr>
              <w:t xml:space="preserve"> España </w:t>
            </w:r>
          </w:p>
        </w:tc>
        <w:tc>
          <w:tcPr>
            <w:tcW w:w="2348" w:type="dxa"/>
            <w:vAlign w:val="bottom"/>
          </w:tcPr>
          <w:p w14:paraId="067A9B53" w14:textId="38639A02" w:rsidR="00DA030F" w:rsidRPr="00DA030F" w:rsidRDefault="00DA030F" w:rsidP="00DA03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sidRPr="00DA030F">
              <w:rPr>
                <w:rFonts w:ascii="Open Sans" w:hAnsi="Open Sans" w:cs="Open Sans"/>
                <w:bCs/>
                <w:color w:val="000000"/>
                <w:sz w:val="22"/>
                <w:szCs w:val="22"/>
              </w:rPr>
              <w:t>0,4%</w:t>
            </w:r>
          </w:p>
        </w:tc>
        <w:tc>
          <w:tcPr>
            <w:tcW w:w="2013" w:type="dxa"/>
            <w:vAlign w:val="bottom"/>
          </w:tcPr>
          <w:p w14:paraId="28A56179" w14:textId="1457082D" w:rsidR="00DA030F" w:rsidRPr="00DA030F" w:rsidRDefault="00DA030F" w:rsidP="00DA03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sidRPr="00DA030F">
              <w:rPr>
                <w:rFonts w:ascii="Open Sans" w:hAnsi="Open Sans" w:cs="Open Sans"/>
                <w:bCs/>
                <w:color w:val="000000"/>
                <w:sz w:val="22"/>
                <w:szCs w:val="22"/>
              </w:rPr>
              <w:t>1,7%</w:t>
            </w:r>
          </w:p>
        </w:tc>
        <w:tc>
          <w:tcPr>
            <w:tcW w:w="1998" w:type="dxa"/>
            <w:vAlign w:val="bottom"/>
          </w:tcPr>
          <w:p w14:paraId="6B9930C4" w14:textId="5581EF1B" w:rsidR="00DA030F" w:rsidRPr="00DA030F" w:rsidRDefault="00DA030F" w:rsidP="00DA03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sidRPr="00DA030F">
              <w:rPr>
                <w:rFonts w:ascii="Open Sans" w:hAnsi="Open Sans" w:cs="Open Sans"/>
                <w:bCs/>
                <w:color w:val="000000"/>
                <w:sz w:val="22"/>
                <w:szCs w:val="22"/>
              </w:rPr>
              <w:t>1.920 €</w:t>
            </w:r>
          </w:p>
        </w:tc>
      </w:tr>
    </w:tbl>
    <w:p w14:paraId="6C7B4D94" w14:textId="22B12D7A" w:rsidR="001A160B" w:rsidRDefault="00075EA4" w:rsidP="001A160B">
      <w:pPr>
        <w:pStyle w:val="NormalWeb"/>
        <w:shd w:val="clear" w:color="auto" w:fill="FFFFFF"/>
        <w:spacing w:line="276" w:lineRule="auto"/>
        <w:jc w:val="both"/>
        <w:rPr>
          <w:rFonts w:ascii="Open Sans" w:hAnsi="Open Sans" w:cs="Open Sans"/>
          <w:color w:val="000000"/>
        </w:rPr>
      </w:pPr>
      <w:r>
        <w:rPr>
          <w:rFonts w:ascii="Open Sans Light" w:hAnsi="Open Sans Light" w:cs="Open Sans Light"/>
          <w:b/>
          <w:iCs/>
          <w:color w:val="303AB2"/>
          <w:sz w:val="28"/>
          <w:szCs w:val="22"/>
        </w:rPr>
        <w:t xml:space="preserve">Provincias </w:t>
      </w:r>
    </w:p>
    <w:p w14:paraId="7E567D1C" w14:textId="4E57C754" w:rsidR="00945FFB" w:rsidRDefault="00FB5607" w:rsidP="00945FFB">
      <w:pPr>
        <w:spacing w:line="276" w:lineRule="auto"/>
        <w:jc w:val="both"/>
        <w:rPr>
          <w:rFonts w:ascii="Open Sans" w:hAnsi="Open Sans" w:cs="Open Sans"/>
          <w:color w:val="000000"/>
        </w:rPr>
      </w:pPr>
      <w:r>
        <w:rPr>
          <w:rFonts w:ascii="Open Sans" w:hAnsi="Open Sans" w:cs="Open Sans"/>
          <w:color w:val="000000"/>
        </w:rPr>
        <w:t xml:space="preserve">En </w:t>
      </w:r>
      <w:r w:rsidR="00803EE5">
        <w:rPr>
          <w:rFonts w:ascii="Open Sans" w:hAnsi="Open Sans" w:cs="Open Sans"/>
          <w:color w:val="000000"/>
        </w:rPr>
        <w:t xml:space="preserve">el </w:t>
      </w:r>
      <w:r w:rsidR="00945FFB">
        <w:rPr>
          <w:rFonts w:ascii="Open Sans" w:hAnsi="Open Sans" w:cs="Open Sans"/>
          <w:color w:val="000000"/>
        </w:rPr>
        <w:t>6</w:t>
      </w:r>
      <w:r w:rsidR="00AD5132">
        <w:rPr>
          <w:rFonts w:ascii="Open Sans" w:hAnsi="Open Sans" w:cs="Open Sans"/>
          <w:color w:val="000000"/>
        </w:rPr>
        <w:t>6</w:t>
      </w:r>
      <w:r w:rsidR="00803EE5">
        <w:rPr>
          <w:rFonts w:ascii="Open Sans" w:hAnsi="Open Sans" w:cs="Open Sans"/>
          <w:color w:val="000000"/>
        </w:rPr>
        <w:t xml:space="preserve">% </w:t>
      </w:r>
      <w:r w:rsidR="00197D6A">
        <w:rPr>
          <w:rFonts w:ascii="Open Sans" w:hAnsi="Open Sans" w:cs="Open Sans"/>
          <w:color w:val="000000"/>
        </w:rPr>
        <w:t>de las</w:t>
      </w:r>
      <w:r w:rsidR="00D15EC8">
        <w:rPr>
          <w:rFonts w:ascii="Open Sans" w:hAnsi="Open Sans" w:cs="Open Sans"/>
          <w:color w:val="000000"/>
        </w:rPr>
        <w:t xml:space="preserve"> </w:t>
      </w:r>
      <w:r w:rsidR="003C2D34">
        <w:rPr>
          <w:rFonts w:ascii="Open Sans" w:hAnsi="Open Sans" w:cs="Open Sans"/>
          <w:color w:val="000000"/>
        </w:rPr>
        <w:t>5</w:t>
      </w:r>
      <w:r w:rsidR="006F3449">
        <w:rPr>
          <w:rFonts w:ascii="Open Sans" w:hAnsi="Open Sans" w:cs="Open Sans"/>
          <w:color w:val="000000"/>
        </w:rPr>
        <w:t>0</w:t>
      </w:r>
      <w:r w:rsidR="00D15EC8">
        <w:rPr>
          <w:rFonts w:ascii="Open Sans" w:hAnsi="Open Sans" w:cs="Open Sans"/>
          <w:color w:val="000000"/>
        </w:rPr>
        <w:t xml:space="preserve"> </w:t>
      </w:r>
      <w:r w:rsidR="00DE1605" w:rsidRPr="00DB7E4F">
        <w:rPr>
          <w:rFonts w:ascii="Open Sans" w:hAnsi="Open Sans" w:cs="Open Sans"/>
          <w:color w:val="000000"/>
        </w:rPr>
        <w:t xml:space="preserve">provincias </w:t>
      </w:r>
      <w:r w:rsidR="00803EE5">
        <w:rPr>
          <w:rFonts w:ascii="Open Sans" w:hAnsi="Open Sans" w:cs="Open Sans"/>
          <w:color w:val="000000"/>
        </w:rPr>
        <w:t xml:space="preserve">analizadas el </w:t>
      </w:r>
      <w:r w:rsidR="00DE1605" w:rsidRPr="00DB7E4F">
        <w:rPr>
          <w:rFonts w:ascii="Open Sans" w:hAnsi="Open Sans" w:cs="Open Sans"/>
          <w:color w:val="000000"/>
        </w:rPr>
        <w:t xml:space="preserve">precio </w:t>
      </w:r>
      <w:r w:rsidR="00B7180F">
        <w:rPr>
          <w:rFonts w:ascii="Open Sans" w:hAnsi="Open Sans" w:cs="Open Sans"/>
          <w:color w:val="000000"/>
        </w:rPr>
        <w:t xml:space="preserve">de la vivienda </w:t>
      </w:r>
      <w:r w:rsidR="00AD5132">
        <w:rPr>
          <w:rFonts w:ascii="Open Sans" w:hAnsi="Open Sans" w:cs="Open Sans"/>
          <w:color w:val="000000"/>
        </w:rPr>
        <w:t>sube</w:t>
      </w:r>
      <w:r w:rsidR="00B7180F">
        <w:rPr>
          <w:rFonts w:ascii="Open Sans" w:hAnsi="Open Sans" w:cs="Open Sans"/>
          <w:color w:val="000000"/>
        </w:rPr>
        <w:t xml:space="preserve"> </w:t>
      </w:r>
      <w:r w:rsidR="00DE1605" w:rsidRPr="00DB7E4F">
        <w:rPr>
          <w:rFonts w:ascii="Open Sans" w:hAnsi="Open Sans" w:cs="Open Sans"/>
          <w:color w:val="000000"/>
        </w:rPr>
        <w:t xml:space="preserve">en </w:t>
      </w:r>
      <w:r w:rsidR="003F3FE5">
        <w:rPr>
          <w:rFonts w:ascii="Open Sans" w:hAnsi="Open Sans" w:cs="Open Sans"/>
          <w:color w:val="000000"/>
        </w:rPr>
        <w:t xml:space="preserve">el </w:t>
      </w:r>
      <w:r w:rsidR="00DE1605" w:rsidRPr="00DB7E4F">
        <w:rPr>
          <w:rFonts w:ascii="Open Sans" w:hAnsi="Open Sans" w:cs="Open Sans"/>
          <w:color w:val="000000"/>
        </w:rPr>
        <w:t xml:space="preserve">mes de </w:t>
      </w:r>
      <w:r w:rsidR="00945FFB">
        <w:rPr>
          <w:rFonts w:ascii="Open Sans" w:hAnsi="Open Sans" w:cs="Open Sans"/>
          <w:color w:val="000000"/>
        </w:rPr>
        <w:t>abril</w:t>
      </w:r>
      <w:r w:rsidR="00DE1605" w:rsidRPr="00DB7E4F">
        <w:rPr>
          <w:rFonts w:ascii="Open Sans" w:hAnsi="Open Sans" w:cs="Open Sans"/>
          <w:color w:val="000000"/>
        </w:rPr>
        <w:t xml:space="preserve">. </w:t>
      </w:r>
      <w:r w:rsidR="00D15EC8">
        <w:rPr>
          <w:rFonts w:ascii="Open Sans" w:hAnsi="Open Sans" w:cs="Open Sans"/>
          <w:color w:val="000000"/>
        </w:rPr>
        <w:t>La</w:t>
      </w:r>
      <w:r w:rsidR="00197D6A">
        <w:rPr>
          <w:rFonts w:ascii="Open Sans" w:hAnsi="Open Sans" w:cs="Open Sans"/>
          <w:color w:val="000000"/>
        </w:rPr>
        <w:t>s</w:t>
      </w:r>
      <w:r w:rsidR="00D15EC8">
        <w:rPr>
          <w:rFonts w:ascii="Open Sans" w:hAnsi="Open Sans" w:cs="Open Sans"/>
          <w:color w:val="000000"/>
        </w:rPr>
        <w:t xml:space="preserve"> provincia</w:t>
      </w:r>
      <w:r w:rsidR="00197D6A">
        <w:rPr>
          <w:rFonts w:ascii="Open Sans" w:hAnsi="Open Sans" w:cs="Open Sans"/>
          <w:color w:val="000000"/>
        </w:rPr>
        <w:t>s</w:t>
      </w:r>
      <w:r w:rsidR="00D15EC8">
        <w:rPr>
          <w:rFonts w:ascii="Open Sans" w:hAnsi="Open Sans" w:cs="Open Sans"/>
          <w:color w:val="000000"/>
        </w:rPr>
        <w:t xml:space="preserve"> con </w:t>
      </w:r>
      <w:r w:rsidR="005D142F">
        <w:rPr>
          <w:rFonts w:ascii="Open Sans" w:hAnsi="Open Sans" w:cs="Open Sans"/>
          <w:color w:val="000000"/>
        </w:rPr>
        <w:t xml:space="preserve">los diez primeros </w:t>
      </w:r>
      <w:r w:rsidR="00AD5132">
        <w:rPr>
          <w:rFonts w:ascii="Open Sans" w:hAnsi="Open Sans" w:cs="Open Sans"/>
          <w:color w:val="000000"/>
        </w:rPr>
        <w:t>incrementos</w:t>
      </w:r>
      <w:r w:rsidR="00D15EC8">
        <w:rPr>
          <w:rFonts w:ascii="Open Sans" w:hAnsi="Open Sans" w:cs="Open Sans"/>
          <w:color w:val="000000"/>
        </w:rPr>
        <w:t xml:space="preserve"> </w:t>
      </w:r>
      <w:r w:rsidR="00C86834">
        <w:rPr>
          <w:rFonts w:ascii="Open Sans" w:hAnsi="Open Sans" w:cs="Open Sans"/>
          <w:color w:val="000000"/>
        </w:rPr>
        <w:t xml:space="preserve">mensuales </w:t>
      </w:r>
      <w:r w:rsidR="005D142F">
        <w:rPr>
          <w:rFonts w:ascii="Open Sans" w:hAnsi="Open Sans" w:cs="Open Sans"/>
          <w:color w:val="000000"/>
        </w:rPr>
        <w:t xml:space="preserve">del ranking </w:t>
      </w:r>
      <w:r w:rsidR="00197D6A">
        <w:rPr>
          <w:rFonts w:ascii="Open Sans" w:hAnsi="Open Sans" w:cs="Open Sans"/>
          <w:color w:val="000000"/>
        </w:rPr>
        <w:t>son</w:t>
      </w:r>
      <w:r w:rsidR="00AD1466">
        <w:rPr>
          <w:rFonts w:ascii="Open Sans" w:hAnsi="Open Sans" w:cs="Open Sans"/>
          <w:color w:val="000000"/>
        </w:rPr>
        <w:t>:</w:t>
      </w:r>
      <w:r w:rsidR="00D80E05">
        <w:rPr>
          <w:rFonts w:ascii="Open Sans" w:hAnsi="Open Sans" w:cs="Open Sans"/>
          <w:color w:val="000000"/>
        </w:rPr>
        <w:t xml:space="preserve"> </w:t>
      </w:r>
      <w:r w:rsidR="00945FFB" w:rsidRPr="00945FFB">
        <w:rPr>
          <w:rFonts w:ascii="Open Sans" w:hAnsi="Open Sans" w:cs="Open Sans"/>
          <w:color w:val="000000"/>
        </w:rPr>
        <w:t>Toledo</w:t>
      </w:r>
      <w:r w:rsidR="00945FFB">
        <w:rPr>
          <w:rFonts w:ascii="Open Sans" w:hAnsi="Open Sans" w:cs="Open Sans"/>
          <w:color w:val="000000"/>
        </w:rPr>
        <w:t xml:space="preserve"> con </w:t>
      </w:r>
      <w:r w:rsidR="00945FFB" w:rsidRPr="00945FFB">
        <w:rPr>
          <w:rFonts w:ascii="Open Sans" w:hAnsi="Open Sans" w:cs="Open Sans"/>
          <w:color w:val="000000"/>
        </w:rPr>
        <w:t>3,5%</w:t>
      </w:r>
      <w:r w:rsidR="00945FFB">
        <w:rPr>
          <w:rFonts w:ascii="Open Sans" w:hAnsi="Open Sans" w:cs="Open Sans"/>
          <w:color w:val="000000"/>
        </w:rPr>
        <w:t>,</w:t>
      </w:r>
      <w:r w:rsidR="0030354F">
        <w:rPr>
          <w:rFonts w:ascii="Open Sans" w:hAnsi="Open Sans" w:cs="Open Sans"/>
          <w:color w:val="000000"/>
        </w:rPr>
        <w:t xml:space="preserve"> </w:t>
      </w:r>
      <w:r w:rsidR="00945FFB" w:rsidRPr="00945FFB">
        <w:rPr>
          <w:rFonts w:ascii="Open Sans" w:hAnsi="Open Sans" w:cs="Open Sans"/>
          <w:color w:val="000000"/>
        </w:rPr>
        <w:t xml:space="preserve">Soria </w:t>
      </w:r>
      <w:r w:rsidR="00945FFB">
        <w:rPr>
          <w:rFonts w:ascii="Open Sans" w:hAnsi="Open Sans" w:cs="Open Sans"/>
          <w:color w:val="000000"/>
        </w:rPr>
        <w:t xml:space="preserve">con </w:t>
      </w:r>
      <w:r w:rsidR="00945FFB" w:rsidRPr="00945FFB">
        <w:rPr>
          <w:rFonts w:ascii="Open Sans" w:hAnsi="Open Sans" w:cs="Open Sans"/>
          <w:color w:val="000000"/>
        </w:rPr>
        <w:t>2,7%</w:t>
      </w:r>
      <w:r w:rsidR="00945FFB">
        <w:rPr>
          <w:rFonts w:ascii="Open Sans" w:hAnsi="Open Sans" w:cs="Open Sans"/>
          <w:color w:val="000000"/>
        </w:rPr>
        <w:t xml:space="preserve">, </w:t>
      </w:r>
      <w:r w:rsidR="00945FFB" w:rsidRPr="00945FFB">
        <w:rPr>
          <w:rFonts w:ascii="Open Sans" w:hAnsi="Open Sans" w:cs="Open Sans"/>
          <w:color w:val="000000"/>
        </w:rPr>
        <w:t xml:space="preserve">Huesca </w:t>
      </w:r>
      <w:r w:rsidR="00945FFB">
        <w:rPr>
          <w:rFonts w:ascii="Open Sans" w:hAnsi="Open Sans" w:cs="Open Sans"/>
          <w:color w:val="000000"/>
        </w:rPr>
        <w:t xml:space="preserve">con </w:t>
      </w:r>
      <w:r w:rsidR="00945FFB" w:rsidRPr="00945FFB">
        <w:rPr>
          <w:rFonts w:ascii="Open Sans" w:hAnsi="Open Sans" w:cs="Open Sans"/>
          <w:color w:val="000000"/>
        </w:rPr>
        <w:t>2,2%</w:t>
      </w:r>
      <w:r w:rsidR="00945FFB">
        <w:rPr>
          <w:rFonts w:ascii="Open Sans" w:hAnsi="Open Sans" w:cs="Open Sans"/>
          <w:color w:val="000000"/>
        </w:rPr>
        <w:t xml:space="preserve">, </w:t>
      </w:r>
      <w:r w:rsidR="00945FFB" w:rsidRPr="00945FFB">
        <w:rPr>
          <w:rFonts w:ascii="Open Sans" w:hAnsi="Open Sans" w:cs="Open Sans"/>
          <w:color w:val="000000"/>
        </w:rPr>
        <w:t xml:space="preserve">Cuenca </w:t>
      </w:r>
      <w:r w:rsidR="00945FFB">
        <w:rPr>
          <w:rFonts w:ascii="Open Sans" w:hAnsi="Open Sans" w:cs="Open Sans"/>
          <w:color w:val="000000"/>
        </w:rPr>
        <w:t xml:space="preserve">con </w:t>
      </w:r>
      <w:r w:rsidR="00945FFB" w:rsidRPr="00945FFB">
        <w:rPr>
          <w:rFonts w:ascii="Open Sans" w:hAnsi="Open Sans" w:cs="Open Sans"/>
          <w:color w:val="000000"/>
        </w:rPr>
        <w:t>2,0%</w:t>
      </w:r>
      <w:r w:rsidR="00945FFB">
        <w:rPr>
          <w:rFonts w:ascii="Open Sans" w:hAnsi="Open Sans" w:cs="Open Sans"/>
          <w:color w:val="000000"/>
        </w:rPr>
        <w:t xml:space="preserve">, </w:t>
      </w:r>
      <w:r w:rsidR="00945FFB" w:rsidRPr="00945FFB">
        <w:rPr>
          <w:rFonts w:ascii="Open Sans" w:hAnsi="Open Sans" w:cs="Open Sans"/>
          <w:color w:val="000000"/>
        </w:rPr>
        <w:t xml:space="preserve">Granada </w:t>
      </w:r>
      <w:r w:rsidR="00945FFB">
        <w:rPr>
          <w:rFonts w:ascii="Open Sans" w:hAnsi="Open Sans" w:cs="Open Sans"/>
          <w:color w:val="000000"/>
        </w:rPr>
        <w:t xml:space="preserve">con </w:t>
      </w:r>
      <w:r w:rsidR="00945FFB" w:rsidRPr="00945FFB">
        <w:rPr>
          <w:rFonts w:ascii="Open Sans" w:hAnsi="Open Sans" w:cs="Open Sans"/>
          <w:color w:val="000000"/>
        </w:rPr>
        <w:t>1,8%</w:t>
      </w:r>
      <w:r w:rsidR="00945FFB">
        <w:rPr>
          <w:rFonts w:ascii="Open Sans" w:hAnsi="Open Sans" w:cs="Open Sans"/>
          <w:color w:val="000000"/>
        </w:rPr>
        <w:t xml:space="preserve">, </w:t>
      </w:r>
      <w:r w:rsidR="00945FFB" w:rsidRPr="00945FFB">
        <w:rPr>
          <w:rFonts w:ascii="Open Sans" w:hAnsi="Open Sans" w:cs="Open Sans"/>
          <w:color w:val="000000"/>
        </w:rPr>
        <w:t xml:space="preserve">Navarra </w:t>
      </w:r>
      <w:r w:rsidR="00945FFB">
        <w:rPr>
          <w:rFonts w:ascii="Open Sans" w:hAnsi="Open Sans" w:cs="Open Sans"/>
          <w:color w:val="000000"/>
        </w:rPr>
        <w:t xml:space="preserve">con </w:t>
      </w:r>
      <w:r w:rsidR="00945FFB" w:rsidRPr="00945FFB">
        <w:rPr>
          <w:rFonts w:ascii="Open Sans" w:hAnsi="Open Sans" w:cs="Open Sans"/>
          <w:color w:val="000000"/>
        </w:rPr>
        <w:t>1,6%</w:t>
      </w:r>
      <w:r w:rsidR="00945FFB">
        <w:rPr>
          <w:rFonts w:ascii="Open Sans" w:hAnsi="Open Sans" w:cs="Open Sans"/>
          <w:color w:val="000000"/>
        </w:rPr>
        <w:t xml:space="preserve">, </w:t>
      </w:r>
      <w:r w:rsidR="00945FFB" w:rsidRPr="00945FFB">
        <w:rPr>
          <w:rFonts w:ascii="Open Sans" w:hAnsi="Open Sans" w:cs="Open Sans"/>
          <w:color w:val="000000"/>
        </w:rPr>
        <w:t xml:space="preserve">Ávila </w:t>
      </w:r>
      <w:r w:rsidR="00945FFB">
        <w:rPr>
          <w:rFonts w:ascii="Open Sans" w:hAnsi="Open Sans" w:cs="Open Sans"/>
          <w:color w:val="000000"/>
        </w:rPr>
        <w:t xml:space="preserve">con </w:t>
      </w:r>
      <w:r w:rsidR="00945FFB" w:rsidRPr="00945FFB">
        <w:rPr>
          <w:rFonts w:ascii="Open Sans" w:hAnsi="Open Sans" w:cs="Open Sans"/>
          <w:color w:val="000000"/>
        </w:rPr>
        <w:t>1,4%</w:t>
      </w:r>
      <w:r w:rsidR="00945FFB">
        <w:rPr>
          <w:rFonts w:ascii="Open Sans" w:hAnsi="Open Sans" w:cs="Open Sans"/>
          <w:color w:val="000000"/>
        </w:rPr>
        <w:t xml:space="preserve">, </w:t>
      </w:r>
      <w:r w:rsidR="00945FFB" w:rsidRPr="00945FFB">
        <w:rPr>
          <w:rFonts w:ascii="Open Sans" w:hAnsi="Open Sans" w:cs="Open Sans"/>
          <w:color w:val="000000"/>
        </w:rPr>
        <w:t xml:space="preserve">Lugo </w:t>
      </w:r>
      <w:r w:rsidR="00945FFB">
        <w:rPr>
          <w:rFonts w:ascii="Open Sans" w:hAnsi="Open Sans" w:cs="Open Sans"/>
          <w:color w:val="000000"/>
        </w:rPr>
        <w:t xml:space="preserve">con </w:t>
      </w:r>
      <w:r w:rsidR="00945FFB" w:rsidRPr="00945FFB">
        <w:rPr>
          <w:rFonts w:ascii="Open Sans" w:hAnsi="Open Sans" w:cs="Open Sans"/>
          <w:color w:val="000000"/>
        </w:rPr>
        <w:t>1,4%</w:t>
      </w:r>
      <w:r w:rsidR="00945FFB">
        <w:rPr>
          <w:rFonts w:ascii="Open Sans" w:hAnsi="Open Sans" w:cs="Open Sans"/>
          <w:color w:val="000000"/>
        </w:rPr>
        <w:t xml:space="preserve">, </w:t>
      </w:r>
      <w:r w:rsidR="00945FFB" w:rsidRPr="00945FFB">
        <w:rPr>
          <w:rFonts w:ascii="Open Sans" w:hAnsi="Open Sans" w:cs="Open Sans"/>
          <w:color w:val="000000"/>
        </w:rPr>
        <w:t xml:space="preserve">Alicante </w:t>
      </w:r>
      <w:r w:rsidR="00945FFB">
        <w:rPr>
          <w:rFonts w:ascii="Open Sans" w:hAnsi="Open Sans" w:cs="Open Sans"/>
          <w:color w:val="000000"/>
        </w:rPr>
        <w:t xml:space="preserve">con </w:t>
      </w:r>
      <w:r w:rsidR="00945FFB" w:rsidRPr="00945FFB">
        <w:rPr>
          <w:rFonts w:ascii="Open Sans" w:hAnsi="Open Sans" w:cs="Open Sans"/>
          <w:color w:val="000000"/>
        </w:rPr>
        <w:t>1,3%</w:t>
      </w:r>
      <w:r w:rsidR="00945FFB">
        <w:rPr>
          <w:rFonts w:ascii="Open Sans" w:hAnsi="Open Sans" w:cs="Open Sans"/>
          <w:color w:val="000000"/>
        </w:rPr>
        <w:t xml:space="preserve"> y </w:t>
      </w:r>
      <w:r w:rsidR="00945FFB" w:rsidRPr="00945FFB">
        <w:rPr>
          <w:rFonts w:ascii="Open Sans" w:hAnsi="Open Sans" w:cs="Open Sans"/>
          <w:color w:val="000000"/>
        </w:rPr>
        <w:t xml:space="preserve">Araba - Álava </w:t>
      </w:r>
      <w:r w:rsidR="00945FFB">
        <w:rPr>
          <w:rFonts w:ascii="Open Sans" w:hAnsi="Open Sans" w:cs="Open Sans"/>
          <w:color w:val="000000"/>
        </w:rPr>
        <w:t xml:space="preserve">con </w:t>
      </w:r>
      <w:r w:rsidR="00945FFB" w:rsidRPr="00945FFB">
        <w:rPr>
          <w:rFonts w:ascii="Open Sans" w:hAnsi="Open Sans" w:cs="Open Sans"/>
          <w:color w:val="000000"/>
        </w:rPr>
        <w:t>1,1%</w:t>
      </w:r>
      <w:r w:rsidR="00945FFB">
        <w:rPr>
          <w:rFonts w:ascii="Open Sans" w:hAnsi="Open Sans" w:cs="Open Sans"/>
          <w:color w:val="000000"/>
        </w:rPr>
        <w:t xml:space="preserve">. </w:t>
      </w:r>
      <w:r w:rsidR="00075EA4">
        <w:rPr>
          <w:rFonts w:ascii="Open Sans" w:hAnsi="Open Sans" w:cs="Open Sans"/>
          <w:color w:val="000000"/>
        </w:rPr>
        <w:t>P</w:t>
      </w:r>
      <w:r w:rsidR="00B23DF1">
        <w:rPr>
          <w:rFonts w:ascii="Open Sans" w:hAnsi="Open Sans" w:cs="Open Sans"/>
          <w:color w:val="000000"/>
        </w:rPr>
        <w:t xml:space="preserve">or otro lado, </w:t>
      </w:r>
      <w:r w:rsidR="00075EA4">
        <w:rPr>
          <w:rFonts w:ascii="Open Sans" w:hAnsi="Open Sans" w:cs="Open Sans"/>
          <w:color w:val="000000"/>
        </w:rPr>
        <w:t xml:space="preserve">los </w:t>
      </w:r>
      <w:r w:rsidR="006070FC">
        <w:rPr>
          <w:rFonts w:ascii="Open Sans" w:hAnsi="Open Sans" w:cs="Open Sans"/>
          <w:color w:val="000000"/>
        </w:rPr>
        <w:t>tres</w:t>
      </w:r>
      <w:r w:rsidR="00075EA4">
        <w:rPr>
          <w:rFonts w:ascii="Open Sans" w:hAnsi="Open Sans" w:cs="Open Sans"/>
          <w:color w:val="000000"/>
        </w:rPr>
        <w:t xml:space="preserve"> primeros </w:t>
      </w:r>
      <w:r w:rsidR="00AD5132">
        <w:rPr>
          <w:rFonts w:ascii="Open Sans" w:hAnsi="Open Sans" w:cs="Open Sans"/>
          <w:color w:val="000000"/>
        </w:rPr>
        <w:t>descensos</w:t>
      </w:r>
      <w:r w:rsidR="00075EA4">
        <w:rPr>
          <w:rFonts w:ascii="Open Sans" w:hAnsi="Open Sans" w:cs="Open Sans"/>
          <w:color w:val="000000"/>
        </w:rPr>
        <w:t xml:space="preserve"> </w:t>
      </w:r>
      <w:r w:rsidR="00C175F6">
        <w:rPr>
          <w:rFonts w:ascii="Open Sans" w:hAnsi="Open Sans" w:cs="Open Sans"/>
          <w:color w:val="000000"/>
        </w:rPr>
        <w:t>mensuales</w:t>
      </w:r>
      <w:r w:rsidR="006070FC">
        <w:rPr>
          <w:rFonts w:ascii="Open Sans" w:hAnsi="Open Sans" w:cs="Open Sans"/>
          <w:color w:val="000000"/>
        </w:rPr>
        <w:t xml:space="preserve"> corresponden a las provincias de</w:t>
      </w:r>
      <w:r w:rsidR="00945FFB" w:rsidRPr="00945FFB">
        <w:t xml:space="preserve"> </w:t>
      </w:r>
      <w:r w:rsidR="00945FFB" w:rsidRPr="00945FFB">
        <w:rPr>
          <w:rFonts w:ascii="Open Sans" w:hAnsi="Open Sans" w:cs="Open Sans"/>
          <w:color w:val="000000"/>
        </w:rPr>
        <w:t xml:space="preserve">Ciudad Real </w:t>
      </w:r>
      <w:r w:rsidR="00945FFB">
        <w:rPr>
          <w:rFonts w:ascii="Open Sans" w:hAnsi="Open Sans" w:cs="Open Sans"/>
          <w:color w:val="000000"/>
        </w:rPr>
        <w:t xml:space="preserve">con </w:t>
      </w:r>
      <w:r w:rsidR="00945FFB" w:rsidRPr="00945FFB">
        <w:rPr>
          <w:rFonts w:ascii="Open Sans" w:hAnsi="Open Sans" w:cs="Open Sans"/>
          <w:color w:val="000000"/>
        </w:rPr>
        <w:t>-2,2%</w:t>
      </w:r>
      <w:r w:rsidR="00945FFB">
        <w:rPr>
          <w:rFonts w:ascii="Open Sans" w:hAnsi="Open Sans" w:cs="Open Sans"/>
          <w:color w:val="000000"/>
        </w:rPr>
        <w:t xml:space="preserve">, </w:t>
      </w:r>
      <w:r w:rsidR="00945FFB" w:rsidRPr="00945FFB">
        <w:rPr>
          <w:rFonts w:ascii="Open Sans" w:hAnsi="Open Sans" w:cs="Open Sans"/>
          <w:color w:val="000000"/>
        </w:rPr>
        <w:t xml:space="preserve">Zamora </w:t>
      </w:r>
      <w:r w:rsidR="00945FFB">
        <w:rPr>
          <w:rFonts w:ascii="Open Sans" w:hAnsi="Open Sans" w:cs="Open Sans"/>
          <w:color w:val="000000"/>
        </w:rPr>
        <w:t xml:space="preserve">con </w:t>
      </w:r>
      <w:r w:rsidR="00945FFB" w:rsidRPr="00945FFB">
        <w:rPr>
          <w:rFonts w:ascii="Open Sans" w:hAnsi="Open Sans" w:cs="Open Sans"/>
          <w:color w:val="000000"/>
        </w:rPr>
        <w:t>-1,9%</w:t>
      </w:r>
      <w:r w:rsidR="00945FFB">
        <w:rPr>
          <w:rFonts w:ascii="Open Sans" w:hAnsi="Open Sans" w:cs="Open Sans"/>
          <w:color w:val="000000"/>
        </w:rPr>
        <w:t xml:space="preserve"> y </w:t>
      </w:r>
      <w:r w:rsidR="00945FFB" w:rsidRPr="00945FFB">
        <w:rPr>
          <w:rFonts w:ascii="Open Sans" w:hAnsi="Open Sans" w:cs="Open Sans"/>
          <w:color w:val="000000"/>
        </w:rPr>
        <w:t xml:space="preserve">Teruel </w:t>
      </w:r>
      <w:r w:rsidR="00945FFB">
        <w:rPr>
          <w:rFonts w:ascii="Open Sans" w:hAnsi="Open Sans" w:cs="Open Sans"/>
          <w:color w:val="000000"/>
        </w:rPr>
        <w:t xml:space="preserve">con </w:t>
      </w:r>
      <w:r w:rsidR="00945FFB" w:rsidRPr="00945FFB">
        <w:rPr>
          <w:rFonts w:ascii="Open Sans" w:hAnsi="Open Sans" w:cs="Open Sans"/>
          <w:color w:val="000000"/>
        </w:rPr>
        <w:t>-1,3%</w:t>
      </w:r>
      <w:r w:rsidR="00945FFB">
        <w:rPr>
          <w:rFonts w:ascii="Open Sans" w:hAnsi="Open Sans" w:cs="Open Sans"/>
          <w:color w:val="000000"/>
        </w:rPr>
        <w:t>.</w:t>
      </w:r>
    </w:p>
    <w:p w14:paraId="4D61DEC3" w14:textId="77777777" w:rsidR="00945FFB" w:rsidRDefault="00945FFB" w:rsidP="00AD5132">
      <w:pPr>
        <w:spacing w:line="276" w:lineRule="auto"/>
        <w:jc w:val="both"/>
        <w:rPr>
          <w:rFonts w:ascii="Open Sans" w:hAnsi="Open Sans" w:cs="Open Sans"/>
          <w:color w:val="000000"/>
        </w:rPr>
      </w:pPr>
    </w:p>
    <w:p w14:paraId="5B063DC1" w14:textId="1886BF41" w:rsidR="001B0D22" w:rsidRDefault="00DE1605" w:rsidP="00086538">
      <w:pPr>
        <w:pStyle w:val="NormalWeb"/>
        <w:shd w:val="clear" w:color="auto" w:fill="FFFFFF"/>
        <w:spacing w:before="0" w:beforeAutospacing="0" w:after="225" w:afterAutospacing="0" w:line="276" w:lineRule="auto"/>
        <w:jc w:val="both"/>
        <w:rPr>
          <w:rFonts w:ascii="Open Sans" w:hAnsi="Open Sans" w:cs="Open Sans"/>
          <w:color w:val="000000"/>
        </w:rPr>
      </w:pPr>
      <w:r w:rsidRPr="00086538">
        <w:rPr>
          <w:rFonts w:ascii="Open Sans" w:hAnsi="Open Sans" w:cs="Open Sans"/>
          <w:color w:val="000000"/>
        </w:rPr>
        <w:t xml:space="preserve">En cuanto a los precios, </w:t>
      </w:r>
      <w:r w:rsidR="00A90EC3" w:rsidRPr="00A90EC3">
        <w:rPr>
          <w:rFonts w:ascii="Open Sans" w:hAnsi="Open Sans" w:cs="Open Sans"/>
          <w:color w:val="000000"/>
        </w:rPr>
        <w:t xml:space="preserve">Madrid </w:t>
      </w:r>
      <w:r w:rsidRPr="00086538">
        <w:rPr>
          <w:rFonts w:ascii="Open Sans" w:hAnsi="Open Sans" w:cs="Open Sans"/>
          <w:color w:val="000000"/>
        </w:rPr>
        <w:t xml:space="preserve">es la provincia más cara </w:t>
      </w:r>
      <w:r w:rsidR="00B23DF1">
        <w:rPr>
          <w:rFonts w:ascii="Open Sans" w:hAnsi="Open Sans" w:cs="Open Sans"/>
          <w:color w:val="000000"/>
        </w:rPr>
        <w:t xml:space="preserve">con </w:t>
      </w:r>
      <w:r w:rsidR="003C2D34" w:rsidRPr="00086538">
        <w:rPr>
          <w:rFonts w:ascii="Open Sans" w:hAnsi="Open Sans" w:cs="Open Sans"/>
          <w:color w:val="000000"/>
        </w:rPr>
        <w:t>3.</w:t>
      </w:r>
      <w:r w:rsidR="00E85273">
        <w:rPr>
          <w:rFonts w:ascii="Open Sans" w:hAnsi="Open Sans" w:cs="Open Sans"/>
          <w:color w:val="000000"/>
        </w:rPr>
        <w:t>235</w:t>
      </w:r>
      <w:r w:rsidR="007C1EC1">
        <w:rPr>
          <w:rFonts w:ascii="Open Sans" w:hAnsi="Open Sans" w:cs="Open Sans"/>
          <w:color w:val="000000"/>
        </w:rPr>
        <w:t xml:space="preserve"> </w:t>
      </w:r>
      <w:r w:rsidR="00F23A6E" w:rsidRPr="00086538">
        <w:rPr>
          <w:rFonts w:ascii="Open Sans" w:hAnsi="Open Sans" w:cs="Open Sans"/>
          <w:color w:val="000000"/>
        </w:rPr>
        <w:t>euros/m</w:t>
      </w:r>
      <w:r w:rsidRPr="00086538">
        <w:rPr>
          <w:rFonts w:ascii="Open Sans" w:hAnsi="Open Sans" w:cs="Open Sans"/>
          <w:color w:val="000000"/>
          <w:vertAlign w:val="superscript"/>
        </w:rPr>
        <w:t>2</w:t>
      </w:r>
      <w:r w:rsidRPr="00086538">
        <w:rPr>
          <w:rFonts w:ascii="Open Sans" w:hAnsi="Open Sans" w:cs="Open Sans"/>
          <w:color w:val="000000"/>
        </w:rPr>
        <w:t xml:space="preserve">, seguida de </w:t>
      </w:r>
      <w:r w:rsidR="00A90EC3" w:rsidRPr="00A90EC3">
        <w:rPr>
          <w:rFonts w:ascii="Open Sans" w:hAnsi="Open Sans" w:cs="Open Sans"/>
          <w:color w:val="000000"/>
        </w:rPr>
        <w:t xml:space="preserve">Gipuzkoa </w:t>
      </w:r>
      <w:r w:rsidRPr="00086538">
        <w:rPr>
          <w:rFonts w:ascii="Open Sans" w:hAnsi="Open Sans" w:cs="Open Sans"/>
          <w:color w:val="000000"/>
        </w:rPr>
        <w:t>(</w:t>
      </w:r>
      <w:r w:rsidR="00086538">
        <w:rPr>
          <w:rFonts w:ascii="Open Sans" w:hAnsi="Open Sans" w:cs="Open Sans"/>
          <w:color w:val="000000"/>
        </w:rPr>
        <w:t>3.</w:t>
      </w:r>
      <w:r w:rsidR="00A35A56">
        <w:rPr>
          <w:rFonts w:ascii="Open Sans" w:hAnsi="Open Sans" w:cs="Open Sans"/>
          <w:color w:val="000000"/>
        </w:rPr>
        <w:t>1</w:t>
      </w:r>
      <w:r w:rsidR="00E85273">
        <w:rPr>
          <w:rFonts w:ascii="Open Sans" w:hAnsi="Open Sans" w:cs="Open Sans"/>
          <w:color w:val="000000"/>
        </w:rPr>
        <w:t>52</w:t>
      </w:r>
      <w:r w:rsidR="00651A15" w:rsidRPr="00086538">
        <w:rPr>
          <w:rFonts w:ascii="Open Sans" w:hAnsi="Open Sans" w:cs="Open Sans"/>
          <w:color w:val="000000"/>
        </w:rPr>
        <w:t xml:space="preserve"> </w:t>
      </w:r>
      <w:r w:rsidR="00F23A6E" w:rsidRPr="00086538">
        <w:rPr>
          <w:rFonts w:ascii="Open Sans" w:hAnsi="Open Sans" w:cs="Open Sans"/>
          <w:color w:val="000000"/>
        </w:rPr>
        <w:t>euros/m</w:t>
      </w:r>
      <w:r w:rsidRPr="00086538">
        <w:rPr>
          <w:rFonts w:ascii="Open Sans" w:hAnsi="Open Sans" w:cs="Open Sans"/>
          <w:color w:val="000000"/>
          <w:vertAlign w:val="superscript"/>
        </w:rPr>
        <w:t>2</w:t>
      </w:r>
      <w:r w:rsidRPr="00086538">
        <w:rPr>
          <w:rFonts w:ascii="Open Sans" w:hAnsi="Open Sans" w:cs="Open Sans"/>
          <w:color w:val="000000"/>
        </w:rPr>
        <w:t>)</w:t>
      </w:r>
      <w:r w:rsidR="003C2D34" w:rsidRPr="00086538">
        <w:rPr>
          <w:rFonts w:ascii="Open Sans" w:hAnsi="Open Sans" w:cs="Open Sans"/>
          <w:color w:val="000000"/>
        </w:rPr>
        <w:t xml:space="preserve"> y</w:t>
      </w:r>
      <w:r w:rsidRPr="00086538">
        <w:rPr>
          <w:rFonts w:ascii="Open Sans" w:hAnsi="Open Sans" w:cs="Open Sans"/>
          <w:color w:val="000000"/>
        </w:rPr>
        <w:t xml:space="preserve"> </w:t>
      </w:r>
      <w:r w:rsidR="002F6709" w:rsidRPr="00086538">
        <w:rPr>
          <w:rFonts w:ascii="Open Sans" w:hAnsi="Open Sans" w:cs="Open Sans"/>
          <w:color w:val="000000"/>
        </w:rPr>
        <w:t xml:space="preserve">Barcelona </w:t>
      </w:r>
      <w:r w:rsidRPr="00086538">
        <w:rPr>
          <w:rFonts w:ascii="Open Sans" w:hAnsi="Open Sans" w:cs="Open Sans"/>
          <w:color w:val="000000"/>
        </w:rPr>
        <w:t>(</w:t>
      </w:r>
      <w:r w:rsidR="00C175F6">
        <w:rPr>
          <w:rFonts w:ascii="Open Sans" w:hAnsi="Open Sans" w:cs="Open Sans"/>
          <w:color w:val="000000"/>
        </w:rPr>
        <w:t>2.9</w:t>
      </w:r>
      <w:r w:rsidR="00E85273">
        <w:rPr>
          <w:rFonts w:ascii="Open Sans" w:hAnsi="Open Sans" w:cs="Open Sans"/>
          <w:color w:val="000000"/>
        </w:rPr>
        <w:t>75</w:t>
      </w:r>
      <w:r w:rsidR="00004E72">
        <w:rPr>
          <w:rFonts w:ascii="Open Sans" w:hAnsi="Open Sans" w:cs="Open Sans"/>
          <w:color w:val="000000"/>
        </w:rPr>
        <w:t xml:space="preserve"> </w:t>
      </w:r>
      <w:r w:rsidR="00B23DF1" w:rsidRPr="00086538">
        <w:rPr>
          <w:rFonts w:ascii="Open Sans" w:hAnsi="Open Sans" w:cs="Open Sans"/>
          <w:color w:val="000000"/>
        </w:rPr>
        <w:t>euros/m</w:t>
      </w:r>
      <w:r w:rsidR="00B23DF1" w:rsidRPr="00086538">
        <w:rPr>
          <w:rFonts w:ascii="Open Sans" w:hAnsi="Open Sans" w:cs="Open Sans"/>
          <w:color w:val="000000"/>
          <w:vertAlign w:val="superscript"/>
        </w:rPr>
        <w:t>2</w:t>
      </w:r>
      <w:r w:rsidR="00B23DF1" w:rsidRPr="00086538">
        <w:rPr>
          <w:rFonts w:ascii="Open Sans" w:hAnsi="Open Sans" w:cs="Open Sans"/>
          <w:color w:val="000000"/>
        </w:rPr>
        <w:t xml:space="preserve">), </w:t>
      </w:r>
      <w:r w:rsidR="003C2D34" w:rsidRPr="00086538">
        <w:rPr>
          <w:rFonts w:ascii="Open Sans" w:hAnsi="Open Sans" w:cs="Open Sans"/>
          <w:color w:val="000000"/>
        </w:rPr>
        <w:t>entre otras. Por otro lado, l</w:t>
      </w:r>
      <w:r w:rsidRPr="00086538">
        <w:rPr>
          <w:rFonts w:ascii="Open Sans" w:hAnsi="Open Sans" w:cs="Open Sans"/>
          <w:color w:val="000000"/>
        </w:rPr>
        <w:t>a</w:t>
      </w:r>
      <w:r w:rsidR="00B80DBA">
        <w:rPr>
          <w:rFonts w:ascii="Open Sans" w:hAnsi="Open Sans" w:cs="Open Sans"/>
          <w:color w:val="000000"/>
        </w:rPr>
        <w:t>s</w:t>
      </w:r>
      <w:r w:rsidRPr="00086538">
        <w:rPr>
          <w:rFonts w:ascii="Open Sans" w:hAnsi="Open Sans" w:cs="Open Sans"/>
          <w:color w:val="000000"/>
        </w:rPr>
        <w:t xml:space="preserve"> provincia</w:t>
      </w:r>
      <w:r w:rsidR="00B80DBA">
        <w:rPr>
          <w:rFonts w:ascii="Open Sans" w:hAnsi="Open Sans" w:cs="Open Sans"/>
          <w:color w:val="000000"/>
        </w:rPr>
        <w:t>s</w:t>
      </w:r>
      <w:r w:rsidR="00B23DF1">
        <w:rPr>
          <w:rFonts w:ascii="Open Sans" w:hAnsi="Open Sans" w:cs="Open Sans"/>
          <w:color w:val="000000"/>
        </w:rPr>
        <w:t xml:space="preserve"> con el precio por metro cuadrado por debajo de los 1.000</w:t>
      </w:r>
      <w:r w:rsidRPr="00086538">
        <w:rPr>
          <w:rFonts w:ascii="Open Sans" w:hAnsi="Open Sans" w:cs="Open Sans"/>
          <w:color w:val="000000"/>
        </w:rPr>
        <w:t xml:space="preserve"> </w:t>
      </w:r>
      <w:r w:rsidR="00B23DF1">
        <w:rPr>
          <w:rFonts w:ascii="Open Sans" w:hAnsi="Open Sans" w:cs="Open Sans"/>
          <w:color w:val="000000"/>
        </w:rPr>
        <w:t xml:space="preserve">euros </w:t>
      </w:r>
      <w:r w:rsidR="00B80DBA">
        <w:rPr>
          <w:rFonts w:ascii="Open Sans" w:hAnsi="Open Sans" w:cs="Open Sans"/>
          <w:color w:val="000000"/>
        </w:rPr>
        <w:t xml:space="preserve">son </w:t>
      </w:r>
      <w:r w:rsidR="00E85273">
        <w:rPr>
          <w:rFonts w:ascii="Open Sans" w:hAnsi="Open Sans" w:cs="Open Sans"/>
          <w:color w:val="000000"/>
        </w:rPr>
        <w:t xml:space="preserve">Ciudad Real </w:t>
      </w:r>
      <w:r w:rsidR="00B23DF1">
        <w:rPr>
          <w:rFonts w:ascii="Open Sans" w:hAnsi="Open Sans" w:cs="Open Sans"/>
          <w:color w:val="000000"/>
        </w:rPr>
        <w:t>con 9</w:t>
      </w:r>
      <w:r w:rsidR="00E85273">
        <w:rPr>
          <w:rFonts w:ascii="Open Sans" w:hAnsi="Open Sans" w:cs="Open Sans"/>
          <w:color w:val="000000"/>
        </w:rPr>
        <w:t xml:space="preserve">29 </w:t>
      </w:r>
      <w:r w:rsidR="00B23DF1" w:rsidRPr="00086538">
        <w:rPr>
          <w:rFonts w:ascii="Open Sans" w:hAnsi="Open Sans" w:cs="Open Sans"/>
          <w:color w:val="000000"/>
        </w:rPr>
        <w:t>euros/m</w:t>
      </w:r>
      <w:r w:rsidR="00375A22" w:rsidRPr="00375A22">
        <w:rPr>
          <w:rFonts w:ascii="Open Sans" w:hAnsi="Open Sans" w:cs="Open Sans"/>
          <w:color w:val="000000"/>
          <w:vertAlign w:val="superscript"/>
        </w:rPr>
        <w:t>2</w:t>
      </w:r>
      <w:r w:rsidR="00A90EC3">
        <w:rPr>
          <w:rFonts w:ascii="Open Sans" w:hAnsi="Open Sans" w:cs="Open Sans"/>
          <w:color w:val="000000"/>
        </w:rPr>
        <w:t xml:space="preserve"> y </w:t>
      </w:r>
      <w:r w:rsidR="00E85273">
        <w:rPr>
          <w:rFonts w:ascii="Open Sans" w:hAnsi="Open Sans" w:cs="Open Sans"/>
          <w:color w:val="000000"/>
        </w:rPr>
        <w:t xml:space="preserve">Toledo </w:t>
      </w:r>
      <w:r w:rsidR="00A90EC3">
        <w:rPr>
          <w:rFonts w:ascii="Open Sans" w:hAnsi="Open Sans" w:cs="Open Sans"/>
          <w:color w:val="000000"/>
        </w:rPr>
        <w:t>con 9</w:t>
      </w:r>
      <w:r w:rsidR="00E85273">
        <w:rPr>
          <w:rFonts w:ascii="Open Sans" w:hAnsi="Open Sans" w:cs="Open Sans"/>
          <w:color w:val="000000"/>
        </w:rPr>
        <w:t>88</w:t>
      </w:r>
      <w:r w:rsidR="00A90EC3">
        <w:rPr>
          <w:rFonts w:ascii="Open Sans" w:hAnsi="Open Sans" w:cs="Open Sans"/>
          <w:color w:val="000000"/>
        </w:rPr>
        <w:t xml:space="preserve"> </w:t>
      </w:r>
      <w:r w:rsidR="00A90EC3" w:rsidRPr="00086538">
        <w:rPr>
          <w:rFonts w:ascii="Open Sans" w:hAnsi="Open Sans" w:cs="Open Sans"/>
          <w:color w:val="000000"/>
        </w:rPr>
        <w:t>euros/m</w:t>
      </w:r>
      <w:r w:rsidR="00A90EC3" w:rsidRPr="00375A22">
        <w:rPr>
          <w:rFonts w:ascii="Open Sans" w:hAnsi="Open Sans" w:cs="Open Sans"/>
          <w:color w:val="000000"/>
          <w:vertAlign w:val="superscript"/>
        </w:rPr>
        <w:t>2</w:t>
      </w:r>
      <w:r w:rsidR="00A90EC3" w:rsidRPr="00A90EC3">
        <w:rPr>
          <w:rFonts w:ascii="Open Sans" w:hAnsi="Open Sans" w:cs="Open Sans"/>
          <w:color w:val="000000"/>
        </w:rPr>
        <w:t>.</w:t>
      </w:r>
    </w:p>
    <w:p w14:paraId="0463DD02" w14:textId="062258A4" w:rsidR="0030354F" w:rsidRDefault="0030354F" w:rsidP="00086538">
      <w:pPr>
        <w:pStyle w:val="NormalWeb"/>
        <w:shd w:val="clear" w:color="auto" w:fill="FFFFFF"/>
        <w:spacing w:before="0" w:beforeAutospacing="0" w:after="225" w:afterAutospacing="0" w:line="276" w:lineRule="auto"/>
        <w:jc w:val="both"/>
        <w:rPr>
          <w:rFonts w:ascii="Open Sans Light" w:hAnsi="Open Sans Light" w:cs="Open Sans Light"/>
          <w:b/>
          <w:iCs/>
          <w:color w:val="303AB2"/>
        </w:rPr>
      </w:pPr>
    </w:p>
    <w:p w14:paraId="0ED006F8" w14:textId="5DA809FF" w:rsidR="00997E81" w:rsidRDefault="00997E81" w:rsidP="00086538">
      <w:pPr>
        <w:pStyle w:val="NormalWeb"/>
        <w:shd w:val="clear" w:color="auto" w:fill="FFFFFF"/>
        <w:spacing w:before="0" w:beforeAutospacing="0" w:after="225" w:afterAutospacing="0" w:line="276" w:lineRule="auto"/>
        <w:jc w:val="both"/>
        <w:rPr>
          <w:rFonts w:ascii="Open Sans Light" w:hAnsi="Open Sans Light" w:cs="Open Sans Light"/>
          <w:b/>
          <w:iCs/>
          <w:color w:val="303AB2"/>
        </w:rPr>
      </w:pPr>
    </w:p>
    <w:p w14:paraId="1294546E" w14:textId="41DF8807" w:rsidR="00997E81" w:rsidRPr="00997E81" w:rsidRDefault="00997E81" w:rsidP="00997E81">
      <w:pPr>
        <w:pStyle w:val="NormalWeb"/>
        <w:shd w:val="clear" w:color="auto" w:fill="FFFFFF"/>
        <w:spacing w:line="276" w:lineRule="auto"/>
        <w:rPr>
          <w:rFonts w:ascii="Open Sans Light" w:hAnsi="Open Sans Light" w:cs="Open Sans Light"/>
          <w:b/>
          <w:iCs/>
          <w:color w:val="303AB2"/>
          <w:sz w:val="28"/>
          <w:szCs w:val="22"/>
        </w:rPr>
      </w:pPr>
      <w:r>
        <w:rPr>
          <w:rFonts w:ascii="Open Sans Light" w:hAnsi="Open Sans Light" w:cs="Open Sans Light"/>
          <w:b/>
          <w:iCs/>
          <w:color w:val="303AB2"/>
          <w:sz w:val="28"/>
          <w:szCs w:val="22"/>
        </w:rPr>
        <w:lastRenderedPageBreak/>
        <w:t>Variación interanual y mensual por provincias</w:t>
      </w:r>
    </w:p>
    <w:tbl>
      <w:tblPr>
        <w:tblStyle w:val="Tabladecuadrcula5oscura-nfasis11"/>
        <w:tblW w:w="9086" w:type="dxa"/>
        <w:tblInd w:w="-5" w:type="dxa"/>
        <w:tblLook w:val="04A0" w:firstRow="1" w:lastRow="0" w:firstColumn="1" w:lastColumn="0" w:noHBand="0" w:noVBand="1"/>
      </w:tblPr>
      <w:tblGrid>
        <w:gridCol w:w="2268"/>
        <w:gridCol w:w="2410"/>
        <w:gridCol w:w="2126"/>
        <w:gridCol w:w="2282"/>
      </w:tblGrid>
      <w:tr w:rsidR="004D3A34" w:rsidRPr="009749EE" w14:paraId="23E1213E" w14:textId="77777777" w:rsidTr="00A35A56">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671FD07E" w14:textId="0AE523CA" w:rsidR="004D3A34" w:rsidRPr="009749EE" w:rsidRDefault="00197D6A" w:rsidP="002C7B33">
            <w:pPr>
              <w:rPr>
                <w:rFonts w:ascii="Open Sans" w:hAnsi="Open Sans" w:cs="Open Sans"/>
                <w:b w:val="0"/>
                <w:sz w:val="22"/>
                <w:szCs w:val="22"/>
                <w:lang w:val="es-ES"/>
              </w:rPr>
            </w:pPr>
            <w:r w:rsidRPr="009749EE">
              <w:rPr>
                <w:rFonts w:ascii="Open Sans" w:hAnsi="Open Sans" w:cs="Open Sans"/>
                <w:b w:val="0"/>
                <w:sz w:val="22"/>
                <w:szCs w:val="22"/>
                <w:lang w:val="es-ES"/>
              </w:rPr>
              <w:t>Provincia</w:t>
            </w:r>
          </w:p>
        </w:tc>
        <w:tc>
          <w:tcPr>
            <w:tcW w:w="2410" w:type="dxa"/>
            <w:vAlign w:val="center"/>
          </w:tcPr>
          <w:p w14:paraId="4A8E5308" w14:textId="77777777" w:rsidR="004D3A34" w:rsidRPr="009749EE" w:rsidRDefault="004D3A34"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9749EE">
              <w:rPr>
                <w:rFonts w:ascii="Open Sans" w:hAnsi="Open Sans" w:cs="Open Sans"/>
                <w:b w:val="0"/>
                <w:sz w:val="22"/>
                <w:szCs w:val="22"/>
                <w:lang w:val="es-ES"/>
              </w:rPr>
              <w:t>Variación</w:t>
            </w:r>
          </w:p>
          <w:p w14:paraId="51142AE7" w14:textId="77777777" w:rsidR="004D3A34" w:rsidRPr="009749EE" w:rsidRDefault="004D3A34"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9749EE">
              <w:rPr>
                <w:rFonts w:ascii="Open Sans" w:hAnsi="Open Sans" w:cs="Open Sans"/>
                <w:b w:val="0"/>
                <w:sz w:val="22"/>
                <w:szCs w:val="22"/>
                <w:lang w:val="es-ES"/>
              </w:rPr>
              <w:t>mensual (%)</w:t>
            </w:r>
          </w:p>
        </w:tc>
        <w:tc>
          <w:tcPr>
            <w:tcW w:w="2126" w:type="dxa"/>
            <w:vAlign w:val="center"/>
          </w:tcPr>
          <w:p w14:paraId="0DBEC753" w14:textId="77777777" w:rsidR="004D3A34" w:rsidRPr="009749EE" w:rsidRDefault="004D3A34"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9749EE">
              <w:rPr>
                <w:rFonts w:ascii="Open Sans" w:hAnsi="Open Sans" w:cs="Open Sans"/>
                <w:b w:val="0"/>
                <w:sz w:val="22"/>
                <w:szCs w:val="22"/>
                <w:lang w:val="es-ES"/>
              </w:rPr>
              <w:t>Variación interanual (%)</w:t>
            </w:r>
          </w:p>
        </w:tc>
        <w:tc>
          <w:tcPr>
            <w:tcW w:w="2282" w:type="dxa"/>
            <w:vAlign w:val="center"/>
          </w:tcPr>
          <w:p w14:paraId="115FCCA3" w14:textId="66DF1018" w:rsidR="000F48F6" w:rsidRPr="009749EE" w:rsidRDefault="00E96164"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Pr>
                <w:rFonts w:ascii="Open Sans" w:hAnsi="Open Sans" w:cs="Open Sans"/>
                <w:b w:val="0"/>
                <w:sz w:val="22"/>
                <w:szCs w:val="22"/>
                <w:lang w:val="es-ES"/>
              </w:rPr>
              <w:t>Abril</w:t>
            </w:r>
            <w:r w:rsidR="00BF3E84" w:rsidRPr="009749EE">
              <w:rPr>
                <w:rFonts w:ascii="Open Sans" w:hAnsi="Open Sans" w:cs="Open Sans"/>
                <w:b w:val="0"/>
                <w:sz w:val="22"/>
                <w:szCs w:val="22"/>
                <w:lang w:val="es-ES"/>
              </w:rPr>
              <w:t xml:space="preserve"> </w:t>
            </w:r>
            <w:r w:rsidR="005D142F" w:rsidRPr="009749EE">
              <w:rPr>
                <w:rFonts w:ascii="Open Sans" w:hAnsi="Open Sans" w:cs="Open Sans"/>
                <w:b w:val="0"/>
                <w:sz w:val="22"/>
                <w:szCs w:val="22"/>
                <w:lang w:val="es-ES"/>
              </w:rPr>
              <w:t>202</w:t>
            </w:r>
            <w:r w:rsidR="00271E10">
              <w:rPr>
                <w:rFonts w:ascii="Open Sans" w:hAnsi="Open Sans" w:cs="Open Sans"/>
                <w:b w:val="0"/>
                <w:sz w:val="22"/>
                <w:szCs w:val="22"/>
                <w:lang w:val="es-ES"/>
              </w:rPr>
              <w:t>2</w:t>
            </w:r>
          </w:p>
          <w:p w14:paraId="493F7E67" w14:textId="5F184157" w:rsidR="004D3A34" w:rsidRPr="009749EE" w:rsidRDefault="000F48F6"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9749EE">
              <w:rPr>
                <w:rFonts w:ascii="Open Sans" w:hAnsi="Open Sans" w:cs="Open Sans"/>
                <w:b w:val="0"/>
                <w:sz w:val="22"/>
                <w:szCs w:val="22"/>
                <w:lang w:val="es-ES"/>
              </w:rPr>
              <w:t>(</w:t>
            </w:r>
            <w:r w:rsidR="00F23A6E" w:rsidRPr="009749EE">
              <w:rPr>
                <w:rFonts w:ascii="Open Sans" w:hAnsi="Open Sans" w:cs="Open Sans"/>
                <w:b w:val="0"/>
                <w:sz w:val="22"/>
                <w:szCs w:val="22"/>
                <w:lang w:val="es-ES"/>
              </w:rPr>
              <w:t>euros/m</w:t>
            </w:r>
            <w:r w:rsidRPr="009749EE">
              <w:rPr>
                <w:rFonts w:ascii="Open Sans" w:hAnsi="Open Sans" w:cs="Open Sans"/>
                <w:b w:val="0"/>
                <w:sz w:val="22"/>
                <w:szCs w:val="22"/>
                <w:lang w:val="es-ES"/>
              </w:rPr>
              <w:t>²)</w:t>
            </w:r>
          </w:p>
        </w:tc>
      </w:tr>
      <w:tr w:rsidR="00E96164" w:rsidRPr="009749EE" w14:paraId="2C697AE3" w14:textId="77777777" w:rsidTr="00A35A5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280A18B6" w14:textId="1F542727" w:rsidR="00E96164" w:rsidRPr="00142ECF" w:rsidRDefault="00E96164" w:rsidP="00E96164">
            <w:pPr>
              <w:rPr>
                <w:rFonts w:ascii="Open Sans" w:hAnsi="Open Sans" w:cs="Open Sans"/>
                <w:b w:val="0"/>
                <w:bCs w:val="0"/>
                <w:sz w:val="22"/>
                <w:szCs w:val="22"/>
              </w:rPr>
            </w:pPr>
            <w:r w:rsidRPr="00142ECF">
              <w:rPr>
                <w:rFonts w:ascii="Open Sans" w:hAnsi="Open Sans" w:cs="Open Sans"/>
                <w:b w:val="0"/>
                <w:bCs w:val="0"/>
                <w:sz w:val="22"/>
                <w:szCs w:val="22"/>
              </w:rPr>
              <w:t>Soria</w:t>
            </w:r>
          </w:p>
        </w:tc>
        <w:tc>
          <w:tcPr>
            <w:tcW w:w="2410" w:type="dxa"/>
            <w:vAlign w:val="bottom"/>
          </w:tcPr>
          <w:p w14:paraId="2662BA36" w14:textId="0AE1318A"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sidRPr="00E96164">
              <w:rPr>
                <w:rFonts w:ascii="Open Sans" w:hAnsi="Open Sans" w:cs="Open Sans"/>
                <w:color w:val="000000"/>
                <w:sz w:val="22"/>
                <w:szCs w:val="22"/>
              </w:rPr>
              <w:t>3,5%</w:t>
            </w:r>
          </w:p>
        </w:tc>
        <w:tc>
          <w:tcPr>
            <w:tcW w:w="2126" w:type="dxa"/>
            <w:vAlign w:val="bottom"/>
          </w:tcPr>
          <w:p w14:paraId="348E7705" w14:textId="48FCA1EF"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D0D0D"/>
                <w:sz w:val="22"/>
                <w:szCs w:val="22"/>
              </w:rPr>
            </w:pPr>
            <w:r w:rsidRPr="00E96164">
              <w:rPr>
                <w:rFonts w:ascii="Open Sans" w:hAnsi="Open Sans" w:cs="Open Sans"/>
                <w:color w:val="000000"/>
                <w:sz w:val="22"/>
                <w:szCs w:val="22"/>
              </w:rPr>
              <w:t>0,9%</w:t>
            </w:r>
          </w:p>
        </w:tc>
        <w:tc>
          <w:tcPr>
            <w:tcW w:w="2282" w:type="dxa"/>
            <w:vAlign w:val="bottom"/>
          </w:tcPr>
          <w:p w14:paraId="5878C6A5" w14:textId="5E3893FA"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D0D0D"/>
                <w:sz w:val="22"/>
                <w:szCs w:val="22"/>
              </w:rPr>
            </w:pPr>
            <w:r w:rsidRPr="00E96164">
              <w:rPr>
                <w:rFonts w:ascii="Open Sans" w:hAnsi="Open Sans" w:cs="Open Sans"/>
                <w:color w:val="000000"/>
                <w:sz w:val="22"/>
                <w:szCs w:val="22"/>
              </w:rPr>
              <w:t>988 €</w:t>
            </w:r>
          </w:p>
        </w:tc>
      </w:tr>
      <w:tr w:rsidR="00E96164" w:rsidRPr="009749EE" w14:paraId="6F87EFC4" w14:textId="77777777" w:rsidTr="00A35A56">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659C3339" w14:textId="05B1FA7C" w:rsidR="00E96164" w:rsidRPr="00142ECF" w:rsidRDefault="00E96164" w:rsidP="00E96164">
            <w:pPr>
              <w:rPr>
                <w:rFonts w:ascii="Open Sans" w:hAnsi="Open Sans" w:cs="Open Sans"/>
                <w:b w:val="0"/>
                <w:bCs w:val="0"/>
                <w:sz w:val="22"/>
                <w:szCs w:val="22"/>
              </w:rPr>
            </w:pPr>
            <w:r w:rsidRPr="00142ECF">
              <w:rPr>
                <w:rFonts w:ascii="Open Sans" w:hAnsi="Open Sans" w:cs="Open Sans"/>
                <w:b w:val="0"/>
                <w:bCs w:val="0"/>
                <w:sz w:val="22"/>
                <w:szCs w:val="22"/>
              </w:rPr>
              <w:t>Girona</w:t>
            </w:r>
          </w:p>
        </w:tc>
        <w:tc>
          <w:tcPr>
            <w:tcW w:w="2410" w:type="dxa"/>
            <w:vAlign w:val="bottom"/>
          </w:tcPr>
          <w:p w14:paraId="34660CF7" w14:textId="25C5F0BE"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sidRPr="00E96164">
              <w:rPr>
                <w:rFonts w:ascii="Open Sans" w:hAnsi="Open Sans" w:cs="Open Sans"/>
                <w:color w:val="000000"/>
                <w:sz w:val="22"/>
                <w:szCs w:val="22"/>
              </w:rPr>
              <w:t>2,7%</w:t>
            </w:r>
          </w:p>
        </w:tc>
        <w:tc>
          <w:tcPr>
            <w:tcW w:w="2126" w:type="dxa"/>
            <w:vAlign w:val="bottom"/>
          </w:tcPr>
          <w:p w14:paraId="4A0C31DA" w14:textId="71B79AD7"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D0D0D"/>
                <w:sz w:val="22"/>
                <w:szCs w:val="22"/>
              </w:rPr>
            </w:pPr>
            <w:r w:rsidRPr="00E96164">
              <w:rPr>
                <w:rFonts w:ascii="Open Sans" w:hAnsi="Open Sans" w:cs="Open Sans"/>
                <w:color w:val="000000"/>
                <w:sz w:val="22"/>
                <w:szCs w:val="22"/>
              </w:rPr>
              <w:t>5,2%</w:t>
            </w:r>
          </w:p>
        </w:tc>
        <w:tc>
          <w:tcPr>
            <w:tcW w:w="2282" w:type="dxa"/>
            <w:vAlign w:val="bottom"/>
          </w:tcPr>
          <w:p w14:paraId="50E15508" w14:textId="60E65890"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D0D0D"/>
                <w:sz w:val="22"/>
                <w:szCs w:val="22"/>
              </w:rPr>
            </w:pPr>
            <w:r w:rsidRPr="00E96164">
              <w:rPr>
                <w:rFonts w:ascii="Open Sans" w:hAnsi="Open Sans" w:cs="Open Sans"/>
                <w:color w:val="000000"/>
                <w:sz w:val="22"/>
                <w:szCs w:val="22"/>
              </w:rPr>
              <w:t>1.278 €</w:t>
            </w:r>
          </w:p>
        </w:tc>
      </w:tr>
      <w:tr w:rsidR="00E96164" w:rsidRPr="009749EE" w14:paraId="2CDFC975" w14:textId="77777777" w:rsidTr="00A35A5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37312746" w14:textId="00EA3C6C" w:rsidR="00E96164" w:rsidRPr="00142ECF" w:rsidRDefault="00E96164" w:rsidP="00E96164">
            <w:pPr>
              <w:rPr>
                <w:rFonts w:ascii="Open Sans" w:hAnsi="Open Sans" w:cs="Open Sans"/>
                <w:b w:val="0"/>
                <w:bCs w:val="0"/>
                <w:sz w:val="22"/>
                <w:szCs w:val="22"/>
              </w:rPr>
            </w:pPr>
            <w:r w:rsidRPr="00142ECF">
              <w:rPr>
                <w:rFonts w:ascii="Open Sans" w:hAnsi="Open Sans" w:cs="Open Sans"/>
                <w:b w:val="0"/>
                <w:bCs w:val="0"/>
                <w:sz w:val="22"/>
                <w:szCs w:val="22"/>
              </w:rPr>
              <w:t>Madrid</w:t>
            </w:r>
          </w:p>
        </w:tc>
        <w:tc>
          <w:tcPr>
            <w:tcW w:w="2410" w:type="dxa"/>
            <w:vAlign w:val="bottom"/>
          </w:tcPr>
          <w:p w14:paraId="73BC8C28" w14:textId="6A5A0558"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2,2%</w:t>
            </w:r>
          </w:p>
        </w:tc>
        <w:tc>
          <w:tcPr>
            <w:tcW w:w="2126" w:type="dxa"/>
            <w:vAlign w:val="bottom"/>
          </w:tcPr>
          <w:p w14:paraId="2359D1AB" w14:textId="054A06DD"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6,5%</w:t>
            </w:r>
          </w:p>
        </w:tc>
        <w:tc>
          <w:tcPr>
            <w:tcW w:w="2282" w:type="dxa"/>
            <w:vAlign w:val="bottom"/>
          </w:tcPr>
          <w:p w14:paraId="47CD5FC4" w14:textId="631705A9"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1.438 €</w:t>
            </w:r>
          </w:p>
        </w:tc>
      </w:tr>
      <w:tr w:rsidR="00E96164" w:rsidRPr="009749EE" w14:paraId="708FE770" w14:textId="77777777" w:rsidTr="00A35A56">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20404C85" w14:textId="272B1C05" w:rsidR="00E96164" w:rsidRPr="00142ECF" w:rsidRDefault="00E96164" w:rsidP="00E96164">
            <w:pPr>
              <w:rPr>
                <w:rFonts w:ascii="Open Sans" w:hAnsi="Open Sans" w:cs="Open Sans"/>
                <w:b w:val="0"/>
                <w:bCs w:val="0"/>
                <w:sz w:val="22"/>
                <w:szCs w:val="22"/>
              </w:rPr>
            </w:pPr>
            <w:r w:rsidRPr="00142ECF">
              <w:rPr>
                <w:rFonts w:ascii="Open Sans" w:hAnsi="Open Sans" w:cs="Open Sans"/>
                <w:b w:val="0"/>
                <w:bCs w:val="0"/>
                <w:sz w:val="22"/>
                <w:szCs w:val="22"/>
              </w:rPr>
              <w:t>Asturias</w:t>
            </w:r>
          </w:p>
        </w:tc>
        <w:tc>
          <w:tcPr>
            <w:tcW w:w="2410" w:type="dxa"/>
            <w:vAlign w:val="bottom"/>
          </w:tcPr>
          <w:p w14:paraId="5DC45AF0" w14:textId="0DDD9EF9"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2,0%</w:t>
            </w:r>
          </w:p>
        </w:tc>
        <w:tc>
          <w:tcPr>
            <w:tcW w:w="2126" w:type="dxa"/>
            <w:vAlign w:val="bottom"/>
          </w:tcPr>
          <w:p w14:paraId="50E1941C" w14:textId="4E464709"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1,7%</w:t>
            </w:r>
          </w:p>
        </w:tc>
        <w:tc>
          <w:tcPr>
            <w:tcW w:w="2282" w:type="dxa"/>
            <w:vAlign w:val="bottom"/>
          </w:tcPr>
          <w:p w14:paraId="78FBD7BA" w14:textId="2B3200C7"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1.132 €</w:t>
            </w:r>
          </w:p>
        </w:tc>
      </w:tr>
      <w:tr w:rsidR="00E96164" w:rsidRPr="009749EE" w14:paraId="1A424006" w14:textId="77777777" w:rsidTr="00A35A5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5BAEB10B" w14:textId="672B9AFF" w:rsidR="00E96164" w:rsidRPr="00142ECF" w:rsidRDefault="00E96164" w:rsidP="00E96164">
            <w:pPr>
              <w:rPr>
                <w:rFonts w:ascii="Open Sans" w:hAnsi="Open Sans" w:cs="Open Sans"/>
                <w:b w:val="0"/>
                <w:bCs w:val="0"/>
                <w:sz w:val="22"/>
                <w:szCs w:val="22"/>
              </w:rPr>
            </w:pPr>
            <w:r w:rsidRPr="00142ECF">
              <w:rPr>
                <w:rFonts w:ascii="Open Sans" w:hAnsi="Open Sans" w:cs="Open Sans"/>
                <w:b w:val="0"/>
                <w:bCs w:val="0"/>
                <w:sz w:val="22"/>
                <w:szCs w:val="22"/>
              </w:rPr>
              <w:t>Granada</w:t>
            </w:r>
          </w:p>
        </w:tc>
        <w:tc>
          <w:tcPr>
            <w:tcW w:w="2410" w:type="dxa"/>
            <w:vAlign w:val="bottom"/>
          </w:tcPr>
          <w:p w14:paraId="57CAC87D" w14:textId="5B89A829"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1,8%</w:t>
            </w:r>
          </w:p>
        </w:tc>
        <w:tc>
          <w:tcPr>
            <w:tcW w:w="2126" w:type="dxa"/>
            <w:vAlign w:val="bottom"/>
          </w:tcPr>
          <w:p w14:paraId="197A46EB" w14:textId="1E4A04A8"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7,2%</w:t>
            </w:r>
          </w:p>
        </w:tc>
        <w:tc>
          <w:tcPr>
            <w:tcW w:w="2282" w:type="dxa"/>
            <w:vAlign w:val="bottom"/>
          </w:tcPr>
          <w:p w14:paraId="02FF613E" w14:textId="22373337"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1.649 €</w:t>
            </w:r>
          </w:p>
        </w:tc>
      </w:tr>
      <w:tr w:rsidR="00E96164" w:rsidRPr="009749EE" w14:paraId="3F8EAEE0" w14:textId="77777777" w:rsidTr="00A35A56">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7A9ED802" w14:textId="2D3B42FB" w:rsidR="00E96164" w:rsidRPr="00142ECF" w:rsidRDefault="00E96164" w:rsidP="00E96164">
            <w:pPr>
              <w:rPr>
                <w:rFonts w:ascii="Open Sans" w:hAnsi="Open Sans" w:cs="Open Sans"/>
                <w:b w:val="0"/>
                <w:bCs w:val="0"/>
                <w:sz w:val="22"/>
                <w:szCs w:val="22"/>
              </w:rPr>
            </w:pPr>
            <w:r w:rsidRPr="00142ECF">
              <w:rPr>
                <w:rFonts w:ascii="Open Sans" w:hAnsi="Open Sans" w:cs="Open Sans"/>
                <w:b w:val="0"/>
                <w:bCs w:val="0"/>
                <w:sz w:val="22"/>
                <w:szCs w:val="22"/>
              </w:rPr>
              <w:t>Málaga</w:t>
            </w:r>
          </w:p>
        </w:tc>
        <w:tc>
          <w:tcPr>
            <w:tcW w:w="2410" w:type="dxa"/>
            <w:vAlign w:val="bottom"/>
          </w:tcPr>
          <w:p w14:paraId="3AD1AD8D" w14:textId="021C7AEB"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1,6%</w:t>
            </w:r>
          </w:p>
        </w:tc>
        <w:tc>
          <w:tcPr>
            <w:tcW w:w="2126" w:type="dxa"/>
            <w:vAlign w:val="bottom"/>
          </w:tcPr>
          <w:p w14:paraId="18FBD88F" w14:textId="4B2CB49D"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1,6%</w:t>
            </w:r>
          </w:p>
        </w:tc>
        <w:tc>
          <w:tcPr>
            <w:tcW w:w="2282" w:type="dxa"/>
            <w:vAlign w:val="bottom"/>
          </w:tcPr>
          <w:p w14:paraId="10AFB3BA" w14:textId="3DED3395"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1.701 €</w:t>
            </w:r>
          </w:p>
        </w:tc>
      </w:tr>
      <w:tr w:rsidR="00E96164" w:rsidRPr="009749EE" w14:paraId="4CBBC9D8" w14:textId="77777777" w:rsidTr="00A35A5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5FD7AC14" w14:textId="772354D4" w:rsidR="00E96164" w:rsidRPr="00142ECF" w:rsidRDefault="00E96164" w:rsidP="00E96164">
            <w:pPr>
              <w:rPr>
                <w:rFonts w:ascii="Open Sans" w:hAnsi="Open Sans" w:cs="Open Sans"/>
                <w:b w:val="0"/>
                <w:bCs w:val="0"/>
                <w:sz w:val="22"/>
                <w:szCs w:val="22"/>
              </w:rPr>
            </w:pPr>
            <w:r w:rsidRPr="00142ECF">
              <w:rPr>
                <w:rFonts w:ascii="Open Sans" w:hAnsi="Open Sans" w:cs="Open Sans"/>
                <w:b w:val="0"/>
                <w:bCs w:val="0"/>
                <w:sz w:val="22"/>
                <w:szCs w:val="22"/>
              </w:rPr>
              <w:t>Alicante</w:t>
            </w:r>
          </w:p>
        </w:tc>
        <w:tc>
          <w:tcPr>
            <w:tcW w:w="2410" w:type="dxa"/>
            <w:vAlign w:val="bottom"/>
          </w:tcPr>
          <w:p w14:paraId="6FF159E6" w14:textId="2E7D8FC0"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1,4%</w:t>
            </w:r>
          </w:p>
        </w:tc>
        <w:tc>
          <w:tcPr>
            <w:tcW w:w="2126" w:type="dxa"/>
            <w:vAlign w:val="bottom"/>
          </w:tcPr>
          <w:p w14:paraId="1912B635" w14:textId="082D3D40"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0,4%</w:t>
            </w:r>
          </w:p>
        </w:tc>
        <w:tc>
          <w:tcPr>
            <w:tcW w:w="2282" w:type="dxa"/>
            <w:vAlign w:val="bottom"/>
          </w:tcPr>
          <w:p w14:paraId="7DE4C739" w14:textId="7A85A005"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1.034 €</w:t>
            </w:r>
          </w:p>
        </w:tc>
      </w:tr>
      <w:tr w:rsidR="00E96164" w:rsidRPr="009749EE" w14:paraId="6AA7B483" w14:textId="77777777" w:rsidTr="00A35A56">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5B3B5249" w14:textId="6A6EE5A3" w:rsidR="00E96164" w:rsidRPr="00142ECF" w:rsidRDefault="00E96164" w:rsidP="00E96164">
            <w:pPr>
              <w:rPr>
                <w:rFonts w:ascii="Open Sans" w:hAnsi="Open Sans" w:cs="Open Sans"/>
                <w:b w:val="0"/>
                <w:bCs w:val="0"/>
                <w:sz w:val="22"/>
                <w:szCs w:val="22"/>
              </w:rPr>
            </w:pPr>
            <w:r w:rsidRPr="00142ECF">
              <w:rPr>
                <w:rFonts w:ascii="Open Sans" w:hAnsi="Open Sans" w:cs="Open Sans"/>
                <w:b w:val="0"/>
                <w:bCs w:val="0"/>
                <w:sz w:val="22"/>
                <w:szCs w:val="22"/>
              </w:rPr>
              <w:t>Cádiz</w:t>
            </w:r>
          </w:p>
        </w:tc>
        <w:tc>
          <w:tcPr>
            <w:tcW w:w="2410" w:type="dxa"/>
            <w:vAlign w:val="bottom"/>
          </w:tcPr>
          <w:p w14:paraId="0DD0AD2A" w14:textId="16BFCD41"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1,4%</w:t>
            </w:r>
          </w:p>
        </w:tc>
        <w:tc>
          <w:tcPr>
            <w:tcW w:w="2126" w:type="dxa"/>
            <w:vAlign w:val="bottom"/>
          </w:tcPr>
          <w:p w14:paraId="198FD44A" w14:textId="301C6F78"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3,6%</w:t>
            </w:r>
          </w:p>
        </w:tc>
        <w:tc>
          <w:tcPr>
            <w:tcW w:w="2282" w:type="dxa"/>
            <w:vAlign w:val="bottom"/>
          </w:tcPr>
          <w:p w14:paraId="3DCFDEEB" w14:textId="34C1E41D"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1.172 €</w:t>
            </w:r>
          </w:p>
        </w:tc>
      </w:tr>
      <w:tr w:rsidR="00E96164" w:rsidRPr="009749EE" w14:paraId="537ED15D" w14:textId="77777777" w:rsidTr="00A35A5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3EC4E8F2" w14:textId="5153DD0D" w:rsidR="00E96164" w:rsidRPr="00142ECF" w:rsidRDefault="00E96164" w:rsidP="00E96164">
            <w:pPr>
              <w:rPr>
                <w:rFonts w:ascii="Open Sans" w:hAnsi="Open Sans" w:cs="Open Sans"/>
                <w:b w:val="0"/>
                <w:bCs w:val="0"/>
                <w:sz w:val="22"/>
                <w:szCs w:val="22"/>
              </w:rPr>
            </w:pPr>
            <w:r w:rsidRPr="00142ECF">
              <w:rPr>
                <w:rFonts w:ascii="Open Sans" w:hAnsi="Open Sans" w:cs="Open Sans"/>
                <w:b w:val="0"/>
                <w:bCs w:val="0"/>
                <w:sz w:val="22"/>
                <w:szCs w:val="22"/>
              </w:rPr>
              <w:t>Guadalajara</w:t>
            </w:r>
          </w:p>
        </w:tc>
        <w:tc>
          <w:tcPr>
            <w:tcW w:w="2410" w:type="dxa"/>
            <w:vAlign w:val="bottom"/>
          </w:tcPr>
          <w:p w14:paraId="23296036" w14:textId="1D3AE740"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1,3%</w:t>
            </w:r>
          </w:p>
        </w:tc>
        <w:tc>
          <w:tcPr>
            <w:tcW w:w="2126" w:type="dxa"/>
            <w:vAlign w:val="bottom"/>
          </w:tcPr>
          <w:p w14:paraId="055CB85C" w14:textId="0BF37C22"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4,8%</w:t>
            </w:r>
          </w:p>
        </w:tc>
        <w:tc>
          <w:tcPr>
            <w:tcW w:w="2282" w:type="dxa"/>
            <w:vAlign w:val="bottom"/>
          </w:tcPr>
          <w:p w14:paraId="51195280" w14:textId="2B56628C"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1.598 €</w:t>
            </w:r>
          </w:p>
        </w:tc>
      </w:tr>
      <w:tr w:rsidR="00E96164" w:rsidRPr="009749EE" w14:paraId="2D2D2DC4" w14:textId="77777777" w:rsidTr="00A35A56">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4332C6F5" w14:textId="4A4D612A" w:rsidR="00E96164" w:rsidRPr="00142ECF" w:rsidRDefault="00E96164" w:rsidP="00E96164">
            <w:pPr>
              <w:rPr>
                <w:rFonts w:ascii="Open Sans" w:hAnsi="Open Sans" w:cs="Open Sans"/>
                <w:b w:val="0"/>
                <w:bCs w:val="0"/>
                <w:sz w:val="22"/>
                <w:szCs w:val="22"/>
              </w:rPr>
            </w:pPr>
            <w:r w:rsidRPr="00142ECF">
              <w:rPr>
                <w:rFonts w:ascii="Open Sans" w:hAnsi="Open Sans" w:cs="Open Sans"/>
                <w:b w:val="0"/>
                <w:bCs w:val="0"/>
                <w:sz w:val="22"/>
                <w:szCs w:val="22"/>
              </w:rPr>
              <w:t>Lugo</w:t>
            </w:r>
          </w:p>
        </w:tc>
        <w:tc>
          <w:tcPr>
            <w:tcW w:w="2410" w:type="dxa"/>
            <w:vAlign w:val="bottom"/>
          </w:tcPr>
          <w:p w14:paraId="0E078D9B" w14:textId="3B500AC7"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1,1%</w:t>
            </w:r>
          </w:p>
        </w:tc>
        <w:tc>
          <w:tcPr>
            <w:tcW w:w="2126" w:type="dxa"/>
            <w:vAlign w:val="bottom"/>
          </w:tcPr>
          <w:p w14:paraId="52D03CAA" w14:textId="6D574B67"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3,6%</w:t>
            </w:r>
          </w:p>
        </w:tc>
        <w:tc>
          <w:tcPr>
            <w:tcW w:w="2282" w:type="dxa"/>
            <w:vAlign w:val="bottom"/>
          </w:tcPr>
          <w:p w14:paraId="19B418EE" w14:textId="67055B79"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2.531 €</w:t>
            </w:r>
          </w:p>
        </w:tc>
      </w:tr>
      <w:tr w:rsidR="00E96164" w:rsidRPr="009749EE" w14:paraId="2BB0B35C" w14:textId="77777777" w:rsidTr="00A35A5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406C710D" w14:textId="1FC4408A" w:rsidR="00E96164" w:rsidRPr="00142ECF" w:rsidRDefault="00E96164" w:rsidP="00E96164">
            <w:pPr>
              <w:rPr>
                <w:rFonts w:ascii="Open Sans" w:hAnsi="Open Sans" w:cs="Open Sans"/>
                <w:b w:val="0"/>
                <w:bCs w:val="0"/>
                <w:sz w:val="22"/>
                <w:szCs w:val="22"/>
              </w:rPr>
            </w:pPr>
            <w:r w:rsidRPr="00142ECF">
              <w:rPr>
                <w:rFonts w:ascii="Open Sans" w:hAnsi="Open Sans" w:cs="Open Sans"/>
                <w:b w:val="0"/>
                <w:bCs w:val="0"/>
                <w:sz w:val="22"/>
                <w:szCs w:val="22"/>
              </w:rPr>
              <w:t>Córdoba</w:t>
            </w:r>
          </w:p>
        </w:tc>
        <w:tc>
          <w:tcPr>
            <w:tcW w:w="2410" w:type="dxa"/>
            <w:vAlign w:val="bottom"/>
          </w:tcPr>
          <w:p w14:paraId="1B39E853" w14:textId="6AA5C07E"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1,1%</w:t>
            </w:r>
          </w:p>
        </w:tc>
        <w:tc>
          <w:tcPr>
            <w:tcW w:w="2126" w:type="dxa"/>
            <w:vAlign w:val="bottom"/>
          </w:tcPr>
          <w:p w14:paraId="17928183" w14:textId="0B72AC9C"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9C0006"/>
                <w:sz w:val="22"/>
                <w:szCs w:val="22"/>
              </w:rPr>
              <w:t>-1,6%</w:t>
            </w:r>
          </w:p>
        </w:tc>
        <w:tc>
          <w:tcPr>
            <w:tcW w:w="2282" w:type="dxa"/>
            <w:vAlign w:val="bottom"/>
          </w:tcPr>
          <w:p w14:paraId="6A7F2B65" w14:textId="4EB55BE1"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1.151 €</w:t>
            </w:r>
          </w:p>
        </w:tc>
      </w:tr>
      <w:tr w:rsidR="00E96164" w:rsidRPr="009749EE" w14:paraId="2F8AEE29" w14:textId="77777777" w:rsidTr="00A35A56">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34DD98F4" w14:textId="01E36E1C" w:rsidR="00E96164" w:rsidRPr="00142ECF" w:rsidRDefault="00E96164" w:rsidP="00E96164">
            <w:pPr>
              <w:rPr>
                <w:rFonts w:ascii="Open Sans" w:hAnsi="Open Sans" w:cs="Open Sans"/>
                <w:b w:val="0"/>
                <w:bCs w:val="0"/>
                <w:sz w:val="22"/>
                <w:szCs w:val="22"/>
              </w:rPr>
            </w:pPr>
            <w:r w:rsidRPr="00142ECF">
              <w:rPr>
                <w:rFonts w:ascii="Open Sans" w:hAnsi="Open Sans" w:cs="Open Sans"/>
                <w:b w:val="0"/>
                <w:bCs w:val="0"/>
                <w:sz w:val="22"/>
                <w:szCs w:val="22"/>
              </w:rPr>
              <w:t>Huelva</w:t>
            </w:r>
          </w:p>
        </w:tc>
        <w:tc>
          <w:tcPr>
            <w:tcW w:w="2410" w:type="dxa"/>
            <w:vAlign w:val="bottom"/>
          </w:tcPr>
          <w:p w14:paraId="34419BE3" w14:textId="4B955A33"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0,9%</w:t>
            </w:r>
          </w:p>
        </w:tc>
        <w:tc>
          <w:tcPr>
            <w:tcW w:w="2126" w:type="dxa"/>
            <w:vAlign w:val="bottom"/>
          </w:tcPr>
          <w:p w14:paraId="540625BC" w14:textId="414371CC"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0,8%</w:t>
            </w:r>
          </w:p>
        </w:tc>
        <w:tc>
          <w:tcPr>
            <w:tcW w:w="2282" w:type="dxa"/>
            <w:vAlign w:val="bottom"/>
          </w:tcPr>
          <w:p w14:paraId="0AE28813" w14:textId="7B355347"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1.321 €</w:t>
            </w:r>
          </w:p>
        </w:tc>
      </w:tr>
      <w:tr w:rsidR="00E96164" w:rsidRPr="009749EE" w14:paraId="0ACA915B" w14:textId="77777777" w:rsidTr="00A35A5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7FDF69A4" w14:textId="6A3EC7C2" w:rsidR="00E96164" w:rsidRPr="00142ECF" w:rsidRDefault="00E96164" w:rsidP="00E96164">
            <w:pPr>
              <w:rPr>
                <w:rFonts w:ascii="Open Sans" w:hAnsi="Open Sans" w:cs="Open Sans"/>
                <w:b w:val="0"/>
                <w:bCs w:val="0"/>
                <w:sz w:val="22"/>
                <w:szCs w:val="22"/>
              </w:rPr>
            </w:pPr>
            <w:r w:rsidRPr="00142ECF">
              <w:rPr>
                <w:rFonts w:ascii="Open Sans" w:hAnsi="Open Sans" w:cs="Open Sans"/>
                <w:b w:val="0"/>
                <w:bCs w:val="0"/>
                <w:sz w:val="22"/>
                <w:szCs w:val="22"/>
              </w:rPr>
              <w:t>Navarra</w:t>
            </w:r>
          </w:p>
        </w:tc>
        <w:tc>
          <w:tcPr>
            <w:tcW w:w="2410" w:type="dxa"/>
            <w:vAlign w:val="bottom"/>
          </w:tcPr>
          <w:p w14:paraId="38E4B51C" w14:textId="458FB90D"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0,9%</w:t>
            </w:r>
          </w:p>
        </w:tc>
        <w:tc>
          <w:tcPr>
            <w:tcW w:w="2126" w:type="dxa"/>
            <w:vAlign w:val="bottom"/>
          </w:tcPr>
          <w:p w14:paraId="3904C8D1" w14:textId="602C9A85"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2,0%</w:t>
            </w:r>
          </w:p>
        </w:tc>
        <w:tc>
          <w:tcPr>
            <w:tcW w:w="2282" w:type="dxa"/>
            <w:vAlign w:val="bottom"/>
          </w:tcPr>
          <w:p w14:paraId="0798C502" w14:textId="7C7F719F"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1.174 €</w:t>
            </w:r>
          </w:p>
        </w:tc>
      </w:tr>
      <w:tr w:rsidR="00E96164" w:rsidRPr="009749EE" w14:paraId="13AB1809" w14:textId="77777777" w:rsidTr="00A35A56">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1837094E" w14:textId="733F69AA" w:rsidR="00E96164" w:rsidRPr="00142ECF" w:rsidRDefault="00E96164" w:rsidP="00E96164">
            <w:pPr>
              <w:rPr>
                <w:rFonts w:ascii="Open Sans" w:hAnsi="Open Sans" w:cs="Open Sans"/>
                <w:b w:val="0"/>
                <w:bCs w:val="0"/>
                <w:sz w:val="22"/>
                <w:szCs w:val="22"/>
              </w:rPr>
            </w:pPr>
            <w:r w:rsidRPr="00142ECF">
              <w:rPr>
                <w:rFonts w:ascii="Open Sans" w:hAnsi="Open Sans" w:cs="Open Sans"/>
                <w:b w:val="0"/>
                <w:bCs w:val="0"/>
                <w:sz w:val="22"/>
                <w:szCs w:val="22"/>
              </w:rPr>
              <w:t>Burgos</w:t>
            </w:r>
          </w:p>
        </w:tc>
        <w:tc>
          <w:tcPr>
            <w:tcW w:w="2410" w:type="dxa"/>
            <w:vAlign w:val="bottom"/>
          </w:tcPr>
          <w:p w14:paraId="126CC67D" w14:textId="2D7BBE83"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0,8%</w:t>
            </w:r>
          </w:p>
        </w:tc>
        <w:tc>
          <w:tcPr>
            <w:tcW w:w="2126" w:type="dxa"/>
            <w:vAlign w:val="bottom"/>
          </w:tcPr>
          <w:p w14:paraId="72075205" w14:textId="17CE9659"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2,1%</w:t>
            </w:r>
          </w:p>
        </w:tc>
        <w:tc>
          <w:tcPr>
            <w:tcW w:w="2282" w:type="dxa"/>
            <w:vAlign w:val="bottom"/>
          </w:tcPr>
          <w:p w14:paraId="1DE274E4" w14:textId="15724945"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1.762 €</w:t>
            </w:r>
          </w:p>
        </w:tc>
      </w:tr>
      <w:tr w:rsidR="00E96164" w:rsidRPr="009749EE" w14:paraId="0B3A2A16" w14:textId="77777777" w:rsidTr="00A35A5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25C5D681" w14:textId="50B56908" w:rsidR="00E96164" w:rsidRPr="00142ECF" w:rsidRDefault="00E96164" w:rsidP="00E96164">
            <w:pPr>
              <w:rPr>
                <w:rFonts w:ascii="Open Sans" w:hAnsi="Open Sans" w:cs="Open Sans"/>
                <w:b w:val="0"/>
                <w:bCs w:val="0"/>
                <w:sz w:val="22"/>
                <w:szCs w:val="22"/>
              </w:rPr>
            </w:pPr>
            <w:r w:rsidRPr="00142ECF">
              <w:rPr>
                <w:rFonts w:ascii="Open Sans" w:hAnsi="Open Sans" w:cs="Open Sans"/>
                <w:b w:val="0"/>
                <w:bCs w:val="0"/>
                <w:sz w:val="22"/>
                <w:szCs w:val="22"/>
              </w:rPr>
              <w:t>Ávila</w:t>
            </w:r>
          </w:p>
        </w:tc>
        <w:tc>
          <w:tcPr>
            <w:tcW w:w="2410" w:type="dxa"/>
            <w:vAlign w:val="bottom"/>
          </w:tcPr>
          <w:p w14:paraId="31C2E669" w14:textId="729DCE36"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0,6%</w:t>
            </w:r>
          </w:p>
        </w:tc>
        <w:tc>
          <w:tcPr>
            <w:tcW w:w="2126" w:type="dxa"/>
            <w:vAlign w:val="bottom"/>
          </w:tcPr>
          <w:p w14:paraId="1D0E11EE" w14:textId="424DF948"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4,3%</w:t>
            </w:r>
          </w:p>
        </w:tc>
        <w:tc>
          <w:tcPr>
            <w:tcW w:w="2282" w:type="dxa"/>
            <w:vAlign w:val="bottom"/>
          </w:tcPr>
          <w:p w14:paraId="3FD28B63" w14:textId="0C742F79"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3.235 €</w:t>
            </w:r>
          </w:p>
        </w:tc>
      </w:tr>
      <w:tr w:rsidR="00E96164" w:rsidRPr="009749EE" w14:paraId="49721A9C" w14:textId="77777777" w:rsidTr="00A35A56">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516D4EA8" w14:textId="2759B112" w:rsidR="00E96164" w:rsidRPr="00142ECF" w:rsidRDefault="00E96164" w:rsidP="00E96164">
            <w:pPr>
              <w:rPr>
                <w:rFonts w:ascii="Open Sans" w:hAnsi="Open Sans" w:cs="Open Sans"/>
                <w:b w:val="0"/>
                <w:bCs w:val="0"/>
                <w:sz w:val="22"/>
                <w:szCs w:val="22"/>
              </w:rPr>
            </w:pPr>
            <w:r w:rsidRPr="00142ECF">
              <w:rPr>
                <w:rFonts w:ascii="Open Sans" w:hAnsi="Open Sans" w:cs="Open Sans"/>
                <w:b w:val="0"/>
                <w:bCs w:val="0"/>
                <w:sz w:val="22"/>
                <w:szCs w:val="22"/>
              </w:rPr>
              <w:t>Lleida</w:t>
            </w:r>
          </w:p>
        </w:tc>
        <w:tc>
          <w:tcPr>
            <w:tcW w:w="2410" w:type="dxa"/>
            <w:vAlign w:val="bottom"/>
          </w:tcPr>
          <w:p w14:paraId="696F5381" w14:textId="5A0077B7"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0,6%</w:t>
            </w:r>
          </w:p>
        </w:tc>
        <w:tc>
          <w:tcPr>
            <w:tcW w:w="2126" w:type="dxa"/>
            <w:vAlign w:val="bottom"/>
          </w:tcPr>
          <w:p w14:paraId="6EE358D9" w14:textId="40D23BE1"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9C0006"/>
                <w:sz w:val="22"/>
                <w:szCs w:val="22"/>
              </w:rPr>
              <w:t>-0,7%</w:t>
            </w:r>
          </w:p>
        </w:tc>
        <w:tc>
          <w:tcPr>
            <w:tcW w:w="2282" w:type="dxa"/>
            <w:vAlign w:val="bottom"/>
          </w:tcPr>
          <w:p w14:paraId="22D466A2" w14:textId="27762086"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1.142 €</w:t>
            </w:r>
          </w:p>
        </w:tc>
      </w:tr>
      <w:tr w:rsidR="00E96164" w:rsidRPr="009749EE" w14:paraId="189B1FF2" w14:textId="77777777" w:rsidTr="00A35A5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3973B0A2" w14:textId="695D5E86" w:rsidR="00E96164" w:rsidRPr="00142ECF" w:rsidRDefault="00E96164" w:rsidP="00E96164">
            <w:pPr>
              <w:rPr>
                <w:rFonts w:ascii="Open Sans" w:hAnsi="Open Sans" w:cs="Open Sans"/>
                <w:b w:val="0"/>
                <w:bCs w:val="0"/>
                <w:sz w:val="22"/>
                <w:szCs w:val="22"/>
              </w:rPr>
            </w:pPr>
            <w:r w:rsidRPr="00142ECF">
              <w:rPr>
                <w:rFonts w:ascii="Open Sans" w:hAnsi="Open Sans" w:cs="Open Sans"/>
                <w:b w:val="0"/>
                <w:bCs w:val="0"/>
                <w:sz w:val="22"/>
                <w:szCs w:val="22"/>
              </w:rPr>
              <w:t>Zaragoza</w:t>
            </w:r>
          </w:p>
        </w:tc>
        <w:tc>
          <w:tcPr>
            <w:tcW w:w="2410" w:type="dxa"/>
            <w:vAlign w:val="bottom"/>
          </w:tcPr>
          <w:p w14:paraId="264C0827" w14:textId="05A00F04"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0,6%</w:t>
            </w:r>
          </w:p>
        </w:tc>
        <w:tc>
          <w:tcPr>
            <w:tcW w:w="2126" w:type="dxa"/>
            <w:vAlign w:val="bottom"/>
          </w:tcPr>
          <w:p w14:paraId="4DE176B7" w14:textId="3108A83E"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10,8%</w:t>
            </w:r>
          </w:p>
        </w:tc>
        <w:tc>
          <w:tcPr>
            <w:tcW w:w="2282" w:type="dxa"/>
            <w:vAlign w:val="bottom"/>
          </w:tcPr>
          <w:p w14:paraId="5D942D4F" w14:textId="695786AB"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2.543 €</w:t>
            </w:r>
          </w:p>
        </w:tc>
      </w:tr>
      <w:tr w:rsidR="00E96164" w:rsidRPr="009749EE" w14:paraId="152146CB" w14:textId="77777777" w:rsidTr="00A35A56">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12253E24" w14:textId="24DADB96" w:rsidR="00E96164" w:rsidRPr="00142ECF" w:rsidRDefault="00E96164" w:rsidP="00E96164">
            <w:pPr>
              <w:rPr>
                <w:rFonts w:ascii="Open Sans" w:hAnsi="Open Sans" w:cs="Open Sans"/>
                <w:b w:val="0"/>
                <w:bCs w:val="0"/>
                <w:sz w:val="22"/>
                <w:szCs w:val="22"/>
              </w:rPr>
            </w:pPr>
            <w:r w:rsidRPr="00142ECF">
              <w:rPr>
                <w:rFonts w:ascii="Open Sans" w:hAnsi="Open Sans" w:cs="Open Sans"/>
                <w:b w:val="0"/>
                <w:bCs w:val="0"/>
                <w:sz w:val="22"/>
                <w:szCs w:val="22"/>
              </w:rPr>
              <w:t>Teruel</w:t>
            </w:r>
          </w:p>
        </w:tc>
        <w:tc>
          <w:tcPr>
            <w:tcW w:w="2410" w:type="dxa"/>
            <w:vAlign w:val="bottom"/>
          </w:tcPr>
          <w:p w14:paraId="39CD9989" w14:textId="772C5F23"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0,6%</w:t>
            </w:r>
          </w:p>
        </w:tc>
        <w:tc>
          <w:tcPr>
            <w:tcW w:w="2126" w:type="dxa"/>
            <w:vAlign w:val="bottom"/>
          </w:tcPr>
          <w:p w14:paraId="1F87E7ED" w14:textId="5774AEC8"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9C0006"/>
                <w:sz w:val="22"/>
                <w:szCs w:val="22"/>
              </w:rPr>
              <w:t>-0,4%</w:t>
            </w:r>
          </w:p>
        </w:tc>
        <w:tc>
          <w:tcPr>
            <w:tcW w:w="2282" w:type="dxa"/>
            <w:vAlign w:val="bottom"/>
          </w:tcPr>
          <w:p w14:paraId="3BD929B1" w14:textId="00A761EA"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1.603 €</w:t>
            </w:r>
          </w:p>
        </w:tc>
      </w:tr>
      <w:tr w:rsidR="00E96164" w:rsidRPr="009749EE" w14:paraId="0CF53C35" w14:textId="77777777" w:rsidTr="00A35A5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2641BDD2" w14:textId="1834E761" w:rsidR="00E96164" w:rsidRPr="00142ECF" w:rsidRDefault="00E96164" w:rsidP="00E96164">
            <w:pPr>
              <w:rPr>
                <w:rFonts w:ascii="Open Sans" w:hAnsi="Open Sans" w:cs="Open Sans"/>
                <w:b w:val="0"/>
                <w:bCs w:val="0"/>
                <w:sz w:val="22"/>
                <w:szCs w:val="22"/>
              </w:rPr>
            </w:pPr>
            <w:r w:rsidRPr="00142ECF">
              <w:rPr>
                <w:rFonts w:ascii="Open Sans" w:hAnsi="Open Sans" w:cs="Open Sans"/>
                <w:b w:val="0"/>
                <w:bCs w:val="0"/>
                <w:sz w:val="22"/>
                <w:szCs w:val="22"/>
              </w:rPr>
              <w:t>Cáceres</w:t>
            </w:r>
          </w:p>
        </w:tc>
        <w:tc>
          <w:tcPr>
            <w:tcW w:w="2410" w:type="dxa"/>
            <w:vAlign w:val="bottom"/>
          </w:tcPr>
          <w:p w14:paraId="431BE9BF" w14:textId="74EFCD30"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0,5%</w:t>
            </w:r>
          </w:p>
        </w:tc>
        <w:tc>
          <w:tcPr>
            <w:tcW w:w="2126" w:type="dxa"/>
            <w:vAlign w:val="bottom"/>
          </w:tcPr>
          <w:p w14:paraId="20E310AA" w14:textId="3B2C0C50"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3,6%</w:t>
            </w:r>
          </w:p>
        </w:tc>
        <w:tc>
          <w:tcPr>
            <w:tcW w:w="2282" w:type="dxa"/>
            <w:vAlign w:val="bottom"/>
          </w:tcPr>
          <w:p w14:paraId="42032026" w14:textId="09B62B69"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1.134 €</w:t>
            </w:r>
          </w:p>
        </w:tc>
      </w:tr>
      <w:tr w:rsidR="00E96164" w:rsidRPr="009749EE" w14:paraId="77D32AF3" w14:textId="77777777" w:rsidTr="00A35A56">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37136E08" w14:textId="6BE07CEC" w:rsidR="00E96164" w:rsidRPr="00142ECF" w:rsidRDefault="00E96164" w:rsidP="00E96164">
            <w:pPr>
              <w:rPr>
                <w:rFonts w:ascii="Open Sans" w:hAnsi="Open Sans" w:cs="Open Sans"/>
                <w:b w:val="0"/>
                <w:bCs w:val="0"/>
                <w:sz w:val="22"/>
                <w:szCs w:val="22"/>
              </w:rPr>
            </w:pPr>
            <w:r w:rsidRPr="00142ECF">
              <w:rPr>
                <w:rFonts w:ascii="Open Sans" w:hAnsi="Open Sans" w:cs="Open Sans"/>
                <w:b w:val="0"/>
                <w:bCs w:val="0"/>
                <w:sz w:val="22"/>
                <w:szCs w:val="22"/>
              </w:rPr>
              <w:t>Gipuzkoa</w:t>
            </w:r>
          </w:p>
        </w:tc>
        <w:tc>
          <w:tcPr>
            <w:tcW w:w="2410" w:type="dxa"/>
            <w:vAlign w:val="bottom"/>
          </w:tcPr>
          <w:p w14:paraId="7F710C42" w14:textId="10CC80B5"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0,5%</w:t>
            </w:r>
          </w:p>
        </w:tc>
        <w:tc>
          <w:tcPr>
            <w:tcW w:w="2126" w:type="dxa"/>
            <w:vAlign w:val="bottom"/>
          </w:tcPr>
          <w:p w14:paraId="2EF03AA3" w14:textId="0C5776F7"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0,7%</w:t>
            </w:r>
          </w:p>
        </w:tc>
        <w:tc>
          <w:tcPr>
            <w:tcW w:w="2282" w:type="dxa"/>
            <w:vAlign w:val="bottom"/>
          </w:tcPr>
          <w:p w14:paraId="51064007" w14:textId="6042454A"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1.450 €</w:t>
            </w:r>
          </w:p>
        </w:tc>
      </w:tr>
      <w:tr w:rsidR="00E96164" w:rsidRPr="009749EE" w14:paraId="0693211F" w14:textId="77777777" w:rsidTr="00A35A5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7B23A762" w14:textId="180E1F99" w:rsidR="00E96164" w:rsidRPr="00142ECF" w:rsidRDefault="00E96164" w:rsidP="00E96164">
            <w:pPr>
              <w:rPr>
                <w:rFonts w:ascii="Open Sans" w:hAnsi="Open Sans" w:cs="Open Sans"/>
                <w:b w:val="0"/>
                <w:bCs w:val="0"/>
                <w:sz w:val="22"/>
                <w:szCs w:val="22"/>
              </w:rPr>
            </w:pPr>
            <w:r w:rsidRPr="00142ECF">
              <w:rPr>
                <w:rFonts w:ascii="Open Sans" w:hAnsi="Open Sans" w:cs="Open Sans"/>
                <w:b w:val="0"/>
                <w:bCs w:val="0"/>
                <w:sz w:val="22"/>
                <w:szCs w:val="22"/>
              </w:rPr>
              <w:t>Pontevedra</w:t>
            </w:r>
          </w:p>
        </w:tc>
        <w:tc>
          <w:tcPr>
            <w:tcW w:w="2410" w:type="dxa"/>
            <w:vAlign w:val="bottom"/>
          </w:tcPr>
          <w:p w14:paraId="21D9453A" w14:textId="28435902"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0,5%</w:t>
            </w:r>
          </w:p>
        </w:tc>
        <w:tc>
          <w:tcPr>
            <w:tcW w:w="2126" w:type="dxa"/>
            <w:vAlign w:val="bottom"/>
          </w:tcPr>
          <w:p w14:paraId="274187D5" w14:textId="1C407C96"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9C0006"/>
                <w:sz w:val="22"/>
                <w:szCs w:val="22"/>
              </w:rPr>
              <w:t>-3,4%</w:t>
            </w:r>
          </w:p>
        </w:tc>
        <w:tc>
          <w:tcPr>
            <w:tcW w:w="2282" w:type="dxa"/>
            <w:vAlign w:val="bottom"/>
          </w:tcPr>
          <w:p w14:paraId="1804ADFA" w14:textId="7EAB9E5F"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1.709 €</w:t>
            </w:r>
          </w:p>
        </w:tc>
      </w:tr>
      <w:tr w:rsidR="00E96164" w:rsidRPr="009749EE" w14:paraId="028B96DF" w14:textId="77777777" w:rsidTr="00A35A56">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556A58CF" w14:textId="3449E951" w:rsidR="00E96164" w:rsidRPr="00142ECF" w:rsidRDefault="00E96164" w:rsidP="00E96164">
            <w:pPr>
              <w:rPr>
                <w:rFonts w:ascii="Open Sans" w:hAnsi="Open Sans" w:cs="Open Sans"/>
                <w:b w:val="0"/>
                <w:bCs w:val="0"/>
                <w:sz w:val="22"/>
                <w:szCs w:val="22"/>
              </w:rPr>
            </w:pPr>
            <w:r w:rsidRPr="00142ECF">
              <w:rPr>
                <w:rFonts w:ascii="Open Sans" w:hAnsi="Open Sans" w:cs="Open Sans"/>
                <w:b w:val="0"/>
                <w:bCs w:val="0"/>
                <w:sz w:val="22"/>
                <w:szCs w:val="22"/>
              </w:rPr>
              <w:t>Barcelona</w:t>
            </w:r>
          </w:p>
        </w:tc>
        <w:tc>
          <w:tcPr>
            <w:tcW w:w="2410" w:type="dxa"/>
            <w:vAlign w:val="bottom"/>
          </w:tcPr>
          <w:p w14:paraId="6BDDE007" w14:textId="01416953"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0,4%</w:t>
            </w:r>
          </w:p>
        </w:tc>
        <w:tc>
          <w:tcPr>
            <w:tcW w:w="2126" w:type="dxa"/>
            <w:vAlign w:val="bottom"/>
          </w:tcPr>
          <w:p w14:paraId="39E85CC9" w14:textId="4DA68B29"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3,1%</w:t>
            </w:r>
          </w:p>
        </w:tc>
        <w:tc>
          <w:tcPr>
            <w:tcW w:w="2282" w:type="dxa"/>
            <w:vAlign w:val="bottom"/>
          </w:tcPr>
          <w:p w14:paraId="223C68C2" w14:textId="0890E149"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1.697 €</w:t>
            </w:r>
          </w:p>
        </w:tc>
      </w:tr>
      <w:tr w:rsidR="00E96164" w:rsidRPr="009749EE" w14:paraId="0A9FA633" w14:textId="77777777" w:rsidTr="00A35A5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4027ABEC" w14:textId="1E2AA35C" w:rsidR="00E96164" w:rsidRPr="00142ECF" w:rsidRDefault="00E96164" w:rsidP="00E96164">
            <w:pPr>
              <w:rPr>
                <w:rFonts w:ascii="Open Sans" w:hAnsi="Open Sans" w:cs="Open Sans"/>
                <w:b w:val="0"/>
                <w:bCs w:val="0"/>
                <w:sz w:val="22"/>
                <w:szCs w:val="22"/>
              </w:rPr>
            </w:pPr>
            <w:r w:rsidRPr="00142ECF">
              <w:rPr>
                <w:rFonts w:ascii="Open Sans" w:hAnsi="Open Sans" w:cs="Open Sans"/>
                <w:b w:val="0"/>
                <w:bCs w:val="0"/>
                <w:sz w:val="22"/>
                <w:szCs w:val="22"/>
              </w:rPr>
              <w:t>Ciudad Real</w:t>
            </w:r>
          </w:p>
        </w:tc>
        <w:tc>
          <w:tcPr>
            <w:tcW w:w="2410" w:type="dxa"/>
            <w:vAlign w:val="bottom"/>
          </w:tcPr>
          <w:p w14:paraId="4CFB5E71" w14:textId="6325927A"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0,3%</w:t>
            </w:r>
          </w:p>
        </w:tc>
        <w:tc>
          <w:tcPr>
            <w:tcW w:w="2126" w:type="dxa"/>
            <w:vAlign w:val="bottom"/>
          </w:tcPr>
          <w:p w14:paraId="6263007F" w14:textId="1ADFAE3A"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3,5%</w:t>
            </w:r>
          </w:p>
        </w:tc>
        <w:tc>
          <w:tcPr>
            <w:tcW w:w="2282" w:type="dxa"/>
            <w:vAlign w:val="bottom"/>
          </w:tcPr>
          <w:p w14:paraId="0B16F41D" w14:textId="020FDCE0"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1.330 €</w:t>
            </w:r>
          </w:p>
        </w:tc>
      </w:tr>
      <w:tr w:rsidR="00E96164" w:rsidRPr="009749EE" w14:paraId="5129DF0A" w14:textId="77777777" w:rsidTr="00A35A56">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29B7A5B4" w14:textId="2D909BFB" w:rsidR="00E96164" w:rsidRPr="00142ECF" w:rsidRDefault="00E96164" w:rsidP="00E96164">
            <w:pPr>
              <w:rPr>
                <w:rFonts w:ascii="Open Sans" w:hAnsi="Open Sans" w:cs="Open Sans"/>
                <w:b w:val="0"/>
                <w:bCs w:val="0"/>
                <w:sz w:val="22"/>
                <w:szCs w:val="22"/>
              </w:rPr>
            </w:pPr>
            <w:r w:rsidRPr="00142ECF">
              <w:rPr>
                <w:rFonts w:ascii="Open Sans" w:hAnsi="Open Sans" w:cs="Open Sans"/>
                <w:b w:val="0"/>
                <w:bCs w:val="0"/>
                <w:sz w:val="22"/>
                <w:szCs w:val="22"/>
              </w:rPr>
              <w:t>Salamanca</w:t>
            </w:r>
          </w:p>
        </w:tc>
        <w:tc>
          <w:tcPr>
            <w:tcW w:w="2410" w:type="dxa"/>
            <w:vAlign w:val="bottom"/>
          </w:tcPr>
          <w:p w14:paraId="055CC68E" w14:textId="32722961"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0,3%</w:t>
            </w:r>
          </w:p>
        </w:tc>
        <w:tc>
          <w:tcPr>
            <w:tcW w:w="2126" w:type="dxa"/>
            <w:vAlign w:val="bottom"/>
          </w:tcPr>
          <w:p w14:paraId="5339F918" w14:textId="7EAD63AB"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9C0006"/>
                <w:sz w:val="22"/>
                <w:szCs w:val="22"/>
              </w:rPr>
              <w:t>-4,2%</w:t>
            </w:r>
          </w:p>
        </w:tc>
        <w:tc>
          <w:tcPr>
            <w:tcW w:w="2282" w:type="dxa"/>
            <w:vAlign w:val="bottom"/>
          </w:tcPr>
          <w:p w14:paraId="721600CE" w14:textId="51588858"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1.378 €</w:t>
            </w:r>
          </w:p>
        </w:tc>
      </w:tr>
      <w:tr w:rsidR="00E96164" w:rsidRPr="009749EE" w14:paraId="6A57A0A1" w14:textId="77777777" w:rsidTr="00A35A5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4E5E5461" w14:textId="25AA0103" w:rsidR="00E96164" w:rsidRPr="00142ECF" w:rsidRDefault="00E96164" w:rsidP="00E96164">
            <w:pPr>
              <w:rPr>
                <w:rFonts w:ascii="Open Sans" w:hAnsi="Open Sans" w:cs="Open Sans"/>
                <w:b w:val="0"/>
                <w:bCs w:val="0"/>
                <w:sz w:val="22"/>
                <w:szCs w:val="22"/>
              </w:rPr>
            </w:pPr>
            <w:r w:rsidRPr="00142ECF">
              <w:rPr>
                <w:rFonts w:ascii="Open Sans" w:hAnsi="Open Sans" w:cs="Open Sans"/>
                <w:b w:val="0"/>
                <w:bCs w:val="0"/>
                <w:sz w:val="22"/>
                <w:szCs w:val="22"/>
              </w:rPr>
              <w:t>Sevilla</w:t>
            </w:r>
          </w:p>
        </w:tc>
        <w:tc>
          <w:tcPr>
            <w:tcW w:w="2410" w:type="dxa"/>
            <w:vAlign w:val="bottom"/>
          </w:tcPr>
          <w:p w14:paraId="13D7ED99" w14:textId="088E4351"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0,2%</w:t>
            </w:r>
          </w:p>
        </w:tc>
        <w:tc>
          <w:tcPr>
            <w:tcW w:w="2126" w:type="dxa"/>
            <w:vAlign w:val="bottom"/>
          </w:tcPr>
          <w:p w14:paraId="5DC2D0AF" w14:textId="5CEC8211"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3,6%</w:t>
            </w:r>
          </w:p>
        </w:tc>
        <w:tc>
          <w:tcPr>
            <w:tcW w:w="2282" w:type="dxa"/>
            <w:vAlign w:val="bottom"/>
          </w:tcPr>
          <w:p w14:paraId="15CCBC11" w14:textId="02E4EF41"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1.418 €</w:t>
            </w:r>
          </w:p>
        </w:tc>
      </w:tr>
      <w:tr w:rsidR="00E96164" w:rsidRPr="009749EE" w14:paraId="1D52106A" w14:textId="77777777" w:rsidTr="00A35A56">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3EBA3321" w14:textId="39E9FF23" w:rsidR="00E96164" w:rsidRPr="00142ECF" w:rsidRDefault="00E96164" w:rsidP="00E96164">
            <w:pPr>
              <w:rPr>
                <w:rFonts w:ascii="Open Sans" w:hAnsi="Open Sans" w:cs="Open Sans"/>
                <w:b w:val="0"/>
                <w:bCs w:val="0"/>
                <w:sz w:val="22"/>
                <w:szCs w:val="22"/>
              </w:rPr>
            </w:pPr>
            <w:r w:rsidRPr="00142ECF">
              <w:rPr>
                <w:rFonts w:ascii="Open Sans" w:hAnsi="Open Sans" w:cs="Open Sans"/>
                <w:b w:val="0"/>
                <w:bCs w:val="0"/>
                <w:sz w:val="22"/>
                <w:szCs w:val="22"/>
              </w:rPr>
              <w:t>Valencia</w:t>
            </w:r>
          </w:p>
        </w:tc>
        <w:tc>
          <w:tcPr>
            <w:tcW w:w="2410" w:type="dxa"/>
            <w:vAlign w:val="bottom"/>
          </w:tcPr>
          <w:p w14:paraId="08484F62" w14:textId="4952E12B"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0,2%</w:t>
            </w:r>
          </w:p>
        </w:tc>
        <w:tc>
          <w:tcPr>
            <w:tcW w:w="2126" w:type="dxa"/>
            <w:vAlign w:val="bottom"/>
          </w:tcPr>
          <w:p w14:paraId="591A26A3" w14:textId="6DD47B29"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9C0006"/>
                <w:sz w:val="22"/>
                <w:szCs w:val="22"/>
              </w:rPr>
              <w:t>-0,7%</w:t>
            </w:r>
          </w:p>
        </w:tc>
        <w:tc>
          <w:tcPr>
            <w:tcW w:w="2282" w:type="dxa"/>
            <w:vAlign w:val="bottom"/>
          </w:tcPr>
          <w:p w14:paraId="5B49125B" w14:textId="64B99ACD"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1.125 €</w:t>
            </w:r>
          </w:p>
        </w:tc>
      </w:tr>
      <w:tr w:rsidR="00E96164" w:rsidRPr="009749EE" w14:paraId="24E420C1" w14:textId="77777777" w:rsidTr="00A35A5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44D3B2FA" w14:textId="1ABCCE36" w:rsidR="00E96164" w:rsidRPr="00142ECF" w:rsidRDefault="00E96164" w:rsidP="00E96164">
            <w:pPr>
              <w:rPr>
                <w:rFonts w:ascii="Open Sans" w:hAnsi="Open Sans" w:cs="Open Sans"/>
                <w:b w:val="0"/>
                <w:bCs w:val="0"/>
                <w:sz w:val="22"/>
                <w:szCs w:val="22"/>
              </w:rPr>
            </w:pPr>
            <w:r w:rsidRPr="00142ECF">
              <w:rPr>
                <w:rFonts w:ascii="Open Sans" w:hAnsi="Open Sans" w:cs="Open Sans"/>
                <w:b w:val="0"/>
                <w:bCs w:val="0"/>
                <w:sz w:val="22"/>
                <w:szCs w:val="22"/>
              </w:rPr>
              <w:t>Ourense</w:t>
            </w:r>
          </w:p>
        </w:tc>
        <w:tc>
          <w:tcPr>
            <w:tcW w:w="2410" w:type="dxa"/>
            <w:vAlign w:val="bottom"/>
          </w:tcPr>
          <w:p w14:paraId="0885EBD4" w14:textId="250778C9"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0,2%</w:t>
            </w:r>
          </w:p>
        </w:tc>
        <w:tc>
          <w:tcPr>
            <w:tcW w:w="2126" w:type="dxa"/>
            <w:vAlign w:val="bottom"/>
          </w:tcPr>
          <w:p w14:paraId="14B4D0AD" w14:textId="7380399B"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2,2%</w:t>
            </w:r>
          </w:p>
        </w:tc>
        <w:tc>
          <w:tcPr>
            <w:tcW w:w="2282" w:type="dxa"/>
            <w:vAlign w:val="bottom"/>
          </w:tcPr>
          <w:p w14:paraId="77B63A36" w14:textId="75CDCE2B"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2.918 €</w:t>
            </w:r>
          </w:p>
        </w:tc>
      </w:tr>
      <w:tr w:rsidR="00E96164" w:rsidRPr="009749EE" w14:paraId="26F7D36D" w14:textId="77777777" w:rsidTr="00A35A56">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5EC95EC2" w14:textId="1BAC6C0D" w:rsidR="00E96164" w:rsidRPr="00142ECF" w:rsidRDefault="00E96164" w:rsidP="00E96164">
            <w:pPr>
              <w:rPr>
                <w:rFonts w:ascii="Open Sans" w:hAnsi="Open Sans" w:cs="Open Sans"/>
                <w:b w:val="0"/>
                <w:bCs w:val="0"/>
                <w:sz w:val="22"/>
                <w:szCs w:val="22"/>
              </w:rPr>
            </w:pPr>
            <w:r w:rsidRPr="00142ECF">
              <w:rPr>
                <w:rFonts w:ascii="Open Sans" w:hAnsi="Open Sans" w:cs="Open Sans"/>
                <w:b w:val="0"/>
                <w:bCs w:val="0"/>
                <w:sz w:val="22"/>
                <w:szCs w:val="22"/>
              </w:rPr>
              <w:t>Jaén</w:t>
            </w:r>
          </w:p>
        </w:tc>
        <w:tc>
          <w:tcPr>
            <w:tcW w:w="2410" w:type="dxa"/>
            <w:vAlign w:val="bottom"/>
          </w:tcPr>
          <w:p w14:paraId="6E451FBA" w14:textId="3995DBAE"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0,1%</w:t>
            </w:r>
          </w:p>
        </w:tc>
        <w:tc>
          <w:tcPr>
            <w:tcW w:w="2126" w:type="dxa"/>
            <w:vAlign w:val="bottom"/>
          </w:tcPr>
          <w:p w14:paraId="6CDF07F2" w14:textId="7A7A15C4"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9C0006"/>
                <w:sz w:val="22"/>
                <w:szCs w:val="22"/>
              </w:rPr>
              <w:t>-0,1%</w:t>
            </w:r>
          </w:p>
        </w:tc>
        <w:tc>
          <w:tcPr>
            <w:tcW w:w="2282" w:type="dxa"/>
            <w:vAlign w:val="bottom"/>
          </w:tcPr>
          <w:p w14:paraId="4340C5FA" w14:textId="75282166"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3.152 €</w:t>
            </w:r>
          </w:p>
        </w:tc>
      </w:tr>
      <w:tr w:rsidR="00E96164" w:rsidRPr="009749EE" w14:paraId="0888523E" w14:textId="77777777" w:rsidTr="00A35A5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0C76BAA4" w14:textId="3552D9C5" w:rsidR="00E96164" w:rsidRPr="00142ECF" w:rsidRDefault="00E96164" w:rsidP="00E96164">
            <w:pPr>
              <w:rPr>
                <w:rFonts w:ascii="Open Sans" w:hAnsi="Open Sans" w:cs="Open Sans"/>
                <w:b w:val="0"/>
                <w:bCs w:val="0"/>
                <w:sz w:val="22"/>
                <w:szCs w:val="22"/>
              </w:rPr>
            </w:pPr>
            <w:r w:rsidRPr="00142ECF">
              <w:rPr>
                <w:rFonts w:ascii="Open Sans" w:hAnsi="Open Sans" w:cs="Open Sans"/>
                <w:b w:val="0"/>
                <w:bCs w:val="0"/>
                <w:sz w:val="22"/>
                <w:szCs w:val="22"/>
              </w:rPr>
              <w:t>León</w:t>
            </w:r>
          </w:p>
        </w:tc>
        <w:tc>
          <w:tcPr>
            <w:tcW w:w="2410" w:type="dxa"/>
            <w:vAlign w:val="bottom"/>
          </w:tcPr>
          <w:p w14:paraId="41E2E857" w14:textId="3A274541"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0,1%</w:t>
            </w:r>
          </w:p>
        </w:tc>
        <w:tc>
          <w:tcPr>
            <w:tcW w:w="2126" w:type="dxa"/>
            <w:vAlign w:val="bottom"/>
          </w:tcPr>
          <w:p w14:paraId="38F82560" w14:textId="6F71D113"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3,4%</w:t>
            </w:r>
          </w:p>
        </w:tc>
        <w:tc>
          <w:tcPr>
            <w:tcW w:w="2282" w:type="dxa"/>
            <w:vAlign w:val="bottom"/>
          </w:tcPr>
          <w:p w14:paraId="22BEB090" w14:textId="634BA123"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1.877 €</w:t>
            </w:r>
          </w:p>
        </w:tc>
      </w:tr>
      <w:tr w:rsidR="00E96164" w:rsidRPr="009749EE" w14:paraId="334B08EB" w14:textId="77777777" w:rsidTr="00A35A56">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70C7C466" w14:textId="32804F98" w:rsidR="00E96164" w:rsidRPr="00142ECF" w:rsidRDefault="00E96164" w:rsidP="00E96164">
            <w:pPr>
              <w:rPr>
                <w:rFonts w:ascii="Open Sans" w:hAnsi="Open Sans" w:cs="Open Sans"/>
                <w:b w:val="0"/>
                <w:bCs w:val="0"/>
                <w:sz w:val="22"/>
                <w:szCs w:val="22"/>
              </w:rPr>
            </w:pPr>
            <w:r w:rsidRPr="00142ECF">
              <w:rPr>
                <w:rFonts w:ascii="Open Sans" w:hAnsi="Open Sans" w:cs="Open Sans"/>
                <w:b w:val="0"/>
                <w:bCs w:val="0"/>
                <w:sz w:val="22"/>
                <w:szCs w:val="22"/>
              </w:rPr>
              <w:t>Araba - Álava</w:t>
            </w:r>
          </w:p>
        </w:tc>
        <w:tc>
          <w:tcPr>
            <w:tcW w:w="2410" w:type="dxa"/>
            <w:vAlign w:val="bottom"/>
          </w:tcPr>
          <w:p w14:paraId="3AC67FE1" w14:textId="411D26B2"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0,1%</w:t>
            </w:r>
          </w:p>
        </w:tc>
        <w:tc>
          <w:tcPr>
            <w:tcW w:w="2126" w:type="dxa"/>
            <w:vAlign w:val="bottom"/>
          </w:tcPr>
          <w:p w14:paraId="6C24BA45" w14:textId="5567A980"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9C0006"/>
                <w:sz w:val="22"/>
                <w:szCs w:val="22"/>
              </w:rPr>
              <w:t>-0,3%</w:t>
            </w:r>
          </w:p>
        </w:tc>
        <w:tc>
          <w:tcPr>
            <w:tcW w:w="2282" w:type="dxa"/>
            <w:vAlign w:val="bottom"/>
          </w:tcPr>
          <w:p w14:paraId="580AD99C" w14:textId="0BA2D8D7"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1.578 €</w:t>
            </w:r>
          </w:p>
        </w:tc>
      </w:tr>
      <w:tr w:rsidR="00E96164" w:rsidRPr="009749EE" w14:paraId="64208583" w14:textId="77777777" w:rsidTr="00A35A5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60A1F1A4" w14:textId="0FAA7B25" w:rsidR="00E96164" w:rsidRPr="00142ECF" w:rsidRDefault="00E96164" w:rsidP="00E96164">
            <w:pPr>
              <w:rPr>
                <w:rFonts w:ascii="Open Sans" w:hAnsi="Open Sans" w:cs="Open Sans"/>
                <w:b w:val="0"/>
                <w:bCs w:val="0"/>
                <w:sz w:val="22"/>
                <w:szCs w:val="22"/>
              </w:rPr>
            </w:pPr>
            <w:r w:rsidRPr="00142ECF">
              <w:rPr>
                <w:rFonts w:ascii="Open Sans" w:hAnsi="Open Sans" w:cs="Open Sans"/>
                <w:b w:val="0"/>
                <w:bCs w:val="0"/>
                <w:sz w:val="22"/>
                <w:szCs w:val="22"/>
              </w:rPr>
              <w:t>Castellón</w:t>
            </w:r>
          </w:p>
        </w:tc>
        <w:tc>
          <w:tcPr>
            <w:tcW w:w="2410" w:type="dxa"/>
            <w:vAlign w:val="bottom"/>
          </w:tcPr>
          <w:p w14:paraId="3FC00B5A" w14:textId="64D32BBD"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0,1%</w:t>
            </w:r>
          </w:p>
        </w:tc>
        <w:tc>
          <w:tcPr>
            <w:tcW w:w="2126" w:type="dxa"/>
            <w:vAlign w:val="bottom"/>
          </w:tcPr>
          <w:p w14:paraId="45804F51" w14:textId="405303AF"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9C0006"/>
                <w:sz w:val="22"/>
                <w:szCs w:val="22"/>
              </w:rPr>
              <w:t>-1,7%</w:t>
            </w:r>
          </w:p>
        </w:tc>
        <w:tc>
          <w:tcPr>
            <w:tcW w:w="2282" w:type="dxa"/>
            <w:vAlign w:val="bottom"/>
          </w:tcPr>
          <w:p w14:paraId="666FA52C" w14:textId="288D899B"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1.542 €</w:t>
            </w:r>
          </w:p>
        </w:tc>
      </w:tr>
      <w:tr w:rsidR="00E96164" w:rsidRPr="009749EE" w14:paraId="07476808" w14:textId="77777777" w:rsidTr="00A35A56">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4EAEEE72" w14:textId="17F57C48" w:rsidR="00E96164" w:rsidRPr="00142ECF" w:rsidRDefault="00E96164" w:rsidP="00E96164">
            <w:pPr>
              <w:rPr>
                <w:rFonts w:ascii="Open Sans" w:hAnsi="Open Sans" w:cs="Open Sans"/>
                <w:b w:val="0"/>
                <w:bCs w:val="0"/>
                <w:sz w:val="22"/>
                <w:szCs w:val="22"/>
              </w:rPr>
            </w:pPr>
            <w:r w:rsidRPr="00142ECF">
              <w:rPr>
                <w:rFonts w:ascii="Open Sans" w:hAnsi="Open Sans" w:cs="Open Sans"/>
                <w:b w:val="0"/>
                <w:bCs w:val="0"/>
                <w:sz w:val="22"/>
                <w:szCs w:val="22"/>
              </w:rPr>
              <w:t>Valladolid</w:t>
            </w:r>
          </w:p>
        </w:tc>
        <w:tc>
          <w:tcPr>
            <w:tcW w:w="2410" w:type="dxa"/>
            <w:vAlign w:val="bottom"/>
          </w:tcPr>
          <w:p w14:paraId="27FE6EEC" w14:textId="4A12525F"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0,1%</w:t>
            </w:r>
          </w:p>
        </w:tc>
        <w:tc>
          <w:tcPr>
            <w:tcW w:w="2126" w:type="dxa"/>
            <w:vAlign w:val="bottom"/>
          </w:tcPr>
          <w:p w14:paraId="66F20F9A" w14:textId="58779377"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1,7%</w:t>
            </w:r>
          </w:p>
        </w:tc>
        <w:tc>
          <w:tcPr>
            <w:tcW w:w="2282" w:type="dxa"/>
            <w:vAlign w:val="bottom"/>
          </w:tcPr>
          <w:p w14:paraId="6F4D65CD" w14:textId="5C409CF0"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1.449 €</w:t>
            </w:r>
          </w:p>
        </w:tc>
      </w:tr>
      <w:tr w:rsidR="00E96164" w:rsidRPr="009749EE" w14:paraId="1A80ED98" w14:textId="77777777" w:rsidTr="00A35A5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596EA670" w14:textId="0317F467" w:rsidR="00E96164" w:rsidRPr="00142ECF" w:rsidRDefault="00E96164" w:rsidP="00E96164">
            <w:pPr>
              <w:rPr>
                <w:rFonts w:ascii="Open Sans" w:hAnsi="Open Sans" w:cs="Open Sans"/>
                <w:b w:val="0"/>
                <w:bCs w:val="0"/>
                <w:sz w:val="22"/>
                <w:szCs w:val="22"/>
              </w:rPr>
            </w:pPr>
            <w:r w:rsidRPr="00142ECF">
              <w:rPr>
                <w:rFonts w:ascii="Open Sans" w:hAnsi="Open Sans" w:cs="Open Sans"/>
                <w:b w:val="0"/>
                <w:bCs w:val="0"/>
                <w:sz w:val="22"/>
                <w:szCs w:val="22"/>
              </w:rPr>
              <w:t>Illes Balears</w:t>
            </w:r>
          </w:p>
        </w:tc>
        <w:tc>
          <w:tcPr>
            <w:tcW w:w="2410" w:type="dxa"/>
            <w:vAlign w:val="bottom"/>
          </w:tcPr>
          <w:p w14:paraId="04F404FC" w14:textId="714D1788"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0,0%</w:t>
            </w:r>
          </w:p>
        </w:tc>
        <w:tc>
          <w:tcPr>
            <w:tcW w:w="2126" w:type="dxa"/>
            <w:vAlign w:val="bottom"/>
          </w:tcPr>
          <w:p w14:paraId="206FF969" w14:textId="70861CF0"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9C0006"/>
                <w:sz w:val="22"/>
                <w:szCs w:val="22"/>
              </w:rPr>
              <w:t>-0,3%</w:t>
            </w:r>
          </w:p>
        </w:tc>
        <w:tc>
          <w:tcPr>
            <w:tcW w:w="2282" w:type="dxa"/>
            <w:vAlign w:val="bottom"/>
          </w:tcPr>
          <w:p w14:paraId="02BFFE06" w14:textId="414EA05C"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1.440 €</w:t>
            </w:r>
          </w:p>
        </w:tc>
      </w:tr>
      <w:tr w:rsidR="00E96164" w:rsidRPr="009749EE" w14:paraId="45EB2E62" w14:textId="77777777" w:rsidTr="00A35A56">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5F27A9A6" w14:textId="49691C3F" w:rsidR="00E96164" w:rsidRPr="00142ECF" w:rsidRDefault="00E96164" w:rsidP="00E96164">
            <w:pPr>
              <w:rPr>
                <w:rFonts w:ascii="Open Sans" w:hAnsi="Open Sans" w:cs="Open Sans"/>
                <w:b w:val="0"/>
                <w:bCs w:val="0"/>
                <w:sz w:val="22"/>
                <w:szCs w:val="22"/>
              </w:rPr>
            </w:pPr>
            <w:r w:rsidRPr="00142ECF">
              <w:rPr>
                <w:rFonts w:ascii="Open Sans" w:hAnsi="Open Sans" w:cs="Open Sans"/>
                <w:b w:val="0"/>
                <w:bCs w:val="0"/>
                <w:sz w:val="22"/>
                <w:szCs w:val="22"/>
              </w:rPr>
              <w:t>Almería</w:t>
            </w:r>
          </w:p>
        </w:tc>
        <w:tc>
          <w:tcPr>
            <w:tcW w:w="2410" w:type="dxa"/>
            <w:vAlign w:val="bottom"/>
          </w:tcPr>
          <w:p w14:paraId="0FA43673" w14:textId="7DC744D5"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9C0006"/>
                <w:sz w:val="22"/>
                <w:szCs w:val="22"/>
              </w:rPr>
              <w:t>0,0%</w:t>
            </w:r>
          </w:p>
        </w:tc>
        <w:tc>
          <w:tcPr>
            <w:tcW w:w="2126" w:type="dxa"/>
            <w:vAlign w:val="bottom"/>
          </w:tcPr>
          <w:p w14:paraId="29C997E5" w14:textId="3E191ECF"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1,7%</w:t>
            </w:r>
          </w:p>
        </w:tc>
        <w:tc>
          <w:tcPr>
            <w:tcW w:w="2282" w:type="dxa"/>
            <w:vAlign w:val="bottom"/>
          </w:tcPr>
          <w:p w14:paraId="35D4F5EC" w14:textId="1C83BF7C"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1.451 €</w:t>
            </w:r>
          </w:p>
        </w:tc>
      </w:tr>
      <w:tr w:rsidR="00E96164" w:rsidRPr="009749EE" w14:paraId="77CE75A5" w14:textId="77777777" w:rsidTr="00A35A5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7FD36AC7" w14:textId="62ACEC86" w:rsidR="00E96164" w:rsidRPr="00142ECF" w:rsidRDefault="00E96164" w:rsidP="00E96164">
            <w:pPr>
              <w:rPr>
                <w:rFonts w:ascii="Open Sans" w:hAnsi="Open Sans" w:cs="Open Sans"/>
                <w:b w:val="0"/>
                <w:bCs w:val="0"/>
                <w:sz w:val="22"/>
                <w:szCs w:val="22"/>
              </w:rPr>
            </w:pPr>
            <w:r w:rsidRPr="00142ECF">
              <w:rPr>
                <w:rFonts w:ascii="Open Sans" w:hAnsi="Open Sans" w:cs="Open Sans"/>
                <w:b w:val="0"/>
                <w:bCs w:val="0"/>
                <w:sz w:val="22"/>
                <w:szCs w:val="22"/>
              </w:rPr>
              <w:t>Las Palmas</w:t>
            </w:r>
          </w:p>
        </w:tc>
        <w:tc>
          <w:tcPr>
            <w:tcW w:w="2410" w:type="dxa"/>
            <w:vAlign w:val="bottom"/>
          </w:tcPr>
          <w:p w14:paraId="6CB44F3F" w14:textId="291FA307"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9C0006"/>
                <w:sz w:val="22"/>
                <w:szCs w:val="22"/>
              </w:rPr>
              <w:t>-0,2%</w:t>
            </w:r>
          </w:p>
        </w:tc>
        <w:tc>
          <w:tcPr>
            <w:tcW w:w="2126" w:type="dxa"/>
            <w:vAlign w:val="bottom"/>
          </w:tcPr>
          <w:p w14:paraId="5C5126EF" w14:textId="3CAEA17F"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0,8%</w:t>
            </w:r>
          </w:p>
        </w:tc>
        <w:tc>
          <w:tcPr>
            <w:tcW w:w="2282" w:type="dxa"/>
            <w:vAlign w:val="bottom"/>
          </w:tcPr>
          <w:p w14:paraId="304F9330" w14:textId="470BBE07"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2.858 €</w:t>
            </w:r>
          </w:p>
        </w:tc>
      </w:tr>
      <w:tr w:rsidR="00E96164" w:rsidRPr="009749EE" w14:paraId="53EFF7BA" w14:textId="77777777" w:rsidTr="00A35A56">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468439A5" w14:textId="15A2717E" w:rsidR="00E96164" w:rsidRPr="00142ECF" w:rsidRDefault="00E96164" w:rsidP="00E96164">
            <w:pPr>
              <w:rPr>
                <w:rFonts w:ascii="Open Sans" w:hAnsi="Open Sans" w:cs="Open Sans"/>
                <w:b w:val="0"/>
                <w:bCs w:val="0"/>
                <w:sz w:val="22"/>
                <w:szCs w:val="22"/>
              </w:rPr>
            </w:pPr>
            <w:r w:rsidRPr="00142ECF">
              <w:rPr>
                <w:rFonts w:ascii="Open Sans" w:hAnsi="Open Sans" w:cs="Open Sans"/>
                <w:b w:val="0"/>
                <w:bCs w:val="0"/>
                <w:sz w:val="22"/>
                <w:szCs w:val="22"/>
              </w:rPr>
              <w:t>Zamora</w:t>
            </w:r>
          </w:p>
        </w:tc>
        <w:tc>
          <w:tcPr>
            <w:tcW w:w="2410" w:type="dxa"/>
            <w:vAlign w:val="bottom"/>
          </w:tcPr>
          <w:p w14:paraId="59A44EC6" w14:textId="615497EE"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9C0006"/>
                <w:sz w:val="22"/>
                <w:szCs w:val="22"/>
              </w:rPr>
              <w:t>-0,2%</w:t>
            </w:r>
          </w:p>
        </w:tc>
        <w:tc>
          <w:tcPr>
            <w:tcW w:w="2126" w:type="dxa"/>
            <w:vAlign w:val="bottom"/>
          </w:tcPr>
          <w:p w14:paraId="0F6EE7FC" w14:textId="3BFB87AE"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2,5%</w:t>
            </w:r>
          </w:p>
        </w:tc>
        <w:tc>
          <w:tcPr>
            <w:tcW w:w="2282" w:type="dxa"/>
            <w:vAlign w:val="bottom"/>
          </w:tcPr>
          <w:p w14:paraId="2CC67129" w14:textId="35ABE316"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1.530 €</w:t>
            </w:r>
          </w:p>
        </w:tc>
      </w:tr>
      <w:tr w:rsidR="00E96164" w:rsidRPr="009749EE" w14:paraId="0E551A09" w14:textId="77777777" w:rsidTr="00A35A5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37FF7F80" w14:textId="62B2F43C" w:rsidR="00E96164" w:rsidRPr="00142ECF" w:rsidRDefault="00E96164" w:rsidP="00E96164">
            <w:pPr>
              <w:rPr>
                <w:rFonts w:ascii="Open Sans" w:hAnsi="Open Sans" w:cs="Open Sans"/>
                <w:b w:val="0"/>
                <w:bCs w:val="0"/>
                <w:sz w:val="22"/>
                <w:szCs w:val="22"/>
              </w:rPr>
            </w:pPr>
            <w:r w:rsidRPr="00142ECF">
              <w:rPr>
                <w:rFonts w:ascii="Open Sans" w:hAnsi="Open Sans" w:cs="Open Sans"/>
                <w:b w:val="0"/>
                <w:bCs w:val="0"/>
                <w:sz w:val="22"/>
                <w:szCs w:val="22"/>
              </w:rPr>
              <w:t>Albacete</w:t>
            </w:r>
          </w:p>
        </w:tc>
        <w:tc>
          <w:tcPr>
            <w:tcW w:w="2410" w:type="dxa"/>
            <w:vAlign w:val="bottom"/>
          </w:tcPr>
          <w:p w14:paraId="5FCB1EAD" w14:textId="45746648"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9C0006"/>
                <w:sz w:val="22"/>
                <w:szCs w:val="22"/>
              </w:rPr>
              <w:t>-0,2%</w:t>
            </w:r>
          </w:p>
        </w:tc>
        <w:tc>
          <w:tcPr>
            <w:tcW w:w="2126" w:type="dxa"/>
            <w:vAlign w:val="bottom"/>
          </w:tcPr>
          <w:p w14:paraId="0E64B023" w14:textId="047CCE88"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0,3%</w:t>
            </w:r>
          </w:p>
        </w:tc>
        <w:tc>
          <w:tcPr>
            <w:tcW w:w="2282" w:type="dxa"/>
            <w:vAlign w:val="bottom"/>
          </w:tcPr>
          <w:p w14:paraId="47C5E7A9" w14:textId="3A00CC7D"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1.687 €</w:t>
            </w:r>
          </w:p>
        </w:tc>
      </w:tr>
      <w:tr w:rsidR="00E96164" w:rsidRPr="009749EE" w14:paraId="0C942FB4" w14:textId="77777777" w:rsidTr="00A35A56">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71D4845D" w14:textId="59D7800C" w:rsidR="00E96164" w:rsidRPr="00142ECF" w:rsidRDefault="00E96164" w:rsidP="00E96164">
            <w:pPr>
              <w:rPr>
                <w:rFonts w:ascii="Open Sans" w:hAnsi="Open Sans" w:cs="Open Sans"/>
                <w:b w:val="0"/>
                <w:bCs w:val="0"/>
                <w:sz w:val="22"/>
                <w:szCs w:val="22"/>
              </w:rPr>
            </w:pPr>
            <w:r w:rsidRPr="00142ECF">
              <w:rPr>
                <w:rFonts w:ascii="Open Sans" w:hAnsi="Open Sans" w:cs="Open Sans"/>
                <w:b w:val="0"/>
                <w:bCs w:val="0"/>
                <w:sz w:val="22"/>
                <w:szCs w:val="22"/>
              </w:rPr>
              <w:t>A Coruña</w:t>
            </w:r>
          </w:p>
        </w:tc>
        <w:tc>
          <w:tcPr>
            <w:tcW w:w="2410" w:type="dxa"/>
            <w:vAlign w:val="bottom"/>
          </w:tcPr>
          <w:p w14:paraId="00E6CD5D" w14:textId="3ADFD60B"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9C0006"/>
                <w:sz w:val="22"/>
                <w:szCs w:val="22"/>
              </w:rPr>
              <w:t>-0,3%</w:t>
            </w:r>
          </w:p>
        </w:tc>
        <w:tc>
          <w:tcPr>
            <w:tcW w:w="2126" w:type="dxa"/>
            <w:vAlign w:val="bottom"/>
          </w:tcPr>
          <w:p w14:paraId="316119B7" w14:textId="38590B53"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0,3%</w:t>
            </w:r>
          </w:p>
        </w:tc>
        <w:tc>
          <w:tcPr>
            <w:tcW w:w="2282" w:type="dxa"/>
            <w:vAlign w:val="bottom"/>
          </w:tcPr>
          <w:p w14:paraId="75244C68" w14:textId="7796DC33"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1.251 €</w:t>
            </w:r>
          </w:p>
        </w:tc>
      </w:tr>
      <w:tr w:rsidR="00E96164" w:rsidRPr="009749EE" w14:paraId="364D95B6" w14:textId="77777777" w:rsidTr="00A35A5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2BF6B647" w14:textId="4295837B" w:rsidR="00E96164" w:rsidRPr="00142ECF" w:rsidRDefault="00E96164" w:rsidP="00E96164">
            <w:pPr>
              <w:rPr>
                <w:rFonts w:ascii="Open Sans" w:hAnsi="Open Sans" w:cs="Open Sans"/>
                <w:b w:val="0"/>
                <w:bCs w:val="0"/>
                <w:sz w:val="22"/>
                <w:szCs w:val="22"/>
              </w:rPr>
            </w:pPr>
            <w:r w:rsidRPr="00142ECF">
              <w:rPr>
                <w:rFonts w:ascii="Open Sans" w:hAnsi="Open Sans" w:cs="Open Sans"/>
                <w:b w:val="0"/>
                <w:bCs w:val="0"/>
                <w:sz w:val="22"/>
                <w:szCs w:val="22"/>
              </w:rPr>
              <w:t>Tarragona</w:t>
            </w:r>
          </w:p>
        </w:tc>
        <w:tc>
          <w:tcPr>
            <w:tcW w:w="2410" w:type="dxa"/>
            <w:vAlign w:val="bottom"/>
          </w:tcPr>
          <w:p w14:paraId="32BB89E0" w14:textId="624FC051"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9C0006"/>
                <w:sz w:val="22"/>
                <w:szCs w:val="22"/>
              </w:rPr>
              <w:t>-0,3%</w:t>
            </w:r>
          </w:p>
        </w:tc>
        <w:tc>
          <w:tcPr>
            <w:tcW w:w="2126" w:type="dxa"/>
            <w:vAlign w:val="bottom"/>
          </w:tcPr>
          <w:p w14:paraId="5FA5262C" w14:textId="7D60E57B"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9C0006"/>
                <w:sz w:val="22"/>
                <w:szCs w:val="22"/>
              </w:rPr>
              <w:t>-0,5%</w:t>
            </w:r>
          </w:p>
        </w:tc>
        <w:tc>
          <w:tcPr>
            <w:tcW w:w="2282" w:type="dxa"/>
            <w:vAlign w:val="bottom"/>
          </w:tcPr>
          <w:p w14:paraId="5DB650FB" w14:textId="6AA2F5E7"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2.975 €</w:t>
            </w:r>
          </w:p>
        </w:tc>
      </w:tr>
      <w:tr w:rsidR="00E96164" w:rsidRPr="009749EE" w14:paraId="4CA99739" w14:textId="77777777" w:rsidTr="00A35A56">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59752981" w14:textId="7F3215E5" w:rsidR="00E96164" w:rsidRPr="00142ECF" w:rsidRDefault="00E96164" w:rsidP="00E96164">
            <w:pPr>
              <w:rPr>
                <w:rFonts w:ascii="Open Sans" w:hAnsi="Open Sans" w:cs="Open Sans"/>
                <w:b w:val="0"/>
                <w:bCs w:val="0"/>
                <w:sz w:val="22"/>
                <w:szCs w:val="22"/>
              </w:rPr>
            </w:pPr>
            <w:r w:rsidRPr="00142ECF">
              <w:rPr>
                <w:rFonts w:ascii="Open Sans" w:hAnsi="Open Sans" w:cs="Open Sans"/>
                <w:b w:val="0"/>
                <w:bCs w:val="0"/>
                <w:sz w:val="22"/>
                <w:szCs w:val="22"/>
              </w:rPr>
              <w:t>Badajoz</w:t>
            </w:r>
          </w:p>
        </w:tc>
        <w:tc>
          <w:tcPr>
            <w:tcW w:w="2410" w:type="dxa"/>
            <w:vAlign w:val="bottom"/>
          </w:tcPr>
          <w:p w14:paraId="7EC61127" w14:textId="7246D97C"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9C0006"/>
                <w:sz w:val="22"/>
                <w:szCs w:val="22"/>
              </w:rPr>
              <w:t>-0,4%</w:t>
            </w:r>
          </w:p>
        </w:tc>
        <w:tc>
          <w:tcPr>
            <w:tcW w:w="2126" w:type="dxa"/>
            <w:vAlign w:val="bottom"/>
          </w:tcPr>
          <w:p w14:paraId="0F8CF676" w14:textId="1515847B"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6,0%</w:t>
            </w:r>
          </w:p>
        </w:tc>
        <w:tc>
          <w:tcPr>
            <w:tcW w:w="2282" w:type="dxa"/>
            <w:vAlign w:val="bottom"/>
          </w:tcPr>
          <w:p w14:paraId="2DD7D8EC" w14:textId="6093FAB5"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2.147 €</w:t>
            </w:r>
          </w:p>
        </w:tc>
      </w:tr>
      <w:tr w:rsidR="00E96164" w:rsidRPr="009749EE" w14:paraId="327A8381" w14:textId="77777777" w:rsidTr="00A35A5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211B361B" w14:textId="00C1C580" w:rsidR="00E96164" w:rsidRPr="00142ECF" w:rsidRDefault="00E96164" w:rsidP="00E96164">
            <w:pPr>
              <w:rPr>
                <w:rFonts w:ascii="Open Sans" w:hAnsi="Open Sans" w:cs="Open Sans"/>
                <w:b w:val="0"/>
                <w:bCs w:val="0"/>
                <w:sz w:val="22"/>
                <w:szCs w:val="22"/>
              </w:rPr>
            </w:pPr>
            <w:r w:rsidRPr="00142ECF">
              <w:rPr>
                <w:rFonts w:ascii="Open Sans" w:hAnsi="Open Sans" w:cs="Open Sans"/>
                <w:b w:val="0"/>
                <w:bCs w:val="0"/>
                <w:sz w:val="22"/>
                <w:szCs w:val="22"/>
              </w:rPr>
              <w:lastRenderedPageBreak/>
              <w:t>Bizkaia</w:t>
            </w:r>
          </w:p>
        </w:tc>
        <w:tc>
          <w:tcPr>
            <w:tcW w:w="2410" w:type="dxa"/>
            <w:vAlign w:val="bottom"/>
          </w:tcPr>
          <w:p w14:paraId="2BF77FD4" w14:textId="000C1CFA"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9C0006"/>
                <w:sz w:val="22"/>
                <w:szCs w:val="22"/>
              </w:rPr>
              <w:t>-0,5%</w:t>
            </w:r>
          </w:p>
        </w:tc>
        <w:tc>
          <w:tcPr>
            <w:tcW w:w="2126" w:type="dxa"/>
            <w:vAlign w:val="bottom"/>
          </w:tcPr>
          <w:p w14:paraId="50EFAF92" w14:textId="4C933518"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9C0006"/>
                <w:sz w:val="22"/>
                <w:szCs w:val="22"/>
              </w:rPr>
              <w:t>-1,4%</w:t>
            </w:r>
          </w:p>
        </w:tc>
        <w:tc>
          <w:tcPr>
            <w:tcW w:w="2282" w:type="dxa"/>
            <w:vAlign w:val="bottom"/>
          </w:tcPr>
          <w:p w14:paraId="162F5FCA" w14:textId="0503ADFE"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1.297 €</w:t>
            </w:r>
          </w:p>
        </w:tc>
      </w:tr>
      <w:tr w:rsidR="00E96164" w:rsidRPr="009749EE" w14:paraId="6FFCD822" w14:textId="77777777" w:rsidTr="00A35A56">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2113AB68" w14:textId="5085AC3A" w:rsidR="00E96164" w:rsidRPr="00142ECF" w:rsidRDefault="00E96164" w:rsidP="00E96164">
            <w:pPr>
              <w:rPr>
                <w:rFonts w:ascii="Open Sans" w:hAnsi="Open Sans" w:cs="Open Sans"/>
                <w:b w:val="0"/>
                <w:bCs w:val="0"/>
                <w:sz w:val="22"/>
                <w:szCs w:val="22"/>
              </w:rPr>
            </w:pPr>
            <w:r w:rsidRPr="00142ECF">
              <w:rPr>
                <w:rFonts w:ascii="Open Sans" w:hAnsi="Open Sans" w:cs="Open Sans"/>
                <w:b w:val="0"/>
                <w:bCs w:val="0"/>
                <w:sz w:val="22"/>
                <w:szCs w:val="22"/>
              </w:rPr>
              <w:t>Huesca</w:t>
            </w:r>
          </w:p>
        </w:tc>
        <w:tc>
          <w:tcPr>
            <w:tcW w:w="2410" w:type="dxa"/>
            <w:vAlign w:val="bottom"/>
          </w:tcPr>
          <w:p w14:paraId="0AA36976" w14:textId="38E2D073"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9C0006"/>
                <w:sz w:val="22"/>
                <w:szCs w:val="22"/>
              </w:rPr>
              <w:t>-0,5%</w:t>
            </w:r>
          </w:p>
        </w:tc>
        <w:tc>
          <w:tcPr>
            <w:tcW w:w="2126" w:type="dxa"/>
            <w:vAlign w:val="bottom"/>
          </w:tcPr>
          <w:p w14:paraId="3A117B94" w14:textId="3AB5A5FC"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2,8%</w:t>
            </w:r>
          </w:p>
        </w:tc>
        <w:tc>
          <w:tcPr>
            <w:tcW w:w="2282" w:type="dxa"/>
            <w:vAlign w:val="bottom"/>
          </w:tcPr>
          <w:p w14:paraId="4BBEC0F2" w14:textId="40367744"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1.825 €</w:t>
            </w:r>
          </w:p>
        </w:tc>
      </w:tr>
      <w:tr w:rsidR="00E96164" w:rsidRPr="009749EE" w14:paraId="5CA646A7" w14:textId="77777777" w:rsidTr="00A35A5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0EC5099D" w14:textId="6541AE3E" w:rsidR="00E96164" w:rsidRPr="00142ECF" w:rsidRDefault="00E96164" w:rsidP="00E96164">
            <w:pPr>
              <w:rPr>
                <w:rFonts w:ascii="Open Sans" w:hAnsi="Open Sans" w:cs="Open Sans"/>
                <w:b w:val="0"/>
                <w:bCs w:val="0"/>
                <w:sz w:val="22"/>
                <w:szCs w:val="22"/>
              </w:rPr>
            </w:pPr>
            <w:r w:rsidRPr="00142ECF">
              <w:rPr>
                <w:rFonts w:ascii="Open Sans" w:hAnsi="Open Sans" w:cs="Open Sans"/>
                <w:b w:val="0"/>
                <w:bCs w:val="0"/>
                <w:sz w:val="22"/>
                <w:szCs w:val="22"/>
              </w:rPr>
              <w:t>Murcia</w:t>
            </w:r>
          </w:p>
        </w:tc>
        <w:tc>
          <w:tcPr>
            <w:tcW w:w="2410" w:type="dxa"/>
            <w:vAlign w:val="bottom"/>
          </w:tcPr>
          <w:p w14:paraId="380E8774" w14:textId="4BFD5780"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9C0006"/>
                <w:sz w:val="22"/>
                <w:szCs w:val="22"/>
              </w:rPr>
              <w:t>-0,7%</w:t>
            </w:r>
          </w:p>
        </w:tc>
        <w:tc>
          <w:tcPr>
            <w:tcW w:w="2126" w:type="dxa"/>
            <w:vAlign w:val="bottom"/>
          </w:tcPr>
          <w:p w14:paraId="206F488E" w14:textId="55C8B2FB"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9C0006"/>
                <w:sz w:val="22"/>
                <w:szCs w:val="22"/>
              </w:rPr>
              <w:t>-1,9%</w:t>
            </w:r>
          </w:p>
        </w:tc>
        <w:tc>
          <w:tcPr>
            <w:tcW w:w="2282" w:type="dxa"/>
            <w:vAlign w:val="bottom"/>
          </w:tcPr>
          <w:p w14:paraId="683F3A23" w14:textId="46F9BE69"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1.572 €</w:t>
            </w:r>
          </w:p>
        </w:tc>
      </w:tr>
      <w:tr w:rsidR="00E96164" w:rsidRPr="009749EE" w14:paraId="32C1A462" w14:textId="77777777" w:rsidTr="00A35A56">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71F14AC2" w14:textId="0D5CDE40" w:rsidR="00E96164" w:rsidRPr="00142ECF" w:rsidRDefault="00E96164" w:rsidP="00E96164">
            <w:pPr>
              <w:rPr>
                <w:rFonts w:ascii="Open Sans" w:hAnsi="Open Sans" w:cs="Open Sans"/>
                <w:b w:val="0"/>
                <w:bCs w:val="0"/>
                <w:sz w:val="22"/>
                <w:szCs w:val="22"/>
              </w:rPr>
            </w:pPr>
            <w:r w:rsidRPr="00142ECF">
              <w:rPr>
                <w:rFonts w:ascii="Open Sans" w:hAnsi="Open Sans" w:cs="Open Sans"/>
                <w:b w:val="0"/>
                <w:bCs w:val="0"/>
                <w:sz w:val="22"/>
                <w:szCs w:val="22"/>
              </w:rPr>
              <w:t>Cuenca</w:t>
            </w:r>
          </w:p>
        </w:tc>
        <w:tc>
          <w:tcPr>
            <w:tcW w:w="2410" w:type="dxa"/>
            <w:vAlign w:val="bottom"/>
          </w:tcPr>
          <w:p w14:paraId="50CDE95D" w14:textId="4DFF355E"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9C0006"/>
                <w:sz w:val="22"/>
                <w:szCs w:val="22"/>
              </w:rPr>
              <w:t>-0,9%</w:t>
            </w:r>
          </w:p>
        </w:tc>
        <w:tc>
          <w:tcPr>
            <w:tcW w:w="2126" w:type="dxa"/>
            <w:vAlign w:val="bottom"/>
          </w:tcPr>
          <w:p w14:paraId="067E7C6A" w14:textId="285E4FE8"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9C0006"/>
                <w:sz w:val="22"/>
                <w:szCs w:val="22"/>
              </w:rPr>
              <w:t>-1,1%</w:t>
            </w:r>
          </w:p>
        </w:tc>
        <w:tc>
          <w:tcPr>
            <w:tcW w:w="2282" w:type="dxa"/>
            <w:vAlign w:val="bottom"/>
          </w:tcPr>
          <w:p w14:paraId="3D77AA00" w14:textId="1014A3F7"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1.172 €</w:t>
            </w:r>
          </w:p>
        </w:tc>
      </w:tr>
      <w:tr w:rsidR="00E96164" w:rsidRPr="009749EE" w14:paraId="49B6EA62" w14:textId="77777777" w:rsidTr="00A35A5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49CC0A09" w14:textId="733008AB" w:rsidR="00E96164" w:rsidRPr="00142ECF" w:rsidRDefault="00E96164" w:rsidP="00E96164">
            <w:pPr>
              <w:rPr>
                <w:rFonts w:ascii="Open Sans" w:hAnsi="Open Sans" w:cs="Open Sans"/>
                <w:b w:val="0"/>
                <w:bCs w:val="0"/>
                <w:sz w:val="22"/>
                <w:szCs w:val="22"/>
              </w:rPr>
            </w:pPr>
            <w:r w:rsidRPr="00142ECF">
              <w:rPr>
                <w:rFonts w:ascii="Open Sans" w:hAnsi="Open Sans" w:cs="Open Sans"/>
                <w:b w:val="0"/>
                <w:bCs w:val="0"/>
                <w:sz w:val="22"/>
                <w:szCs w:val="22"/>
              </w:rPr>
              <w:t>Santa Cruz de Tenerife</w:t>
            </w:r>
          </w:p>
        </w:tc>
        <w:tc>
          <w:tcPr>
            <w:tcW w:w="2410" w:type="dxa"/>
            <w:vAlign w:val="bottom"/>
          </w:tcPr>
          <w:p w14:paraId="33A9CB38" w14:textId="5030E3EF"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9C0006"/>
                <w:sz w:val="22"/>
                <w:szCs w:val="22"/>
              </w:rPr>
              <w:t>-0,9%</w:t>
            </w:r>
          </w:p>
        </w:tc>
        <w:tc>
          <w:tcPr>
            <w:tcW w:w="2126" w:type="dxa"/>
            <w:vAlign w:val="bottom"/>
          </w:tcPr>
          <w:p w14:paraId="13E5F5EB" w14:textId="1FF80935"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9C0006"/>
                <w:sz w:val="22"/>
                <w:szCs w:val="22"/>
              </w:rPr>
              <w:t>-0,8%</w:t>
            </w:r>
          </w:p>
        </w:tc>
        <w:tc>
          <w:tcPr>
            <w:tcW w:w="2282" w:type="dxa"/>
            <w:vAlign w:val="bottom"/>
          </w:tcPr>
          <w:p w14:paraId="7817F24A" w14:textId="558BC7ED"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1.259 €</w:t>
            </w:r>
          </w:p>
        </w:tc>
      </w:tr>
      <w:tr w:rsidR="00E96164" w:rsidRPr="009749EE" w14:paraId="227EEDB9" w14:textId="77777777" w:rsidTr="00A35A56">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094A81DA" w14:textId="1012C5D6" w:rsidR="00E96164" w:rsidRPr="00142ECF" w:rsidRDefault="00E96164" w:rsidP="00E96164">
            <w:pPr>
              <w:rPr>
                <w:rFonts w:ascii="Open Sans" w:hAnsi="Open Sans" w:cs="Open Sans"/>
                <w:b w:val="0"/>
                <w:bCs w:val="0"/>
                <w:sz w:val="22"/>
                <w:szCs w:val="22"/>
              </w:rPr>
            </w:pPr>
            <w:r w:rsidRPr="00142ECF">
              <w:rPr>
                <w:rFonts w:ascii="Open Sans" w:hAnsi="Open Sans" w:cs="Open Sans"/>
                <w:b w:val="0"/>
                <w:bCs w:val="0"/>
                <w:sz w:val="22"/>
                <w:szCs w:val="22"/>
              </w:rPr>
              <w:t>La Rioja</w:t>
            </w:r>
          </w:p>
        </w:tc>
        <w:tc>
          <w:tcPr>
            <w:tcW w:w="2410" w:type="dxa"/>
            <w:vAlign w:val="bottom"/>
          </w:tcPr>
          <w:p w14:paraId="0A645048" w14:textId="7507D2B3"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9C0006"/>
                <w:sz w:val="22"/>
                <w:szCs w:val="22"/>
              </w:rPr>
              <w:t>-1,0%</w:t>
            </w:r>
          </w:p>
        </w:tc>
        <w:tc>
          <w:tcPr>
            <w:tcW w:w="2126" w:type="dxa"/>
            <w:vAlign w:val="bottom"/>
          </w:tcPr>
          <w:p w14:paraId="45688397" w14:textId="3A1B6606"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sidRPr="00E96164">
              <w:rPr>
                <w:rFonts w:ascii="Open Sans" w:hAnsi="Open Sans" w:cs="Open Sans"/>
                <w:color w:val="9C0006"/>
                <w:sz w:val="22"/>
                <w:szCs w:val="22"/>
              </w:rPr>
              <w:t>-0,1%</w:t>
            </w:r>
          </w:p>
        </w:tc>
        <w:tc>
          <w:tcPr>
            <w:tcW w:w="2282" w:type="dxa"/>
            <w:vAlign w:val="bottom"/>
          </w:tcPr>
          <w:p w14:paraId="558D22DA" w14:textId="01D00A1F"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1.542 €</w:t>
            </w:r>
          </w:p>
        </w:tc>
      </w:tr>
      <w:tr w:rsidR="00E96164" w:rsidRPr="009749EE" w14:paraId="364AAFE4" w14:textId="77777777" w:rsidTr="00A35A5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7A729497" w14:textId="16E97B51" w:rsidR="00E96164" w:rsidRPr="00142ECF" w:rsidRDefault="00E96164" w:rsidP="00E96164">
            <w:pPr>
              <w:rPr>
                <w:rFonts w:ascii="Open Sans" w:hAnsi="Open Sans" w:cs="Open Sans"/>
                <w:b w:val="0"/>
                <w:bCs w:val="0"/>
                <w:sz w:val="22"/>
                <w:szCs w:val="22"/>
              </w:rPr>
            </w:pPr>
            <w:r w:rsidRPr="00142ECF">
              <w:rPr>
                <w:rFonts w:ascii="Open Sans" w:hAnsi="Open Sans" w:cs="Open Sans"/>
                <w:b w:val="0"/>
                <w:bCs w:val="0"/>
                <w:sz w:val="22"/>
                <w:szCs w:val="22"/>
              </w:rPr>
              <w:t>Cantabria</w:t>
            </w:r>
          </w:p>
        </w:tc>
        <w:tc>
          <w:tcPr>
            <w:tcW w:w="2410" w:type="dxa"/>
            <w:vAlign w:val="bottom"/>
          </w:tcPr>
          <w:p w14:paraId="18BB6283" w14:textId="6DC7C2B3"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9C0006"/>
                <w:sz w:val="22"/>
                <w:szCs w:val="22"/>
              </w:rPr>
              <w:t>-1,0%</w:t>
            </w:r>
          </w:p>
        </w:tc>
        <w:tc>
          <w:tcPr>
            <w:tcW w:w="2126" w:type="dxa"/>
            <w:vAlign w:val="bottom"/>
          </w:tcPr>
          <w:p w14:paraId="67BF0697" w14:textId="4C04C159"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9C0006"/>
                <w:sz w:val="22"/>
                <w:szCs w:val="22"/>
              </w:rPr>
              <w:t>-3,9%</w:t>
            </w:r>
          </w:p>
        </w:tc>
        <w:tc>
          <w:tcPr>
            <w:tcW w:w="2282" w:type="dxa"/>
            <w:vAlign w:val="bottom"/>
          </w:tcPr>
          <w:p w14:paraId="266CC83E" w14:textId="7D84F33A"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1.012 €</w:t>
            </w:r>
          </w:p>
        </w:tc>
      </w:tr>
      <w:tr w:rsidR="00E96164" w:rsidRPr="009749EE" w14:paraId="1B1A22A8" w14:textId="77777777" w:rsidTr="00A35A56">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6A4A8E99" w14:textId="47CE816C" w:rsidR="00E96164" w:rsidRPr="00142ECF" w:rsidRDefault="00E96164" w:rsidP="00E96164">
            <w:pPr>
              <w:rPr>
                <w:rFonts w:ascii="Open Sans" w:hAnsi="Open Sans" w:cs="Open Sans"/>
                <w:b w:val="0"/>
                <w:bCs w:val="0"/>
                <w:sz w:val="22"/>
                <w:szCs w:val="22"/>
              </w:rPr>
            </w:pPr>
            <w:r w:rsidRPr="00142ECF">
              <w:rPr>
                <w:rFonts w:ascii="Open Sans" w:hAnsi="Open Sans" w:cs="Open Sans"/>
                <w:b w:val="0"/>
                <w:bCs w:val="0"/>
                <w:sz w:val="22"/>
                <w:szCs w:val="22"/>
              </w:rPr>
              <w:t>Segovia</w:t>
            </w:r>
          </w:p>
        </w:tc>
        <w:tc>
          <w:tcPr>
            <w:tcW w:w="2410" w:type="dxa"/>
            <w:vAlign w:val="bottom"/>
          </w:tcPr>
          <w:p w14:paraId="494D7C71" w14:textId="0B61DAF5"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9C0006"/>
                <w:sz w:val="22"/>
                <w:szCs w:val="22"/>
              </w:rPr>
              <w:t>-1,3%</w:t>
            </w:r>
          </w:p>
        </w:tc>
        <w:tc>
          <w:tcPr>
            <w:tcW w:w="2126" w:type="dxa"/>
            <w:vAlign w:val="bottom"/>
          </w:tcPr>
          <w:p w14:paraId="3CABD45E" w14:textId="25A62B95"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9C0006"/>
                <w:sz w:val="22"/>
                <w:szCs w:val="22"/>
              </w:rPr>
              <w:t>-5,3%</w:t>
            </w:r>
          </w:p>
        </w:tc>
        <w:tc>
          <w:tcPr>
            <w:tcW w:w="2282" w:type="dxa"/>
            <w:vAlign w:val="bottom"/>
          </w:tcPr>
          <w:p w14:paraId="26FEE168" w14:textId="2C16C675"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1.047 €</w:t>
            </w:r>
          </w:p>
        </w:tc>
      </w:tr>
      <w:tr w:rsidR="00E96164" w:rsidRPr="009749EE" w14:paraId="1E94BBA2" w14:textId="77777777" w:rsidTr="00A35A5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68AFC1B8" w14:textId="59E4D1FA" w:rsidR="00E96164" w:rsidRPr="00142ECF" w:rsidRDefault="00E96164" w:rsidP="00E96164">
            <w:pPr>
              <w:rPr>
                <w:rFonts w:ascii="Open Sans" w:hAnsi="Open Sans" w:cs="Open Sans"/>
                <w:b w:val="0"/>
                <w:bCs w:val="0"/>
                <w:sz w:val="22"/>
                <w:szCs w:val="22"/>
              </w:rPr>
            </w:pPr>
            <w:r w:rsidRPr="00142ECF">
              <w:rPr>
                <w:rFonts w:ascii="Open Sans" w:hAnsi="Open Sans" w:cs="Open Sans"/>
                <w:b w:val="0"/>
                <w:bCs w:val="0"/>
                <w:sz w:val="22"/>
                <w:szCs w:val="22"/>
              </w:rPr>
              <w:t>Toledo</w:t>
            </w:r>
          </w:p>
        </w:tc>
        <w:tc>
          <w:tcPr>
            <w:tcW w:w="2410" w:type="dxa"/>
            <w:vAlign w:val="bottom"/>
          </w:tcPr>
          <w:p w14:paraId="39A7AFF9" w14:textId="7E184337"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sidRPr="00E96164">
              <w:rPr>
                <w:rFonts w:ascii="Open Sans" w:hAnsi="Open Sans" w:cs="Open Sans"/>
                <w:color w:val="9C0006"/>
                <w:sz w:val="22"/>
                <w:szCs w:val="22"/>
              </w:rPr>
              <w:t>-1,9%</w:t>
            </w:r>
          </w:p>
        </w:tc>
        <w:tc>
          <w:tcPr>
            <w:tcW w:w="2126" w:type="dxa"/>
            <w:vAlign w:val="bottom"/>
          </w:tcPr>
          <w:p w14:paraId="7116AE28" w14:textId="01017823"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sidRPr="00E96164">
              <w:rPr>
                <w:rFonts w:ascii="Open Sans" w:hAnsi="Open Sans" w:cs="Open Sans"/>
                <w:color w:val="9C0006"/>
                <w:sz w:val="22"/>
                <w:szCs w:val="22"/>
              </w:rPr>
              <w:t>-4,9%</w:t>
            </w:r>
          </w:p>
        </w:tc>
        <w:tc>
          <w:tcPr>
            <w:tcW w:w="2282" w:type="dxa"/>
            <w:vAlign w:val="bottom"/>
          </w:tcPr>
          <w:p w14:paraId="0E243869" w14:textId="1C9A35DB" w:rsidR="00E96164" w:rsidRPr="00E96164" w:rsidRDefault="00E96164" w:rsidP="00E96164">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1.156 €</w:t>
            </w:r>
          </w:p>
        </w:tc>
      </w:tr>
      <w:tr w:rsidR="00E96164" w:rsidRPr="009749EE" w14:paraId="3CD9B62D" w14:textId="77777777" w:rsidTr="00A35A56">
        <w:trPr>
          <w:trHeight w:val="283"/>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4AEF0520" w14:textId="69308C4F" w:rsidR="00E96164" w:rsidRPr="00142ECF" w:rsidRDefault="00E96164" w:rsidP="00E96164">
            <w:pPr>
              <w:rPr>
                <w:rFonts w:ascii="Open Sans" w:hAnsi="Open Sans" w:cs="Open Sans"/>
                <w:b w:val="0"/>
                <w:bCs w:val="0"/>
                <w:sz w:val="22"/>
                <w:szCs w:val="22"/>
              </w:rPr>
            </w:pPr>
            <w:r w:rsidRPr="00142ECF">
              <w:rPr>
                <w:rFonts w:ascii="Open Sans" w:hAnsi="Open Sans" w:cs="Open Sans"/>
                <w:b w:val="0"/>
                <w:bCs w:val="0"/>
                <w:sz w:val="22"/>
                <w:szCs w:val="22"/>
              </w:rPr>
              <w:t>Palencia</w:t>
            </w:r>
          </w:p>
        </w:tc>
        <w:tc>
          <w:tcPr>
            <w:tcW w:w="2410" w:type="dxa"/>
            <w:vAlign w:val="bottom"/>
          </w:tcPr>
          <w:p w14:paraId="4EA47D35" w14:textId="7F111054"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sidRPr="00E96164">
              <w:rPr>
                <w:rFonts w:ascii="Open Sans" w:hAnsi="Open Sans" w:cs="Open Sans"/>
                <w:color w:val="9C0006"/>
                <w:sz w:val="22"/>
                <w:szCs w:val="22"/>
              </w:rPr>
              <w:t>-2,2%</w:t>
            </w:r>
          </w:p>
        </w:tc>
        <w:tc>
          <w:tcPr>
            <w:tcW w:w="2126" w:type="dxa"/>
            <w:vAlign w:val="bottom"/>
          </w:tcPr>
          <w:p w14:paraId="17643944" w14:textId="0C5F28F5"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sidRPr="00E96164">
              <w:rPr>
                <w:rFonts w:ascii="Open Sans" w:hAnsi="Open Sans" w:cs="Open Sans"/>
                <w:color w:val="9C0006"/>
                <w:sz w:val="22"/>
                <w:szCs w:val="22"/>
              </w:rPr>
              <w:t>-2,5%</w:t>
            </w:r>
          </w:p>
        </w:tc>
        <w:tc>
          <w:tcPr>
            <w:tcW w:w="2282" w:type="dxa"/>
            <w:vAlign w:val="bottom"/>
          </w:tcPr>
          <w:p w14:paraId="7AF5A577" w14:textId="15EBE00C" w:rsidR="00E96164" w:rsidRPr="00E96164" w:rsidRDefault="00E96164" w:rsidP="00E9616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96164">
              <w:rPr>
                <w:rFonts w:ascii="Open Sans" w:hAnsi="Open Sans" w:cs="Open Sans"/>
                <w:color w:val="000000"/>
                <w:sz w:val="22"/>
                <w:szCs w:val="22"/>
              </w:rPr>
              <w:t>929 €</w:t>
            </w:r>
          </w:p>
        </w:tc>
      </w:tr>
    </w:tbl>
    <w:p w14:paraId="1B9C19DD" w14:textId="51057194" w:rsidR="004D3A34" w:rsidRDefault="00E11682" w:rsidP="002C7B33">
      <w:pPr>
        <w:pStyle w:val="NormalWeb"/>
        <w:shd w:val="clear" w:color="auto" w:fill="FFFFFF"/>
        <w:spacing w:after="225" w:line="276" w:lineRule="auto"/>
        <w:jc w:val="both"/>
        <w:rPr>
          <w:rFonts w:ascii="Open Sans Light" w:eastAsiaTheme="minorHAnsi" w:hAnsi="Open Sans Light" w:cs="Open Sans Light"/>
          <w:b/>
          <w:iCs/>
          <w:color w:val="303AB2"/>
          <w:sz w:val="28"/>
          <w:szCs w:val="22"/>
          <w:lang w:eastAsia="en-US"/>
        </w:rPr>
      </w:pPr>
      <w:r>
        <w:rPr>
          <w:rFonts w:ascii="Open Sans Light" w:eastAsiaTheme="minorHAnsi" w:hAnsi="Open Sans Light" w:cs="Open Sans Light"/>
          <w:b/>
          <w:iCs/>
          <w:color w:val="303AB2"/>
          <w:sz w:val="28"/>
          <w:szCs w:val="22"/>
          <w:lang w:eastAsia="en-US"/>
        </w:rPr>
        <w:t>Capitales de provincia</w:t>
      </w:r>
      <w:r w:rsidR="008F0AF1">
        <w:rPr>
          <w:rFonts w:ascii="Open Sans Light" w:eastAsiaTheme="minorHAnsi" w:hAnsi="Open Sans Light" w:cs="Open Sans Light"/>
          <w:b/>
          <w:iCs/>
          <w:color w:val="303AB2"/>
          <w:sz w:val="28"/>
          <w:szCs w:val="22"/>
          <w:lang w:eastAsia="en-US"/>
        </w:rPr>
        <w:t>s</w:t>
      </w:r>
    </w:p>
    <w:p w14:paraId="05D17239" w14:textId="5A04639D" w:rsidR="00A14545" w:rsidRDefault="004B72A4" w:rsidP="00A14545">
      <w:pPr>
        <w:pStyle w:val="NormalWeb"/>
        <w:spacing w:after="225" w:line="276" w:lineRule="auto"/>
        <w:jc w:val="both"/>
        <w:rPr>
          <w:rFonts w:ascii="Open Sans" w:hAnsi="Open Sans" w:cs="Open Sans"/>
          <w:color w:val="000000"/>
        </w:rPr>
      </w:pPr>
      <w:r>
        <w:rPr>
          <w:rFonts w:ascii="Open Sans" w:hAnsi="Open Sans" w:cs="Open Sans"/>
          <w:color w:val="000000"/>
        </w:rPr>
        <w:t xml:space="preserve">En </w:t>
      </w:r>
      <w:r w:rsidR="00A14545">
        <w:rPr>
          <w:rFonts w:ascii="Open Sans" w:hAnsi="Open Sans" w:cs="Open Sans"/>
          <w:color w:val="000000"/>
        </w:rPr>
        <w:t>36</w:t>
      </w:r>
      <w:r w:rsidR="004D758E">
        <w:rPr>
          <w:rFonts w:ascii="Open Sans" w:hAnsi="Open Sans" w:cs="Open Sans"/>
          <w:color w:val="000000"/>
        </w:rPr>
        <w:t xml:space="preserve"> </w:t>
      </w:r>
      <w:r w:rsidR="001454FC">
        <w:rPr>
          <w:rFonts w:ascii="Open Sans" w:hAnsi="Open Sans" w:cs="Open Sans"/>
          <w:color w:val="000000"/>
        </w:rPr>
        <w:t xml:space="preserve">de las </w:t>
      </w:r>
      <w:r w:rsidR="008F2703">
        <w:rPr>
          <w:rFonts w:ascii="Open Sans" w:hAnsi="Open Sans" w:cs="Open Sans"/>
          <w:color w:val="000000"/>
        </w:rPr>
        <w:t>50</w:t>
      </w:r>
      <w:r w:rsidR="00E40AF9">
        <w:rPr>
          <w:rFonts w:ascii="Open Sans" w:hAnsi="Open Sans" w:cs="Open Sans"/>
          <w:color w:val="000000"/>
        </w:rPr>
        <w:t xml:space="preserve"> capitales de provincia </w:t>
      </w:r>
      <w:r w:rsidR="001454FC">
        <w:rPr>
          <w:rFonts w:ascii="Open Sans" w:hAnsi="Open Sans" w:cs="Open Sans"/>
          <w:color w:val="000000"/>
        </w:rPr>
        <w:t>(</w:t>
      </w:r>
      <w:r w:rsidR="00F62446">
        <w:rPr>
          <w:rFonts w:ascii="Open Sans" w:hAnsi="Open Sans" w:cs="Open Sans"/>
          <w:color w:val="000000"/>
        </w:rPr>
        <w:t xml:space="preserve">en el </w:t>
      </w:r>
      <w:r w:rsidR="00A14545">
        <w:rPr>
          <w:rFonts w:ascii="Open Sans" w:hAnsi="Open Sans" w:cs="Open Sans"/>
          <w:color w:val="000000"/>
        </w:rPr>
        <w:t>72</w:t>
      </w:r>
      <w:r w:rsidR="001454FC">
        <w:rPr>
          <w:rFonts w:ascii="Open Sans" w:hAnsi="Open Sans" w:cs="Open Sans"/>
          <w:color w:val="000000"/>
        </w:rPr>
        <w:t xml:space="preserve">%) </w:t>
      </w:r>
      <w:r w:rsidR="00540CD7">
        <w:rPr>
          <w:rFonts w:ascii="Open Sans" w:hAnsi="Open Sans" w:cs="Open Sans"/>
          <w:color w:val="000000"/>
        </w:rPr>
        <w:t>con variación mensual</w:t>
      </w:r>
      <w:r w:rsidR="007C7EA5">
        <w:rPr>
          <w:rFonts w:ascii="Open Sans" w:hAnsi="Open Sans" w:cs="Open Sans"/>
          <w:color w:val="000000"/>
        </w:rPr>
        <w:t xml:space="preserve"> </w:t>
      </w:r>
      <w:r w:rsidR="00AD330E">
        <w:rPr>
          <w:rFonts w:ascii="Open Sans" w:hAnsi="Open Sans" w:cs="Open Sans"/>
          <w:color w:val="000000"/>
        </w:rPr>
        <w:t>sube</w:t>
      </w:r>
      <w:r w:rsidR="00E40AF9">
        <w:rPr>
          <w:rFonts w:ascii="Open Sans" w:hAnsi="Open Sans" w:cs="Open Sans"/>
          <w:color w:val="000000"/>
        </w:rPr>
        <w:t xml:space="preserve"> el precio </w:t>
      </w:r>
      <w:r>
        <w:rPr>
          <w:rFonts w:ascii="Open Sans" w:hAnsi="Open Sans" w:cs="Open Sans"/>
          <w:color w:val="000000"/>
        </w:rPr>
        <w:t xml:space="preserve">en </w:t>
      </w:r>
      <w:r w:rsidR="00A14545">
        <w:rPr>
          <w:rFonts w:ascii="Open Sans" w:hAnsi="Open Sans" w:cs="Open Sans"/>
          <w:color w:val="000000"/>
        </w:rPr>
        <w:t>abril</w:t>
      </w:r>
      <w:r w:rsidR="00BF3E84" w:rsidRPr="00BF3E84">
        <w:rPr>
          <w:rFonts w:ascii="Open Sans" w:hAnsi="Open Sans" w:cs="Open Sans"/>
          <w:color w:val="000000"/>
        </w:rPr>
        <w:t xml:space="preserve"> </w:t>
      </w:r>
      <w:r w:rsidR="00E40AF9">
        <w:rPr>
          <w:rFonts w:ascii="Open Sans" w:hAnsi="Open Sans" w:cs="Open Sans"/>
          <w:color w:val="000000"/>
        </w:rPr>
        <w:t>respecto al mes anterior.</w:t>
      </w:r>
      <w:r>
        <w:rPr>
          <w:rFonts w:ascii="Open Sans" w:hAnsi="Open Sans" w:cs="Open Sans"/>
          <w:color w:val="000000"/>
        </w:rPr>
        <w:t xml:space="preserve"> Los</w:t>
      </w:r>
      <w:r w:rsidR="001454FC">
        <w:rPr>
          <w:rFonts w:ascii="Open Sans" w:hAnsi="Open Sans" w:cs="Open Sans"/>
          <w:color w:val="000000"/>
        </w:rPr>
        <w:t xml:space="preserve"> </w:t>
      </w:r>
      <w:r w:rsidR="00540CD7">
        <w:rPr>
          <w:rFonts w:ascii="Open Sans" w:hAnsi="Open Sans" w:cs="Open Sans"/>
          <w:color w:val="000000"/>
        </w:rPr>
        <w:t xml:space="preserve">diez mayores </w:t>
      </w:r>
      <w:r w:rsidR="00B17620">
        <w:rPr>
          <w:rFonts w:ascii="Open Sans" w:hAnsi="Open Sans" w:cs="Open Sans"/>
          <w:color w:val="000000"/>
        </w:rPr>
        <w:t>incrementos</w:t>
      </w:r>
      <w:r>
        <w:rPr>
          <w:rFonts w:ascii="Open Sans" w:hAnsi="Open Sans" w:cs="Open Sans"/>
          <w:color w:val="000000"/>
        </w:rPr>
        <w:t xml:space="preserve"> mensuales corresponden a las siguientes ciudade</w:t>
      </w:r>
      <w:r w:rsidR="005F61C7">
        <w:rPr>
          <w:rFonts w:ascii="Open Sans" w:hAnsi="Open Sans" w:cs="Open Sans"/>
          <w:color w:val="000000"/>
        </w:rPr>
        <w:t>s</w:t>
      </w:r>
      <w:r w:rsidR="00A14545">
        <w:rPr>
          <w:rFonts w:ascii="Open Sans" w:hAnsi="Open Sans" w:cs="Open Sans"/>
          <w:color w:val="000000"/>
        </w:rPr>
        <w:t xml:space="preserve">: </w:t>
      </w:r>
      <w:r w:rsidR="00A14545" w:rsidRPr="00A14545">
        <w:rPr>
          <w:rFonts w:ascii="Open Sans" w:hAnsi="Open Sans" w:cs="Open Sans"/>
          <w:color w:val="000000"/>
        </w:rPr>
        <w:t xml:space="preserve">Cuenca capital </w:t>
      </w:r>
      <w:r w:rsidR="00A14545">
        <w:rPr>
          <w:rFonts w:ascii="Open Sans" w:hAnsi="Open Sans" w:cs="Open Sans"/>
          <w:color w:val="000000"/>
        </w:rPr>
        <w:t xml:space="preserve">con </w:t>
      </w:r>
      <w:r w:rsidR="00A14545" w:rsidRPr="00A14545">
        <w:rPr>
          <w:rFonts w:ascii="Open Sans" w:hAnsi="Open Sans" w:cs="Open Sans"/>
          <w:color w:val="000000"/>
        </w:rPr>
        <w:t>3,5%</w:t>
      </w:r>
      <w:r w:rsidR="00A14545">
        <w:rPr>
          <w:rFonts w:ascii="Open Sans" w:hAnsi="Open Sans" w:cs="Open Sans"/>
          <w:color w:val="000000"/>
        </w:rPr>
        <w:t xml:space="preserve">, </w:t>
      </w:r>
      <w:r w:rsidR="00A14545" w:rsidRPr="00A14545">
        <w:rPr>
          <w:rFonts w:ascii="Open Sans" w:hAnsi="Open Sans" w:cs="Open Sans"/>
          <w:color w:val="000000"/>
        </w:rPr>
        <w:t xml:space="preserve">Badajoz capital </w:t>
      </w:r>
      <w:r w:rsidR="00A14545">
        <w:rPr>
          <w:rFonts w:ascii="Open Sans" w:hAnsi="Open Sans" w:cs="Open Sans"/>
          <w:color w:val="000000"/>
        </w:rPr>
        <w:t xml:space="preserve">con </w:t>
      </w:r>
      <w:r w:rsidR="00A14545" w:rsidRPr="00A14545">
        <w:rPr>
          <w:rFonts w:ascii="Open Sans" w:hAnsi="Open Sans" w:cs="Open Sans"/>
          <w:color w:val="000000"/>
        </w:rPr>
        <w:t>3,4%</w:t>
      </w:r>
      <w:r w:rsidR="00A14545">
        <w:rPr>
          <w:rFonts w:ascii="Open Sans" w:hAnsi="Open Sans" w:cs="Open Sans"/>
          <w:color w:val="000000"/>
        </w:rPr>
        <w:t xml:space="preserve">, </w:t>
      </w:r>
      <w:r w:rsidR="00A14545" w:rsidRPr="00A14545">
        <w:rPr>
          <w:rFonts w:ascii="Open Sans" w:hAnsi="Open Sans" w:cs="Open Sans"/>
          <w:color w:val="000000"/>
        </w:rPr>
        <w:t xml:space="preserve">Pamplona / Iruña </w:t>
      </w:r>
      <w:r w:rsidR="00A14545">
        <w:rPr>
          <w:rFonts w:ascii="Open Sans" w:hAnsi="Open Sans" w:cs="Open Sans"/>
          <w:color w:val="000000"/>
        </w:rPr>
        <w:t xml:space="preserve">con </w:t>
      </w:r>
      <w:r w:rsidR="00A14545" w:rsidRPr="00A14545">
        <w:rPr>
          <w:rFonts w:ascii="Open Sans" w:hAnsi="Open Sans" w:cs="Open Sans"/>
          <w:color w:val="000000"/>
        </w:rPr>
        <w:t>2,7%</w:t>
      </w:r>
      <w:r w:rsidR="00A14545">
        <w:rPr>
          <w:rFonts w:ascii="Open Sans" w:hAnsi="Open Sans" w:cs="Open Sans"/>
          <w:color w:val="000000"/>
        </w:rPr>
        <w:t xml:space="preserve">, </w:t>
      </w:r>
      <w:r w:rsidR="00A14545" w:rsidRPr="00A14545">
        <w:rPr>
          <w:rFonts w:ascii="Open Sans" w:hAnsi="Open Sans" w:cs="Open Sans"/>
          <w:color w:val="000000"/>
        </w:rPr>
        <w:t>Ávila capital</w:t>
      </w:r>
      <w:r w:rsidR="00A14545">
        <w:rPr>
          <w:rFonts w:ascii="Open Sans" w:hAnsi="Open Sans" w:cs="Open Sans"/>
          <w:color w:val="000000"/>
        </w:rPr>
        <w:t xml:space="preserve"> con </w:t>
      </w:r>
      <w:r w:rsidR="00A14545" w:rsidRPr="00A14545">
        <w:rPr>
          <w:rFonts w:ascii="Open Sans" w:hAnsi="Open Sans" w:cs="Open Sans"/>
          <w:color w:val="000000"/>
        </w:rPr>
        <w:t>2,4%</w:t>
      </w:r>
      <w:r w:rsidR="00A14545">
        <w:rPr>
          <w:rFonts w:ascii="Open Sans" w:hAnsi="Open Sans" w:cs="Open Sans"/>
          <w:color w:val="000000"/>
        </w:rPr>
        <w:t xml:space="preserve">, </w:t>
      </w:r>
      <w:r w:rsidR="00A14545" w:rsidRPr="00A14545">
        <w:rPr>
          <w:rFonts w:ascii="Open Sans" w:hAnsi="Open Sans" w:cs="Open Sans"/>
          <w:color w:val="000000"/>
        </w:rPr>
        <w:t xml:space="preserve">Huesca capital </w:t>
      </w:r>
      <w:r w:rsidR="00A14545">
        <w:rPr>
          <w:rFonts w:ascii="Open Sans" w:hAnsi="Open Sans" w:cs="Open Sans"/>
          <w:color w:val="000000"/>
        </w:rPr>
        <w:t xml:space="preserve">con </w:t>
      </w:r>
      <w:r w:rsidR="00A14545" w:rsidRPr="00A14545">
        <w:rPr>
          <w:rFonts w:ascii="Open Sans" w:hAnsi="Open Sans" w:cs="Open Sans"/>
          <w:color w:val="000000"/>
        </w:rPr>
        <w:t>2,2%</w:t>
      </w:r>
      <w:r w:rsidR="00A14545">
        <w:rPr>
          <w:rFonts w:ascii="Open Sans" w:hAnsi="Open Sans" w:cs="Open Sans"/>
          <w:color w:val="000000"/>
        </w:rPr>
        <w:t xml:space="preserve">, </w:t>
      </w:r>
      <w:r w:rsidR="00A14545" w:rsidRPr="00A14545">
        <w:rPr>
          <w:rFonts w:ascii="Open Sans" w:hAnsi="Open Sans" w:cs="Open Sans"/>
          <w:color w:val="000000"/>
        </w:rPr>
        <w:t xml:space="preserve">Santa Cruz de Tenerife capital </w:t>
      </w:r>
      <w:r w:rsidR="00A14545">
        <w:rPr>
          <w:rFonts w:ascii="Open Sans" w:hAnsi="Open Sans" w:cs="Open Sans"/>
          <w:color w:val="000000"/>
        </w:rPr>
        <w:t xml:space="preserve">con </w:t>
      </w:r>
      <w:r w:rsidR="00A14545" w:rsidRPr="00A14545">
        <w:rPr>
          <w:rFonts w:ascii="Open Sans" w:hAnsi="Open Sans" w:cs="Open Sans"/>
          <w:color w:val="000000"/>
        </w:rPr>
        <w:t>2,1%</w:t>
      </w:r>
      <w:r w:rsidR="00A14545">
        <w:rPr>
          <w:rFonts w:ascii="Open Sans" w:hAnsi="Open Sans" w:cs="Open Sans"/>
          <w:color w:val="000000"/>
        </w:rPr>
        <w:t xml:space="preserve">, </w:t>
      </w:r>
      <w:r w:rsidR="00A14545" w:rsidRPr="00A14545">
        <w:rPr>
          <w:rFonts w:ascii="Open Sans" w:hAnsi="Open Sans" w:cs="Open Sans"/>
          <w:color w:val="000000"/>
        </w:rPr>
        <w:t xml:space="preserve">A Coruña capital </w:t>
      </w:r>
      <w:r w:rsidR="00A14545">
        <w:rPr>
          <w:rFonts w:ascii="Open Sans" w:hAnsi="Open Sans" w:cs="Open Sans"/>
          <w:color w:val="000000"/>
        </w:rPr>
        <w:t xml:space="preserve">con </w:t>
      </w:r>
      <w:r w:rsidR="00A14545" w:rsidRPr="00A14545">
        <w:rPr>
          <w:rFonts w:ascii="Open Sans" w:hAnsi="Open Sans" w:cs="Open Sans"/>
          <w:color w:val="000000"/>
        </w:rPr>
        <w:t>2,1%</w:t>
      </w:r>
      <w:r w:rsidR="00A14545">
        <w:rPr>
          <w:rFonts w:ascii="Open Sans" w:hAnsi="Open Sans" w:cs="Open Sans"/>
          <w:color w:val="000000"/>
        </w:rPr>
        <w:t xml:space="preserve">, </w:t>
      </w:r>
      <w:r w:rsidR="00A14545" w:rsidRPr="00A14545">
        <w:rPr>
          <w:rFonts w:ascii="Open Sans" w:hAnsi="Open Sans" w:cs="Open Sans"/>
          <w:color w:val="000000"/>
        </w:rPr>
        <w:t xml:space="preserve">Alicante / Alacant </w:t>
      </w:r>
      <w:r w:rsidR="00A14545">
        <w:rPr>
          <w:rFonts w:ascii="Open Sans" w:hAnsi="Open Sans" w:cs="Open Sans"/>
          <w:color w:val="000000"/>
        </w:rPr>
        <w:t xml:space="preserve">con </w:t>
      </w:r>
      <w:r w:rsidR="00A14545" w:rsidRPr="00A14545">
        <w:rPr>
          <w:rFonts w:ascii="Open Sans" w:hAnsi="Open Sans" w:cs="Open Sans"/>
          <w:color w:val="000000"/>
        </w:rPr>
        <w:t>1,9%</w:t>
      </w:r>
      <w:r w:rsidR="00A14545">
        <w:rPr>
          <w:rFonts w:ascii="Open Sans" w:hAnsi="Open Sans" w:cs="Open Sans"/>
          <w:color w:val="000000"/>
        </w:rPr>
        <w:t xml:space="preserve">, </w:t>
      </w:r>
      <w:r w:rsidR="00A14545" w:rsidRPr="00A14545">
        <w:rPr>
          <w:rFonts w:ascii="Open Sans" w:hAnsi="Open Sans" w:cs="Open Sans"/>
          <w:color w:val="000000"/>
        </w:rPr>
        <w:t xml:space="preserve">Logroño </w:t>
      </w:r>
      <w:r w:rsidR="00A14545">
        <w:rPr>
          <w:rFonts w:ascii="Open Sans" w:hAnsi="Open Sans" w:cs="Open Sans"/>
          <w:color w:val="000000"/>
        </w:rPr>
        <w:t xml:space="preserve">con </w:t>
      </w:r>
      <w:r w:rsidR="00A14545" w:rsidRPr="00A14545">
        <w:rPr>
          <w:rFonts w:ascii="Open Sans" w:hAnsi="Open Sans" w:cs="Open Sans"/>
          <w:color w:val="000000"/>
        </w:rPr>
        <w:t>1,6%</w:t>
      </w:r>
      <w:r w:rsidR="00A14545">
        <w:rPr>
          <w:rFonts w:ascii="Open Sans" w:hAnsi="Open Sans" w:cs="Open Sans"/>
          <w:color w:val="000000"/>
        </w:rPr>
        <w:t xml:space="preserve"> y </w:t>
      </w:r>
      <w:r w:rsidR="00A14545" w:rsidRPr="00A14545">
        <w:rPr>
          <w:rFonts w:ascii="Open Sans" w:hAnsi="Open Sans" w:cs="Open Sans"/>
          <w:color w:val="000000"/>
        </w:rPr>
        <w:t xml:space="preserve">Las Palmas de Gran Canaria </w:t>
      </w:r>
      <w:r w:rsidR="00A14545">
        <w:rPr>
          <w:rFonts w:ascii="Open Sans" w:hAnsi="Open Sans" w:cs="Open Sans"/>
          <w:color w:val="000000"/>
        </w:rPr>
        <w:t xml:space="preserve">con </w:t>
      </w:r>
      <w:r w:rsidR="00A14545" w:rsidRPr="00A14545">
        <w:rPr>
          <w:rFonts w:ascii="Open Sans" w:hAnsi="Open Sans" w:cs="Open Sans"/>
          <w:color w:val="000000"/>
        </w:rPr>
        <w:t>1,5%</w:t>
      </w:r>
      <w:r w:rsidR="00A14545">
        <w:rPr>
          <w:rFonts w:ascii="Open Sans" w:hAnsi="Open Sans" w:cs="Open Sans"/>
          <w:color w:val="000000"/>
        </w:rPr>
        <w:t xml:space="preserve">. </w:t>
      </w:r>
      <w:r w:rsidR="00E675F9">
        <w:rPr>
          <w:rFonts w:ascii="Open Sans" w:hAnsi="Open Sans" w:cs="Open Sans"/>
          <w:color w:val="000000"/>
        </w:rPr>
        <w:t>P</w:t>
      </w:r>
      <w:r w:rsidR="00B17F64">
        <w:rPr>
          <w:rFonts w:ascii="Open Sans" w:hAnsi="Open Sans" w:cs="Open Sans"/>
          <w:color w:val="000000"/>
        </w:rPr>
        <w:t xml:space="preserve">or otro lado, las </w:t>
      </w:r>
      <w:r w:rsidR="00D84230">
        <w:rPr>
          <w:rFonts w:ascii="Open Sans" w:hAnsi="Open Sans" w:cs="Open Sans"/>
          <w:color w:val="000000"/>
        </w:rPr>
        <w:t>tres</w:t>
      </w:r>
      <w:r w:rsidR="00B17F64">
        <w:rPr>
          <w:rFonts w:ascii="Open Sans" w:hAnsi="Open Sans" w:cs="Open Sans"/>
          <w:color w:val="000000"/>
        </w:rPr>
        <w:t xml:space="preserve"> capitales con mayores </w:t>
      </w:r>
      <w:r w:rsidR="00B17620">
        <w:rPr>
          <w:rFonts w:ascii="Open Sans" w:hAnsi="Open Sans" w:cs="Open Sans"/>
          <w:color w:val="000000"/>
        </w:rPr>
        <w:t>descensos</w:t>
      </w:r>
      <w:r w:rsidR="00B17F64">
        <w:rPr>
          <w:rFonts w:ascii="Open Sans" w:hAnsi="Open Sans" w:cs="Open Sans"/>
          <w:color w:val="000000"/>
        </w:rPr>
        <w:t xml:space="preserve"> </w:t>
      </w:r>
      <w:r w:rsidR="008E75D5">
        <w:rPr>
          <w:rFonts w:ascii="Open Sans" w:hAnsi="Open Sans" w:cs="Open Sans"/>
          <w:color w:val="000000"/>
        </w:rPr>
        <w:t xml:space="preserve">mensuales </w:t>
      </w:r>
      <w:r w:rsidR="00B17F64">
        <w:rPr>
          <w:rFonts w:ascii="Open Sans" w:hAnsi="Open Sans" w:cs="Open Sans"/>
          <w:color w:val="000000"/>
        </w:rPr>
        <w:t>son:</w:t>
      </w:r>
      <w:r w:rsidR="00B17620" w:rsidRPr="00FA34B3">
        <w:rPr>
          <w:rFonts w:ascii="Open Sans" w:hAnsi="Open Sans" w:cs="Open Sans"/>
          <w:color w:val="000000"/>
        </w:rPr>
        <w:t xml:space="preserve"> </w:t>
      </w:r>
      <w:r w:rsidR="00A14545" w:rsidRPr="00A14545">
        <w:rPr>
          <w:rFonts w:ascii="Open Sans" w:hAnsi="Open Sans" w:cs="Open Sans"/>
          <w:color w:val="000000"/>
        </w:rPr>
        <w:t>Ciudad Real capital</w:t>
      </w:r>
      <w:r w:rsidR="00A14545">
        <w:rPr>
          <w:rFonts w:ascii="Open Sans" w:hAnsi="Open Sans" w:cs="Open Sans"/>
          <w:color w:val="000000"/>
        </w:rPr>
        <w:t xml:space="preserve"> con </w:t>
      </w:r>
      <w:r w:rsidR="00A14545" w:rsidRPr="00A14545">
        <w:rPr>
          <w:rFonts w:ascii="Open Sans" w:hAnsi="Open Sans" w:cs="Open Sans"/>
          <w:color w:val="000000"/>
        </w:rPr>
        <w:t>-3,5%</w:t>
      </w:r>
      <w:r w:rsidR="00A14545">
        <w:rPr>
          <w:rFonts w:ascii="Open Sans" w:hAnsi="Open Sans" w:cs="Open Sans"/>
          <w:color w:val="000000"/>
        </w:rPr>
        <w:t xml:space="preserve">, </w:t>
      </w:r>
      <w:r w:rsidR="00A14545" w:rsidRPr="00A14545">
        <w:rPr>
          <w:rFonts w:ascii="Open Sans" w:hAnsi="Open Sans" w:cs="Open Sans"/>
          <w:color w:val="000000"/>
        </w:rPr>
        <w:t xml:space="preserve">Huelva capital </w:t>
      </w:r>
      <w:r w:rsidR="00A14545">
        <w:rPr>
          <w:rFonts w:ascii="Open Sans" w:hAnsi="Open Sans" w:cs="Open Sans"/>
          <w:color w:val="000000"/>
        </w:rPr>
        <w:t xml:space="preserve">con </w:t>
      </w:r>
      <w:r w:rsidR="00A14545" w:rsidRPr="00A14545">
        <w:rPr>
          <w:rFonts w:ascii="Open Sans" w:hAnsi="Open Sans" w:cs="Open Sans"/>
          <w:color w:val="000000"/>
        </w:rPr>
        <w:t>-2,8%</w:t>
      </w:r>
      <w:r w:rsidR="00A14545">
        <w:rPr>
          <w:rFonts w:ascii="Open Sans" w:hAnsi="Open Sans" w:cs="Open Sans"/>
          <w:color w:val="000000"/>
        </w:rPr>
        <w:t xml:space="preserve"> y </w:t>
      </w:r>
      <w:r w:rsidR="00A14545" w:rsidRPr="00A14545">
        <w:rPr>
          <w:rFonts w:ascii="Open Sans" w:hAnsi="Open Sans" w:cs="Open Sans"/>
          <w:color w:val="000000"/>
        </w:rPr>
        <w:t xml:space="preserve">Girona capital </w:t>
      </w:r>
      <w:r w:rsidR="00A14545">
        <w:rPr>
          <w:rFonts w:ascii="Open Sans" w:hAnsi="Open Sans" w:cs="Open Sans"/>
          <w:color w:val="000000"/>
        </w:rPr>
        <w:t xml:space="preserve">con </w:t>
      </w:r>
      <w:r w:rsidR="00A14545" w:rsidRPr="00A14545">
        <w:rPr>
          <w:rFonts w:ascii="Open Sans" w:hAnsi="Open Sans" w:cs="Open Sans"/>
          <w:color w:val="000000"/>
        </w:rPr>
        <w:t>-2,3%</w:t>
      </w:r>
      <w:r w:rsidR="00A14545">
        <w:rPr>
          <w:rFonts w:ascii="Open Sans" w:hAnsi="Open Sans" w:cs="Open Sans"/>
          <w:color w:val="000000"/>
        </w:rPr>
        <w:t>.</w:t>
      </w:r>
    </w:p>
    <w:p w14:paraId="7DF6A02A" w14:textId="26E46D6A" w:rsidR="002A1E8E" w:rsidRDefault="00E40AF9" w:rsidP="002C7B33">
      <w:pPr>
        <w:pStyle w:val="NormalWeb"/>
        <w:spacing w:after="225" w:line="276" w:lineRule="auto"/>
        <w:jc w:val="both"/>
        <w:rPr>
          <w:rFonts w:ascii="Open Sans" w:hAnsi="Open Sans" w:cs="Open Sans"/>
          <w:color w:val="000000"/>
        </w:rPr>
      </w:pPr>
      <w:r>
        <w:rPr>
          <w:rFonts w:ascii="Open Sans" w:hAnsi="Open Sans" w:cs="Open Sans"/>
          <w:color w:val="000000"/>
        </w:rPr>
        <w:t xml:space="preserve">Respecto a los precios, la capital de provincia más cara es </w:t>
      </w:r>
      <w:r w:rsidR="001454FC" w:rsidRPr="001454FC">
        <w:rPr>
          <w:rFonts w:ascii="Open Sans" w:hAnsi="Open Sans" w:cs="Open Sans"/>
          <w:color w:val="000000"/>
        </w:rPr>
        <w:t>Donostia - San Sebastián</w:t>
      </w:r>
      <w:r w:rsidR="001454FC">
        <w:rPr>
          <w:rFonts w:ascii="Open Sans" w:hAnsi="Open Sans" w:cs="Open Sans"/>
          <w:color w:val="000000"/>
        </w:rPr>
        <w:t xml:space="preserve"> </w:t>
      </w:r>
      <w:r>
        <w:rPr>
          <w:rFonts w:ascii="Open Sans" w:hAnsi="Open Sans" w:cs="Open Sans"/>
          <w:color w:val="000000"/>
        </w:rPr>
        <w:t xml:space="preserve">con </w:t>
      </w:r>
      <w:r w:rsidR="00DE703A">
        <w:rPr>
          <w:rFonts w:ascii="Open Sans" w:hAnsi="Open Sans" w:cs="Open Sans"/>
          <w:color w:val="000000"/>
        </w:rPr>
        <w:t>5.</w:t>
      </w:r>
      <w:r w:rsidR="00C802DA">
        <w:rPr>
          <w:rFonts w:ascii="Open Sans" w:hAnsi="Open Sans" w:cs="Open Sans"/>
          <w:color w:val="000000"/>
        </w:rPr>
        <w:t>770</w:t>
      </w:r>
      <w:r w:rsidR="00703B35">
        <w:rPr>
          <w:rFonts w:ascii="Open Sans" w:hAnsi="Open Sans" w:cs="Open Sans"/>
          <w:color w:val="000000"/>
        </w:rPr>
        <w:t xml:space="preserve"> </w:t>
      </w:r>
      <w:r w:rsidR="00F23A6E">
        <w:rPr>
          <w:rFonts w:ascii="Open Sans" w:hAnsi="Open Sans" w:cs="Open Sans"/>
          <w:color w:val="000000"/>
        </w:rPr>
        <w:t>euros/m</w:t>
      </w:r>
      <w:r w:rsidRPr="00C108A1">
        <w:rPr>
          <w:rFonts w:ascii="Open Sans" w:hAnsi="Open Sans" w:cs="Open Sans"/>
          <w:color w:val="000000"/>
          <w:vertAlign w:val="superscript"/>
        </w:rPr>
        <w:t>2</w:t>
      </w:r>
      <w:r>
        <w:rPr>
          <w:rFonts w:ascii="Open Sans" w:hAnsi="Open Sans" w:cs="Open Sans"/>
          <w:color w:val="000000"/>
        </w:rPr>
        <w:t xml:space="preserve">, seguida de </w:t>
      </w:r>
      <w:r w:rsidR="001454FC" w:rsidRPr="001454FC">
        <w:rPr>
          <w:rFonts w:ascii="Open Sans" w:hAnsi="Open Sans" w:cs="Open Sans"/>
          <w:color w:val="000000"/>
        </w:rPr>
        <w:t xml:space="preserve">Barcelona </w:t>
      </w:r>
      <w:r w:rsidR="00244226">
        <w:rPr>
          <w:rFonts w:ascii="Open Sans" w:hAnsi="Open Sans" w:cs="Open Sans"/>
          <w:color w:val="000000"/>
        </w:rPr>
        <w:t>c</w:t>
      </w:r>
      <w:r w:rsidR="001454FC" w:rsidRPr="001454FC">
        <w:rPr>
          <w:rFonts w:ascii="Open Sans" w:hAnsi="Open Sans" w:cs="Open Sans"/>
          <w:color w:val="000000"/>
        </w:rPr>
        <w:t xml:space="preserve">apital </w:t>
      </w:r>
      <w:r w:rsidRPr="00C108A1">
        <w:rPr>
          <w:rFonts w:ascii="Open Sans" w:hAnsi="Open Sans" w:cs="Open Sans"/>
          <w:color w:val="000000"/>
        </w:rPr>
        <w:t>(</w:t>
      </w:r>
      <w:r w:rsidR="001454FC">
        <w:rPr>
          <w:rFonts w:ascii="Open Sans" w:hAnsi="Open Sans" w:cs="Open Sans"/>
          <w:color w:val="000000"/>
        </w:rPr>
        <w:t>4.</w:t>
      </w:r>
      <w:r w:rsidR="00AF3F1E">
        <w:rPr>
          <w:rFonts w:ascii="Open Sans" w:hAnsi="Open Sans" w:cs="Open Sans"/>
          <w:color w:val="000000"/>
        </w:rPr>
        <w:t>3</w:t>
      </w:r>
      <w:r w:rsidR="00816AC0">
        <w:rPr>
          <w:rFonts w:ascii="Open Sans" w:hAnsi="Open Sans" w:cs="Open Sans"/>
          <w:color w:val="000000"/>
        </w:rPr>
        <w:t>2</w:t>
      </w:r>
      <w:r w:rsidR="00900B54">
        <w:rPr>
          <w:rFonts w:ascii="Open Sans" w:hAnsi="Open Sans" w:cs="Open Sans"/>
          <w:color w:val="000000"/>
        </w:rPr>
        <w:t>5</w:t>
      </w:r>
      <w:r w:rsidRPr="00C108A1">
        <w:rPr>
          <w:rFonts w:ascii="Open Sans" w:hAnsi="Open Sans" w:cs="Open Sans"/>
          <w:color w:val="000000"/>
        </w:rPr>
        <w:t xml:space="preserve"> </w:t>
      </w:r>
      <w:r w:rsidR="00F23A6E">
        <w:rPr>
          <w:rFonts w:ascii="Open Sans" w:hAnsi="Open Sans" w:cs="Open Sans"/>
          <w:color w:val="000000"/>
        </w:rPr>
        <w:t>euros/m</w:t>
      </w:r>
      <w:r w:rsidRPr="00C108A1">
        <w:rPr>
          <w:rFonts w:ascii="Open Sans" w:hAnsi="Open Sans" w:cs="Open Sans"/>
          <w:color w:val="000000"/>
          <w:vertAlign w:val="superscript"/>
        </w:rPr>
        <w:t>2</w:t>
      </w:r>
      <w:r w:rsidRPr="00C108A1">
        <w:rPr>
          <w:rFonts w:ascii="Open Sans" w:hAnsi="Open Sans" w:cs="Open Sans"/>
          <w:color w:val="000000"/>
        </w:rPr>
        <w:t>)</w:t>
      </w:r>
      <w:r>
        <w:rPr>
          <w:rFonts w:ascii="Open Sans" w:hAnsi="Open Sans" w:cs="Open Sans"/>
          <w:color w:val="000000"/>
        </w:rPr>
        <w:t xml:space="preserve">, </w:t>
      </w:r>
      <w:r w:rsidR="001454FC" w:rsidRPr="001454FC">
        <w:rPr>
          <w:rFonts w:ascii="Open Sans" w:hAnsi="Open Sans" w:cs="Open Sans"/>
          <w:color w:val="000000"/>
        </w:rPr>
        <w:t xml:space="preserve">Madrid </w:t>
      </w:r>
      <w:r w:rsidR="00244226">
        <w:rPr>
          <w:rFonts w:ascii="Open Sans" w:hAnsi="Open Sans" w:cs="Open Sans"/>
          <w:color w:val="000000"/>
        </w:rPr>
        <w:t>c</w:t>
      </w:r>
      <w:r w:rsidR="001454FC" w:rsidRPr="001454FC">
        <w:rPr>
          <w:rFonts w:ascii="Open Sans" w:hAnsi="Open Sans" w:cs="Open Sans"/>
          <w:color w:val="000000"/>
        </w:rPr>
        <w:t xml:space="preserve">apital </w:t>
      </w:r>
      <w:r w:rsidRPr="00C108A1">
        <w:rPr>
          <w:rFonts w:ascii="Open Sans" w:hAnsi="Open Sans" w:cs="Open Sans"/>
          <w:color w:val="000000"/>
        </w:rPr>
        <w:t>(</w:t>
      </w:r>
      <w:r w:rsidR="00816AC0">
        <w:rPr>
          <w:rFonts w:ascii="Open Sans" w:hAnsi="Open Sans" w:cs="Open Sans"/>
          <w:color w:val="000000"/>
        </w:rPr>
        <w:t>4.063</w:t>
      </w:r>
      <w:r w:rsidR="003B0212">
        <w:rPr>
          <w:rFonts w:ascii="Open Sans" w:hAnsi="Open Sans" w:cs="Open Sans"/>
          <w:color w:val="000000"/>
        </w:rPr>
        <w:t xml:space="preserve"> </w:t>
      </w:r>
      <w:r w:rsidR="00F23A6E">
        <w:rPr>
          <w:rFonts w:ascii="Open Sans" w:hAnsi="Open Sans" w:cs="Open Sans"/>
          <w:color w:val="000000"/>
        </w:rPr>
        <w:t>euros/m</w:t>
      </w:r>
      <w:r w:rsidRPr="00C108A1">
        <w:rPr>
          <w:rFonts w:ascii="Open Sans" w:hAnsi="Open Sans" w:cs="Open Sans"/>
          <w:color w:val="000000"/>
          <w:vertAlign w:val="superscript"/>
        </w:rPr>
        <w:t>2</w:t>
      </w:r>
      <w:r w:rsidRPr="00C108A1">
        <w:rPr>
          <w:rFonts w:ascii="Open Sans" w:hAnsi="Open Sans" w:cs="Open Sans"/>
          <w:color w:val="000000"/>
        </w:rPr>
        <w:t>)</w:t>
      </w:r>
      <w:r>
        <w:rPr>
          <w:rFonts w:ascii="Open Sans" w:hAnsi="Open Sans" w:cs="Open Sans"/>
          <w:color w:val="000000"/>
        </w:rPr>
        <w:t xml:space="preserve">, </w:t>
      </w:r>
      <w:r w:rsidR="001454FC">
        <w:rPr>
          <w:rFonts w:ascii="Open Sans" w:hAnsi="Open Sans" w:cs="Open Sans"/>
          <w:color w:val="000000"/>
        </w:rPr>
        <w:t>Bilbao</w:t>
      </w:r>
      <w:r>
        <w:rPr>
          <w:rFonts w:ascii="Open Sans" w:hAnsi="Open Sans" w:cs="Open Sans"/>
          <w:color w:val="000000"/>
        </w:rPr>
        <w:t xml:space="preserve"> </w:t>
      </w:r>
      <w:r w:rsidRPr="00C108A1">
        <w:rPr>
          <w:rFonts w:ascii="Open Sans" w:hAnsi="Open Sans" w:cs="Open Sans"/>
          <w:color w:val="000000"/>
        </w:rPr>
        <w:t>(</w:t>
      </w:r>
      <w:r w:rsidR="00F62446">
        <w:rPr>
          <w:rFonts w:ascii="Open Sans" w:hAnsi="Open Sans" w:cs="Open Sans"/>
          <w:color w:val="000000"/>
        </w:rPr>
        <w:t>3.</w:t>
      </w:r>
      <w:r w:rsidR="00703B35">
        <w:rPr>
          <w:rFonts w:ascii="Open Sans" w:hAnsi="Open Sans" w:cs="Open Sans"/>
          <w:color w:val="000000"/>
        </w:rPr>
        <w:t>4</w:t>
      </w:r>
      <w:r w:rsidR="00816AC0">
        <w:rPr>
          <w:rFonts w:ascii="Open Sans" w:hAnsi="Open Sans" w:cs="Open Sans"/>
          <w:color w:val="000000"/>
        </w:rPr>
        <w:t>11</w:t>
      </w:r>
      <w:r w:rsidRPr="00C108A1">
        <w:rPr>
          <w:rFonts w:ascii="Open Sans" w:hAnsi="Open Sans" w:cs="Open Sans"/>
          <w:color w:val="000000"/>
        </w:rPr>
        <w:t xml:space="preserve"> </w:t>
      </w:r>
      <w:r w:rsidR="00F23A6E">
        <w:rPr>
          <w:rFonts w:ascii="Open Sans" w:hAnsi="Open Sans" w:cs="Open Sans"/>
          <w:color w:val="000000"/>
        </w:rPr>
        <w:t>euros/m</w:t>
      </w:r>
      <w:r w:rsidRPr="00C108A1">
        <w:rPr>
          <w:rFonts w:ascii="Open Sans" w:hAnsi="Open Sans" w:cs="Open Sans"/>
          <w:color w:val="000000"/>
          <w:vertAlign w:val="superscript"/>
        </w:rPr>
        <w:t>2</w:t>
      </w:r>
      <w:r w:rsidRPr="00C108A1">
        <w:rPr>
          <w:rFonts w:ascii="Open Sans" w:hAnsi="Open Sans" w:cs="Open Sans"/>
          <w:color w:val="000000"/>
        </w:rPr>
        <w:t>)</w:t>
      </w:r>
      <w:r>
        <w:rPr>
          <w:rFonts w:ascii="Open Sans" w:hAnsi="Open Sans" w:cs="Open Sans"/>
          <w:color w:val="000000"/>
        </w:rPr>
        <w:t xml:space="preserve">, </w:t>
      </w:r>
      <w:r w:rsidR="001454FC" w:rsidRPr="001454FC">
        <w:rPr>
          <w:rFonts w:ascii="Open Sans" w:hAnsi="Open Sans" w:cs="Open Sans"/>
          <w:color w:val="000000"/>
        </w:rPr>
        <w:t>Palma de Mallorca</w:t>
      </w:r>
      <w:r>
        <w:rPr>
          <w:rFonts w:ascii="Open Sans" w:hAnsi="Open Sans" w:cs="Open Sans"/>
          <w:color w:val="000000"/>
        </w:rPr>
        <w:t xml:space="preserve"> </w:t>
      </w:r>
      <w:r w:rsidRPr="00C108A1">
        <w:rPr>
          <w:rFonts w:ascii="Open Sans" w:hAnsi="Open Sans" w:cs="Open Sans"/>
          <w:color w:val="000000"/>
        </w:rPr>
        <w:t>(</w:t>
      </w:r>
      <w:r w:rsidR="00CF051C">
        <w:rPr>
          <w:rFonts w:ascii="Open Sans" w:hAnsi="Open Sans" w:cs="Open Sans"/>
          <w:color w:val="000000"/>
        </w:rPr>
        <w:t>3.</w:t>
      </w:r>
      <w:r w:rsidR="00816AC0">
        <w:rPr>
          <w:rFonts w:ascii="Open Sans" w:hAnsi="Open Sans" w:cs="Open Sans"/>
          <w:color w:val="000000"/>
        </w:rPr>
        <w:t xml:space="preserve">161 </w:t>
      </w:r>
      <w:r w:rsidR="00F23A6E">
        <w:rPr>
          <w:rFonts w:ascii="Open Sans" w:hAnsi="Open Sans" w:cs="Open Sans"/>
          <w:color w:val="000000"/>
        </w:rPr>
        <w:t>euros/m</w:t>
      </w:r>
      <w:r w:rsidRPr="00C108A1">
        <w:rPr>
          <w:rFonts w:ascii="Open Sans" w:hAnsi="Open Sans" w:cs="Open Sans"/>
          <w:color w:val="000000"/>
          <w:vertAlign w:val="superscript"/>
        </w:rPr>
        <w:t>2</w:t>
      </w:r>
      <w:r w:rsidRPr="00C108A1">
        <w:rPr>
          <w:rFonts w:ascii="Open Sans" w:hAnsi="Open Sans" w:cs="Open Sans"/>
          <w:color w:val="000000"/>
        </w:rPr>
        <w:t>)</w:t>
      </w:r>
      <w:r>
        <w:rPr>
          <w:rFonts w:ascii="Open Sans" w:hAnsi="Open Sans" w:cs="Open Sans"/>
          <w:color w:val="000000"/>
        </w:rPr>
        <w:t xml:space="preserve">, </w:t>
      </w:r>
      <w:r w:rsidR="00816AC0" w:rsidRPr="00DD10D8">
        <w:rPr>
          <w:rFonts w:ascii="Open Sans" w:hAnsi="Open Sans" w:cs="Open Sans"/>
          <w:color w:val="000000"/>
        </w:rPr>
        <w:t xml:space="preserve">Pamplona / Iruña </w:t>
      </w:r>
      <w:r w:rsidR="00816AC0">
        <w:rPr>
          <w:rFonts w:ascii="Open Sans" w:hAnsi="Open Sans" w:cs="Open Sans"/>
          <w:color w:val="000000"/>
        </w:rPr>
        <w:t>c</w:t>
      </w:r>
      <w:r w:rsidR="00816AC0" w:rsidRPr="007B5EFA">
        <w:rPr>
          <w:rFonts w:ascii="Open Sans" w:hAnsi="Open Sans" w:cs="Open Sans"/>
          <w:color w:val="000000"/>
        </w:rPr>
        <w:t xml:space="preserve">apital </w:t>
      </w:r>
      <w:r w:rsidR="00816AC0" w:rsidRPr="00C108A1">
        <w:rPr>
          <w:rFonts w:ascii="Open Sans" w:hAnsi="Open Sans" w:cs="Open Sans"/>
          <w:color w:val="000000"/>
        </w:rPr>
        <w:t>(</w:t>
      </w:r>
      <w:r w:rsidR="00816AC0">
        <w:rPr>
          <w:rFonts w:ascii="Open Sans" w:hAnsi="Open Sans" w:cs="Open Sans"/>
          <w:color w:val="000000"/>
        </w:rPr>
        <w:t>2.856 euros/m</w:t>
      </w:r>
      <w:r w:rsidR="00816AC0" w:rsidRPr="00C108A1">
        <w:rPr>
          <w:rFonts w:ascii="Open Sans" w:hAnsi="Open Sans" w:cs="Open Sans"/>
          <w:color w:val="000000"/>
          <w:vertAlign w:val="superscript"/>
        </w:rPr>
        <w:t>2</w:t>
      </w:r>
      <w:r w:rsidR="00816AC0" w:rsidRPr="00C108A1">
        <w:rPr>
          <w:rFonts w:ascii="Open Sans" w:hAnsi="Open Sans" w:cs="Open Sans"/>
          <w:color w:val="000000"/>
        </w:rPr>
        <w:t>)</w:t>
      </w:r>
      <w:r w:rsidR="00816AC0">
        <w:rPr>
          <w:rFonts w:ascii="Open Sans" w:hAnsi="Open Sans" w:cs="Open Sans"/>
          <w:color w:val="000000"/>
        </w:rPr>
        <w:t xml:space="preserve">, </w:t>
      </w:r>
      <w:r w:rsidR="00DE703A" w:rsidRPr="007B5EFA">
        <w:rPr>
          <w:rFonts w:ascii="Open Sans" w:hAnsi="Open Sans" w:cs="Open Sans"/>
          <w:color w:val="000000"/>
        </w:rPr>
        <w:t xml:space="preserve">Vitoria - Gasteiz </w:t>
      </w:r>
      <w:r w:rsidRPr="00C108A1">
        <w:rPr>
          <w:rFonts w:ascii="Open Sans" w:hAnsi="Open Sans" w:cs="Open Sans"/>
          <w:color w:val="000000"/>
        </w:rPr>
        <w:t>(</w:t>
      </w:r>
      <w:r w:rsidR="001454FC">
        <w:rPr>
          <w:rFonts w:ascii="Open Sans" w:hAnsi="Open Sans" w:cs="Open Sans"/>
          <w:color w:val="000000"/>
        </w:rPr>
        <w:t>2.</w:t>
      </w:r>
      <w:r w:rsidR="00816AC0">
        <w:rPr>
          <w:rFonts w:ascii="Open Sans" w:hAnsi="Open Sans" w:cs="Open Sans"/>
          <w:color w:val="000000"/>
        </w:rPr>
        <w:t>747</w:t>
      </w:r>
      <w:r w:rsidRPr="00C108A1">
        <w:rPr>
          <w:rFonts w:ascii="Open Sans" w:hAnsi="Open Sans" w:cs="Open Sans"/>
          <w:color w:val="000000"/>
        </w:rPr>
        <w:t xml:space="preserve"> </w:t>
      </w:r>
      <w:r w:rsidR="00F23A6E">
        <w:rPr>
          <w:rFonts w:ascii="Open Sans" w:hAnsi="Open Sans" w:cs="Open Sans"/>
          <w:color w:val="000000"/>
        </w:rPr>
        <w:t>euros/m</w:t>
      </w:r>
      <w:r w:rsidRPr="00C108A1">
        <w:rPr>
          <w:rFonts w:ascii="Open Sans" w:hAnsi="Open Sans" w:cs="Open Sans"/>
          <w:color w:val="000000"/>
          <w:vertAlign w:val="superscript"/>
        </w:rPr>
        <w:t>2</w:t>
      </w:r>
      <w:r w:rsidRPr="00C108A1">
        <w:rPr>
          <w:rFonts w:ascii="Open Sans" w:hAnsi="Open Sans" w:cs="Open Sans"/>
          <w:color w:val="000000"/>
        </w:rPr>
        <w:t>)</w:t>
      </w:r>
      <w:r>
        <w:rPr>
          <w:rFonts w:ascii="Open Sans" w:hAnsi="Open Sans" w:cs="Open Sans"/>
          <w:color w:val="000000"/>
        </w:rPr>
        <w:t xml:space="preserve"> </w:t>
      </w:r>
      <w:r w:rsidR="00DD10D8">
        <w:rPr>
          <w:rFonts w:ascii="Open Sans" w:hAnsi="Open Sans" w:cs="Open Sans"/>
          <w:color w:val="000000"/>
        </w:rPr>
        <w:t xml:space="preserve">y </w:t>
      </w:r>
      <w:r w:rsidR="00900B54" w:rsidRPr="007B5EFA">
        <w:rPr>
          <w:rFonts w:ascii="Open Sans" w:hAnsi="Open Sans" w:cs="Open Sans"/>
          <w:color w:val="000000"/>
        </w:rPr>
        <w:t>Cádiz</w:t>
      </w:r>
      <w:r w:rsidR="00816AC0">
        <w:rPr>
          <w:rFonts w:ascii="Open Sans" w:hAnsi="Open Sans" w:cs="Open Sans"/>
          <w:color w:val="000000"/>
        </w:rPr>
        <w:t xml:space="preserve"> capital</w:t>
      </w:r>
      <w:r w:rsidR="00900B54" w:rsidRPr="00DD10D8">
        <w:rPr>
          <w:rFonts w:ascii="Open Sans" w:hAnsi="Open Sans" w:cs="Open Sans"/>
          <w:color w:val="000000"/>
        </w:rPr>
        <w:t xml:space="preserve"> </w:t>
      </w:r>
      <w:r w:rsidRPr="00C108A1">
        <w:rPr>
          <w:rFonts w:ascii="Open Sans" w:hAnsi="Open Sans" w:cs="Open Sans"/>
          <w:color w:val="000000"/>
        </w:rPr>
        <w:t>(</w:t>
      </w:r>
      <w:r w:rsidR="001454FC">
        <w:rPr>
          <w:rFonts w:ascii="Open Sans" w:hAnsi="Open Sans" w:cs="Open Sans"/>
          <w:color w:val="000000"/>
        </w:rPr>
        <w:t>2.</w:t>
      </w:r>
      <w:r w:rsidR="00816AC0">
        <w:rPr>
          <w:rFonts w:ascii="Open Sans" w:hAnsi="Open Sans" w:cs="Open Sans"/>
          <w:color w:val="000000"/>
        </w:rPr>
        <w:t>639</w:t>
      </w:r>
      <w:r w:rsidR="008C3A0B">
        <w:rPr>
          <w:rFonts w:ascii="Open Sans" w:hAnsi="Open Sans" w:cs="Open Sans"/>
          <w:color w:val="000000"/>
        </w:rPr>
        <w:t xml:space="preserve"> </w:t>
      </w:r>
      <w:r w:rsidR="00F23A6E">
        <w:rPr>
          <w:rFonts w:ascii="Open Sans" w:hAnsi="Open Sans" w:cs="Open Sans"/>
          <w:color w:val="000000"/>
        </w:rPr>
        <w:t>euros/m</w:t>
      </w:r>
      <w:r w:rsidRPr="00C108A1">
        <w:rPr>
          <w:rFonts w:ascii="Open Sans" w:hAnsi="Open Sans" w:cs="Open Sans"/>
          <w:color w:val="000000"/>
          <w:vertAlign w:val="superscript"/>
        </w:rPr>
        <w:t>2</w:t>
      </w:r>
      <w:r w:rsidRPr="00C108A1">
        <w:rPr>
          <w:rFonts w:ascii="Open Sans" w:hAnsi="Open Sans" w:cs="Open Sans"/>
          <w:color w:val="000000"/>
        </w:rPr>
        <w:t>)</w:t>
      </w:r>
      <w:r w:rsidR="00DD10D8">
        <w:rPr>
          <w:rFonts w:ascii="Open Sans" w:hAnsi="Open Sans" w:cs="Open Sans"/>
          <w:color w:val="000000"/>
        </w:rPr>
        <w:t>.</w:t>
      </w:r>
      <w:r w:rsidR="006D00E4">
        <w:rPr>
          <w:rFonts w:ascii="Open Sans" w:hAnsi="Open Sans" w:cs="Open Sans"/>
          <w:color w:val="000000"/>
        </w:rPr>
        <w:t xml:space="preserve"> Por otro lado, la capital de provincia más económica es </w:t>
      </w:r>
      <w:r w:rsidR="00816AC0" w:rsidRPr="00816AC0">
        <w:rPr>
          <w:rFonts w:ascii="Open Sans" w:hAnsi="Open Sans" w:cs="Open Sans"/>
          <w:color w:val="000000"/>
        </w:rPr>
        <w:t xml:space="preserve">Ciudad Real capital </w:t>
      </w:r>
      <w:r w:rsidR="006D00E4">
        <w:rPr>
          <w:rFonts w:ascii="Open Sans" w:hAnsi="Open Sans" w:cs="Open Sans"/>
          <w:color w:val="000000"/>
        </w:rPr>
        <w:t>con 1.</w:t>
      </w:r>
      <w:r w:rsidR="00D94906">
        <w:rPr>
          <w:rFonts w:ascii="Open Sans" w:hAnsi="Open Sans" w:cs="Open Sans"/>
          <w:color w:val="000000"/>
        </w:rPr>
        <w:t>1</w:t>
      </w:r>
      <w:r w:rsidR="008E75D5">
        <w:rPr>
          <w:rFonts w:ascii="Open Sans" w:hAnsi="Open Sans" w:cs="Open Sans"/>
          <w:color w:val="000000"/>
        </w:rPr>
        <w:t>9</w:t>
      </w:r>
      <w:r w:rsidR="00816AC0">
        <w:rPr>
          <w:rFonts w:ascii="Open Sans" w:hAnsi="Open Sans" w:cs="Open Sans"/>
          <w:color w:val="000000"/>
        </w:rPr>
        <w:t>8</w:t>
      </w:r>
      <w:r w:rsidR="006D00E4">
        <w:rPr>
          <w:rFonts w:ascii="Open Sans" w:hAnsi="Open Sans" w:cs="Open Sans"/>
          <w:color w:val="000000"/>
        </w:rPr>
        <w:t xml:space="preserve"> euros el metro cuadrado.</w:t>
      </w:r>
    </w:p>
    <w:tbl>
      <w:tblPr>
        <w:tblStyle w:val="Tabladecuadrcula5oscura-nfasis11"/>
        <w:tblW w:w="9063" w:type="dxa"/>
        <w:tblInd w:w="-5" w:type="dxa"/>
        <w:tblLook w:val="04A0" w:firstRow="1" w:lastRow="0" w:firstColumn="1" w:lastColumn="0" w:noHBand="0" w:noVBand="1"/>
      </w:tblPr>
      <w:tblGrid>
        <w:gridCol w:w="1560"/>
        <w:gridCol w:w="2126"/>
        <w:gridCol w:w="1843"/>
        <w:gridCol w:w="1701"/>
        <w:gridCol w:w="1833"/>
      </w:tblGrid>
      <w:tr w:rsidR="00E40AF9" w:rsidRPr="00DA5F1C" w14:paraId="50BC08B8" w14:textId="77777777" w:rsidTr="00900B54">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36C777EB" w14:textId="2B526D17" w:rsidR="00E40AF9" w:rsidRPr="00763287" w:rsidRDefault="00E40AF9" w:rsidP="007B1AD0">
            <w:pPr>
              <w:rPr>
                <w:rFonts w:ascii="Open Sans" w:hAnsi="Open Sans" w:cs="Open Sans"/>
                <w:b w:val="0"/>
                <w:sz w:val="22"/>
                <w:szCs w:val="22"/>
                <w:lang w:val="es-ES"/>
              </w:rPr>
            </w:pPr>
            <w:r w:rsidRPr="00763287">
              <w:rPr>
                <w:rFonts w:ascii="Open Sans" w:hAnsi="Open Sans" w:cs="Open Sans"/>
                <w:b w:val="0"/>
                <w:sz w:val="22"/>
                <w:szCs w:val="22"/>
                <w:lang w:val="es-ES"/>
              </w:rPr>
              <w:t>Provincia</w:t>
            </w:r>
          </w:p>
        </w:tc>
        <w:tc>
          <w:tcPr>
            <w:tcW w:w="2126" w:type="dxa"/>
            <w:vAlign w:val="center"/>
          </w:tcPr>
          <w:p w14:paraId="294F8A68" w14:textId="0A30FB18" w:rsidR="00E40AF9" w:rsidRPr="00DA5F1C" w:rsidRDefault="00E40AF9" w:rsidP="007B1AD0">
            <w:pP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DA5F1C">
              <w:rPr>
                <w:rFonts w:ascii="Open Sans" w:hAnsi="Open Sans" w:cs="Open Sans"/>
                <w:b w:val="0"/>
                <w:sz w:val="22"/>
                <w:szCs w:val="22"/>
                <w:lang w:val="es-ES"/>
              </w:rPr>
              <w:t>Municipio</w:t>
            </w:r>
          </w:p>
        </w:tc>
        <w:tc>
          <w:tcPr>
            <w:tcW w:w="1843" w:type="dxa"/>
          </w:tcPr>
          <w:p w14:paraId="48DE2C6A" w14:textId="77777777" w:rsidR="00E40AF9" w:rsidRPr="00DA5F1C" w:rsidRDefault="00E40AF9"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DA5F1C">
              <w:rPr>
                <w:rFonts w:ascii="Open Sans" w:hAnsi="Open Sans" w:cs="Open Sans"/>
                <w:b w:val="0"/>
                <w:sz w:val="22"/>
                <w:szCs w:val="22"/>
                <w:lang w:val="es-ES"/>
              </w:rPr>
              <w:t>Variación</w:t>
            </w:r>
          </w:p>
          <w:p w14:paraId="34BB92D4" w14:textId="2086E517" w:rsidR="00E40AF9" w:rsidRPr="00DA5F1C" w:rsidRDefault="00E40AF9"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DA5F1C">
              <w:rPr>
                <w:rFonts w:ascii="Open Sans" w:hAnsi="Open Sans" w:cs="Open Sans"/>
                <w:b w:val="0"/>
                <w:sz w:val="22"/>
                <w:szCs w:val="22"/>
                <w:lang w:val="es-ES"/>
              </w:rPr>
              <w:t>mensual (%)</w:t>
            </w:r>
          </w:p>
        </w:tc>
        <w:tc>
          <w:tcPr>
            <w:tcW w:w="1701" w:type="dxa"/>
          </w:tcPr>
          <w:p w14:paraId="603EAAC6" w14:textId="77777777" w:rsidR="00E40AF9" w:rsidRPr="00DA5F1C" w:rsidRDefault="00E40AF9"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DA5F1C">
              <w:rPr>
                <w:rFonts w:ascii="Open Sans" w:hAnsi="Open Sans" w:cs="Open Sans"/>
                <w:b w:val="0"/>
                <w:sz w:val="22"/>
                <w:szCs w:val="22"/>
                <w:lang w:val="es-ES"/>
              </w:rPr>
              <w:t>Variación</w:t>
            </w:r>
          </w:p>
          <w:p w14:paraId="4D1D1539" w14:textId="5F2A491E" w:rsidR="00E40AF9" w:rsidRPr="00DA5F1C" w:rsidRDefault="00E40AF9"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rPr>
            </w:pPr>
            <w:r w:rsidRPr="00DA5F1C">
              <w:rPr>
                <w:rFonts w:ascii="Open Sans" w:hAnsi="Open Sans" w:cs="Open Sans"/>
                <w:b w:val="0"/>
                <w:sz w:val="22"/>
                <w:szCs w:val="22"/>
                <w:lang w:val="es-ES"/>
              </w:rPr>
              <w:t>interanual (%)</w:t>
            </w:r>
          </w:p>
        </w:tc>
        <w:tc>
          <w:tcPr>
            <w:tcW w:w="1833" w:type="dxa"/>
          </w:tcPr>
          <w:p w14:paraId="6AF1C994" w14:textId="5D02E2DF" w:rsidR="00E40AF9" w:rsidRPr="00DA5F1C" w:rsidRDefault="00F03E57" w:rsidP="003B021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Pr>
                <w:rFonts w:ascii="Open Sans" w:hAnsi="Open Sans" w:cs="Open Sans"/>
                <w:b w:val="0"/>
                <w:sz w:val="22"/>
                <w:szCs w:val="22"/>
                <w:lang w:val="es-ES"/>
              </w:rPr>
              <w:t>Abril</w:t>
            </w:r>
            <w:r w:rsidR="00CF051C" w:rsidRPr="00DA5F1C">
              <w:rPr>
                <w:rFonts w:ascii="Open Sans" w:hAnsi="Open Sans" w:cs="Open Sans"/>
                <w:b w:val="0"/>
                <w:sz w:val="22"/>
                <w:szCs w:val="22"/>
                <w:lang w:val="es-ES"/>
              </w:rPr>
              <w:t xml:space="preserve"> 202</w:t>
            </w:r>
            <w:r w:rsidR="006F7BC2">
              <w:rPr>
                <w:rFonts w:ascii="Open Sans" w:hAnsi="Open Sans" w:cs="Open Sans"/>
                <w:b w:val="0"/>
                <w:sz w:val="22"/>
                <w:szCs w:val="22"/>
                <w:lang w:val="es-ES"/>
              </w:rPr>
              <w:t>2</w:t>
            </w:r>
          </w:p>
          <w:p w14:paraId="6B7D8AA6" w14:textId="2E822938" w:rsidR="00E40AF9" w:rsidRPr="00DA5F1C" w:rsidRDefault="00E40AF9" w:rsidP="003B021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DA5F1C">
              <w:rPr>
                <w:rFonts w:ascii="Open Sans" w:hAnsi="Open Sans" w:cs="Open Sans"/>
                <w:b w:val="0"/>
                <w:sz w:val="22"/>
                <w:szCs w:val="22"/>
                <w:lang w:val="es-ES"/>
              </w:rPr>
              <w:t>(</w:t>
            </w:r>
            <w:r w:rsidR="00F23A6E" w:rsidRPr="00DA5F1C">
              <w:rPr>
                <w:rFonts w:ascii="Open Sans" w:hAnsi="Open Sans" w:cs="Open Sans"/>
                <w:b w:val="0"/>
                <w:sz w:val="22"/>
                <w:szCs w:val="22"/>
                <w:lang w:val="es-ES"/>
              </w:rPr>
              <w:t>euros/m</w:t>
            </w:r>
            <w:r w:rsidRPr="00DA5F1C">
              <w:rPr>
                <w:rFonts w:ascii="Open Sans" w:hAnsi="Open Sans" w:cs="Open Sans"/>
                <w:b w:val="0"/>
                <w:sz w:val="22"/>
                <w:szCs w:val="22"/>
                <w:lang w:val="es-ES"/>
              </w:rPr>
              <w:t>²)</w:t>
            </w:r>
          </w:p>
        </w:tc>
      </w:tr>
      <w:tr w:rsidR="00F03E57" w:rsidRPr="00DA5F1C" w14:paraId="3D5BDFFE" w14:textId="77777777" w:rsidTr="00900B5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11A913C" w14:textId="1DD0E50F" w:rsidR="00F03E57" w:rsidRPr="00F03E57" w:rsidRDefault="00F03E57" w:rsidP="00F03E57">
            <w:pPr>
              <w:rPr>
                <w:rFonts w:ascii="Open Sans" w:hAnsi="Open Sans" w:cs="Open Sans"/>
                <w:b w:val="0"/>
                <w:bCs w:val="0"/>
                <w:sz w:val="22"/>
                <w:szCs w:val="22"/>
              </w:rPr>
            </w:pPr>
            <w:r w:rsidRPr="00F03E57">
              <w:rPr>
                <w:rFonts w:ascii="Open Sans" w:hAnsi="Open Sans" w:cs="Open Sans"/>
                <w:b w:val="0"/>
                <w:bCs w:val="0"/>
                <w:sz w:val="22"/>
                <w:szCs w:val="22"/>
              </w:rPr>
              <w:t>Cuenca</w:t>
            </w:r>
          </w:p>
        </w:tc>
        <w:tc>
          <w:tcPr>
            <w:tcW w:w="2126" w:type="dxa"/>
            <w:vAlign w:val="bottom"/>
          </w:tcPr>
          <w:p w14:paraId="33428CCE" w14:textId="254B8503" w:rsidR="00F03E57" w:rsidRPr="00F03E57" w:rsidRDefault="00F03E57" w:rsidP="00F03E57">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F03E57">
              <w:rPr>
                <w:rFonts w:ascii="Open Sans" w:hAnsi="Open Sans" w:cs="Open Sans"/>
                <w:sz w:val="22"/>
                <w:szCs w:val="22"/>
              </w:rPr>
              <w:t>Cuenca capital</w:t>
            </w:r>
          </w:p>
        </w:tc>
        <w:tc>
          <w:tcPr>
            <w:tcW w:w="1843" w:type="dxa"/>
            <w:vAlign w:val="bottom"/>
          </w:tcPr>
          <w:p w14:paraId="1B2084CB" w14:textId="531EBDE7"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3,5%</w:t>
            </w:r>
          </w:p>
        </w:tc>
        <w:tc>
          <w:tcPr>
            <w:tcW w:w="1701" w:type="dxa"/>
            <w:vAlign w:val="bottom"/>
          </w:tcPr>
          <w:p w14:paraId="49931DF0" w14:textId="7FCBB7FD"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6,0%</w:t>
            </w:r>
          </w:p>
        </w:tc>
        <w:tc>
          <w:tcPr>
            <w:tcW w:w="1833" w:type="dxa"/>
            <w:vAlign w:val="bottom"/>
          </w:tcPr>
          <w:p w14:paraId="2BF050E3" w14:textId="5B5BB0E5"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1.424 €</w:t>
            </w:r>
          </w:p>
        </w:tc>
      </w:tr>
      <w:tr w:rsidR="00F03E57" w:rsidRPr="00DA5F1C" w14:paraId="6BC09A1F" w14:textId="77777777" w:rsidTr="00900B5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8ACF0B6" w14:textId="2A2EA323" w:rsidR="00F03E57" w:rsidRPr="00F03E57" w:rsidRDefault="00F03E57" w:rsidP="00F03E57">
            <w:pPr>
              <w:rPr>
                <w:rFonts w:ascii="Open Sans" w:hAnsi="Open Sans" w:cs="Open Sans"/>
                <w:b w:val="0"/>
                <w:bCs w:val="0"/>
                <w:sz w:val="22"/>
                <w:szCs w:val="22"/>
              </w:rPr>
            </w:pPr>
            <w:r w:rsidRPr="00F03E57">
              <w:rPr>
                <w:rFonts w:ascii="Open Sans" w:hAnsi="Open Sans" w:cs="Open Sans"/>
                <w:b w:val="0"/>
                <w:bCs w:val="0"/>
                <w:sz w:val="22"/>
                <w:szCs w:val="22"/>
              </w:rPr>
              <w:t>Badajoz</w:t>
            </w:r>
          </w:p>
        </w:tc>
        <w:tc>
          <w:tcPr>
            <w:tcW w:w="2126" w:type="dxa"/>
            <w:vAlign w:val="bottom"/>
          </w:tcPr>
          <w:p w14:paraId="6D9B3CFF" w14:textId="49B59235" w:rsidR="00F03E57" w:rsidRPr="00F03E57" w:rsidRDefault="00F03E57" w:rsidP="00F03E5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F03E57">
              <w:rPr>
                <w:rFonts w:ascii="Open Sans" w:hAnsi="Open Sans" w:cs="Open Sans"/>
                <w:sz w:val="22"/>
                <w:szCs w:val="22"/>
              </w:rPr>
              <w:t>Badajoz capital</w:t>
            </w:r>
          </w:p>
        </w:tc>
        <w:tc>
          <w:tcPr>
            <w:tcW w:w="1843" w:type="dxa"/>
            <w:vAlign w:val="bottom"/>
          </w:tcPr>
          <w:p w14:paraId="777FFC64" w14:textId="50B8E286"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3,4%</w:t>
            </w:r>
          </w:p>
        </w:tc>
        <w:tc>
          <w:tcPr>
            <w:tcW w:w="1701" w:type="dxa"/>
            <w:vAlign w:val="bottom"/>
          </w:tcPr>
          <w:p w14:paraId="04028EFA" w14:textId="587FBBB3"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4,5%</w:t>
            </w:r>
          </w:p>
        </w:tc>
        <w:tc>
          <w:tcPr>
            <w:tcW w:w="1833" w:type="dxa"/>
            <w:vAlign w:val="bottom"/>
          </w:tcPr>
          <w:p w14:paraId="7133D007" w14:textId="386E68D8"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1.452 €</w:t>
            </w:r>
          </w:p>
        </w:tc>
      </w:tr>
      <w:tr w:rsidR="00F03E57" w:rsidRPr="00DA5F1C" w14:paraId="070318DD" w14:textId="77777777" w:rsidTr="00900B5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6E58195" w14:textId="61B2500B" w:rsidR="00F03E57" w:rsidRPr="00F03E57" w:rsidRDefault="00F03E57" w:rsidP="00F03E57">
            <w:pPr>
              <w:rPr>
                <w:rFonts w:ascii="Open Sans" w:hAnsi="Open Sans" w:cs="Open Sans"/>
                <w:b w:val="0"/>
                <w:bCs w:val="0"/>
                <w:sz w:val="22"/>
                <w:szCs w:val="22"/>
              </w:rPr>
            </w:pPr>
            <w:r w:rsidRPr="00F03E57">
              <w:rPr>
                <w:rFonts w:ascii="Open Sans" w:hAnsi="Open Sans" w:cs="Open Sans"/>
                <w:b w:val="0"/>
                <w:bCs w:val="0"/>
                <w:sz w:val="22"/>
                <w:szCs w:val="22"/>
              </w:rPr>
              <w:t>Navarra</w:t>
            </w:r>
          </w:p>
        </w:tc>
        <w:tc>
          <w:tcPr>
            <w:tcW w:w="2126" w:type="dxa"/>
            <w:vAlign w:val="bottom"/>
          </w:tcPr>
          <w:p w14:paraId="3DA927BE" w14:textId="2546DDC5" w:rsidR="00F03E57" w:rsidRPr="00F03E57" w:rsidRDefault="00F03E57" w:rsidP="00F03E57">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F03E57">
              <w:rPr>
                <w:rFonts w:ascii="Open Sans" w:hAnsi="Open Sans" w:cs="Open Sans"/>
                <w:sz w:val="22"/>
                <w:szCs w:val="22"/>
              </w:rPr>
              <w:t>Pamplona / Iruña</w:t>
            </w:r>
          </w:p>
        </w:tc>
        <w:tc>
          <w:tcPr>
            <w:tcW w:w="1843" w:type="dxa"/>
            <w:vAlign w:val="bottom"/>
          </w:tcPr>
          <w:p w14:paraId="1D666C1B" w14:textId="2EF91176"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2,7%</w:t>
            </w:r>
          </w:p>
        </w:tc>
        <w:tc>
          <w:tcPr>
            <w:tcW w:w="1701" w:type="dxa"/>
            <w:vAlign w:val="bottom"/>
          </w:tcPr>
          <w:p w14:paraId="7D4E179B" w14:textId="6F09583E"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11,0%</w:t>
            </w:r>
          </w:p>
        </w:tc>
        <w:tc>
          <w:tcPr>
            <w:tcW w:w="1833" w:type="dxa"/>
            <w:vAlign w:val="bottom"/>
          </w:tcPr>
          <w:p w14:paraId="37EC804F" w14:textId="1AB80397"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2.856 €</w:t>
            </w:r>
          </w:p>
        </w:tc>
      </w:tr>
      <w:tr w:rsidR="00F03E57" w:rsidRPr="00DA5F1C" w14:paraId="34A7B4EA" w14:textId="77777777" w:rsidTr="00900B5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CDD98AD" w14:textId="3C0B7398" w:rsidR="00F03E57" w:rsidRPr="00F03E57" w:rsidRDefault="00F03E57" w:rsidP="00F03E57">
            <w:pPr>
              <w:rPr>
                <w:rFonts w:ascii="Open Sans" w:hAnsi="Open Sans" w:cs="Open Sans"/>
                <w:b w:val="0"/>
                <w:bCs w:val="0"/>
                <w:sz w:val="22"/>
                <w:szCs w:val="22"/>
              </w:rPr>
            </w:pPr>
            <w:r w:rsidRPr="00F03E57">
              <w:rPr>
                <w:rFonts w:ascii="Open Sans" w:hAnsi="Open Sans" w:cs="Open Sans"/>
                <w:b w:val="0"/>
                <w:bCs w:val="0"/>
                <w:sz w:val="22"/>
                <w:szCs w:val="22"/>
              </w:rPr>
              <w:t>Ávila</w:t>
            </w:r>
          </w:p>
        </w:tc>
        <w:tc>
          <w:tcPr>
            <w:tcW w:w="2126" w:type="dxa"/>
            <w:vAlign w:val="bottom"/>
          </w:tcPr>
          <w:p w14:paraId="7C36D5C6" w14:textId="237DBF25" w:rsidR="00F03E57" w:rsidRPr="00F03E57" w:rsidRDefault="00F03E57" w:rsidP="00F03E5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F03E57">
              <w:rPr>
                <w:rFonts w:ascii="Open Sans" w:hAnsi="Open Sans" w:cs="Open Sans"/>
                <w:sz w:val="22"/>
                <w:szCs w:val="22"/>
              </w:rPr>
              <w:t>Ávila capital</w:t>
            </w:r>
          </w:p>
        </w:tc>
        <w:tc>
          <w:tcPr>
            <w:tcW w:w="1843" w:type="dxa"/>
            <w:vAlign w:val="bottom"/>
          </w:tcPr>
          <w:p w14:paraId="5EB3FE38" w14:textId="7C861702"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2,4%</w:t>
            </w:r>
          </w:p>
        </w:tc>
        <w:tc>
          <w:tcPr>
            <w:tcW w:w="1701" w:type="dxa"/>
            <w:vAlign w:val="bottom"/>
          </w:tcPr>
          <w:p w14:paraId="3A2C9CC3" w14:textId="543456EE"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6,7%</w:t>
            </w:r>
          </w:p>
        </w:tc>
        <w:tc>
          <w:tcPr>
            <w:tcW w:w="1833" w:type="dxa"/>
            <w:vAlign w:val="bottom"/>
          </w:tcPr>
          <w:p w14:paraId="5C86A653" w14:textId="472F6C84"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1.250 €</w:t>
            </w:r>
          </w:p>
        </w:tc>
      </w:tr>
      <w:tr w:rsidR="00F03E57" w:rsidRPr="00DA5F1C" w14:paraId="6FF1DB8A" w14:textId="77777777" w:rsidTr="00900B5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0D44B07" w14:textId="5E09E047" w:rsidR="00F03E57" w:rsidRPr="00F03E57" w:rsidRDefault="00F03E57" w:rsidP="00F03E57">
            <w:pPr>
              <w:rPr>
                <w:rFonts w:ascii="Open Sans" w:hAnsi="Open Sans" w:cs="Open Sans"/>
                <w:b w:val="0"/>
                <w:bCs w:val="0"/>
                <w:sz w:val="22"/>
                <w:szCs w:val="22"/>
              </w:rPr>
            </w:pPr>
            <w:r w:rsidRPr="00F03E57">
              <w:rPr>
                <w:rFonts w:ascii="Open Sans" w:hAnsi="Open Sans" w:cs="Open Sans"/>
                <w:b w:val="0"/>
                <w:bCs w:val="0"/>
                <w:sz w:val="22"/>
                <w:szCs w:val="22"/>
              </w:rPr>
              <w:t>Huesca</w:t>
            </w:r>
          </w:p>
        </w:tc>
        <w:tc>
          <w:tcPr>
            <w:tcW w:w="2126" w:type="dxa"/>
            <w:vAlign w:val="bottom"/>
          </w:tcPr>
          <w:p w14:paraId="0B4F131A" w14:textId="32EE7866" w:rsidR="00F03E57" w:rsidRPr="00F03E57" w:rsidRDefault="00F03E57" w:rsidP="00F03E57">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F03E57">
              <w:rPr>
                <w:rFonts w:ascii="Open Sans" w:hAnsi="Open Sans" w:cs="Open Sans"/>
                <w:sz w:val="22"/>
                <w:szCs w:val="22"/>
              </w:rPr>
              <w:t>Huesca capital</w:t>
            </w:r>
          </w:p>
        </w:tc>
        <w:tc>
          <w:tcPr>
            <w:tcW w:w="1843" w:type="dxa"/>
            <w:vAlign w:val="bottom"/>
          </w:tcPr>
          <w:p w14:paraId="739C91D3" w14:textId="1BE85E7F"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2,2%</w:t>
            </w:r>
          </w:p>
        </w:tc>
        <w:tc>
          <w:tcPr>
            <w:tcW w:w="1701" w:type="dxa"/>
            <w:vAlign w:val="bottom"/>
          </w:tcPr>
          <w:p w14:paraId="5893537F" w14:textId="48A62345"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0,8%</w:t>
            </w:r>
          </w:p>
        </w:tc>
        <w:tc>
          <w:tcPr>
            <w:tcW w:w="1833" w:type="dxa"/>
            <w:vAlign w:val="bottom"/>
          </w:tcPr>
          <w:p w14:paraId="26F7151E" w14:textId="49A13DE2"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1.555 €</w:t>
            </w:r>
          </w:p>
        </w:tc>
      </w:tr>
      <w:tr w:rsidR="00F03E57" w:rsidRPr="00DA5F1C" w14:paraId="558554D3" w14:textId="77777777" w:rsidTr="00900B5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C802D74" w14:textId="344AC03F" w:rsidR="00F03E57" w:rsidRPr="00F03E57" w:rsidRDefault="00F03E57" w:rsidP="00F03E57">
            <w:pPr>
              <w:rPr>
                <w:rFonts w:ascii="Open Sans" w:hAnsi="Open Sans" w:cs="Open Sans"/>
                <w:b w:val="0"/>
                <w:bCs w:val="0"/>
                <w:sz w:val="22"/>
                <w:szCs w:val="22"/>
              </w:rPr>
            </w:pPr>
            <w:r w:rsidRPr="00F03E57">
              <w:rPr>
                <w:rFonts w:ascii="Open Sans" w:hAnsi="Open Sans" w:cs="Open Sans"/>
                <w:b w:val="0"/>
                <w:bCs w:val="0"/>
                <w:sz w:val="22"/>
                <w:szCs w:val="22"/>
              </w:rPr>
              <w:t>Santa Cruz de Tenerife</w:t>
            </w:r>
          </w:p>
        </w:tc>
        <w:tc>
          <w:tcPr>
            <w:tcW w:w="2126" w:type="dxa"/>
            <w:vAlign w:val="bottom"/>
          </w:tcPr>
          <w:p w14:paraId="4C5C7968" w14:textId="3C7843BB" w:rsidR="00F03E57" w:rsidRPr="00F03E57" w:rsidRDefault="00F03E57" w:rsidP="00F03E5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F03E57">
              <w:rPr>
                <w:rFonts w:ascii="Open Sans" w:hAnsi="Open Sans" w:cs="Open Sans"/>
                <w:sz w:val="22"/>
                <w:szCs w:val="22"/>
              </w:rPr>
              <w:t>Santa Cruz de Tenerife capital</w:t>
            </w:r>
          </w:p>
        </w:tc>
        <w:tc>
          <w:tcPr>
            <w:tcW w:w="1843" w:type="dxa"/>
            <w:vAlign w:val="bottom"/>
          </w:tcPr>
          <w:p w14:paraId="12AA6273" w14:textId="338E7ABF"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2,1%</w:t>
            </w:r>
          </w:p>
        </w:tc>
        <w:tc>
          <w:tcPr>
            <w:tcW w:w="1701" w:type="dxa"/>
            <w:vAlign w:val="bottom"/>
          </w:tcPr>
          <w:p w14:paraId="2D8F9D2F" w14:textId="51150CDD"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3,8%</w:t>
            </w:r>
          </w:p>
        </w:tc>
        <w:tc>
          <w:tcPr>
            <w:tcW w:w="1833" w:type="dxa"/>
            <w:vAlign w:val="bottom"/>
          </w:tcPr>
          <w:p w14:paraId="798DF1E2" w14:textId="465FE169"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1.666 €</w:t>
            </w:r>
          </w:p>
        </w:tc>
      </w:tr>
      <w:tr w:rsidR="00F03E57" w:rsidRPr="00DA5F1C" w14:paraId="673D97D6" w14:textId="77777777" w:rsidTr="00900B5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71407E1" w14:textId="4B89A57F" w:rsidR="00F03E57" w:rsidRPr="00F03E57" w:rsidRDefault="00F03E57" w:rsidP="00F03E57">
            <w:pPr>
              <w:rPr>
                <w:rFonts w:ascii="Open Sans" w:hAnsi="Open Sans" w:cs="Open Sans"/>
                <w:b w:val="0"/>
                <w:bCs w:val="0"/>
                <w:sz w:val="22"/>
                <w:szCs w:val="22"/>
              </w:rPr>
            </w:pPr>
            <w:r w:rsidRPr="00F03E57">
              <w:rPr>
                <w:rFonts w:ascii="Open Sans" w:hAnsi="Open Sans" w:cs="Open Sans"/>
                <w:b w:val="0"/>
                <w:bCs w:val="0"/>
                <w:sz w:val="22"/>
                <w:szCs w:val="22"/>
              </w:rPr>
              <w:t>A Coruña</w:t>
            </w:r>
          </w:p>
        </w:tc>
        <w:tc>
          <w:tcPr>
            <w:tcW w:w="2126" w:type="dxa"/>
            <w:vAlign w:val="bottom"/>
          </w:tcPr>
          <w:p w14:paraId="567F2BC9" w14:textId="39EE140B" w:rsidR="00F03E57" w:rsidRPr="00F03E57" w:rsidRDefault="00F03E57" w:rsidP="00F03E57">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F03E57">
              <w:rPr>
                <w:rFonts w:ascii="Open Sans" w:hAnsi="Open Sans" w:cs="Open Sans"/>
                <w:sz w:val="22"/>
                <w:szCs w:val="22"/>
              </w:rPr>
              <w:t>A Coruña capital</w:t>
            </w:r>
          </w:p>
        </w:tc>
        <w:tc>
          <w:tcPr>
            <w:tcW w:w="1843" w:type="dxa"/>
            <w:vAlign w:val="bottom"/>
          </w:tcPr>
          <w:p w14:paraId="67BFB155" w14:textId="7644924B"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2,1%</w:t>
            </w:r>
          </w:p>
        </w:tc>
        <w:tc>
          <w:tcPr>
            <w:tcW w:w="1701" w:type="dxa"/>
            <w:vAlign w:val="bottom"/>
          </w:tcPr>
          <w:p w14:paraId="4002F8A0" w14:textId="72E337D1"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2,5%</w:t>
            </w:r>
          </w:p>
        </w:tc>
        <w:tc>
          <w:tcPr>
            <w:tcW w:w="1833" w:type="dxa"/>
            <w:vAlign w:val="bottom"/>
          </w:tcPr>
          <w:p w14:paraId="4D08D76F" w14:textId="1E30E70A"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2.427 €</w:t>
            </w:r>
          </w:p>
        </w:tc>
      </w:tr>
      <w:tr w:rsidR="00F03E57" w:rsidRPr="00DA5F1C" w14:paraId="2035ACBD" w14:textId="77777777" w:rsidTr="00900B5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0F6D6C4" w14:textId="449AA7CB" w:rsidR="00F03E57" w:rsidRPr="00F03E57" w:rsidRDefault="00F03E57" w:rsidP="00F03E57">
            <w:pPr>
              <w:rPr>
                <w:rFonts w:ascii="Open Sans" w:hAnsi="Open Sans" w:cs="Open Sans"/>
                <w:b w:val="0"/>
                <w:bCs w:val="0"/>
                <w:sz w:val="22"/>
                <w:szCs w:val="22"/>
              </w:rPr>
            </w:pPr>
            <w:r w:rsidRPr="00F03E57">
              <w:rPr>
                <w:rFonts w:ascii="Open Sans" w:hAnsi="Open Sans" w:cs="Open Sans"/>
                <w:b w:val="0"/>
                <w:bCs w:val="0"/>
                <w:sz w:val="22"/>
                <w:szCs w:val="22"/>
              </w:rPr>
              <w:t>Alicante</w:t>
            </w:r>
          </w:p>
        </w:tc>
        <w:tc>
          <w:tcPr>
            <w:tcW w:w="2126" w:type="dxa"/>
            <w:vAlign w:val="bottom"/>
          </w:tcPr>
          <w:p w14:paraId="5899F7DD" w14:textId="07141BB9" w:rsidR="00F03E57" w:rsidRPr="00F03E57" w:rsidRDefault="00F03E57" w:rsidP="00F03E5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F03E57">
              <w:rPr>
                <w:rFonts w:ascii="Open Sans" w:hAnsi="Open Sans" w:cs="Open Sans"/>
                <w:sz w:val="22"/>
                <w:szCs w:val="22"/>
              </w:rPr>
              <w:t>Alicante / Alacant</w:t>
            </w:r>
          </w:p>
        </w:tc>
        <w:tc>
          <w:tcPr>
            <w:tcW w:w="1843" w:type="dxa"/>
            <w:vAlign w:val="bottom"/>
          </w:tcPr>
          <w:p w14:paraId="25C6D13F" w14:textId="0C4D11AC"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1,9%</w:t>
            </w:r>
          </w:p>
        </w:tc>
        <w:tc>
          <w:tcPr>
            <w:tcW w:w="1701" w:type="dxa"/>
            <w:vAlign w:val="bottom"/>
          </w:tcPr>
          <w:p w14:paraId="5756304F" w14:textId="6A5F267A"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8,9%</w:t>
            </w:r>
          </w:p>
        </w:tc>
        <w:tc>
          <w:tcPr>
            <w:tcW w:w="1833" w:type="dxa"/>
            <w:vAlign w:val="bottom"/>
          </w:tcPr>
          <w:p w14:paraId="2088190C" w14:textId="32295071"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1.750 €</w:t>
            </w:r>
          </w:p>
        </w:tc>
      </w:tr>
      <w:tr w:rsidR="00F03E57" w:rsidRPr="00DA5F1C" w14:paraId="1405E26B" w14:textId="77777777" w:rsidTr="00900B5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6309E29" w14:textId="05C16CCD" w:rsidR="00F03E57" w:rsidRPr="00F03E57" w:rsidRDefault="00F03E57" w:rsidP="00F03E57">
            <w:pPr>
              <w:rPr>
                <w:rFonts w:ascii="Open Sans" w:hAnsi="Open Sans" w:cs="Open Sans"/>
                <w:b w:val="0"/>
                <w:bCs w:val="0"/>
                <w:sz w:val="22"/>
                <w:szCs w:val="22"/>
              </w:rPr>
            </w:pPr>
            <w:r w:rsidRPr="00F03E57">
              <w:rPr>
                <w:rFonts w:ascii="Open Sans" w:hAnsi="Open Sans" w:cs="Open Sans"/>
                <w:b w:val="0"/>
                <w:bCs w:val="0"/>
                <w:sz w:val="22"/>
                <w:szCs w:val="22"/>
              </w:rPr>
              <w:t>La Rioja</w:t>
            </w:r>
          </w:p>
        </w:tc>
        <w:tc>
          <w:tcPr>
            <w:tcW w:w="2126" w:type="dxa"/>
            <w:vAlign w:val="bottom"/>
          </w:tcPr>
          <w:p w14:paraId="52305A05" w14:textId="5064B31B" w:rsidR="00F03E57" w:rsidRPr="00F03E57" w:rsidRDefault="00F03E57" w:rsidP="00F03E57">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F03E57">
              <w:rPr>
                <w:rFonts w:ascii="Open Sans" w:hAnsi="Open Sans" w:cs="Open Sans"/>
                <w:sz w:val="22"/>
                <w:szCs w:val="22"/>
              </w:rPr>
              <w:t>Logroño</w:t>
            </w:r>
          </w:p>
        </w:tc>
        <w:tc>
          <w:tcPr>
            <w:tcW w:w="1843" w:type="dxa"/>
            <w:vAlign w:val="bottom"/>
          </w:tcPr>
          <w:p w14:paraId="23FA4477" w14:textId="36F6CF9B"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1,6%</w:t>
            </w:r>
          </w:p>
        </w:tc>
        <w:tc>
          <w:tcPr>
            <w:tcW w:w="1701" w:type="dxa"/>
            <w:vAlign w:val="bottom"/>
          </w:tcPr>
          <w:p w14:paraId="53214A1E" w14:textId="1DED1A94"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5,8%</w:t>
            </w:r>
          </w:p>
        </w:tc>
        <w:tc>
          <w:tcPr>
            <w:tcW w:w="1833" w:type="dxa"/>
            <w:vAlign w:val="bottom"/>
          </w:tcPr>
          <w:p w14:paraId="3F254647" w14:textId="701FB7CE"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1.783 €</w:t>
            </w:r>
          </w:p>
        </w:tc>
      </w:tr>
      <w:tr w:rsidR="00F03E57" w:rsidRPr="00DA5F1C" w14:paraId="500C5811" w14:textId="77777777" w:rsidTr="00900B5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0CBE76E" w14:textId="76FCE848" w:rsidR="00F03E57" w:rsidRPr="00F03E57" w:rsidRDefault="00F03E57" w:rsidP="00F03E57">
            <w:pPr>
              <w:rPr>
                <w:rFonts w:ascii="Open Sans" w:hAnsi="Open Sans" w:cs="Open Sans"/>
                <w:b w:val="0"/>
                <w:bCs w:val="0"/>
                <w:sz w:val="22"/>
                <w:szCs w:val="22"/>
              </w:rPr>
            </w:pPr>
            <w:r w:rsidRPr="00F03E57">
              <w:rPr>
                <w:rFonts w:ascii="Open Sans" w:hAnsi="Open Sans" w:cs="Open Sans"/>
                <w:b w:val="0"/>
                <w:bCs w:val="0"/>
                <w:sz w:val="22"/>
                <w:szCs w:val="22"/>
              </w:rPr>
              <w:lastRenderedPageBreak/>
              <w:t>Las Palmas</w:t>
            </w:r>
          </w:p>
        </w:tc>
        <w:tc>
          <w:tcPr>
            <w:tcW w:w="2126" w:type="dxa"/>
            <w:vAlign w:val="bottom"/>
          </w:tcPr>
          <w:p w14:paraId="697A4884" w14:textId="381653D7" w:rsidR="00F03E57" w:rsidRPr="00F03E57" w:rsidRDefault="00F03E57" w:rsidP="00F03E5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F03E57">
              <w:rPr>
                <w:rFonts w:ascii="Open Sans" w:hAnsi="Open Sans" w:cs="Open Sans"/>
                <w:sz w:val="22"/>
                <w:szCs w:val="22"/>
              </w:rPr>
              <w:t>Las Palmas de Gran Canaria</w:t>
            </w:r>
          </w:p>
        </w:tc>
        <w:tc>
          <w:tcPr>
            <w:tcW w:w="1843" w:type="dxa"/>
            <w:vAlign w:val="bottom"/>
          </w:tcPr>
          <w:p w14:paraId="133CDCD4" w14:textId="19127A34"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1,5%</w:t>
            </w:r>
          </w:p>
        </w:tc>
        <w:tc>
          <w:tcPr>
            <w:tcW w:w="1701" w:type="dxa"/>
            <w:vAlign w:val="bottom"/>
          </w:tcPr>
          <w:p w14:paraId="20F06192" w14:textId="55759C16"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-3,9%</w:t>
            </w:r>
          </w:p>
        </w:tc>
        <w:tc>
          <w:tcPr>
            <w:tcW w:w="1833" w:type="dxa"/>
            <w:vAlign w:val="bottom"/>
          </w:tcPr>
          <w:p w14:paraId="40DBEC7D" w14:textId="752BF0A4"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2.104 €</w:t>
            </w:r>
          </w:p>
        </w:tc>
      </w:tr>
      <w:tr w:rsidR="00F03E57" w:rsidRPr="00DA5F1C" w14:paraId="75AB458C" w14:textId="77777777" w:rsidTr="00900B5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49B6A28" w14:textId="1B99DC76" w:rsidR="00F03E57" w:rsidRPr="00F03E57" w:rsidRDefault="00F03E57" w:rsidP="00F03E57">
            <w:pPr>
              <w:rPr>
                <w:rFonts w:ascii="Open Sans" w:hAnsi="Open Sans" w:cs="Open Sans"/>
                <w:b w:val="0"/>
                <w:bCs w:val="0"/>
                <w:sz w:val="22"/>
                <w:szCs w:val="22"/>
              </w:rPr>
            </w:pPr>
            <w:r w:rsidRPr="00F03E57">
              <w:rPr>
                <w:rFonts w:ascii="Open Sans" w:hAnsi="Open Sans" w:cs="Open Sans"/>
                <w:b w:val="0"/>
                <w:bCs w:val="0"/>
                <w:sz w:val="22"/>
                <w:szCs w:val="22"/>
              </w:rPr>
              <w:t>Granada</w:t>
            </w:r>
          </w:p>
        </w:tc>
        <w:tc>
          <w:tcPr>
            <w:tcW w:w="2126" w:type="dxa"/>
            <w:vAlign w:val="bottom"/>
          </w:tcPr>
          <w:p w14:paraId="59443C2C" w14:textId="60E06102" w:rsidR="00F03E57" w:rsidRPr="00F03E57" w:rsidRDefault="00F03E57" w:rsidP="00F03E57">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F03E57">
              <w:rPr>
                <w:rFonts w:ascii="Open Sans" w:hAnsi="Open Sans" w:cs="Open Sans"/>
                <w:sz w:val="22"/>
                <w:szCs w:val="22"/>
              </w:rPr>
              <w:t>Granada capital</w:t>
            </w:r>
          </w:p>
        </w:tc>
        <w:tc>
          <w:tcPr>
            <w:tcW w:w="1843" w:type="dxa"/>
            <w:vAlign w:val="bottom"/>
          </w:tcPr>
          <w:p w14:paraId="29C5544E" w14:textId="2A1F469E"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1,4%</w:t>
            </w:r>
          </w:p>
        </w:tc>
        <w:tc>
          <w:tcPr>
            <w:tcW w:w="1701" w:type="dxa"/>
            <w:vAlign w:val="bottom"/>
          </w:tcPr>
          <w:p w14:paraId="123FF288" w14:textId="44119452"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6,7%</w:t>
            </w:r>
          </w:p>
        </w:tc>
        <w:tc>
          <w:tcPr>
            <w:tcW w:w="1833" w:type="dxa"/>
            <w:vAlign w:val="bottom"/>
          </w:tcPr>
          <w:p w14:paraId="3A47F5BE" w14:textId="09FC90B9"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2.031 €</w:t>
            </w:r>
          </w:p>
        </w:tc>
      </w:tr>
      <w:tr w:rsidR="00F03E57" w:rsidRPr="00DA5F1C" w14:paraId="3DA84E29" w14:textId="77777777" w:rsidTr="00900B5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6980FA8" w14:textId="7A7036AC" w:rsidR="00F03E57" w:rsidRPr="00F03E57" w:rsidRDefault="00F03E57" w:rsidP="00F03E57">
            <w:pPr>
              <w:rPr>
                <w:rFonts w:ascii="Open Sans" w:hAnsi="Open Sans" w:cs="Open Sans"/>
                <w:b w:val="0"/>
                <w:bCs w:val="0"/>
                <w:sz w:val="22"/>
                <w:szCs w:val="22"/>
              </w:rPr>
            </w:pPr>
            <w:r w:rsidRPr="00F03E57">
              <w:rPr>
                <w:rFonts w:ascii="Open Sans" w:hAnsi="Open Sans" w:cs="Open Sans"/>
                <w:b w:val="0"/>
                <w:bCs w:val="0"/>
                <w:sz w:val="22"/>
                <w:szCs w:val="22"/>
              </w:rPr>
              <w:t>Araba - Álava</w:t>
            </w:r>
          </w:p>
        </w:tc>
        <w:tc>
          <w:tcPr>
            <w:tcW w:w="2126" w:type="dxa"/>
            <w:vAlign w:val="bottom"/>
          </w:tcPr>
          <w:p w14:paraId="529D8D5A" w14:textId="7A802960" w:rsidR="00F03E57" w:rsidRPr="00F03E57" w:rsidRDefault="00F03E57" w:rsidP="00F03E5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F03E57">
              <w:rPr>
                <w:rFonts w:ascii="Open Sans" w:hAnsi="Open Sans" w:cs="Open Sans"/>
                <w:sz w:val="22"/>
                <w:szCs w:val="22"/>
              </w:rPr>
              <w:t>Vitoria - Gasteiz</w:t>
            </w:r>
          </w:p>
        </w:tc>
        <w:tc>
          <w:tcPr>
            <w:tcW w:w="1843" w:type="dxa"/>
            <w:vAlign w:val="bottom"/>
          </w:tcPr>
          <w:p w14:paraId="01449010" w14:textId="038D3F91"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1,3%</w:t>
            </w:r>
          </w:p>
        </w:tc>
        <w:tc>
          <w:tcPr>
            <w:tcW w:w="1701" w:type="dxa"/>
            <w:vAlign w:val="bottom"/>
          </w:tcPr>
          <w:p w14:paraId="3E576B89" w14:textId="22CE33D0"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5,5%</w:t>
            </w:r>
          </w:p>
        </w:tc>
        <w:tc>
          <w:tcPr>
            <w:tcW w:w="1833" w:type="dxa"/>
            <w:vAlign w:val="bottom"/>
          </w:tcPr>
          <w:p w14:paraId="3AC549AD" w14:textId="352B0661"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2.747 €</w:t>
            </w:r>
          </w:p>
        </w:tc>
      </w:tr>
      <w:tr w:rsidR="00F03E57" w:rsidRPr="00DA5F1C" w14:paraId="6576D1EF" w14:textId="77777777" w:rsidTr="00900B5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CCB4C57" w14:textId="678EA51D" w:rsidR="00F03E57" w:rsidRPr="00F03E57" w:rsidRDefault="00F03E57" w:rsidP="00F03E57">
            <w:pPr>
              <w:rPr>
                <w:rFonts w:ascii="Open Sans" w:hAnsi="Open Sans" w:cs="Open Sans"/>
                <w:b w:val="0"/>
                <w:bCs w:val="0"/>
                <w:sz w:val="22"/>
                <w:szCs w:val="22"/>
              </w:rPr>
            </w:pPr>
            <w:r w:rsidRPr="00F03E57">
              <w:rPr>
                <w:rFonts w:ascii="Open Sans" w:hAnsi="Open Sans" w:cs="Open Sans"/>
                <w:b w:val="0"/>
                <w:bCs w:val="0"/>
                <w:sz w:val="22"/>
                <w:szCs w:val="22"/>
              </w:rPr>
              <w:t>Soria</w:t>
            </w:r>
          </w:p>
        </w:tc>
        <w:tc>
          <w:tcPr>
            <w:tcW w:w="2126" w:type="dxa"/>
            <w:vAlign w:val="bottom"/>
          </w:tcPr>
          <w:p w14:paraId="1E3C9075" w14:textId="398DF4EA" w:rsidR="00F03E57" w:rsidRPr="00F03E57" w:rsidRDefault="00F03E57" w:rsidP="00F03E57">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F03E57">
              <w:rPr>
                <w:rFonts w:ascii="Open Sans" w:hAnsi="Open Sans" w:cs="Open Sans"/>
                <w:sz w:val="22"/>
                <w:szCs w:val="22"/>
              </w:rPr>
              <w:t>Soria capital</w:t>
            </w:r>
          </w:p>
        </w:tc>
        <w:tc>
          <w:tcPr>
            <w:tcW w:w="1843" w:type="dxa"/>
            <w:vAlign w:val="bottom"/>
          </w:tcPr>
          <w:p w14:paraId="147E8CE2" w14:textId="19F01BF2"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1,1%</w:t>
            </w:r>
          </w:p>
        </w:tc>
        <w:tc>
          <w:tcPr>
            <w:tcW w:w="1701" w:type="dxa"/>
            <w:vAlign w:val="bottom"/>
          </w:tcPr>
          <w:p w14:paraId="55EF6C4D" w14:textId="08232F12"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4,6%</w:t>
            </w:r>
          </w:p>
        </w:tc>
        <w:tc>
          <w:tcPr>
            <w:tcW w:w="1833" w:type="dxa"/>
            <w:vAlign w:val="bottom"/>
          </w:tcPr>
          <w:p w14:paraId="5D1ABAA2" w14:textId="7E5DFB4A"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1.402 €</w:t>
            </w:r>
          </w:p>
        </w:tc>
      </w:tr>
      <w:tr w:rsidR="00F03E57" w:rsidRPr="00DA5F1C" w14:paraId="645C5A53" w14:textId="77777777" w:rsidTr="00900B5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A60AC0C" w14:textId="2300BFF6" w:rsidR="00F03E57" w:rsidRPr="00F03E57" w:rsidRDefault="00F03E57" w:rsidP="00F03E57">
            <w:pPr>
              <w:rPr>
                <w:rFonts w:ascii="Open Sans" w:hAnsi="Open Sans" w:cs="Open Sans"/>
                <w:b w:val="0"/>
                <w:bCs w:val="0"/>
                <w:sz w:val="22"/>
                <w:szCs w:val="22"/>
              </w:rPr>
            </w:pPr>
            <w:r w:rsidRPr="00F03E57">
              <w:rPr>
                <w:rFonts w:ascii="Open Sans" w:hAnsi="Open Sans" w:cs="Open Sans"/>
                <w:b w:val="0"/>
                <w:bCs w:val="0"/>
                <w:sz w:val="22"/>
                <w:szCs w:val="22"/>
              </w:rPr>
              <w:t>Illes Balears</w:t>
            </w:r>
          </w:p>
        </w:tc>
        <w:tc>
          <w:tcPr>
            <w:tcW w:w="2126" w:type="dxa"/>
            <w:vAlign w:val="bottom"/>
          </w:tcPr>
          <w:p w14:paraId="09B50342" w14:textId="646BF181" w:rsidR="00F03E57" w:rsidRPr="00F03E57" w:rsidRDefault="00F03E57" w:rsidP="00F03E5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F03E57">
              <w:rPr>
                <w:rFonts w:ascii="Open Sans" w:hAnsi="Open Sans" w:cs="Open Sans"/>
                <w:sz w:val="22"/>
                <w:szCs w:val="22"/>
              </w:rPr>
              <w:t>Palma de Mallorca</w:t>
            </w:r>
          </w:p>
        </w:tc>
        <w:tc>
          <w:tcPr>
            <w:tcW w:w="1843" w:type="dxa"/>
            <w:vAlign w:val="bottom"/>
          </w:tcPr>
          <w:p w14:paraId="004AA59D" w14:textId="28868FD5"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1,0%</w:t>
            </w:r>
          </w:p>
        </w:tc>
        <w:tc>
          <w:tcPr>
            <w:tcW w:w="1701" w:type="dxa"/>
            <w:vAlign w:val="bottom"/>
          </w:tcPr>
          <w:p w14:paraId="4AC03913" w14:textId="76AB3239"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2,7%</w:t>
            </w:r>
          </w:p>
        </w:tc>
        <w:tc>
          <w:tcPr>
            <w:tcW w:w="1833" w:type="dxa"/>
            <w:vAlign w:val="bottom"/>
          </w:tcPr>
          <w:p w14:paraId="4B5A5ADB" w14:textId="6778931C"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3.161 €</w:t>
            </w:r>
          </w:p>
        </w:tc>
      </w:tr>
      <w:tr w:rsidR="00F03E57" w:rsidRPr="00DA5F1C" w14:paraId="1C6640E0" w14:textId="77777777" w:rsidTr="00900B5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6020907" w14:textId="198CC9B2" w:rsidR="00F03E57" w:rsidRPr="00F03E57" w:rsidRDefault="00F03E57" w:rsidP="00F03E57">
            <w:pPr>
              <w:rPr>
                <w:rFonts w:ascii="Open Sans" w:hAnsi="Open Sans" w:cs="Open Sans"/>
                <w:b w:val="0"/>
                <w:bCs w:val="0"/>
                <w:sz w:val="22"/>
                <w:szCs w:val="22"/>
              </w:rPr>
            </w:pPr>
            <w:r w:rsidRPr="00F03E57">
              <w:rPr>
                <w:rFonts w:ascii="Open Sans" w:hAnsi="Open Sans" w:cs="Open Sans"/>
                <w:b w:val="0"/>
                <w:bCs w:val="0"/>
                <w:sz w:val="22"/>
                <w:szCs w:val="22"/>
              </w:rPr>
              <w:t>Lleida</w:t>
            </w:r>
          </w:p>
        </w:tc>
        <w:tc>
          <w:tcPr>
            <w:tcW w:w="2126" w:type="dxa"/>
            <w:vAlign w:val="bottom"/>
          </w:tcPr>
          <w:p w14:paraId="57213A71" w14:textId="4C3AB1F3" w:rsidR="00F03E57" w:rsidRPr="00F03E57" w:rsidRDefault="00F03E57" w:rsidP="00F03E57">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F03E57">
              <w:rPr>
                <w:rFonts w:ascii="Open Sans" w:hAnsi="Open Sans" w:cs="Open Sans"/>
                <w:sz w:val="22"/>
                <w:szCs w:val="22"/>
              </w:rPr>
              <w:t>Lleida capital</w:t>
            </w:r>
          </w:p>
        </w:tc>
        <w:tc>
          <w:tcPr>
            <w:tcW w:w="1843" w:type="dxa"/>
            <w:vAlign w:val="bottom"/>
          </w:tcPr>
          <w:p w14:paraId="30CBE648" w14:textId="0334DC00"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0,9%</w:t>
            </w:r>
          </w:p>
        </w:tc>
        <w:tc>
          <w:tcPr>
            <w:tcW w:w="1701" w:type="dxa"/>
            <w:vAlign w:val="bottom"/>
          </w:tcPr>
          <w:p w14:paraId="194E1AD8" w14:textId="7D74DCEF"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3,5%</w:t>
            </w:r>
          </w:p>
        </w:tc>
        <w:tc>
          <w:tcPr>
            <w:tcW w:w="1833" w:type="dxa"/>
            <w:vAlign w:val="bottom"/>
          </w:tcPr>
          <w:p w14:paraId="64689D45" w14:textId="6C075468"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1.214 €</w:t>
            </w:r>
          </w:p>
        </w:tc>
      </w:tr>
      <w:tr w:rsidR="00F03E57" w:rsidRPr="00DA5F1C" w14:paraId="2CECFE45" w14:textId="77777777" w:rsidTr="00900B5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9D39EEE" w14:textId="0B8BA9A8" w:rsidR="00F03E57" w:rsidRPr="00F03E57" w:rsidRDefault="00F03E57" w:rsidP="00F03E57">
            <w:pPr>
              <w:rPr>
                <w:rFonts w:ascii="Open Sans" w:hAnsi="Open Sans" w:cs="Open Sans"/>
                <w:b w:val="0"/>
                <w:bCs w:val="0"/>
                <w:sz w:val="22"/>
                <w:szCs w:val="22"/>
              </w:rPr>
            </w:pPr>
            <w:r w:rsidRPr="00F03E57">
              <w:rPr>
                <w:rFonts w:ascii="Open Sans" w:hAnsi="Open Sans" w:cs="Open Sans"/>
                <w:b w:val="0"/>
                <w:bCs w:val="0"/>
                <w:sz w:val="22"/>
                <w:szCs w:val="22"/>
              </w:rPr>
              <w:t>Madrid</w:t>
            </w:r>
          </w:p>
        </w:tc>
        <w:tc>
          <w:tcPr>
            <w:tcW w:w="2126" w:type="dxa"/>
            <w:vAlign w:val="bottom"/>
          </w:tcPr>
          <w:p w14:paraId="6684C3DC" w14:textId="5D1ED767" w:rsidR="00F03E57" w:rsidRPr="00F03E57" w:rsidRDefault="00F03E57" w:rsidP="00F03E5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F03E57">
              <w:rPr>
                <w:rFonts w:ascii="Open Sans" w:hAnsi="Open Sans" w:cs="Open Sans"/>
                <w:sz w:val="22"/>
                <w:szCs w:val="22"/>
              </w:rPr>
              <w:t>Madrid capital</w:t>
            </w:r>
          </w:p>
        </w:tc>
        <w:tc>
          <w:tcPr>
            <w:tcW w:w="1843" w:type="dxa"/>
            <w:vAlign w:val="bottom"/>
          </w:tcPr>
          <w:p w14:paraId="0E5ABFFE" w14:textId="26AEBF46"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0,9%</w:t>
            </w:r>
          </w:p>
        </w:tc>
        <w:tc>
          <w:tcPr>
            <w:tcW w:w="1701" w:type="dxa"/>
            <w:vAlign w:val="bottom"/>
          </w:tcPr>
          <w:p w14:paraId="4A842A6C" w14:textId="49E13B33"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4,1%</w:t>
            </w:r>
          </w:p>
        </w:tc>
        <w:tc>
          <w:tcPr>
            <w:tcW w:w="1833" w:type="dxa"/>
            <w:vAlign w:val="bottom"/>
          </w:tcPr>
          <w:p w14:paraId="4B5C3F16" w14:textId="1988E985"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4.063 €</w:t>
            </w:r>
          </w:p>
        </w:tc>
      </w:tr>
      <w:tr w:rsidR="00F03E57" w:rsidRPr="00DA5F1C" w14:paraId="2E611F46" w14:textId="77777777" w:rsidTr="00900B5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AE3574A" w14:textId="7719C493" w:rsidR="00F03E57" w:rsidRPr="00F03E57" w:rsidRDefault="00F03E57" w:rsidP="00F03E57">
            <w:pPr>
              <w:rPr>
                <w:rFonts w:ascii="Open Sans" w:hAnsi="Open Sans" w:cs="Open Sans"/>
                <w:b w:val="0"/>
                <w:bCs w:val="0"/>
                <w:sz w:val="22"/>
                <w:szCs w:val="22"/>
              </w:rPr>
            </w:pPr>
            <w:r w:rsidRPr="00F03E57">
              <w:rPr>
                <w:rFonts w:ascii="Open Sans" w:hAnsi="Open Sans" w:cs="Open Sans"/>
                <w:b w:val="0"/>
                <w:bCs w:val="0"/>
                <w:sz w:val="22"/>
                <w:szCs w:val="22"/>
              </w:rPr>
              <w:t>Zaragoza</w:t>
            </w:r>
          </w:p>
        </w:tc>
        <w:tc>
          <w:tcPr>
            <w:tcW w:w="2126" w:type="dxa"/>
            <w:vAlign w:val="bottom"/>
          </w:tcPr>
          <w:p w14:paraId="1E986A88" w14:textId="6C866C9F" w:rsidR="00F03E57" w:rsidRPr="00F03E57" w:rsidRDefault="00F03E57" w:rsidP="00F03E57">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F03E57">
              <w:rPr>
                <w:rFonts w:ascii="Open Sans" w:hAnsi="Open Sans" w:cs="Open Sans"/>
                <w:sz w:val="22"/>
                <w:szCs w:val="22"/>
              </w:rPr>
              <w:t>Zaragoza capital</w:t>
            </w:r>
          </w:p>
        </w:tc>
        <w:tc>
          <w:tcPr>
            <w:tcW w:w="1843" w:type="dxa"/>
            <w:vAlign w:val="bottom"/>
          </w:tcPr>
          <w:p w14:paraId="583BA32B" w14:textId="4B5F240E"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0,9%</w:t>
            </w:r>
          </w:p>
        </w:tc>
        <w:tc>
          <w:tcPr>
            <w:tcW w:w="1701" w:type="dxa"/>
            <w:vAlign w:val="bottom"/>
          </w:tcPr>
          <w:p w14:paraId="02EF9891" w14:textId="6CF1795D"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6,1%</w:t>
            </w:r>
          </w:p>
        </w:tc>
        <w:tc>
          <w:tcPr>
            <w:tcW w:w="1833" w:type="dxa"/>
            <w:vAlign w:val="bottom"/>
          </w:tcPr>
          <w:p w14:paraId="3CBCB463" w14:textId="4877C880"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1.935 €</w:t>
            </w:r>
          </w:p>
        </w:tc>
      </w:tr>
      <w:tr w:rsidR="00F03E57" w:rsidRPr="00DA5F1C" w14:paraId="67746B45" w14:textId="77777777" w:rsidTr="00900B5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EF97AB9" w14:textId="757BF070" w:rsidR="00F03E57" w:rsidRPr="00F03E57" w:rsidRDefault="00F03E57" w:rsidP="00F03E57">
            <w:pPr>
              <w:rPr>
                <w:rFonts w:ascii="Open Sans" w:hAnsi="Open Sans" w:cs="Open Sans"/>
                <w:b w:val="0"/>
                <w:bCs w:val="0"/>
                <w:sz w:val="22"/>
                <w:szCs w:val="22"/>
              </w:rPr>
            </w:pPr>
            <w:r w:rsidRPr="00F03E57">
              <w:rPr>
                <w:rFonts w:ascii="Open Sans" w:hAnsi="Open Sans" w:cs="Open Sans"/>
                <w:b w:val="0"/>
                <w:bCs w:val="0"/>
                <w:sz w:val="22"/>
                <w:szCs w:val="22"/>
              </w:rPr>
              <w:t>Cáceres</w:t>
            </w:r>
          </w:p>
        </w:tc>
        <w:tc>
          <w:tcPr>
            <w:tcW w:w="2126" w:type="dxa"/>
            <w:vAlign w:val="bottom"/>
          </w:tcPr>
          <w:p w14:paraId="23E5F130" w14:textId="2EA61AC9" w:rsidR="00F03E57" w:rsidRPr="00F03E57" w:rsidRDefault="00F03E57" w:rsidP="00F03E5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F03E57">
              <w:rPr>
                <w:rFonts w:ascii="Open Sans" w:hAnsi="Open Sans" w:cs="Open Sans"/>
                <w:sz w:val="22"/>
                <w:szCs w:val="22"/>
              </w:rPr>
              <w:t>Cáceres capital</w:t>
            </w:r>
          </w:p>
        </w:tc>
        <w:tc>
          <w:tcPr>
            <w:tcW w:w="1843" w:type="dxa"/>
            <w:vAlign w:val="bottom"/>
          </w:tcPr>
          <w:p w14:paraId="47627A15" w14:textId="09F83485"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0,8%</w:t>
            </w:r>
          </w:p>
        </w:tc>
        <w:tc>
          <w:tcPr>
            <w:tcW w:w="1701" w:type="dxa"/>
            <w:vAlign w:val="bottom"/>
          </w:tcPr>
          <w:p w14:paraId="27F24196" w14:textId="2E1098D2"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0,6%</w:t>
            </w:r>
          </w:p>
        </w:tc>
        <w:tc>
          <w:tcPr>
            <w:tcW w:w="1833" w:type="dxa"/>
            <w:vAlign w:val="bottom"/>
          </w:tcPr>
          <w:p w14:paraId="13CAD5B0" w14:textId="4389CC50"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1.314 €</w:t>
            </w:r>
          </w:p>
        </w:tc>
      </w:tr>
      <w:tr w:rsidR="00F03E57" w:rsidRPr="00DA5F1C" w14:paraId="33434408" w14:textId="77777777" w:rsidTr="00900B5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84427F4" w14:textId="7E569835" w:rsidR="00F03E57" w:rsidRPr="00F03E57" w:rsidRDefault="00F03E57" w:rsidP="00F03E57">
            <w:pPr>
              <w:rPr>
                <w:rFonts w:ascii="Open Sans" w:hAnsi="Open Sans" w:cs="Open Sans"/>
                <w:b w:val="0"/>
                <w:bCs w:val="0"/>
                <w:sz w:val="22"/>
                <w:szCs w:val="22"/>
              </w:rPr>
            </w:pPr>
            <w:r w:rsidRPr="00F03E57">
              <w:rPr>
                <w:rFonts w:ascii="Open Sans" w:hAnsi="Open Sans" w:cs="Open Sans"/>
                <w:b w:val="0"/>
                <w:bCs w:val="0"/>
                <w:sz w:val="22"/>
                <w:szCs w:val="22"/>
              </w:rPr>
              <w:t>Lugo</w:t>
            </w:r>
          </w:p>
        </w:tc>
        <w:tc>
          <w:tcPr>
            <w:tcW w:w="2126" w:type="dxa"/>
            <w:vAlign w:val="bottom"/>
          </w:tcPr>
          <w:p w14:paraId="69BDBF70" w14:textId="15FD1BF2" w:rsidR="00F03E57" w:rsidRPr="00F03E57" w:rsidRDefault="00F03E57" w:rsidP="00F03E57">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F03E57">
              <w:rPr>
                <w:rFonts w:ascii="Open Sans" w:hAnsi="Open Sans" w:cs="Open Sans"/>
                <w:sz w:val="22"/>
                <w:szCs w:val="22"/>
              </w:rPr>
              <w:t>Lugo capital</w:t>
            </w:r>
          </w:p>
        </w:tc>
        <w:tc>
          <w:tcPr>
            <w:tcW w:w="1843" w:type="dxa"/>
            <w:vAlign w:val="bottom"/>
          </w:tcPr>
          <w:p w14:paraId="2F661902" w14:textId="61DEC26D"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0,8%</w:t>
            </w:r>
          </w:p>
        </w:tc>
        <w:tc>
          <w:tcPr>
            <w:tcW w:w="1701" w:type="dxa"/>
            <w:vAlign w:val="bottom"/>
          </w:tcPr>
          <w:p w14:paraId="7ADA3C16" w14:textId="568F8B50"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-3,3%</w:t>
            </w:r>
          </w:p>
        </w:tc>
        <w:tc>
          <w:tcPr>
            <w:tcW w:w="1833" w:type="dxa"/>
            <w:vAlign w:val="bottom"/>
          </w:tcPr>
          <w:p w14:paraId="21401A72" w14:textId="18E623AE"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1.398 €</w:t>
            </w:r>
          </w:p>
        </w:tc>
      </w:tr>
      <w:tr w:rsidR="00F03E57" w:rsidRPr="00DA5F1C" w14:paraId="3D949B5B" w14:textId="77777777" w:rsidTr="00900B5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695BEB9" w14:textId="07F647F5" w:rsidR="00F03E57" w:rsidRPr="00F03E57" w:rsidRDefault="00F03E57" w:rsidP="00F03E57">
            <w:pPr>
              <w:rPr>
                <w:rFonts w:ascii="Open Sans" w:hAnsi="Open Sans" w:cs="Open Sans"/>
                <w:b w:val="0"/>
                <w:bCs w:val="0"/>
                <w:sz w:val="22"/>
                <w:szCs w:val="22"/>
              </w:rPr>
            </w:pPr>
            <w:r w:rsidRPr="00F03E57">
              <w:rPr>
                <w:rFonts w:ascii="Open Sans" w:hAnsi="Open Sans" w:cs="Open Sans"/>
                <w:b w:val="0"/>
                <w:bCs w:val="0"/>
                <w:sz w:val="22"/>
                <w:szCs w:val="22"/>
              </w:rPr>
              <w:t>Valencia</w:t>
            </w:r>
          </w:p>
        </w:tc>
        <w:tc>
          <w:tcPr>
            <w:tcW w:w="2126" w:type="dxa"/>
            <w:vAlign w:val="bottom"/>
          </w:tcPr>
          <w:p w14:paraId="29C2948D" w14:textId="5F88CAFB" w:rsidR="00F03E57" w:rsidRPr="00F03E57" w:rsidRDefault="00F03E57" w:rsidP="00F03E5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F03E57">
              <w:rPr>
                <w:rFonts w:ascii="Open Sans" w:hAnsi="Open Sans" w:cs="Open Sans"/>
                <w:sz w:val="22"/>
                <w:szCs w:val="22"/>
              </w:rPr>
              <w:t>Valencia capital</w:t>
            </w:r>
          </w:p>
        </w:tc>
        <w:tc>
          <w:tcPr>
            <w:tcW w:w="1843" w:type="dxa"/>
            <w:vAlign w:val="bottom"/>
          </w:tcPr>
          <w:p w14:paraId="28C9BACB" w14:textId="4A3D9A37"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0,8%</w:t>
            </w:r>
          </w:p>
        </w:tc>
        <w:tc>
          <w:tcPr>
            <w:tcW w:w="1701" w:type="dxa"/>
            <w:vAlign w:val="bottom"/>
          </w:tcPr>
          <w:p w14:paraId="5E0FC1DB" w14:textId="40A29431"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8,2%</w:t>
            </w:r>
          </w:p>
        </w:tc>
        <w:tc>
          <w:tcPr>
            <w:tcW w:w="1833" w:type="dxa"/>
            <w:vAlign w:val="bottom"/>
          </w:tcPr>
          <w:p w14:paraId="1D8CCCAC" w14:textId="4D46024C"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2.245 €</w:t>
            </w:r>
          </w:p>
        </w:tc>
      </w:tr>
      <w:tr w:rsidR="00F03E57" w:rsidRPr="00DA5F1C" w14:paraId="77D19863" w14:textId="77777777" w:rsidTr="00900B5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918C6BB" w14:textId="31E89215" w:rsidR="00F03E57" w:rsidRPr="00F03E57" w:rsidRDefault="00F03E57" w:rsidP="00F03E57">
            <w:pPr>
              <w:rPr>
                <w:rFonts w:ascii="Open Sans" w:hAnsi="Open Sans" w:cs="Open Sans"/>
                <w:b w:val="0"/>
                <w:bCs w:val="0"/>
                <w:sz w:val="22"/>
                <w:szCs w:val="22"/>
              </w:rPr>
            </w:pPr>
            <w:r w:rsidRPr="00F03E57">
              <w:rPr>
                <w:rFonts w:ascii="Open Sans" w:hAnsi="Open Sans" w:cs="Open Sans"/>
                <w:b w:val="0"/>
                <w:bCs w:val="0"/>
                <w:sz w:val="22"/>
                <w:szCs w:val="22"/>
              </w:rPr>
              <w:t>Albacete</w:t>
            </w:r>
          </w:p>
        </w:tc>
        <w:tc>
          <w:tcPr>
            <w:tcW w:w="2126" w:type="dxa"/>
            <w:vAlign w:val="bottom"/>
          </w:tcPr>
          <w:p w14:paraId="168CB127" w14:textId="1FC002B1" w:rsidR="00F03E57" w:rsidRPr="00F03E57" w:rsidRDefault="00F03E57" w:rsidP="00F03E57">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F03E57">
              <w:rPr>
                <w:rFonts w:ascii="Open Sans" w:hAnsi="Open Sans" w:cs="Open Sans"/>
                <w:sz w:val="22"/>
                <w:szCs w:val="22"/>
              </w:rPr>
              <w:t>Albacete capital</w:t>
            </w:r>
          </w:p>
        </w:tc>
        <w:tc>
          <w:tcPr>
            <w:tcW w:w="1843" w:type="dxa"/>
            <w:vAlign w:val="bottom"/>
          </w:tcPr>
          <w:p w14:paraId="2E74E801" w14:textId="223E56AD"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0,7%</w:t>
            </w:r>
          </w:p>
        </w:tc>
        <w:tc>
          <w:tcPr>
            <w:tcW w:w="1701" w:type="dxa"/>
            <w:vAlign w:val="bottom"/>
          </w:tcPr>
          <w:p w14:paraId="55F5491A" w14:textId="49F15E0D"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2,4%</w:t>
            </w:r>
          </w:p>
        </w:tc>
        <w:tc>
          <w:tcPr>
            <w:tcW w:w="1833" w:type="dxa"/>
            <w:vAlign w:val="bottom"/>
          </w:tcPr>
          <w:p w14:paraId="3E024303" w14:textId="643B1628"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1.490 €</w:t>
            </w:r>
          </w:p>
        </w:tc>
      </w:tr>
      <w:tr w:rsidR="00F03E57" w:rsidRPr="00DA5F1C" w14:paraId="7CA7D2B3" w14:textId="77777777" w:rsidTr="00900B5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ED0070D" w14:textId="7BBC6130" w:rsidR="00F03E57" w:rsidRPr="00F03E57" w:rsidRDefault="00F03E57" w:rsidP="00F03E57">
            <w:pPr>
              <w:rPr>
                <w:rFonts w:ascii="Open Sans" w:hAnsi="Open Sans" w:cs="Open Sans"/>
                <w:b w:val="0"/>
                <w:bCs w:val="0"/>
                <w:sz w:val="22"/>
                <w:szCs w:val="22"/>
              </w:rPr>
            </w:pPr>
            <w:r w:rsidRPr="00F03E57">
              <w:rPr>
                <w:rFonts w:ascii="Open Sans" w:hAnsi="Open Sans" w:cs="Open Sans"/>
                <w:b w:val="0"/>
                <w:bCs w:val="0"/>
                <w:sz w:val="22"/>
                <w:szCs w:val="22"/>
              </w:rPr>
              <w:t>Gipuzkoa</w:t>
            </w:r>
          </w:p>
        </w:tc>
        <w:tc>
          <w:tcPr>
            <w:tcW w:w="2126" w:type="dxa"/>
            <w:vAlign w:val="bottom"/>
          </w:tcPr>
          <w:p w14:paraId="4DAB4594" w14:textId="0BF2A7FC" w:rsidR="00F03E57" w:rsidRPr="00F03E57" w:rsidRDefault="00F03E57" w:rsidP="00F03E5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F03E57">
              <w:rPr>
                <w:rFonts w:ascii="Open Sans" w:hAnsi="Open Sans" w:cs="Open Sans"/>
                <w:sz w:val="22"/>
                <w:szCs w:val="22"/>
              </w:rPr>
              <w:t>Donostia - San Sebastián</w:t>
            </w:r>
          </w:p>
        </w:tc>
        <w:tc>
          <w:tcPr>
            <w:tcW w:w="1843" w:type="dxa"/>
            <w:vAlign w:val="bottom"/>
          </w:tcPr>
          <w:p w14:paraId="3E992006" w14:textId="065F9CB8"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0,7%</w:t>
            </w:r>
          </w:p>
        </w:tc>
        <w:tc>
          <w:tcPr>
            <w:tcW w:w="1701" w:type="dxa"/>
            <w:vAlign w:val="bottom"/>
          </w:tcPr>
          <w:p w14:paraId="136E572E" w14:textId="6E42269F"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4,9%</w:t>
            </w:r>
          </w:p>
        </w:tc>
        <w:tc>
          <w:tcPr>
            <w:tcW w:w="1833" w:type="dxa"/>
            <w:vAlign w:val="bottom"/>
          </w:tcPr>
          <w:p w14:paraId="0B1340C1" w14:textId="7ACDB35A"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5.770 €</w:t>
            </w:r>
          </w:p>
        </w:tc>
      </w:tr>
      <w:tr w:rsidR="00F03E57" w:rsidRPr="00DA5F1C" w14:paraId="16A6222A" w14:textId="77777777" w:rsidTr="00900B5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D4B0BC5" w14:textId="19C33305" w:rsidR="00F03E57" w:rsidRPr="00F03E57" w:rsidRDefault="00F03E57" w:rsidP="00F03E57">
            <w:pPr>
              <w:rPr>
                <w:rFonts w:ascii="Open Sans" w:hAnsi="Open Sans" w:cs="Open Sans"/>
                <w:b w:val="0"/>
                <w:bCs w:val="0"/>
                <w:sz w:val="22"/>
                <w:szCs w:val="22"/>
              </w:rPr>
            </w:pPr>
            <w:r w:rsidRPr="00F03E57">
              <w:rPr>
                <w:rFonts w:ascii="Open Sans" w:hAnsi="Open Sans" w:cs="Open Sans"/>
                <w:b w:val="0"/>
                <w:bCs w:val="0"/>
                <w:sz w:val="22"/>
                <w:szCs w:val="22"/>
              </w:rPr>
              <w:t>Málaga</w:t>
            </w:r>
          </w:p>
        </w:tc>
        <w:tc>
          <w:tcPr>
            <w:tcW w:w="2126" w:type="dxa"/>
            <w:vAlign w:val="bottom"/>
          </w:tcPr>
          <w:p w14:paraId="530F7063" w14:textId="51B7A3C3" w:rsidR="00F03E57" w:rsidRPr="00F03E57" w:rsidRDefault="00F03E57" w:rsidP="00F03E57">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F03E57">
              <w:rPr>
                <w:rFonts w:ascii="Open Sans" w:hAnsi="Open Sans" w:cs="Open Sans"/>
                <w:sz w:val="22"/>
                <w:szCs w:val="22"/>
              </w:rPr>
              <w:t>Málaga capital</w:t>
            </w:r>
          </w:p>
        </w:tc>
        <w:tc>
          <w:tcPr>
            <w:tcW w:w="1843" w:type="dxa"/>
            <w:vAlign w:val="bottom"/>
          </w:tcPr>
          <w:p w14:paraId="12576E6B" w14:textId="30A03561"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0,7%</w:t>
            </w:r>
          </w:p>
        </w:tc>
        <w:tc>
          <w:tcPr>
            <w:tcW w:w="1701" w:type="dxa"/>
            <w:vAlign w:val="bottom"/>
          </w:tcPr>
          <w:p w14:paraId="3F33BA4A" w14:textId="018608A3"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6,7%</w:t>
            </w:r>
          </w:p>
        </w:tc>
        <w:tc>
          <w:tcPr>
            <w:tcW w:w="1833" w:type="dxa"/>
            <w:vAlign w:val="bottom"/>
          </w:tcPr>
          <w:p w14:paraId="3E7E844C" w14:textId="3435CA76"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2.529 €</w:t>
            </w:r>
          </w:p>
        </w:tc>
      </w:tr>
      <w:tr w:rsidR="00F03E57" w:rsidRPr="00DA5F1C" w14:paraId="2DBD7D2C" w14:textId="77777777" w:rsidTr="00900B5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E7974D4" w14:textId="13A6D29B" w:rsidR="00F03E57" w:rsidRPr="00F03E57" w:rsidRDefault="00F03E57" w:rsidP="00F03E57">
            <w:pPr>
              <w:rPr>
                <w:rFonts w:ascii="Open Sans" w:hAnsi="Open Sans" w:cs="Open Sans"/>
                <w:b w:val="0"/>
                <w:bCs w:val="0"/>
                <w:sz w:val="22"/>
                <w:szCs w:val="22"/>
              </w:rPr>
            </w:pPr>
            <w:r w:rsidRPr="00F03E57">
              <w:rPr>
                <w:rFonts w:ascii="Open Sans" w:hAnsi="Open Sans" w:cs="Open Sans"/>
                <w:b w:val="0"/>
                <w:bCs w:val="0"/>
                <w:sz w:val="22"/>
                <w:szCs w:val="22"/>
              </w:rPr>
              <w:t>Cantabria</w:t>
            </w:r>
          </w:p>
        </w:tc>
        <w:tc>
          <w:tcPr>
            <w:tcW w:w="2126" w:type="dxa"/>
            <w:vAlign w:val="bottom"/>
          </w:tcPr>
          <w:p w14:paraId="1483E579" w14:textId="152B0080" w:rsidR="00F03E57" w:rsidRPr="00F03E57" w:rsidRDefault="00F03E57" w:rsidP="00F03E5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F03E57">
              <w:rPr>
                <w:rFonts w:ascii="Open Sans" w:hAnsi="Open Sans" w:cs="Open Sans"/>
                <w:sz w:val="22"/>
                <w:szCs w:val="22"/>
              </w:rPr>
              <w:t>Santander</w:t>
            </w:r>
          </w:p>
        </w:tc>
        <w:tc>
          <w:tcPr>
            <w:tcW w:w="1843" w:type="dxa"/>
            <w:vAlign w:val="bottom"/>
          </w:tcPr>
          <w:p w14:paraId="2307218F" w14:textId="16719808"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0,7%</w:t>
            </w:r>
          </w:p>
        </w:tc>
        <w:tc>
          <w:tcPr>
            <w:tcW w:w="1701" w:type="dxa"/>
            <w:vAlign w:val="bottom"/>
          </w:tcPr>
          <w:p w14:paraId="639F332E" w14:textId="653FA57D"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1,5%</w:t>
            </w:r>
          </w:p>
        </w:tc>
        <w:tc>
          <w:tcPr>
            <w:tcW w:w="1833" w:type="dxa"/>
            <w:vAlign w:val="bottom"/>
          </w:tcPr>
          <w:p w14:paraId="6D7B4972" w14:textId="68E3C6E1"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2.184 €</w:t>
            </w:r>
          </w:p>
        </w:tc>
      </w:tr>
      <w:tr w:rsidR="00F03E57" w:rsidRPr="00DA5F1C" w14:paraId="0AFF1928" w14:textId="77777777" w:rsidTr="00900B5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977C40B" w14:textId="0F911542" w:rsidR="00F03E57" w:rsidRPr="00F03E57" w:rsidRDefault="00F03E57" w:rsidP="00F03E57">
            <w:pPr>
              <w:rPr>
                <w:rFonts w:ascii="Open Sans" w:hAnsi="Open Sans" w:cs="Open Sans"/>
                <w:b w:val="0"/>
                <w:bCs w:val="0"/>
                <w:sz w:val="22"/>
                <w:szCs w:val="22"/>
              </w:rPr>
            </w:pPr>
            <w:r w:rsidRPr="00F03E57">
              <w:rPr>
                <w:rFonts w:ascii="Open Sans" w:hAnsi="Open Sans" w:cs="Open Sans"/>
                <w:b w:val="0"/>
                <w:bCs w:val="0"/>
                <w:sz w:val="22"/>
                <w:szCs w:val="22"/>
              </w:rPr>
              <w:t>Córdoba</w:t>
            </w:r>
          </w:p>
        </w:tc>
        <w:tc>
          <w:tcPr>
            <w:tcW w:w="2126" w:type="dxa"/>
            <w:vAlign w:val="bottom"/>
          </w:tcPr>
          <w:p w14:paraId="62A8C9A3" w14:textId="4BA37D45" w:rsidR="00F03E57" w:rsidRPr="00F03E57" w:rsidRDefault="00F03E57" w:rsidP="00F03E57">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F03E57">
              <w:rPr>
                <w:rFonts w:ascii="Open Sans" w:hAnsi="Open Sans" w:cs="Open Sans"/>
                <w:sz w:val="22"/>
                <w:szCs w:val="22"/>
              </w:rPr>
              <w:t>Córdoba capital</w:t>
            </w:r>
          </w:p>
        </w:tc>
        <w:tc>
          <w:tcPr>
            <w:tcW w:w="1843" w:type="dxa"/>
            <w:vAlign w:val="bottom"/>
          </w:tcPr>
          <w:p w14:paraId="004C64C9" w14:textId="4097776F"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0,5%</w:t>
            </w:r>
          </w:p>
        </w:tc>
        <w:tc>
          <w:tcPr>
            <w:tcW w:w="1701" w:type="dxa"/>
            <w:vAlign w:val="bottom"/>
          </w:tcPr>
          <w:p w14:paraId="0DC31C15" w14:textId="25AE3250"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4,1%</w:t>
            </w:r>
          </w:p>
        </w:tc>
        <w:tc>
          <w:tcPr>
            <w:tcW w:w="1833" w:type="dxa"/>
            <w:vAlign w:val="bottom"/>
          </w:tcPr>
          <w:p w14:paraId="111919CA" w14:textId="25DC9CCE"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1.531 €</w:t>
            </w:r>
          </w:p>
        </w:tc>
      </w:tr>
      <w:tr w:rsidR="00F03E57" w:rsidRPr="00DA5F1C" w14:paraId="1BE1AE45" w14:textId="77777777" w:rsidTr="00900B5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774D718" w14:textId="4033AA7E" w:rsidR="00F03E57" w:rsidRPr="00F03E57" w:rsidRDefault="00F03E57" w:rsidP="00F03E57">
            <w:pPr>
              <w:rPr>
                <w:rFonts w:ascii="Open Sans" w:hAnsi="Open Sans" w:cs="Open Sans"/>
                <w:b w:val="0"/>
                <w:bCs w:val="0"/>
                <w:sz w:val="22"/>
                <w:szCs w:val="22"/>
              </w:rPr>
            </w:pPr>
            <w:r w:rsidRPr="00F03E57">
              <w:rPr>
                <w:rFonts w:ascii="Open Sans" w:hAnsi="Open Sans" w:cs="Open Sans"/>
                <w:b w:val="0"/>
                <w:bCs w:val="0"/>
                <w:sz w:val="22"/>
                <w:szCs w:val="22"/>
              </w:rPr>
              <w:t>Jaén</w:t>
            </w:r>
          </w:p>
        </w:tc>
        <w:tc>
          <w:tcPr>
            <w:tcW w:w="2126" w:type="dxa"/>
            <w:vAlign w:val="bottom"/>
          </w:tcPr>
          <w:p w14:paraId="586CB5A0" w14:textId="0EA52007" w:rsidR="00F03E57" w:rsidRPr="00F03E57" w:rsidRDefault="00F03E57" w:rsidP="00F03E5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F03E57">
              <w:rPr>
                <w:rFonts w:ascii="Open Sans" w:hAnsi="Open Sans" w:cs="Open Sans"/>
                <w:sz w:val="22"/>
                <w:szCs w:val="22"/>
              </w:rPr>
              <w:t>Jaén capital</w:t>
            </w:r>
          </w:p>
        </w:tc>
        <w:tc>
          <w:tcPr>
            <w:tcW w:w="1843" w:type="dxa"/>
            <w:vAlign w:val="bottom"/>
          </w:tcPr>
          <w:p w14:paraId="5D809B8E" w14:textId="2118B60F"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0,4%</w:t>
            </w:r>
          </w:p>
        </w:tc>
        <w:tc>
          <w:tcPr>
            <w:tcW w:w="1701" w:type="dxa"/>
            <w:vAlign w:val="bottom"/>
          </w:tcPr>
          <w:p w14:paraId="29DC8E06" w14:textId="2E600DFA"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-2,3%</w:t>
            </w:r>
          </w:p>
        </w:tc>
        <w:tc>
          <w:tcPr>
            <w:tcW w:w="1833" w:type="dxa"/>
            <w:vAlign w:val="bottom"/>
          </w:tcPr>
          <w:p w14:paraId="0D414430" w14:textId="732B847E"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1.267 €</w:t>
            </w:r>
          </w:p>
        </w:tc>
      </w:tr>
      <w:tr w:rsidR="00F03E57" w:rsidRPr="00DA5F1C" w14:paraId="20C5031F" w14:textId="77777777" w:rsidTr="00900B5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BE755D3" w14:textId="45396A4D" w:rsidR="00F03E57" w:rsidRPr="00F03E57" w:rsidRDefault="00F03E57" w:rsidP="00F03E57">
            <w:pPr>
              <w:rPr>
                <w:rFonts w:ascii="Open Sans" w:hAnsi="Open Sans" w:cs="Open Sans"/>
                <w:b w:val="0"/>
                <w:bCs w:val="0"/>
                <w:sz w:val="22"/>
                <w:szCs w:val="22"/>
              </w:rPr>
            </w:pPr>
            <w:r w:rsidRPr="00F03E57">
              <w:rPr>
                <w:rFonts w:ascii="Open Sans" w:hAnsi="Open Sans" w:cs="Open Sans"/>
                <w:b w:val="0"/>
                <w:bCs w:val="0"/>
                <w:sz w:val="22"/>
                <w:szCs w:val="22"/>
              </w:rPr>
              <w:t>Palencia</w:t>
            </w:r>
          </w:p>
        </w:tc>
        <w:tc>
          <w:tcPr>
            <w:tcW w:w="2126" w:type="dxa"/>
            <w:vAlign w:val="bottom"/>
          </w:tcPr>
          <w:p w14:paraId="34D44171" w14:textId="6799D101" w:rsidR="00F03E57" w:rsidRPr="00F03E57" w:rsidRDefault="00F03E57" w:rsidP="00F03E57">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F03E57">
              <w:rPr>
                <w:rFonts w:ascii="Open Sans" w:hAnsi="Open Sans" w:cs="Open Sans"/>
                <w:sz w:val="22"/>
                <w:szCs w:val="22"/>
              </w:rPr>
              <w:t>Palencia capital</w:t>
            </w:r>
          </w:p>
        </w:tc>
        <w:tc>
          <w:tcPr>
            <w:tcW w:w="1843" w:type="dxa"/>
            <w:vAlign w:val="bottom"/>
          </w:tcPr>
          <w:p w14:paraId="4DDF51F5" w14:textId="75D85D89"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0,4%</w:t>
            </w:r>
          </w:p>
        </w:tc>
        <w:tc>
          <w:tcPr>
            <w:tcW w:w="1701" w:type="dxa"/>
            <w:vAlign w:val="bottom"/>
          </w:tcPr>
          <w:p w14:paraId="0B580FE7" w14:textId="1578C347"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-4,0%</w:t>
            </w:r>
          </w:p>
        </w:tc>
        <w:tc>
          <w:tcPr>
            <w:tcW w:w="1833" w:type="dxa"/>
            <w:vAlign w:val="bottom"/>
          </w:tcPr>
          <w:p w14:paraId="4C66D9F9" w14:textId="3A55CEF2"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1.457 €</w:t>
            </w:r>
          </w:p>
        </w:tc>
      </w:tr>
      <w:tr w:rsidR="00F03E57" w:rsidRPr="00DA5F1C" w14:paraId="14626870" w14:textId="77777777" w:rsidTr="00900B5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11571B0" w14:textId="36F6067D" w:rsidR="00F03E57" w:rsidRPr="00F03E57" w:rsidRDefault="00F03E57" w:rsidP="00F03E57">
            <w:pPr>
              <w:rPr>
                <w:rFonts w:ascii="Open Sans" w:hAnsi="Open Sans" w:cs="Open Sans"/>
                <w:b w:val="0"/>
                <w:bCs w:val="0"/>
                <w:sz w:val="22"/>
                <w:szCs w:val="22"/>
              </w:rPr>
            </w:pPr>
            <w:r w:rsidRPr="00F03E57">
              <w:rPr>
                <w:rFonts w:ascii="Open Sans" w:hAnsi="Open Sans" w:cs="Open Sans"/>
                <w:b w:val="0"/>
                <w:bCs w:val="0"/>
                <w:sz w:val="22"/>
                <w:szCs w:val="22"/>
              </w:rPr>
              <w:t>Guadalajara</w:t>
            </w:r>
          </w:p>
        </w:tc>
        <w:tc>
          <w:tcPr>
            <w:tcW w:w="2126" w:type="dxa"/>
            <w:vAlign w:val="bottom"/>
          </w:tcPr>
          <w:p w14:paraId="6EB733F8" w14:textId="689F876C" w:rsidR="00F03E57" w:rsidRPr="00F03E57" w:rsidRDefault="00F03E57" w:rsidP="00F03E5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F03E57">
              <w:rPr>
                <w:rFonts w:ascii="Open Sans" w:hAnsi="Open Sans" w:cs="Open Sans"/>
                <w:sz w:val="22"/>
                <w:szCs w:val="22"/>
              </w:rPr>
              <w:t>Guadalajara capital</w:t>
            </w:r>
          </w:p>
        </w:tc>
        <w:tc>
          <w:tcPr>
            <w:tcW w:w="1843" w:type="dxa"/>
            <w:vAlign w:val="bottom"/>
          </w:tcPr>
          <w:p w14:paraId="0551926E" w14:textId="6C466796"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0,4%</w:t>
            </w:r>
          </w:p>
        </w:tc>
        <w:tc>
          <w:tcPr>
            <w:tcW w:w="1701" w:type="dxa"/>
            <w:vAlign w:val="bottom"/>
          </w:tcPr>
          <w:p w14:paraId="256B37A4" w14:textId="10171F3F"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5,5%</w:t>
            </w:r>
          </w:p>
        </w:tc>
        <w:tc>
          <w:tcPr>
            <w:tcW w:w="1833" w:type="dxa"/>
            <w:vAlign w:val="bottom"/>
          </w:tcPr>
          <w:p w14:paraId="1D425277" w14:textId="1D5CB4F4"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1.522 €</w:t>
            </w:r>
          </w:p>
        </w:tc>
      </w:tr>
      <w:tr w:rsidR="00F03E57" w:rsidRPr="00DA5F1C" w14:paraId="2E2DB8A9" w14:textId="77777777" w:rsidTr="00900B5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E4D55EC" w14:textId="6A1FE016" w:rsidR="00F03E57" w:rsidRPr="00F03E57" w:rsidRDefault="00F03E57" w:rsidP="00F03E57">
            <w:pPr>
              <w:rPr>
                <w:rFonts w:ascii="Open Sans" w:hAnsi="Open Sans" w:cs="Open Sans"/>
                <w:b w:val="0"/>
                <w:bCs w:val="0"/>
                <w:sz w:val="22"/>
                <w:szCs w:val="22"/>
              </w:rPr>
            </w:pPr>
            <w:r w:rsidRPr="00F03E57">
              <w:rPr>
                <w:rFonts w:ascii="Open Sans" w:hAnsi="Open Sans" w:cs="Open Sans"/>
                <w:b w:val="0"/>
                <w:bCs w:val="0"/>
                <w:sz w:val="22"/>
                <w:szCs w:val="22"/>
              </w:rPr>
              <w:t>Sevilla</w:t>
            </w:r>
          </w:p>
        </w:tc>
        <w:tc>
          <w:tcPr>
            <w:tcW w:w="2126" w:type="dxa"/>
            <w:vAlign w:val="bottom"/>
          </w:tcPr>
          <w:p w14:paraId="17E61248" w14:textId="566F8EAE" w:rsidR="00F03E57" w:rsidRPr="00F03E57" w:rsidRDefault="00F03E57" w:rsidP="00F03E57">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F03E57">
              <w:rPr>
                <w:rFonts w:ascii="Open Sans" w:hAnsi="Open Sans" w:cs="Open Sans"/>
                <w:sz w:val="22"/>
                <w:szCs w:val="22"/>
              </w:rPr>
              <w:t>Sevilla capital</w:t>
            </w:r>
          </w:p>
        </w:tc>
        <w:tc>
          <w:tcPr>
            <w:tcW w:w="1843" w:type="dxa"/>
            <w:vAlign w:val="bottom"/>
          </w:tcPr>
          <w:p w14:paraId="70581BEF" w14:textId="11B03F24"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0,3%</w:t>
            </w:r>
          </w:p>
        </w:tc>
        <w:tc>
          <w:tcPr>
            <w:tcW w:w="1701" w:type="dxa"/>
            <w:vAlign w:val="bottom"/>
          </w:tcPr>
          <w:p w14:paraId="7F34A079" w14:textId="22B92D4E"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0,9%</w:t>
            </w:r>
          </w:p>
        </w:tc>
        <w:tc>
          <w:tcPr>
            <w:tcW w:w="1833" w:type="dxa"/>
            <w:vAlign w:val="bottom"/>
          </w:tcPr>
          <w:p w14:paraId="20FD3D84" w14:textId="19209D07"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2.147 €</w:t>
            </w:r>
          </w:p>
        </w:tc>
      </w:tr>
      <w:tr w:rsidR="00F03E57" w:rsidRPr="00DA5F1C" w14:paraId="0576F47A" w14:textId="77777777" w:rsidTr="00900B5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B11FEB7" w14:textId="6CD2C41D" w:rsidR="00F03E57" w:rsidRPr="00F03E57" w:rsidRDefault="00F03E57" w:rsidP="00F03E57">
            <w:pPr>
              <w:rPr>
                <w:rFonts w:ascii="Open Sans" w:hAnsi="Open Sans" w:cs="Open Sans"/>
                <w:b w:val="0"/>
                <w:bCs w:val="0"/>
                <w:sz w:val="22"/>
                <w:szCs w:val="22"/>
              </w:rPr>
            </w:pPr>
            <w:r w:rsidRPr="00F03E57">
              <w:rPr>
                <w:rFonts w:ascii="Open Sans" w:hAnsi="Open Sans" w:cs="Open Sans"/>
                <w:b w:val="0"/>
                <w:bCs w:val="0"/>
                <w:sz w:val="22"/>
                <w:szCs w:val="22"/>
              </w:rPr>
              <w:t>Almería</w:t>
            </w:r>
          </w:p>
        </w:tc>
        <w:tc>
          <w:tcPr>
            <w:tcW w:w="2126" w:type="dxa"/>
            <w:vAlign w:val="bottom"/>
          </w:tcPr>
          <w:p w14:paraId="6C658BB8" w14:textId="49B6576D" w:rsidR="00F03E57" w:rsidRPr="00F03E57" w:rsidRDefault="00F03E57" w:rsidP="00F03E5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F03E57">
              <w:rPr>
                <w:rFonts w:ascii="Open Sans" w:hAnsi="Open Sans" w:cs="Open Sans"/>
                <w:sz w:val="22"/>
                <w:szCs w:val="22"/>
              </w:rPr>
              <w:t>Almería capital</w:t>
            </w:r>
          </w:p>
        </w:tc>
        <w:tc>
          <w:tcPr>
            <w:tcW w:w="1843" w:type="dxa"/>
            <w:vAlign w:val="bottom"/>
          </w:tcPr>
          <w:p w14:paraId="0EADF880" w14:textId="1F5CDD78"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0,2%</w:t>
            </w:r>
          </w:p>
        </w:tc>
        <w:tc>
          <w:tcPr>
            <w:tcW w:w="1701" w:type="dxa"/>
            <w:vAlign w:val="bottom"/>
          </w:tcPr>
          <w:p w14:paraId="4322F448" w14:textId="167AEE1E"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1,5%</w:t>
            </w:r>
          </w:p>
        </w:tc>
        <w:tc>
          <w:tcPr>
            <w:tcW w:w="1833" w:type="dxa"/>
            <w:vAlign w:val="bottom"/>
          </w:tcPr>
          <w:p w14:paraId="2F024753" w14:textId="6BAEAF5F"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1.342 €</w:t>
            </w:r>
          </w:p>
        </w:tc>
      </w:tr>
      <w:tr w:rsidR="00F03E57" w:rsidRPr="00DA5F1C" w14:paraId="1C4AB205" w14:textId="77777777" w:rsidTr="00900B5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F8D9E13" w14:textId="32C628F6" w:rsidR="00F03E57" w:rsidRPr="00F03E57" w:rsidRDefault="00F03E57" w:rsidP="00F03E57">
            <w:pPr>
              <w:rPr>
                <w:rFonts w:ascii="Open Sans" w:hAnsi="Open Sans" w:cs="Open Sans"/>
                <w:b w:val="0"/>
                <w:bCs w:val="0"/>
                <w:sz w:val="22"/>
                <w:szCs w:val="22"/>
              </w:rPr>
            </w:pPr>
            <w:r w:rsidRPr="00F03E57">
              <w:rPr>
                <w:rFonts w:ascii="Open Sans" w:hAnsi="Open Sans" w:cs="Open Sans"/>
                <w:b w:val="0"/>
                <w:bCs w:val="0"/>
                <w:sz w:val="22"/>
                <w:szCs w:val="22"/>
              </w:rPr>
              <w:t>Murcia</w:t>
            </w:r>
          </w:p>
        </w:tc>
        <w:tc>
          <w:tcPr>
            <w:tcW w:w="2126" w:type="dxa"/>
            <w:vAlign w:val="bottom"/>
          </w:tcPr>
          <w:p w14:paraId="36F609C2" w14:textId="5DB3AE33" w:rsidR="00F03E57" w:rsidRPr="00F03E57" w:rsidRDefault="00F03E57" w:rsidP="00F03E57">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F03E57">
              <w:rPr>
                <w:rFonts w:ascii="Open Sans" w:hAnsi="Open Sans" w:cs="Open Sans"/>
                <w:sz w:val="22"/>
                <w:szCs w:val="22"/>
              </w:rPr>
              <w:t>Murcia capital</w:t>
            </w:r>
          </w:p>
        </w:tc>
        <w:tc>
          <w:tcPr>
            <w:tcW w:w="1843" w:type="dxa"/>
            <w:vAlign w:val="bottom"/>
          </w:tcPr>
          <w:p w14:paraId="17E11C90" w14:textId="799C4A0D"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0,2%</w:t>
            </w:r>
          </w:p>
        </w:tc>
        <w:tc>
          <w:tcPr>
            <w:tcW w:w="1701" w:type="dxa"/>
            <w:vAlign w:val="bottom"/>
          </w:tcPr>
          <w:p w14:paraId="321185EC" w14:textId="39BD5279"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-0,7%</w:t>
            </w:r>
          </w:p>
        </w:tc>
        <w:tc>
          <w:tcPr>
            <w:tcW w:w="1833" w:type="dxa"/>
            <w:vAlign w:val="bottom"/>
          </w:tcPr>
          <w:p w14:paraId="654B7EC1" w14:textId="13C54BDA"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1.330 €</w:t>
            </w:r>
          </w:p>
        </w:tc>
      </w:tr>
      <w:tr w:rsidR="00F03E57" w:rsidRPr="00DA5F1C" w14:paraId="670E91BD" w14:textId="77777777" w:rsidTr="00900B5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89C1F9D" w14:textId="0CC69267" w:rsidR="00F03E57" w:rsidRPr="00F03E57" w:rsidRDefault="00F03E57" w:rsidP="00F03E57">
            <w:pPr>
              <w:rPr>
                <w:rFonts w:ascii="Open Sans" w:hAnsi="Open Sans" w:cs="Open Sans"/>
                <w:b w:val="0"/>
                <w:bCs w:val="0"/>
                <w:sz w:val="22"/>
                <w:szCs w:val="22"/>
              </w:rPr>
            </w:pPr>
            <w:r w:rsidRPr="00F03E57">
              <w:rPr>
                <w:rFonts w:ascii="Open Sans" w:hAnsi="Open Sans" w:cs="Open Sans"/>
                <w:b w:val="0"/>
                <w:bCs w:val="0"/>
                <w:sz w:val="22"/>
                <w:szCs w:val="22"/>
              </w:rPr>
              <w:t>Burgos</w:t>
            </w:r>
          </w:p>
        </w:tc>
        <w:tc>
          <w:tcPr>
            <w:tcW w:w="2126" w:type="dxa"/>
            <w:vAlign w:val="bottom"/>
          </w:tcPr>
          <w:p w14:paraId="1875B3E9" w14:textId="32D54B77" w:rsidR="00F03E57" w:rsidRPr="00F03E57" w:rsidRDefault="00F03E57" w:rsidP="00F03E5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F03E57">
              <w:rPr>
                <w:rFonts w:ascii="Open Sans" w:hAnsi="Open Sans" w:cs="Open Sans"/>
                <w:sz w:val="22"/>
                <w:szCs w:val="22"/>
              </w:rPr>
              <w:t>Burgos capital</w:t>
            </w:r>
          </w:p>
        </w:tc>
        <w:tc>
          <w:tcPr>
            <w:tcW w:w="1843" w:type="dxa"/>
            <w:vAlign w:val="bottom"/>
          </w:tcPr>
          <w:p w14:paraId="7683BE71" w14:textId="5509955F"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0,2%</w:t>
            </w:r>
          </w:p>
        </w:tc>
        <w:tc>
          <w:tcPr>
            <w:tcW w:w="1701" w:type="dxa"/>
            <w:vAlign w:val="bottom"/>
          </w:tcPr>
          <w:p w14:paraId="372DFC39" w14:textId="7C12857C"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1,9%</w:t>
            </w:r>
          </w:p>
        </w:tc>
        <w:tc>
          <w:tcPr>
            <w:tcW w:w="1833" w:type="dxa"/>
            <w:vAlign w:val="bottom"/>
          </w:tcPr>
          <w:p w14:paraId="7A31E441" w14:textId="5D381A7C"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1.713 €</w:t>
            </w:r>
          </w:p>
        </w:tc>
      </w:tr>
      <w:tr w:rsidR="00F03E57" w:rsidRPr="00DA5F1C" w14:paraId="473BEAA0" w14:textId="77777777" w:rsidTr="00900B5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64711DF" w14:textId="594E027D" w:rsidR="00F03E57" w:rsidRPr="00F03E57" w:rsidRDefault="00F03E57" w:rsidP="00F03E57">
            <w:pPr>
              <w:rPr>
                <w:rFonts w:ascii="Open Sans" w:hAnsi="Open Sans" w:cs="Open Sans"/>
                <w:b w:val="0"/>
                <w:bCs w:val="0"/>
                <w:sz w:val="22"/>
                <w:szCs w:val="22"/>
              </w:rPr>
            </w:pPr>
            <w:r w:rsidRPr="00F03E57">
              <w:rPr>
                <w:rFonts w:ascii="Open Sans" w:hAnsi="Open Sans" w:cs="Open Sans"/>
                <w:b w:val="0"/>
                <w:bCs w:val="0"/>
                <w:sz w:val="22"/>
                <w:szCs w:val="22"/>
              </w:rPr>
              <w:t>Valladolid</w:t>
            </w:r>
          </w:p>
        </w:tc>
        <w:tc>
          <w:tcPr>
            <w:tcW w:w="2126" w:type="dxa"/>
            <w:vAlign w:val="bottom"/>
          </w:tcPr>
          <w:p w14:paraId="6F855E84" w14:textId="589DE4F9" w:rsidR="00F03E57" w:rsidRPr="00F03E57" w:rsidRDefault="00F03E57" w:rsidP="00F03E57">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F03E57">
              <w:rPr>
                <w:rFonts w:ascii="Open Sans" w:hAnsi="Open Sans" w:cs="Open Sans"/>
                <w:sz w:val="22"/>
                <w:szCs w:val="22"/>
              </w:rPr>
              <w:t>Valladolid capital</w:t>
            </w:r>
          </w:p>
        </w:tc>
        <w:tc>
          <w:tcPr>
            <w:tcW w:w="1843" w:type="dxa"/>
            <w:vAlign w:val="bottom"/>
          </w:tcPr>
          <w:p w14:paraId="6A87EB3B" w14:textId="76100683"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0,1%</w:t>
            </w:r>
          </w:p>
        </w:tc>
        <w:tc>
          <w:tcPr>
            <w:tcW w:w="1701" w:type="dxa"/>
            <w:vAlign w:val="bottom"/>
          </w:tcPr>
          <w:p w14:paraId="7B582B3E" w14:textId="4F4A6C5B"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0,0%</w:t>
            </w:r>
          </w:p>
        </w:tc>
        <w:tc>
          <w:tcPr>
            <w:tcW w:w="1833" w:type="dxa"/>
            <w:vAlign w:val="bottom"/>
          </w:tcPr>
          <w:p w14:paraId="007FF08C" w14:textId="272B5C97"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1.720 €</w:t>
            </w:r>
          </w:p>
        </w:tc>
      </w:tr>
      <w:tr w:rsidR="00F03E57" w:rsidRPr="00DA5F1C" w14:paraId="1F6B6F6F" w14:textId="77777777" w:rsidTr="00900B5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0A4C5B4" w14:textId="32C4D9A8" w:rsidR="00F03E57" w:rsidRPr="00F03E57" w:rsidRDefault="00F03E57" w:rsidP="00F03E57">
            <w:pPr>
              <w:rPr>
                <w:rFonts w:ascii="Open Sans" w:hAnsi="Open Sans" w:cs="Open Sans"/>
                <w:b w:val="0"/>
                <w:bCs w:val="0"/>
                <w:sz w:val="22"/>
                <w:szCs w:val="22"/>
              </w:rPr>
            </w:pPr>
            <w:r w:rsidRPr="00F03E57">
              <w:rPr>
                <w:rFonts w:ascii="Open Sans" w:hAnsi="Open Sans" w:cs="Open Sans"/>
                <w:b w:val="0"/>
                <w:bCs w:val="0"/>
                <w:sz w:val="22"/>
                <w:szCs w:val="22"/>
              </w:rPr>
              <w:t>Salamanca</w:t>
            </w:r>
          </w:p>
        </w:tc>
        <w:tc>
          <w:tcPr>
            <w:tcW w:w="2126" w:type="dxa"/>
            <w:vAlign w:val="bottom"/>
          </w:tcPr>
          <w:p w14:paraId="2C417DEE" w14:textId="34FC07CE" w:rsidR="00F03E57" w:rsidRPr="00F03E57" w:rsidRDefault="00F03E57" w:rsidP="00F03E5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F03E57">
              <w:rPr>
                <w:rFonts w:ascii="Open Sans" w:hAnsi="Open Sans" w:cs="Open Sans"/>
                <w:sz w:val="22"/>
                <w:szCs w:val="22"/>
              </w:rPr>
              <w:t>Salamanca capital</w:t>
            </w:r>
          </w:p>
        </w:tc>
        <w:tc>
          <w:tcPr>
            <w:tcW w:w="1843" w:type="dxa"/>
            <w:vAlign w:val="bottom"/>
          </w:tcPr>
          <w:p w14:paraId="6788F0BF" w14:textId="27D752F2"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0,1%</w:t>
            </w:r>
          </w:p>
        </w:tc>
        <w:tc>
          <w:tcPr>
            <w:tcW w:w="1701" w:type="dxa"/>
            <w:vAlign w:val="bottom"/>
          </w:tcPr>
          <w:p w14:paraId="0B88AEB3" w14:textId="32397C2F"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2,7%</w:t>
            </w:r>
          </w:p>
        </w:tc>
        <w:tc>
          <w:tcPr>
            <w:tcW w:w="1833" w:type="dxa"/>
            <w:vAlign w:val="bottom"/>
          </w:tcPr>
          <w:p w14:paraId="15A2BE4E" w14:textId="1E6F6244"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1.940 €</w:t>
            </w:r>
          </w:p>
        </w:tc>
      </w:tr>
      <w:tr w:rsidR="00F03E57" w:rsidRPr="00DA5F1C" w14:paraId="4B6DA924" w14:textId="77777777" w:rsidTr="00900B5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79EB888" w14:textId="5A0C250A" w:rsidR="00F03E57" w:rsidRPr="00F03E57" w:rsidRDefault="00F03E57" w:rsidP="00F03E57">
            <w:pPr>
              <w:rPr>
                <w:rFonts w:ascii="Open Sans" w:hAnsi="Open Sans" w:cs="Open Sans"/>
                <w:b w:val="0"/>
                <w:bCs w:val="0"/>
                <w:sz w:val="22"/>
                <w:szCs w:val="22"/>
              </w:rPr>
            </w:pPr>
            <w:r w:rsidRPr="00F03E57">
              <w:rPr>
                <w:rFonts w:ascii="Open Sans" w:hAnsi="Open Sans" w:cs="Open Sans"/>
                <w:b w:val="0"/>
                <w:bCs w:val="0"/>
                <w:sz w:val="22"/>
                <w:szCs w:val="22"/>
              </w:rPr>
              <w:t>Ourense</w:t>
            </w:r>
          </w:p>
        </w:tc>
        <w:tc>
          <w:tcPr>
            <w:tcW w:w="2126" w:type="dxa"/>
            <w:vAlign w:val="bottom"/>
          </w:tcPr>
          <w:p w14:paraId="1F1A36FD" w14:textId="55B31DA5" w:rsidR="00F03E57" w:rsidRPr="00F03E57" w:rsidRDefault="00F03E57" w:rsidP="00F03E57">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F03E57">
              <w:rPr>
                <w:rFonts w:ascii="Open Sans" w:hAnsi="Open Sans" w:cs="Open Sans"/>
                <w:sz w:val="22"/>
                <w:szCs w:val="22"/>
              </w:rPr>
              <w:t>Ourense capital</w:t>
            </w:r>
          </w:p>
        </w:tc>
        <w:tc>
          <w:tcPr>
            <w:tcW w:w="1843" w:type="dxa"/>
            <w:vAlign w:val="bottom"/>
          </w:tcPr>
          <w:p w14:paraId="4BBC4BDF" w14:textId="49858BF4"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0,1%</w:t>
            </w:r>
          </w:p>
        </w:tc>
        <w:tc>
          <w:tcPr>
            <w:tcW w:w="1701" w:type="dxa"/>
            <w:vAlign w:val="bottom"/>
          </w:tcPr>
          <w:p w14:paraId="11B77A30" w14:textId="5A980AB7"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0,2%</w:t>
            </w:r>
          </w:p>
        </w:tc>
        <w:tc>
          <w:tcPr>
            <w:tcW w:w="1833" w:type="dxa"/>
            <w:vAlign w:val="bottom"/>
          </w:tcPr>
          <w:p w14:paraId="46D7448D" w14:textId="1B8B2887"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1.550 €</w:t>
            </w:r>
          </w:p>
        </w:tc>
      </w:tr>
      <w:tr w:rsidR="00F03E57" w:rsidRPr="00DA5F1C" w14:paraId="4DF53E7F" w14:textId="77777777" w:rsidTr="00900B5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8FEB4B3" w14:textId="38684B65" w:rsidR="00F03E57" w:rsidRPr="00F03E57" w:rsidRDefault="00F03E57" w:rsidP="00F03E57">
            <w:pPr>
              <w:rPr>
                <w:rFonts w:ascii="Open Sans" w:hAnsi="Open Sans" w:cs="Open Sans"/>
                <w:b w:val="0"/>
                <w:bCs w:val="0"/>
                <w:sz w:val="22"/>
                <w:szCs w:val="22"/>
              </w:rPr>
            </w:pPr>
            <w:r w:rsidRPr="00F03E57">
              <w:rPr>
                <w:rFonts w:ascii="Open Sans" w:hAnsi="Open Sans" w:cs="Open Sans"/>
                <w:b w:val="0"/>
                <w:bCs w:val="0"/>
                <w:sz w:val="22"/>
                <w:szCs w:val="22"/>
              </w:rPr>
              <w:t>Segovia</w:t>
            </w:r>
          </w:p>
        </w:tc>
        <w:tc>
          <w:tcPr>
            <w:tcW w:w="2126" w:type="dxa"/>
            <w:vAlign w:val="bottom"/>
          </w:tcPr>
          <w:p w14:paraId="6E672312" w14:textId="56130ED3" w:rsidR="00F03E57" w:rsidRPr="00F03E57" w:rsidRDefault="00F03E57" w:rsidP="00F03E5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F03E57">
              <w:rPr>
                <w:rFonts w:ascii="Open Sans" w:hAnsi="Open Sans" w:cs="Open Sans"/>
                <w:sz w:val="22"/>
                <w:szCs w:val="22"/>
              </w:rPr>
              <w:t>Segovia capital</w:t>
            </w:r>
          </w:p>
        </w:tc>
        <w:tc>
          <w:tcPr>
            <w:tcW w:w="1843" w:type="dxa"/>
            <w:vAlign w:val="bottom"/>
          </w:tcPr>
          <w:p w14:paraId="05B966E6" w14:textId="49116CC6"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0,1%</w:t>
            </w:r>
          </w:p>
        </w:tc>
        <w:tc>
          <w:tcPr>
            <w:tcW w:w="1701" w:type="dxa"/>
            <w:vAlign w:val="bottom"/>
          </w:tcPr>
          <w:p w14:paraId="34AD34B0" w14:textId="172C469B"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-0,2%</w:t>
            </w:r>
          </w:p>
        </w:tc>
        <w:tc>
          <w:tcPr>
            <w:tcW w:w="1833" w:type="dxa"/>
            <w:vAlign w:val="bottom"/>
          </w:tcPr>
          <w:p w14:paraId="73CB0113" w14:textId="0DB443D0"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1.701 €</w:t>
            </w:r>
          </w:p>
        </w:tc>
      </w:tr>
      <w:tr w:rsidR="00F03E57" w:rsidRPr="00DA5F1C" w14:paraId="463C9516" w14:textId="77777777" w:rsidTr="00900B5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46B6D12" w14:textId="2D493F1A" w:rsidR="00F03E57" w:rsidRPr="00F03E57" w:rsidRDefault="00F03E57" w:rsidP="00F03E57">
            <w:pPr>
              <w:rPr>
                <w:rFonts w:ascii="Open Sans" w:hAnsi="Open Sans" w:cs="Open Sans"/>
                <w:b w:val="0"/>
                <w:bCs w:val="0"/>
                <w:sz w:val="22"/>
                <w:szCs w:val="22"/>
              </w:rPr>
            </w:pPr>
            <w:r w:rsidRPr="00F03E57">
              <w:rPr>
                <w:rFonts w:ascii="Open Sans" w:hAnsi="Open Sans" w:cs="Open Sans"/>
                <w:b w:val="0"/>
                <w:bCs w:val="0"/>
                <w:sz w:val="22"/>
                <w:szCs w:val="22"/>
              </w:rPr>
              <w:t>Asturias</w:t>
            </w:r>
          </w:p>
        </w:tc>
        <w:tc>
          <w:tcPr>
            <w:tcW w:w="2126" w:type="dxa"/>
            <w:vAlign w:val="bottom"/>
          </w:tcPr>
          <w:p w14:paraId="38442AB3" w14:textId="0C118449" w:rsidR="00F03E57" w:rsidRPr="00F03E57" w:rsidRDefault="00F03E57" w:rsidP="00F03E57">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F03E57">
              <w:rPr>
                <w:rFonts w:ascii="Open Sans" w:hAnsi="Open Sans" w:cs="Open Sans"/>
                <w:sz w:val="22"/>
                <w:szCs w:val="22"/>
              </w:rPr>
              <w:t>Oviedo</w:t>
            </w:r>
          </w:p>
        </w:tc>
        <w:tc>
          <w:tcPr>
            <w:tcW w:w="1843" w:type="dxa"/>
            <w:vAlign w:val="bottom"/>
          </w:tcPr>
          <w:p w14:paraId="2A26E2BB" w14:textId="693B6FA7"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-0,1%</w:t>
            </w:r>
          </w:p>
        </w:tc>
        <w:tc>
          <w:tcPr>
            <w:tcW w:w="1701" w:type="dxa"/>
            <w:vAlign w:val="bottom"/>
          </w:tcPr>
          <w:p w14:paraId="30D4E146" w14:textId="6C96E7AB"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2,2%</w:t>
            </w:r>
          </w:p>
        </w:tc>
        <w:tc>
          <w:tcPr>
            <w:tcW w:w="1833" w:type="dxa"/>
            <w:vAlign w:val="bottom"/>
          </w:tcPr>
          <w:p w14:paraId="71D2FCE3" w14:textId="51125B13"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1.732 €</w:t>
            </w:r>
          </w:p>
        </w:tc>
      </w:tr>
      <w:tr w:rsidR="00F03E57" w:rsidRPr="00DA5F1C" w14:paraId="18B3E7E0" w14:textId="77777777" w:rsidTr="00900B5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D305A51" w14:textId="5AD9502B" w:rsidR="00F03E57" w:rsidRPr="00F03E57" w:rsidRDefault="00F03E57" w:rsidP="00F03E57">
            <w:pPr>
              <w:rPr>
                <w:rFonts w:ascii="Open Sans" w:hAnsi="Open Sans" w:cs="Open Sans"/>
                <w:b w:val="0"/>
                <w:bCs w:val="0"/>
                <w:sz w:val="22"/>
                <w:szCs w:val="22"/>
              </w:rPr>
            </w:pPr>
            <w:r w:rsidRPr="00F03E57">
              <w:rPr>
                <w:rFonts w:ascii="Open Sans" w:hAnsi="Open Sans" w:cs="Open Sans"/>
                <w:b w:val="0"/>
                <w:bCs w:val="0"/>
                <w:sz w:val="22"/>
                <w:szCs w:val="22"/>
              </w:rPr>
              <w:t>Bizkaia</w:t>
            </w:r>
          </w:p>
        </w:tc>
        <w:tc>
          <w:tcPr>
            <w:tcW w:w="2126" w:type="dxa"/>
            <w:vAlign w:val="bottom"/>
          </w:tcPr>
          <w:p w14:paraId="6305896D" w14:textId="4376C997" w:rsidR="00F03E57" w:rsidRPr="00F03E57" w:rsidRDefault="00F03E57" w:rsidP="00F03E5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F03E57">
              <w:rPr>
                <w:rFonts w:ascii="Open Sans" w:hAnsi="Open Sans" w:cs="Open Sans"/>
                <w:sz w:val="22"/>
                <w:szCs w:val="22"/>
              </w:rPr>
              <w:t>Bilbao</w:t>
            </w:r>
          </w:p>
        </w:tc>
        <w:tc>
          <w:tcPr>
            <w:tcW w:w="1843" w:type="dxa"/>
            <w:vAlign w:val="bottom"/>
          </w:tcPr>
          <w:p w14:paraId="6675F6AF" w14:textId="3397F290"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-0,3%</w:t>
            </w:r>
          </w:p>
        </w:tc>
        <w:tc>
          <w:tcPr>
            <w:tcW w:w="1701" w:type="dxa"/>
            <w:vAlign w:val="bottom"/>
          </w:tcPr>
          <w:p w14:paraId="56857A7A" w14:textId="4D8CC81F"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1,5%</w:t>
            </w:r>
          </w:p>
        </w:tc>
        <w:tc>
          <w:tcPr>
            <w:tcW w:w="1833" w:type="dxa"/>
            <w:vAlign w:val="bottom"/>
          </w:tcPr>
          <w:p w14:paraId="59B89188" w14:textId="5C859758"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3.411 €</w:t>
            </w:r>
          </w:p>
        </w:tc>
      </w:tr>
      <w:tr w:rsidR="00F03E57" w:rsidRPr="00DA5F1C" w14:paraId="376B25A0" w14:textId="77777777" w:rsidTr="00900B5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8D32B34" w14:textId="5D149E3B" w:rsidR="00F03E57" w:rsidRPr="00F03E57" w:rsidRDefault="00F03E57" w:rsidP="00F03E57">
            <w:pPr>
              <w:rPr>
                <w:rFonts w:ascii="Open Sans" w:hAnsi="Open Sans" w:cs="Open Sans"/>
                <w:b w:val="0"/>
                <w:bCs w:val="0"/>
                <w:sz w:val="22"/>
                <w:szCs w:val="22"/>
              </w:rPr>
            </w:pPr>
            <w:r w:rsidRPr="00F03E57">
              <w:rPr>
                <w:rFonts w:ascii="Open Sans" w:hAnsi="Open Sans" w:cs="Open Sans"/>
                <w:b w:val="0"/>
                <w:bCs w:val="0"/>
                <w:sz w:val="22"/>
                <w:szCs w:val="22"/>
              </w:rPr>
              <w:t>Cádiz</w:t>
            </w:r>
          </w:p>
        </w:tc>
        <w:tc>
          <w:tcPr>
            <w:tcW w:w="2126" w:type="dxa"/>
            <w:vAlign w:val="bottom"/>
          </w:tcPr>
          <w:p w14:paraId="682D57E2" w14:textId="5C704EF1" w:rsidR="00F03E57" w:rsidRPr="00F03E57" w:rsidRDefault="00F03E57" w:rsidP="00F03E57">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F03E57">
              <w:rPr>
                <w:rFonts w:ascii="Open Sans" w:hAnsi="Open Sans" w:cs="Open Sans"/>
                <w:sz w:val="22"/>
                <w:szCs w:val="22"/>
              </w:rPr>
              <w:t>Cádiz capital</w:t>
            </w:r>
          </w:p>
        </w:tc>
        <w:tc>
          <w:tcPr>
            <w:tcW w:w="1843" w:type="dxa"/>
            <w:vAlign w:val="bottom"/>
          </w:tcPr>
          <w:p w14:paraId="2E916BD1" w14:textId="133AB059"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-0,3%</w:t>
            </w:r>
          </w:p>
        </w:tc>
        <w:tc>
          <w:tcPr>
            <w:tcW w:w="1701" w:type="dxa"/>
            <w:vAlign w:val="bottom"/>
          </w:tcPr>
          <w:p w14:paraId="1BE20E4A" w14:textId="0CDBD8CF"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5,5%</w:t>
            </w:r>
          </w:p>
        </w:tc>
        <w:tc>
          <w:tcPr>
            <w:tcW w:w="1833" w:type="dxa"/>
            <w:vAlign w:val="bottom"/>
          </w:tcPr>
          <w:p w14:paraId="4A4AECCC" w14:textId="3F418BC7"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2.639 €</w:t>
            </w:r>
          </w:p>
        </w:tc>
      </w:tr>
      <w:tr w:rsidR="00F03E57" w:rsidRPr="00DA5F1C" w14:paraId="237B1A44" w14:textId="77777777" w:rsidTr="00900B5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48F4AF6" w14:textId="72CB2A8C" w:rsidR="00F03E57" w:rsidRPr="00F03E57" w:rsidRDefault="00F03E57" w:rsidP="00F03E57">
            <w:pPr>
              <w:rPr>
                <w:rFonts w:ascii="Open Sans" w:hAnsi="Open Sans" w:cs="Open Sans"/>
                <w:b w:val="0"/>
                <w:bCs w:val="0"/>
                <w:sz w:val="22"/>
                <w:szCs w:val="22"/>
              </w:rPr>
            </w:pPr>
            <w:r w:rsidRPr="00F03E57">
              <w:rPr>
                <w:rFonts w:ascii="Open Sans" w:hAnsi="Open Sans" w:cs="Open Sans"/>
                <w:b w:val="0"/>
                <w:bCs w:val="0"/>
                <w:sz w:val="22"/>
                <w:szCs w:val="22"/>
              </w:rPr>
              <w:t>León</w:t>
            </w:r>
          </w:p>
        </w:tc>
        <w:tc>
          <w:tcPr>
            <w:tcW w:w="2126" w:type="dxa"/>
            <w:vAlign w:val="bottom"/>
          </w:tcPr>
          <w:p w14:paraId="283B7F0F" w14:textId="737ACB3C" w:rsidR="00F03E57" w:rsidRPr="00F03E57" w:rsidRDefault="00F03E57" w:rsidP="00F03E5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F03E57">
              <w:rPr>
                <w:rFonts w:ascii="Open Sans" w:hAnsi="Open Sans" w:cs="Open Sans"/>
                <w:sz w:val="22"/>
                <w:szCs w:val="22"/>
              </w:rPr>
              <w:t>León capital</w:t>
            </w:r>
          </w:p>
        </w:tc>
        <w:tc>
          <w:tcPr>
            <w:tcW w:w="1843" w:type="dxa"/>
            <w:vAlign w:val="bottom"/>
          </w:tcPr>
          <w:p w14:paraId="0D862510" w14:textId="04E0805F"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-0,4%</w:t>
            </w:r>
          </w:p>
        </w:tc>
        <w:tc>
          <w:tcPr>
            <w:tcW w:w="1701" w:type="dxa"/>
            <w:vAlign w:val="bottom"/>
          </w:tcPr>
          <w:p w14:paraId="6E489CA5" w14:textId="05261B00"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-1,2%</w:t>
            </w:r>
          </w:p>
        </w:tc>
        <w:tc>
          <w:tcPr>
            <w:tcW w:w="1833" w:type="dxa"/>
            <w:vAlign w:val="bottom"/>
          </w:tcPr>
          <w:p w14:paraId="72AE4ADE" w14:textId="10B13A3A"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1.486 €</w:t>
            </w:r>
          </w:p>
        </w:tc>
      </w:tr>
      <w:tr w:rsidR="00F03E57" w:rsidRPr="00DA5F1C" w14:paraId="0ABB8663" w14:textId="77777777" w:rsidTr="00900B5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4AB60AB" w14:textId="7BD8D3D5" w:rsidR="00F03E57" w:rsidRPr="00F03E57" w:rsidRDefault="00F03E57" w:rsidP="00F03E57">
            <w:pPr>
              <w:rPr>
                <w:rFonts w:ascii="Open Sans" w:hAnsi="Open Sans" w:cs="Open Sans"/>
                <w:b w:val="0"/>
                <w:bCs w:val="0"/>
                <w:sz w:val="22"/>
                <w:szCs w:val="22"/>
              </w:rPr>
            </w:pPr>
            <w:r w:rsidRPr="00F03E57">
              <w:rPr>
                <w:rFonts w:ascii="Open Sans" w:hAnsi="Open Sans" w:cs="Open Sans"/>
                <w:b w:val="0"/>
                <w:bCs w:val="0"/>
                <w:sz w:val="22"/>
                <w:szCs w:val="22"/>
              </w:rPr>
              <w:t>Tarragona</w:t>
            </w:r>
          </w:p>
        </w:tc>
        <w:tc>
          <w:tcPr>
            <w:tcW w:w="2126" w:type="dxa"/>
            <w:vAlign w:val="bottom"/>
          </w:tcPr>
          <w:p w14:paraId="7DA86246" w14:textId="63698F27" w:rsidR="00F03E57" w:rsidRPr="00F03E57" w:rsidRDefault="00F03E57" w:rsidP="00F03E57">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F03E57">
              <w:rPr>
                <w:rFonts w:ascii="Open Sans" w:hAnsi="Open Sans" w:cs="Open Sans"/>
                <w:sz w:val="22"/>
                <w:szCs w:val="22"/>
              </w:rPr>
              <w:t>Tarragona capital</w:t>
            </w:r>
          </w:p>
        </w:tc>
        <w:tc>
          <w:tcPr>
            <w:tcW w:w="1843" w:type="dxa"/>
            <w:vAlign w:val="bottom"/>
          </w:tcPr>
          <w:p w14:paraId="3FCF15AF" w14:textId="24E30014"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-0,4%</w:t>
            </w:r>
          </w:p>
        </w:tc>
        <w:tc>
          <w:tcPr>
            <w:tcW w:w="1701" w:type="dxa"/>
            <w:vAlign w:val="bottom"/>
          </w:tcPr>
          <w:p w14:paraId="067FB6F7" w14:textId="54135735"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-3,3%</w:t>
            </w:r>
          </w:p>
        </w:tc>
        <w:tc>
          <w:tcPr>
            <w:tcW w:w="1833" w:type="dxa"/>
            <w:vAlign w:val="bottom"/>
          </w:tcPr>
          <w:p w14:paraId="6C9AD3C8" w14:textId="594CF84C"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1.601 €</w:t>
            </w:r>
          </w:p>
        </w:tc>
      </w:tr>
      <w:tr w:rsidR="00F03E57" w:rsidRPr="00DA5F1C" w14:paraId="582B731F" w14:textId="77777777" w:rsidTr="00900B5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71F38A3" w14:textId="67501186" w:rsidR="00F03E57" w:rsidRPr="00F03E57" w:rsidRDefault="00F03E57" w:rsidP="00F03E57">
            <w:pPr>
              <w:rPr>
                <w:rFonts w:ascii="Open Sans" w:hAnsi="Open Sans" w:cs="Open Sans"/>
                <w:b w:val="0"/>
                <w:bCs w:val="0"/>
                <w:sz w:val="22"/>
                <w:szCs w:val="22"/>
              </w:rPr>
            </w:pPr>
            <w:r w:rsidRPr="00F03E57">
              <w:rPr>
                <w:rFonts w:ascii="Open Sans" w:hAnsi="Open Sans" w:cs="Open Sans"/>
                <w:b w:val="0"/>
                <w:bCs w:val="0"/>
                <w:sz w:val="22"/>
                <w:szCs w:val="22"/>
              </w:rPr>
              <w:t>Castellón</w:t>
            </w:r>
          </w:p>
        </w:tc>
        <w:tc>
          <w:tcPr>
            <w:tcW w:w="2126" w:type="dxa"/>
            <w:vAlign w:val="bottom"/>
          </w:tcPr>
          <w:p w14:paraId="63CCB9A7" w14:textId="43D5637A" w:rsidR="00F03E57" w:rsidRPr="00F03E57" w:rsidRDefault="00F03E57" w:rsidP="00F03E5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F03E57">
              <w:rPr>
                <w:rFonts w:ascii="Open Sans" w:hAnsi="Open Sans" w:cs="Open Sans"/>
                <w:sz w:val="22"/>
                <w:szCs w:val="22"/>
              </w:rPr>
              <w:t>Castellón de la Plana / Castelló de la Plana</w:t>
            </w:r>
          </w:p>
        </w:tc>
        <w:tc>
          <w:tcPr>
            <w:tcW w:w="1843" w:type="dxa"/>
            <w:vAlign w:val="bottom"/>
          </w:tcPr>
          <w:p w14:paraId="3FFB1FD9" w14:textId="3E04978B"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-0,4%</w:t>
            </w:r>
          </w:p>
        </w:tc>
        <w:tc>
          <w:tcPr>
            <w:tcW w:w="1701" w:type="dxa"/>
            <w:vAlign w:val="bottom"/>
          </w:tcPr>
          <w:p w14:paraId="20019C0E" w14:textId="328A8D93"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4,5%</w:t>
            </w:r>
          </w:p>
        </w:tc>
        <w:tc>
          <w:tcPr>
            <w:tcW w:w="1833" w:type="dxa"/>
            <w:vAlign w:val="bottom"/>
          </w:tcPr>
          <w:p w14:paraId="78CC7EDA" w14:textId="039AF8CD"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1.312 €</w:t>
            </w:r>
          </w:p>
        </w:tc>
      </w:tr>
      <w:tr w:rsidR="00F03E57" w:rsidRPr="00DA5F1C" w14:paraId="65DBC492" w14:textId="77777777" w:rsidTr="00900B5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5EC44E8" w14:textId="40858F3F" w:rsidR="00F03E57" w:rsidRPr="00F03E57" w:rsidRDefault="00F03E57" w:rsidP="00F03E57">
            <w:pPr>
              <w:rPr>
                <w:rFonts w:ascii="Open Sans" w:hAnsi="Open Sans" w:cs="Open Sans"/>
                <w:b w:val="0"/>
                <w:bCs w:val="0"/>
                <w:sz w:val="22"/>
                <w:szCs w:val="22"/>
              </w:rPr>
            </w:pPr>
            <w:r w:rsidRPr="00F03E57">
              <w:rPr>
                <w:rFonts w:ascii="Open Sans" w:hAnsi="Open Sans" w:cs="Open Sans"/>
                <w:b w:val="0"/>
                <w:bCs w:val="0"/>
                <w:sz w:val="22"/>
                <w:szCs w:val="22"/>
              </w:rPr>
              <w:t>Barcelona</w:t>
            </w:r>
          </w:p>
        </w:tc>
        <w:tc>
          <w:tcPr>
            <w:tcW w:w="2126" w:type="dxa"/>
            <w:vAlign w:val="bottom"/>
          </w:tcPr>
          <w:p w14:paraId="241C2730" w14:textId="329A3DAE" w:rsidR="00F03E57" w:rsidRPr="00F03E57" w:rsidRDefault="00F03E57" w:rsidP="00F03E57">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F03E57">
              <w:rPr>
                <w:rFonts w:ascii="Open Sans" w:hAnsi="Open Sans" w:cs="Open Sans"/>
                <w:sz w:val="22"/>
                <w:szCs w:val="22"/>
              </w:rPr>
              <w:t>Barcelona capital</w:t>
            </w:r>
          </w:p>
        </w:tc>
        <w:tc>
          <w:tcPr>
            <w:tcW w:w="1843" w:type="dxa"/>
            <w:vAlign w:val="bottom"/>
          </w:tcPr>
          <w:p w14:paraId="67182B09" w14:textId="4C1B7B75"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-0,8%</w:t>
            </w:r>
          </w:p>
        </w:tc>
        <w:tc>
          <w:tcPr>
            <w:tcW w:w="1701" w:type="dxa"/>
            <w:vAlign w:val="bottom"/>
          </w:tcPr>
          <w:p w14:paraId="2537E6DE" w14:textId="4B7087D8"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-2,0%</w:t>
            </w:r>
          </w:p>
        </w:tc>
        <w:tc>
          <w:tcPr>
            <w:tcW w:w="1833" w:type="dxa"/>
            <w:vAlign w:val="bottom"/>
          </w:tcPr>
          <w:p w14:paraId="6CA08A05" w14:textId="2F3C6E5E"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4.325 €</w:t>
            </w:r>
          </w:p>
        </w:tc>
      </w:tr>
      <w:tr w:rsidR="00F03E57" w:rsidRPr="00DA5F1C" w14:paraId="4C7AB3D8" w14:textId="77777777" w:rsidTr="00900B5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B10FE77" w14:textId="5930E8AC" w:rsidR="00F03E57" w:rsidRPr="00F03E57" w:rsidRDefault="00F03E57" w:rsidP="00F03E57">
            <w:pPr>
              <w:rPr>
                <w:rFonts w:ascii="Open Sans" w:hAnsi="Open Sans" w:cs="Open Sans"/>
                <w:b w:val="0"/>
                <w:bCs w:val="0"/>
                <w:sz w:val="22"/>
                <w:szCs w:val="22"/>
              </w:rPr>
            </w:pPr>
            <w:r w:rsidRPr="00F03E57">
              <w:rPr>
                <w:rFonts w:ascii="Open Sans" w:hAnsi="Open Sans" w:cs="Open Sans"/>
                <w:b w:val="0"/>
                <w:bCs w:val="0"/>
                <w:sz w:val="22"/>
                <w:szCs w:val="22"/>
              </w:rPr>
              <w:t>Pontevedra</w:t>
            </w:r>
          </w:p>
        </w:tc>
        <w:tc>
          <w:tcPr>
            <w:tcW w:w="2126" w:type="dxa"/>
            <w:vAlign w:val="bottom"/>
          </w:tcPr>
          <w:p w14:paraId="15FEE483" w14:textId="731315D5" w:rsidR="00F03E57" w:rsidRPr="00F03E57" w:rsidRDefault="00F03E57" w:rsidP="00F03E5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F03E57">
              <w:rPr>
                <w:rFonts w:ascii="Open Sans" w:hAnsi="Open Sans" w:cs="Open Sans"/>
                <w:sz w:val="22"/>
                <w:szCs w:val="22"/>
              </w:rPr>
              <w:t>Pontevedra capital</w:t>
            </w:r>
          </w:p>
        </w:tc>
        <w:tc>
          <w:tcPr>
            <w:tcW w:w="1843" w:type="dxa"/>
            <w:vAlign w:val="bottom"/>
          </w:tcPr>
          <w:p w14:paraId="6E9141CA" w14:textId="377C4F26"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-0,9%</w:t>
            </w:r>
          </w:p>
        </w:tc>
        <w:tc>
          <w:tcPr>
            <w:tcW w:w="1701" w:type="dxa"/>
            <w:vAlign w:val="bottom"/>
          </w:tcPr>
          <w:p w14:paraId="5595D82B" w14:textId="79FB0B67"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-2,3%</w:t>
            </w:r>
          </w:p>
        </w:tc>
        <w:tc>
          <w:tcPr>
            <w:tcW w:w="1833" w:type="dxa"/>
            <w:vAlign w:val="bottom"/>
          </w:tcPr>
          <w:p w14:paraId="7092D823" w14:textId="37C4FC1A"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1.783 €</w:t>
            </w:r>
          </w:p>
        </w:tc>
      </w:tr>
      <w:tr w:rsidR="00F03E57" w:rsidRPr="00DA5F1C" w14:paraId="7EFE94AC" w14:textId="77777777" w:rsidTr="00900B5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A524C7F" w14:textId="3FB38ECF" w:rsidR="00F03E57" w:rsidRPr="00F03E57" w:rsidRDefault="00F03E57" w:rsidP="00F03E57">
            <w:pPr>
              <w:rPr>
                <w:rFonts w:ascii="Open Sans" w:hAnsi="Open Sans" w:cs="Open Sans"/>
                <w:b w:val="0"/>
                <w:bCs w:val="0"/>
                <w:sz w:val="22"/>
                <w:szCs w:val="22"/>
              </w:rPr>
            </w:pPr>
            <w:r w:rsidRPr="00F03E57">
              <w:rPr>
                <w:rFonts w:ascii="Open Sans" w:hAnsi="Open Sans" w:cs="Open Sans"/>
                <w:b w:val="0"/>
                <w:bCs w:val="0"/>
                <w:sz w:val="22"/>
                <w:szCs w:val="22"/>
              </w:rPr>
              <w:t>Teruel</w:t>
            </w:r>
          </w:p>
        </w:tc>
        <w:tc>
          <w:tcPr>
            <w:tcW w:w="2126" w:type="dxa"/>
            <w:vAlign w:val="bottom"/>
          </w:tcPr>
          <w:p w14:paraId="624D749C" w14:textId="02677821" w:rsidR="00F03E57" w:rsidRPr="00F03E57" w:rsidRDefault="00F03E57" w:rsidP="00F03E57">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F03E57">
              <w:rPr>
                <w:rFonts w:ascii="Open Sans" w:hAnsi="Open Sans" w:cs="Open Sans"/>
                <w:sz w:val="22"/>
                <w:szCs w:val="22"/>
              </w:rPr>
              <w:t>Teruel capital</w:t>
            </w:r>
          </w:p>
        </w:tc>
        <w:tc>
          <w:tcPr>
            <w:tcW w:w="1843" w:type="dxa"/>
            <w:vAlign w:val="bottom"/>
          </w:tcPr>
          <w:p w14:paraId="507F61A8" w14:textId="7E3666A1"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-1,2%</w:t>
            </w:r>
          </w:p>
        </w:tc>
        <w:tc>
          <w:tcPr>
            <w:tcW w:w="1701" w:type="dxa"/>
            <w:vAlign w:val="bottom"/>
          </w:tcPr>
          <w:p w14:paraId="41D253D5" w14:textId="53011528"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-2,1%</w:t>
            </w:r>
          </w:p>
        </w:tc>
        <w:tc>
          <w:tcPr>
            <w:tcW w:w="1833" w:type="dxa"/>
            <w:vAlign w:val="bottom"/>
          </w:tcPr>
          <w:p w14:paraId="3CE6D823" w14:textId="278AC936" w:rsidR="00F03E57" w:rsidRPr="00DA5F1C"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1.287 €</w:t>
            </w:r>
          </w:p>
        </w:tc>
      </w:tr>
      <w:tr w:rsidR="00F03E57" w:rsidRPr="00DA5F1C" w14:paraId="21FEA5FB" w14:textId="77777777" w:rsidTr="00900B5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79A8226" w14:textId="5CD53BAC" w:rsidR="00F03E57" w:rsidRPr="00F03E57" w:rsidRDefault="00F03E57" w:rsidP="00F03E57">
            <w:pPr>
              <w:rPr>
                <w:rFonts w:ascii="Open Sans" w:hAnsi="Open Sans" w:cs="Open Sans"/>
                <w:b w:val="0"/>
                <w:bCs w:val="0"/>
                <w:sz w:val="22"/>
                <w:szCs w:val="22"/>
              </w:rPr>
            </w:pPr>
            <w:r w:rsidRPr="00F03E57">
              <w:rPr>
                <w:rFonts w:ascii="Open Sans" w:hAnsi="Open Sans" w:cs="Open Sans"/>
                <w:b w:val="0"/>
                <w:bCs w:val="0"/>
                <w:sz w:val="22"/>
                <w:szCs w:val="22"/>
              </w:rPr>
              <w:t>Zamora</w:t>
            </w:r>
          </w:p>
        </w:tc>
        <w:tc>
          <w:tcPr>
            <w:tcW w:w="2126" w:type="dxa"/>
            <w:vAlign w:val="bottom"/>
          </w:tcPr>
          <w:p w14:paraId="4D7FA26D" w14:textId="0AF25CC6" w:rsidR="00F03E57" w:rsidRPr="00F03E57" w:rsidRDefault="00F03E57" w:rsidP="00F03E5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F03E57">
              <w:rPr>
                <w:rFonts w:ascii="Open Sans" w:hAnsi="Open Sans" w:cs="Open Sans"/>
                <w:sz w:val="22"/>
                <w:szCs w:val="22"/>
              </w:rPr>
              <w:t>Zamora capital</w:t>
            </w:r>
          </w:p>
        </w:tc>
        <w:tc>
          <w:tcPr>
            <w:tcW w:w="1843" w:type="dxa"/>
            <w:vAlign w:val="bottom"/>
          </w:tcPr>
          <w:p w14:paraId="34871966" w14:textId="63747F9E"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-1,8%</w:t>
            </w:r>
          </w:p>
        </w:tc>
        <w:tc>
          <w:tcPr>
            <w:tcW w:w="1701" w:type="dxa"/>
            <w:vAlign w:val="bottom"/>
          </w:tcPr>
          <w:p w14:paraId="3DE623D0" w14:textId="3F34DA16"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-2,8%</w:t>
            </w:r>
          </w:p>
        </w:tc>
        <w:tc>
          <w:tcPr>
            <w:tcW w:w="1833" w:type="dxa"/>
            <w:vAlign w:val="bottom"/>
          </w:tcPr>
          <w:p w14:paraId="40F8C086" w14:textId="04D74F75" w:rsidR="00F03E57" w:rsidRPr="00DA5F1C"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1.269 €</w:t>
            </w:r>
          </w:p>
        </w:tc>
      </w:tr>
      <w:tr w:rsidR="00F03E57" w:rsidRPr="00DA5F1C" w14:paraId="4E0BE901" w14:textId="77777777" w:rsidTr="00900B5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2293035" w14:textId="0EDDCBB5" w:rsidR="00F03E57" w:rsidRPr="00F03E57" w:rsidRDefault="00F03E57" w:rsidP="00F03E57">
            <w:pPr>
              <w:rPr>
                <w:rFonts w:ascii="Open Sans" w:hAnsi="Open Sans" w:cs="Open Sans"/>
                <w:b w:val="0"/>
                <w:bCs w:val="0"/>
                <w:sz w:val="22"/>
                <w:szCs w:val="22"/>
              </w:rPr>
            </w:pPr>
            <w:r w:rsidRPr="00F03E57">
              <w:rPr>
                <w:rFonts w:ascii="Open Sans" w:hAnsi="Open Sans" w:cs="Open Sans"/>
                <w:b w:val="0"/>
                <w:bCs w:val="0"/>
                <w:sz w:val="22"/>
                <w:szCs w:val="22"/>
              </w:rPr>
              <w:t>Toledo</w:t>
            </w:r>
          </w:p>
        </w:tc>
        <w:tc>
          <w:tcPr>
            <w:tcW w:w="2126" w:type="dxa"/>
            <w:vAlign w:val="bottom"/>
          </w:tcPr>
          <w:p w14:paraId="112B4CB4" w14:textId="6DDCA5EF" w:rsidR="00F03E57" w:rsidRPr="00F03E57" w:rsidRDefault="00F03E57" w:rsidP="00F03E57">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F03E57">
              <w:rPr>
                <w:rFonts w:ascii="Open Sans" w:hAnsi="Open Sans" w:cs="Open Sans"/>
                <w:sz w:val="22"/>
                <w:szCs w:val="22"/>
              </w:rPr>
              <w:t>Toledo capital</w:t>
            </w:r>
          </w:p>
        </w:tc>
        <w:tc>
          <w:tcPr>
            <w:tcW w:w="1843" w:type="dxa"/>
            <w:vAlign w:val="bottom"/>
          </w:tcPr>
          <w:p w14:paraId="452A5B00" w14:textId="699F629E" w:rsidR="00F03E57"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-1,9%</w:t>
            </w:r>
          </w:p>
        </w:tc>
        <w:tc>
          <w:tcPr>
            <w:tcW w:w="1701" w:type="dxa"/>
            <w:vAlign w:val="bottom"/>
          </w:tcPr>
          <w:p w14:paraId="04F1DF07" w14:textId="2297456E" w:rsidR="00F03E57"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5,2%</w:t>
            </w:r>
          </w:p>
        </w:tc>
        <w:tc>
          <w:tcPr>
            <w:tcW w:w="1833" w:type="dxa"/>
            <w:vAlign w:val="bottom"/>
          </w:tcPr>
          <w:p w14:paraId="4E05C2B8" w14:textId="272D0F64" w:rsidR="00F03E57"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1.508 €</w:t>
            </w:r>
          </w:p>
        </w:tc>
      </w:tr>
      <w:tr w:rsidR="00F03E57" w:rsidRPr="00DA5F1C" w14:paraId="2AD90420" w14:textId="77777777" w:rsidTr="00900B5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9F6B53D" w14:textId="44D6B118" w:rsidR="00F03E57" w:rsidRPr="00F03E57" w:rsidRDefault="00F03E57" w:rsidP="00F03E57">
            <w:pPr>
              <w:rPr>
                <w:rFonts w:ascii="Open Sans" w:hAnsi="Open Sans" w:cs="Open Sans"/>
                <w:b w:val="0"/>
                <w:bCs w:val="0"/>
                <w:sz w:val="22"/>
                <w:szCs w:val="22"/>
              </w:rPr>
            </w:pPr>
            <w:r w:rsidRPr="00F03E57">
              <w:rPr>
                <w:rFonts w:ascii="Open Sans" w:hAnsi="Open Sans" w:cs="Open Sans"/>
                <w:b w:val="0"/>
                <w:bCs w:val="0"/>
                <w:sz w:val="22"/>
                <w:szCs w:val="22"/>
              </w:rPr>
              <w:t>Girona</w:t>
            </w:r>
          </w:p>
        </w:tc>
        <w:tc>
          <w:tcPr>
            <w:tcW w:w="2126" w:type="dxa"/>
            <w:vAlign w:val="bottom"/>
          </w:tcPr>
          <w:p w14:paraId="4893B1E3" w14:textId="7B54B584" w:rsidR="00F03E57" w:rsidRPr="00F03E57" w:rsidRDefault="00F03E57" w:rsidP="00F03E57">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F03E57">
              <w:rPr>
                <w:rFonts w:ascii="Open Sans" w:hAnsi="Open Sans" w:cs="Open Sans"/>
                <w:sz w:val="22"/>
                <w:szCs w:val="22"/>
              </w:rPr>
              <w:t>Girona capital</w:t>
            </w:r>
          </w:p>
        </w:tc>
        <w:tc>
          <w:tcPr>
            <w:tcW w:w="1843" w:type="dxa"/>
            <w:vAlign w:val="bottom"/>
          </w:tcPr>
          <w:p w14:paraId="651C2B4D" w14:textId="204F545F" w:rsidR="00F03E57"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-2,3%</w:t>
            </w:r>
          </w:p>
        </w:tc>
        <w:tc>
          <w:tcPr>
            <w:tcW w:w="1701" w:type="dxa"/>
            <w:vAlign w:val="bottom"/>
          </w:tcPr>
          <w:p w14:paraId="04B62103" w14:textId="1E6477F6" w:rsidR="00F03E57"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4,6%</w:t>
            </w:r>
          </w:p>
        </w:tc>
        <w:tc>
          <w:tcPr>
            <w:tcW w:w="1833" w:type="dxa"/>
            <w:vAlign w:val="bottom"/>
          </w:tcPr>
          <w:p w14:paraId="5A1D231D" w14:textId="488E0029" w:rsidR="00F03E57"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2.392 €</w:t>
            </w:r>
          </w:p>
        </w:tc>
      </w:tr>
      <w:tr w:rsidR="00F03E57" w:rsidRPr="00DA5F1C" w14:paraId="7B6FC9D5" w14:textId="77777777" w:rsidTr="00900B5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2800B60" w14:textId="7BC473F3" w:rsidR="00F03E57" w:rsidRPr="00F03E57" w:rsidRDefault="00F03E57" w:rsidP="00F03E57">
            <w:pPr>
              <w:rPr>
                <w:rFonts w:ascii="Open Sans" w:hAnsi="Open Sans" w:cs="Open Sans"/>
                <w:b w:val="0"/>
                <w:bCs w:val="0"/>
                <w:sz w:val="22"/>
                <w:szCs w:val="22"/>
              </w:rPr>
            </w:pPr>
            <w:r w:rsidRPr="00F03E57">
              <w:rPr>
                <w:rFonts w:ascii="Open Sans" w:hAnsi="Open Sans" w:cs="Open Sans"/>
                <w:b w:val="0"/>
                <w:bCs w:val="0"/>
                <w:sz w:val="22"/>
                <w:szCs w:val="22"/>
              </w:rPr>
              <w:lastRenderedPageBreak/>
              <w:t>Huelva</w:t>
            </w:r>
          </w:p>
        </w:tc>
        <w:tc>
          <w:tcPr>
            <w:tcW w:w="2126" w:type="dxa"/>
            <w:vAlign w:val="bottom"/>
          </w:tcPr>
          <w:p w14:paraId="65415437" w14:textId="3AA119CE" w:rsidR="00F03E57" w:rsidRPr="00F03E57" w:rsidRDefault="00F03E57" w:rsidP="00F03E57">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F03E57">
              <w:rPr>
                <w:rFonts w:ascii="Open Sans" w:hAnsi="Open Sans" w:cs="Open Sans"/>
                <w:sz w:val="22"/>
                <w:szCs w:val="22"/>
              </w:rPr>
              <w:t>Huelva capital</w:t>
            </w:r>
          </w:p>
        </w:tc>
        <w:tc>
          <w:tcPr>
            <w:tcW w:w="1843" w:type="dxa"/>
            <w:vAlign w:val="bottom"/>
          </w:tcPr>
          <w:p w14:paraId="1648A2DE" w14:textId="0F5ADBBB" w:rsidR="00F03E57"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-2,8%</w:t>
            </w:r>
          </w:p>
        </w:tc>
        <w:tc>
          <w:tcPr>
            <w:tcW w:w="1701" w:type="dxa"/>
            <w:vAlign w:val="bottom"/>
          </w:tcPr>
          <w:p w14:paraId="7B9CCCCD" w14:textId="2BAC53BA" w:rsidR="00F03E57"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-3,0%</w:t>
            </w:r>
          </w:p>
        </w:tc>
        <w:tc>
          <w:tcPr>
            <w:tcW w:w="1833" w:type="dxa"/>
            <w:vAlign w:val="bottom"/>
          </w:tcPr>
          <w:p w14:paraId="4969D07B" w14:textId="1285E9D9" w:rsidR="00F03E57" w:rsidRDefault="00F03E57" w:rsidP="00F03E5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1.216 €</w:t>
            </w:r>
          </w:p>
        </w:tc>
      </w:tr>
      <w:tr w:rsidR="00F03E57" w:rsidRPr="00DA5F1C" w14:paraId="30A89DCC" w14:textId="77777777" w:rsidTr="00900B5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A9EF7B4" w14:textId="5167B64C" w:rsidR="00F03E57" w:rsidRPr="00F03E57" w:rsidRDefault="00F03E57" w:rsidP="00F03E57">
            <w:pPr>
              <w:rPr>
                <w:rFonts w:ascii="Open Sans" w:hAnsi="Open Sans" w:cs="Open Sans"/>
                <w:b w:val="0"/>
                <w:bCs w:val="0"/>
                <w:sz w:val="22"/>
                <w:szCs w:val="22"/>
              </w:rPr>
            </w:pPr>
            <w:r w:rsidRPr="00F03E57">
              <w:rPr>
                <w:rFonts w:ascii="Open Sans" w:hAnsi="Open Sans" w:cs="Open Sans"/>
                <w:b w:val="0"/>
                <w:bCs w:val="0"/>
                <w:sz w:val="22"/>
                <w:szCs w:val="22"/>
              </w:rPr>
              <w:t>Ciudad Real</w:t>
            </w:r>
          </w:p>
        </w:tc>
        <w:tc>
          <w:tcPr>
            <w:tcW w:w="2126" w:type="dxa"/>
            <w:vAlign w:val="bottom"/>
          </w:tcPr>
          <w:p w14:paraId="0F9169AB" w14:textId="12C95FDF" w:rsidR="00F03E57" w:rsidRPr="00F03E57" w:rsidRDefault="00F03E57" w:rsidP="00F03E57">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F03E57">
              <w:rPr>
                <w:rFonts w:ascii="Open Sans" w:hAnsi="Open Sans" w:cs="Open Sans"/>
                <w:sz w:val="22"/>
                <w:szCs w:val="22"/>
              </w:rPr>
              <w:t>Ciudad Real capital</w:t>
            </w:r>
          </w:p>
        </w:tc>
        <w:tc>
          <w:tcPr>
            <w:tcW w:w="1843" w:type="dxa"/>
            <w:vAlign w:val="bottom"/>
          </w:tcPr>
          <w:p w14:paraId="588F7E37" w14:textId="0D14C24B" w:rsidR="00F03E57"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-3,5%</w:t>
            </w:r>
          </w:p>
        </w:tc>
        <w:tc>
          <w:tcPr>
            <w:tcW w:w="1701" w:type="dxa"/>
            <w:vAlign w:val="bottom"/>
          </w:tcPr>
          <w:p w14:paraId="13E9ED8F" w14:textId="706E61CE" w:rsidR="00F03E57"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-2,1%</w:t>
            </w:r>
          </w:p>
        </w:tc>
        <w:tc>
          <w:tcPr>
            <w:tcW w:w="1833" w:type="dxa"/>
            <w:vAlign w:val="bottom"/>
          </w:tcPr>
          <w:p w14:paraId="104B37CE" w14:textId="71A85E3A" w:rsidR="00F03E57" w:rsidRDefault="00F03E57" w:rsidP="00F03E5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1.198 €</w:t>
            </w:r>
          </w:p>
        </w:tc>
      </w:tr>
    </w:tbl>
    <w:p w14:paraId="0DD75479" w14:textId="4B13C8A6" w:rsidR="003B7640" w:rsidRDefault="008F0AF1" w:rsidP="002C7B33">
      <w:pPr>
        <w:pStyle w:val="NormalWeb"/>
        <w:shd w:val="clear" w:color="auto" w:fill="FFFFFF"/>
        <w:spacing w:after="225" w:line="276" w:lineRule="auto"/>
        <w:jc w:val="both"/>
        <w:rPr>
          <w:rFonts w:ascii="Open Sans Light" w:eastAsiaTheme="minorHAnsi" w:hAnsi="Open Sans Light" w:cs="Open Sans Light"/>
          <w:b/>
          <w:iCs/>
          <w:color w:val="303AB2"/>
          <w:sz w:val="28"/>
          <w:szCs w:val="22"/>
          <w:lang w:eastAsia="en-US"/>
        </w:rPr>
      </w:pPr>
      <w:r>
        <w:rPr>
          <w:rFonts w:ascii="Open Sans Light" w:eastAsiaTheme="minorHAnsi" w:hAnsi="Open Sans Light" w:cs="Open Sans Light"/>
          <w:b/>
          <w:iCs/>
          <w:color w:val="303AB2"/>
          <w:sz w:val="28"/>
          <w:szCs w:val="22"/>
          <w:lang w:eastAsia="en-US"/>
        </w:rPr>
        <w:t>Municipios</w:t>
      </w:r>
    </w:p>
    <w:p w14:paraId="77200F74" w14:textId="6D6A09EC" w:rsidR="00DA2CAA" w:rsidRPr="00DA2CAA" w:rsidRDefault="00753088" w:rsidP="00DA2CAA">
      <w:pPr>
        <w:spacing w:line="276" w:lineRule="auto"/>
        <w:jc w:val="both"/>
        <w:rPr>
          <w:rFonts w:ascii="Open Sans" w:hAnsi="Open Sans" w:cs="Open Sans"/>
          <w:color w:val="000000"/>
        </w:rPr>
      </w:pPr>
      <w:r w:rsidRPr="00753088">
        <w:rPr>
          <w:rFonts w:ascii="Open Sans" w:hAnsi="Open Sans" w:cs="Open Sans"/>
          <w:color w:val="000000"/>
        </w:rPr>
        <w:t xml:space="preserve">El precio medio de la vivienda de segunda mano </w:t>
      </w:r>
      <w:r w:rsidR="00B251A6">
        <w:rPr>
          <w:rFonts w:ascii="Open Sans" w:hAnsi="Open Sans" w:cs="Open Sans"/>
          <w:color w:val="000000"/>
        </w:rPr>
        <w:t>sube</w:t>
      </w:r>
      <w:r w:rsidRPr="00753088">
        <w:rPr>
          <w:rFonts w:ascii="Open Sans" w:hAnsi="Open Sans" w:cs="Open Sans"/>
          <w:color w:val="000000"/>
        </w:rPr>
        <w:t xml:space="preserve"> en </w:t>
      </w:r>
      <w:r w:rsidR="00DB34DF">
        <w:rPr>
          <w:rFonts w:ascii="Open Sans" w:hAnsi="Open Sans" w:cs="Open Sans"/>
          <w:color w:val="000000"/>
        </w:rPr>
        <w:t xml:space="preserve">el </w:t>
      </w:r>
      <w:r w:rsidR="00DA2CAA">
        <w:rPr>
          <w:rFonts w:ascii="Open Sans" w:hAnsi="Open Sans" w:cs="Open Sans"/>
          <w:color w:val="000000"/>
        </w:rPr>
        <w:t>60</w:t>
      </w:r>
      <w:r w:rsidR="00144783">
        <w:rPr>
          <w:rFonts w:ascii="Open Sans" w:hAnsi="Open Sans" w:cs="Open Sans"/>
          <w:color w:val="000000"/>
        </w:rPr>
        <w:t>%</w:t>
      </w:r>
      <w:r w:rsidR="00B45108">
        <w:rPr>
          <w:rFonts w:ascii="Open Sans" w:hAnsi="Open Sans" w:cs="Open Sans"/>
          <w:color w:val="000000"/>
        </w:rPr>
        <w:t xml:space="preserve"> </w:t>
      </w:r>
      <w:r w:rsidRPr="00753088">
        <w:rPr>
          <w:rFonts w:ascii="Open Sans" w:hAnsi="Open Sans" w:cs="Open Sans"/>
          <w:color w:val="000000"/>
        </w:rPr>
        <w:t xml:space="preserve">de los </w:t>
      </w:r>
      <w:r w:rsidR="004511D5">
        <w:rPr>
          <w:rFonts w:ascii="Open Sans" w:hAnsi="Open Sans" w:cs="Open Sans"/>
          <w:color w:val="000000"/>
        </w:rPr>
        <w:t>6</w:t>
      </w:r>
      <w:r w:rsidR="00DA2CAA">
        <w:rPr>
          <w:rFonts w:ascii="Open Sans" w:hAnsi="Open Sans" w:cs="Open Sans"/>
          <w:color w:val="000000"/>
        </w:rPr>
        <w:t>68</w:t>
      </w:r>
      <w:r w:rsidR="00EC4FC4">
        <w:rPr>
          <w:rFonts w:ascii="Open Sans" w:hAnsi="Open Sans" w:cs="Open Sans"/>
          <w:color w:val="000000"/>
        </w:rPr>
        <w:t xml:space="preserve"> </w:t>
      </w:r>
      <w:r w:rsidRPr="00753088">
        <w:rPr>
          <w:rFonts w:ascii="Open Sans" w:hAnsi="Open Sans" w:cs="Open Sans"/>
          <w:color w:val="000000"/>
        </w:rPr>
        <w:t>municipios</w:t>
      </w:r>
      <w:r w:rsidR="00555343">
        <w:rPr>
          <w:rFonts w:ascii="Open Sans" w:hAnsi="Open Sans" w:cs="Open Sans"/>
          <w:color w:val="000000"/>
        </w:rPr>
        <w:t xml:space="preserve"> </w:t>
      </w:r>
      <w:r w:rsidR="002646E8">
        <w:rPr>
          <w:rFonts w:ascii="Open Sans" w:hAnsi="Open Sans" w:cs="Open Sans"/>
          <w:color w:val="000000"/>
        </w:rPr>
        <w:t xml:space="preserve">con variación </w:t>
      </w:r>
      <w:r w:rsidR="00FE40AF">
        <w:rPr>
          <w:rFonts w:ascii="Open Sans" w:hAnsi="Open Sans" w:cs="Open Sans"/>
          <w:color w:val="000000"/>
        </w:rPr>
        <w:t>mensual</w:t>
      </w:r>
      <w:r w:rsidR="004D6C33">
        <w:rPr>
          <w:rFonts w:ascii="Open Sans" w:hAnsi="Open Sans" w:cs="Open Sans"/>
          <w:color w:val="000000"/>
        </w:rPr>
        <w:t xml:space="preserve"> </w:t>
      </w:r>
      <w:r w:rsidR="002646E8">
        <w:rPr>
          <w:rFonts w:ascii="Open Sans" w:hAnsi="Open Sans" w:cs="Open Sans"/>
          <w:color w:val="000000"/>
        </w:rPr>
        <w:t xml:space="preserve">analizados </w:t>
      </w:r>
      <w:r w:rsidRPr="008324BC">
        <w:rPr>
          <w:rFonts w:ascii="Open Sans" w:hAnsi="Open Sans" w:cs="Open Sans"/>
        </w:rPr>
        <w:t xml:space="preserve">por </w:t>
      </w:r>
      <w:hyperlink r:id="rId12" w:history="1">
        <w:r w:rsidR="00F9355C" w:rsidRPr="008324BC">
          <w:rPr>
            <w:rStyle w:val="Hipervnculo"/>
            <w:rFonts w:ascii="Open Sans" w:hAnsi="Open Sans" w:cs="Open Sans"/>
          </w:rPr>
          <w:t>Fotocasa</w:t>
        </w:r>
      </w:hyperlink>
      <w:r w:rsidRPr="008324BC">
        <w:rPr>
          <w:rFonts w:ascii="Open Sans" w:hAnsi="Open Sans" w:cs="Open Sans"/>
        </w:rPr>
        <w:t xml:space="preserve">. </w:t>
      </w:r>
      <w:r w:rsidR="00EC4FC4">
        <w:rPr>
          <w:rFonts w:ascii="Open Sans" w:hAnsi="Open Sans" w:cs="Open Sans"/>
        </w:rPr>
        <w:t xml:space="preserve">En </w:t>
      </w:r>
      <w:r w:rsidR="00DA2CAA">
        <w:rPr>
          <w:rFonts w:ascii="Open Sans" w:hAnsi="Open Sans" w:cs="Open Sans"/>
        </w:rPr>
        <w:t>nueve</w:t>
      </w:r>
      <w:r w:rsidR="00B251A6" w:rsidRPr="008324BC">
        <w:rPr>
          <w:rFonts w:ascii="Open Sans" w:hAnsi="Open Sans" w:cs="Open Sans"/>
        </w:rPr>
        <w:t xml:space="preserve"> </w:t>
      </w:r>
      <w:r w:rsidR="00D120A8">
        <w:rPr>
          <w:rFonts w:ascii="Open Sans" w:hAnsi="Open Sans" w:cs="Open Sans"/>
          <w:color w:val="000000"/>
        </w:rPr>
        <w:t xml:space="preserve">de los municipios </w:t>
      </w:r>
      <w:r w:rsidR="00B251A6">
        <w:rPr>
          <w:rFonts w:ascii="Open Sans" w:hAnsi="Open Sans" w:cs="Open Sans"/>
          <w:color w:val="000000"/>
        </w:rPr>
        <w:t>sube</w:t>
      </w:r>
      <w:r w:rsidR="00D120A8">
        <w:rPr>
          <w:rFonts w:ascii="Open Sans" w:hAnsi="Open Sans" w:cs="Open Sans"/>
          <w:color w:val="000000"/>
        </w:rPr>
        <w:t xml:space="preserve"> el valor mensual de la vivienda por </w:t>
      </w:r>
      <w:r w:rsidR="00B251A6">
        <w:rPr>
          <w:rFonts w:ascii="Open Sans" w:hAnsi="Open Sans" w:cs="Open Sans"/>
          <w:color w:val="000000"/>
        </w:rPr>
        <w:t>encima</w:t>
      </w:r>
      <w:r w:rsidR="00D120A8">
        <w:rPr>
          <w:rFonts w:ascii="Open Sans" w:hAnsi="Open Sans" w:cs="Open Sans"/>
          <w:color w:val="000000"/>
        </w:rPr>
        <w:t xml:space="preserve"> del 10% y</w:t>
      </w:r>
      <w:r w:rsidR="00DD10D8">
        <w:rPr>
          <w:rFonts w:ascii="Open Sans" w:hAnsi="Open Sans" w:cs="Open Sans"/>
          <w:color w:val="000000"/>
        </w:rPr>
        <w:t xml:space="preserve"> </w:t>
      </w:r>
      <w:r w:rsidR="00B96CAF">
        <w:rPr>
          <w:rFonts w:ascii="Open Sans" w:hAnsi="Open Sans" w:cs="Open Sans"/>
          <w:color w:val="000000"/>
        </w:rPr>
        <w:t>son:</w:t>
      </w:r>
      <w:r w:rsidR="00DA2CAA">
        <w:rPr>
          <w:rFonts w:ascii="Open Sans" w:hAnsi="Open Sans" w:cs="Open Sans"/>
          <w:color w:val="000000"/>
        </w:rPr>
        <w:t xml:space="preserve"> </w:t>
      </w:r>
      <w:r w:rsidR="00DA2CAA" w:rsidRPr="00DA2CAA">
        <w:rPr>
          <w:rFonts w:ascii="Open Sans" w:hAnsi="Open Sans" w:cs="Open Sans"/>
          <w:color w:val="000000"/>
        </w:rPr>
        <w:t>Amposta</w:t>
      </w:r>
      <w:r w:rsidR="00DA2CAA">
        <w:rPr>
          <w:rFonts w:ascii="Open Sans" w:hAnsi="Open Sans" w:cs="Open Sans"/>
          <w:color w:val="000000"/>
        </w:rPr>
        <w:t xml:space="preserve"> con </w:t>
      </w:r>
      <w:r w:rsidR="00DA2CAA" w:rsidRPr="00DA2CAA">
        <w:rPr>
          <w:rFonts w:ascii="Open Sans" w:hAnsi="Open Sans" w:cs="Open Sans"/>
          <w:color w:val="000000"/>
        </w:rPr>
        <w:t>16,3%</w:t>
      </w:r>
      <w:r w:rsidR="00DA2CAA">
        <w:rPr>
          <w:rFonts w:ascii="Open Sans" w:hAnsi="Open Sans" w:cs="Open Sans"/>
          <w:color w:val="000000"/>
        </w:rPr>
        <w:t xml:space="preserve">, </w:t>
      </w:r>
      <w:r w:rsidR="00DA2CAA" w:rsidRPr="00DA2CAA">
        <w:rPr>
          <w:rFonts w:ascii="Open Sans" w:hAnsi="Open Sans" w:cs="Open Sans"/>
          <w:color w:val="000000"/>
        </w:rPr>
        <w:t xml:space="preserve">Salobreña </w:t>
      </w:r>
      <w:r w:rsidR="00DA2CAA">
        <w:rPr>
          <w:rFonts w:ascii="Open Sans" w:hAnsi="Open Sans" w:cs="Open Sans"/>
          <w:color w:val="000000"/>
        </w:rPr>
        <w:t xml:space="preserve">con </w:t>
      </w:r>
      <w:r w:rsidR="00DA2CAA" w:rsidRPr="00DA2CAA">
        <w:rPr>
          <w:rFonts w:ascii="Open Sans" w:hAnsi="Open Sans" w:cs="Open Sans"/>
          <w:color w:val="000000"/>
        </w:rPr>
        <w:t>14,1%</w:t>
      </w:r>
      <w:r w:rsidR="00DA2CAA">
        <w:rPr>
          <w:rFonts w:ascii="Open Sans" w:hAnsi="Open Sans" w:cs="Open Sans"/>
          <w:color w:val="000000"/>
        </w:rPr>
        <w:t xml:space="preserve">, </w:t>
      </w:r>
      <w:r w:rsidR="00DA2CAA" w:rsidRPr="00DA2CAA">
        <w:rPr>
          <w:rFonts w:ascii="Open Sans" w:hAnsi="Open Sans" w:cs="Open Sans"/>
          <w:color w:val="000000"/>
        </w:rPr>
        <w:t xml:space="preserve">Santa Fe </w:t>
      </w:r>
      <w:r w:rsidR="00DA2CAA">
        <w:rPr>
          <w:rFonts w:ascii="Open Sans" w:hAnsi="Open Sans" w:cs="Open Sans"/>
          <w:color w:val="000000"/>
        </w:rPr>
        <w:t xml:space="preserve">con </w:t>
      </w:r>
      <w:r w:rsidR="00DA2CAA" w:rsidRPr="00DA2CAA">
        <w:rPr>
          <w:rFonts w:ascii="Open Sans" w:hAnsi="Open Sans" w:cs="Open Sans"/>
          <w:color w:val="000000"/>
        </w:rPr>
        <w:t>13,9%</w:t>
      </w:r>
      <w:r w:rsidR="00DA2CAA">
        <w:rPr>
          <w:rFonts w:ascii="Open Sans" w:hAnsi="Open Sans" w:cs="Open Sans"/>
          <w:color w:val="000000"/>
        </w:rPr>
        <w:t xml:space="preserve">, </w:t>
      </w:r>
      <w:r w:rsidR="00DA2CAA" w:rsidRPr="00DA2CAA">
        <w:rPr>
          <w:rFonts w:ascii="Open Sans" w:hAnsi="Open Sans" w:cs="Open Sans"/>
          <w:color w:val="000000"/>
        </w:rPr>
        <w:t xml:space="preserve">Ingenio </w:t>
      </w:r>
      <w:r w:rsidR="00DA2CAA">
        <w:rPr>
          <w:rFonts w:ascii="Open Sans" w:hAnsi="Open Sans" w:cs="Open Sans"/>
          <w:color w:val="000000"/>
        </w:rPr>
        <w:t xml:space="preserve">con </w:t>
      </w:r>
      <w:r w:rsidR="00DA2CAA" w:rsidRPr="00DA2CAA">
        <w:rPr>
          <w:rFonts w:ascii="Open Sans" w:hAnsi="Open Sans" w:cs="Open Sans"/>
          <w:color w:val="000000"/>
        </w:rPr>
        <w:t>13,9%</w:t>
      </w:r>
      <w:r w:rsidR="00DA2CAA">
        <w:rPr>
          <w:rFonts w:ascii="Open Sans" w:hAnsi="Open Sans" w:cs="Open Sans"/>
          <w:color w:val="000000"/>
        </w:rPr>
        <w:t xml:space="preserve">, </w:t>
      </w:r>
    </w:p>
    <w:p w14:paraId="151A3D42" w14:textId="0789B3B4" w:rsidR="00DA2CAA" w:rsidRPr="00DA2CAA" w:rsidRDefault="00DA2CAA" w:rsidP="00DA2CAA">
      <w:pPr>
        <w:spacing w:line="276" w:lineRule="auto"/>
        <w:jc w:val="both"/>
        <w:rPr>
          <w:rFonts w:ascii="Open Sans" w:hAnsi="Open Sans" w:cs="Open Sans"/>
          <w:color w:val="000000"/>
        </w:rPr>
      </w:pPr>
      <w:r w:rsidRPr="00DA2CAA">
        <w:rPr>
          <w:rFonts w:ascii="Open Sans" w:hAnsi="Open Sans" w:cs="Open Sans"/>
          <w:color w:val="000000"/>
        </w:rPr>
        <w:t xml:space="preserve">La Seu d'Urgell </w:t>
      </w:r>
      <w:r>
        <w:rPr>
          <w:rFonts w:ascii="Open Sans" w:hAnsi="Open Sans" w:cs="Open Sans"/>
          <w:color w:val="000000"/>
        </w:rPr>
        <w:t xml:space="preserve">con </w:t>
      </w:r>
      <w:r w:rsidRPr="00DA2CAA">
        <w:rPr>
          <w:rFonts w:ascii="Open Sans" w:hAnsi="Open Sans" w:cs="Open Sans"/>
          <w:color w:val="000000"/>
        </w:rPr>
        <w:t>12,4%</w:t>
      </w:r>
      <w:r>
        <w:rPr>
          <w:rFonts w:ascii="Open Sans" w:hAnsi="Open Sans" w:cs="Open Sans"/>
          <w:color w:val="000000"/>
        </w:rPr>
        <w:t xml:space="preserve">, </w:t>
      </w:r>
      <w:r w:rsidRPr="00DA2CAA">
        <w:rPr>
          <w:rFonts w:ascii="Open Sans" w:hAnsi="Open Sans" w:cs="Open Sans"/>
          <w:color w:val="000000"/>
        </w:rPr>
        <w:t xml:space="preserve">O Porriño </w:t>
      </w:r>
      <w:r>
        <w:rPr>
          <w:rFonts w:ascii="Open Sans" w:hAnsi="Open Sans" w:cs="Open Sans"/>
          <w:color w:val="000000"/>
        </w:rPr>
        <w:t xml:space="preserve">con </w:t>
      </w:r>
      <w:r w:rsidRPr="00DA2CAA">
        <w:rPr>
          <w:rFonts w:ascii="Open Sans" w:hAnsi="Open Sans" w:cs="Open Sans"/>
          <w:color w:val="000000"/>
        </w:rPr>
        <w:t>12,2%</w:t>
      </w:r>
      <w:r>
        <w:rPr>
          <w:rFonts w:ascii="Open Sans" w:hAnsi="Open Sans" w:cs="Open Sans"/>
          <w:color w:val="000000"/>
        </w:rPr>
        <w:t xml:space="preserve">, </w:t>
      </w:r>
      <w:r w:rsidRPr="00DA2CAA">
        <w:rPr>
          <w:rFonts w:ascii="Open Sans" w:hAnsi="Open Sans" w:cs="Open Sans"/>
          <w:color w:val="000000"/>
        </w:rPr>
        <w:t xml:space="preserve">Benetússer </w:t>
      </w:r>
      <w:r>
        <w:rPr>
          <w:rFonts w:ascii="Open Sans" w:hAnsi="Open Sans" w:cs="Open Sans"/>
          <w:color w:val="000000"/>
        </w:rPr>
        <w:t xml:space="preserve">con </w:t>
      </w:r>
      <w:r w:rsidRPr="00DA2CAA">
        <w:rPr>
          <w:rFonts w:ascii="Open Sans" w:hAnsi="Open Sans" w:cs="Open Sans"/>
          <w:color w:val="000000"/>
        </w:rPr>
        <w:t>11,4%</w:t>
      </w:r>
      <w:r>
        <w:rPr>
          <w:rFonts w:ascii="Open Sans" w:hAnsi="Open Sans" w:cs="Open Sans"/>
          <w:color w:val="000000"/>
        </w:rPr>
        <w:t xml:space="preserve">, </w:t>
      </w:r>
      <w:r w:rsidRPr="00DA2CAA">
        <w:rPr>
          <w:rFonts w:ascii="Open Sans" w:hAnsi="Open Sans" w:cs="Open Sans"/>
          <w:color w:val="000000"/>
        </w:rPr>
        <w:t xml:space="preserve">Corbera </w:t>
      </w:r>
      <w:r>
        <w:rPr>
          <w:rFonts w:ascii="Open Sans" w:hAnsi="Open Sans" w:cs="Open Sans"/>
          <w:color w:val="000000"/>
        </w:rPr>
        <w:t xml:space="preserve">con </w:t>
      </w:r>
      <w:r w:rsidRPr="00DA2CAA">
        <w:rPr>
          <w:rFonts w:ascii="Open Sans" w:hAnsi="Open Sans" w:cs="Open Sans"/>
          <w:color w:val="000000"/>
        </w:rPr>
        <w:t>11,2%</w:t>
      </w:r>
      <w:r>
        <w:rPr>
          <w:rFonts w:ascii="Open Sans" w:hAnsi="Open Sans" w:cs="Open Sans"/>
          <w:color w:val="000000"/>
        </w:rPr>
        <w:t xml:space="preserve"> y </w:t>
      </w:r>
      <w:r w:rsidRPr="00DA2CAA">
        <w:rPr>
          <w:rFonts w:ascii="Open Sans" w:hAnsi="Open Sans" w:cs="Open Sans"/>
          <w:color w:val="000000"/>
        </w:rPr>
        <w:t xml:space="preserve">Cenes de la Vega </w:t>
      </w:r>
      <w:r>
        <w:rPr>
          <w:rFonts w:ascii="Open Sans" w:hAnsi="Open Sans" w:cs="Open Sans"/>
          <w:color w:val="000000"/>
        </w:rPr>
        <w:t xml:space="preserve">con </w:t>
      </w:r>
      <w:r w:rsidRPr="00DA2CAA">
        <w:rPr>
          <w:rFonts w:ascii="Open Sans" w:hAnsi="Open Sans" w:cs="Open Sans"/>
          <w:color w:val="000000"/>
        </w:rPr>
        <w:t>10,3%</w:t>
      </w:r>
      <w:r>
        <w:rPr>
          <w:rFonts w:ascii="Open Sans" w:hAnsi="Open Sans" w:cs="Open Sans"/>
          <w:color w:val="000000"/>
        </w:rPr>
        <w:t xml:space="preserve">. </w:t>
      </w:r>
      <w:r w:rsidR="0076708E">
        <w:rPr>
          <w:rFonts w:ascii="Open Sans" w:hAnsi="Open Sans" w:cs="Open Sans"/>
          <w:color w:val="000000"/>
        </w:rPr>
        <w:t xml:space="preserve">Por otro lado, </w:t>
      </w:r>
      <w:r w:rsidR="00ED1C1A">
        <w:rPr>
          <w:rFonts w:ascii="Open Sans" w:hAnsi="Open Sans" w:cs="Open Sans"/>
          <w:color w:val="000000"/>
        </w:rPr>
        <w:t xml:space="preserve">los </w:t>
      </w:r>
      <w:r w:rsidR="00B96CAF">
        <w:rPr>
          <w:rFonts w:ascii="Open Sans" w:hAnsi="Open Sans" w:cs="Open Sans"/>
          <w:color w:val="000000"/>
        </w:rPr>
        <w:t>municipio</w:t>
      </w:r>
      <w:r w:rsidR="00ED1C1A">
        <w:rPr>
          <w:rFonts w:ascii="Open Sans" w:hAnsi="Open Sans" w:cs="Open Sans"/>
          <w:color w:val="000000"/>
        </w:rPr>
        <w:t>s</w:t>
      </w:r>
      <w:r w:rsidR="00B96CAF">
        <w:rPr>
          <w:rFonts w:ascii="Open Sans" w:hAnsi="Open Sans" w:cs="Open Sans"/>
          <w:color w:val="000000"/>
        </w:rPr>
        <w:t xml:space="preserve"> con </w:t>
      </w:r>
      <w:r w:rsidR="00ED1C1A">
        <w:rPr>
          <w:rFonts w:ascii="Open Sans" w:hAnsi="Open Sans" w:cs="Open Sans"/>
          <w:color w:val="000000"/>
        </w:rPr>
        <w:t>los mayores descensos</w:t>
      </w:r>
      <w:r w:rsidR="00435CAC">
        <w:rPr>
          <w:rFonts w:ascii="Open Sans" w:hAnsi="Open Sans" w:cs="Open Sans"/>
          <w:color w:val="000000"/>
        </w:rPr>
        <w:t xml:space="preserve"> </w:t>
      </w:r>
      <w:r w:rsidR="00076309">
        <w:rPr>
          <w:rFonts w:ascii="Open Sans" w:hAnsi="Open Sans" w:cs="Open Sans"/>
          <w:color w:val="000000"/>
        </w:rPr>
        <w:t xml:space="preserve">mensuales </w:t>
      </w:r>
      <w:r w:rsidR="00435CAC">
        <w:rPr>
          <w:rFonts w:ascii="Open Sans" w:hAnsi="Open Sans" w:cs="Open Sans"/>
          <w:color w:val="000000"/>
        </w:rPr>
        <w:t>se localiza</w:t>
      </w:r>
      <w:r w:rsidR="00ED1C1A">
        <w:rPr>
          <w:rFonts w:ascii="Open Sans" w:hAnsi="Open Sans" w:cs="Open Sans"/>
          <w:color w:val="000000"/>
        </w:rPr>
        <w:t>n</w:t>
      </w:r>
      <w:r w:rsidR="00435CAC">
        <w:rPr>
          <w:rFonts w:ascii="Open Sans" w:hAnsi="Open Sans" w:cs="Open Sans"/>
          <w:color w:val="000000"/>
        </w:rPr>
        <w:t xml:space="preserve"> en</w:t>
      </w:r>
      <w:r w:rsidR="00076309" w:rsidRPr="00DA2CAA">
        <w:rPr>
          <w:rFonts w:ascii="Open Sans" w:hAnsi="Open Sans" w:cs="Open Sans"/>
          <w:color w:val="000000"/>
        </w:rPr>
        <w:t xml:space="preserve"> </w:t>
      </w:r>
      <w:r w:rsidRPr="00DA2CAA">
        <w:rPr>
          <w:rFonts w:ascii="Open Sans" w:hAnsi="Open Sans" w:cs="Open Sans"/>
          <w:color w:val="000000"/>
        </w:rPr>
        <w:t>Alhaurín de la Torre</w:t>
      </w:r>
      <w:r>
        <w:rPr>
          <w:rFonts w:ascii="Open Sans" w:hAnsi="Open Sans" w:cs="Open Sans"/>
          <w:color w:val="000000"/>
        </w:rPr>
        <w:t xml:space="preserve"> con </w:t>
      </w:r>
      <w:r w:rsidRPr="00DA2CAA">
        <w:rPr>
          <w:rFonts w:ascii="Open Sans" w:hAnsi="Open Sans" w:cs="Open Sans"/>
          <w:color w:val="000000"/>
        </w:rPr>
        <w:t>-8,6%</w:t>
      </w:r>
      <w:r>
        <w:rPr>
          <w:rFonts w:ascii="Open Sans" w:hAnsi="Open Sans" w:cs="Open Sans"/>
          <w:color w:val="000000"/>
        </w:rPr>
        <w:t xml:space="preserve">, </w:t>
      </w:r>
      <w:r w:rsidRPr="00DA2CAA">
        <w:rPr>
          <w:rFonts w:ascii="Open Sans" w:hAnsi="Open Sans" w:cs="Open Sans"/>
          <w:color w:val="000000"/>
        </w:rPr>
        <w:t>Huétor Vega</w:t>
      </w:r>
      <w:r w:rsidRPr="00DA2CAA">
        <w:rPr>
          <w:rFonts w:ascii="Open Sans" w:hAnsi="Open Sans" w:cs="Open Sans"/>
          <w:color w:val="000000"/>
        </w:rPr>
        <w:tab/>
      </w:r>
      <w:r>
        <w:rPr>
          <w:rFonts w:ascii="Open Sans" w:hAnsi="Open Sans" w:cs="Open Sans"/>
          <w:color w:val="000000"/>
        </w:rPr>
        <w:t xml:space="preserve"> con </w:t>
      </w:r>
      <w:r w:rsidRPr="00DA2CAA">
        <w:rPr>
          <w:rFonts w:ascii="Open Sans" w:hAnsi="Open Sans" w:cs="Open Sans"/>
          <w:color w:val="000000"/>
        </w:rPr>
        <w:t>-8,5%</w:t>
      </w:r>
      <w:r>
        <w:rPr>
          <w:rFonts w:ascii="Open Sans" w:hAnsi="Open Sans" w:cs="Open Sans"/>
          <w:color w:val="000000"/>
        </w:rPr>
        <w:t xml:space="preserve"> y </w:t>
      </w:r>
      <w:r w:rsidRPr="00DA2CAA">
        <w:rPr>
          <w:rFonts w:ascii="Open Sans" w:hAnsi="Open Sans" w:cs="Open Sans"/>
          <w:color w:val="000000"/>
        </w:rPr>
        <w:t>San Roque</w:t>
      </w:r>
      <w:r>
        <w:rPr>
          <w:rFonts w:ascii="Open Sans" w:hAnsi="Open Sans" w:cs="Open Sans"/>
          <w:color w:val="000000"/>
        </w:rPr>
        <w:t xml:space="preserve"> con </w:t>
      </w:r>
      <w:r w:rsidRPr="00DA2CAA">
        <w:rPr>
          <w:rFonts w:ascii="Open Sans" w:hAnsi="Open Sans" w:cs="Open Sans"/>
          <w:color w:val="000000"/>
        </w:rPr>
        <w:t>-8,2%</w:t>
      </w:r>
      <w:r>
        <w:rPr>
          <w:rFonts w:ascii="Open Sans" w:hAnsi="Open Sans" w:cs="Open Sans"/>
          <w:color w:val="000000"/>
        </w:rPr>
        <w:t>.</w:t>
      </w:r>
    </w:p>
    <w:p w14:paraId="75F4BC6B" w14:textId="283EBD1E" w:rsidR="008006B9" w:rsidRDefault="003D5C3A" w:rsidP="008006B9">
      <w:pPr>
        <w:pStyle w:val="NormalWeb"/>
        <w:spacing w:after="225" w:line="276" w:lineRule="auto"/>
        <w:jc w:val="both"/>
        <w:rPr>
          <w:rFonts w:ascii="Open Sans" w:hAnsi="Open Sans" w:cs="Open Sans"/>
          <w:color w:val="000000"/>
        </w:rPr>
      </w:pPr>
      <w:r>
        <w:rPr>
          <w:rFonts w:ascii="Open Sans" w:hAnsi="Open Sans" w:cs="Open Sans"/>
          <w:color w:val="000000"/>
        </w:rPr>
        <w:t xml:space="preserve">En cuanto al precio por metro cuadrado en </w:t>
      </w:r>
      <w:r w:rsidR="00B10FEA">
        <w:rPr>
          <w:rFonts w:ascii="Open Sans" w:hAnsi="Open Sans" w:cs="Open Sans"/>
          <w:color w:val="000000"/>
        </w:rPr>
        <w:t>abril</w:t>
      </w:r>
      <w:r>
        <w:rPr>
          <w:rFonts w:ascii="Open Sans" w:hAnsi="Open Sans" w:cs="Open Sans"/>
          <w:color w:val="000000"/>
        </w:rPr>
        <w:t>, vemos</w:t>
      </w:r>
      <w:r w:rsidR="00B8772D">
        <w:rPr>
          <w:rFonts w:ascii="Open Sans" w:hAnsi="Open Sans" w:cs="Open Sans"/>
          <w:color w:val="000000"/>
        </w:rPr>
        <w:t xml:space="preserve"> que </w:t>
      </w:r>
      <w:r w:rsidR="00935AA7">
        <w:rPr>
          <w:rFonts w:ascii="Open Sans" w:hAnsi="Open Sans" w:cs="Open Sans"/>
          <w:color w:val="000000"/>
        </w:rPr>
        <w:t>el orden de las ciudades más caras es</w:t>
      </w:r>
      <w:r w:rsidR="008006B9">
        <w:rPr>
          <w:rFonts w:ascii="Open Sans" w:hAnsi="Open Sans" w:cs="Open Sans"/>
          <w:color w:val="000000"/>
        </w:rPr>
        <w:t>:</w:t>
      </w:r>
      <w:r w:rsidR="008006B9" w:rsidRPr="008006B9">
        <w:t xml:space="preserve"> </w:t>
      </w:r>
      <w:r w:rsidR="008006B9" w:rsidRPr="008006B9">
        <w:rPr>
          <w:rFonts w:ascii="Open Sans" w:hAnsi="Open Sans" w:cs="Open Sans"/>
          <w:color w:val="000000"/>
        </w:rPr>
        <w:t>Donostia - San Sebastián</w:t>
      </w:r>
      <w:r w:rsidR="00D07162">
        <w:rPr>
          <w:rFonts w:ascii="Open Sans" w:hAnsi="Open Sans" w:cs="Open Sans"/>
          <w:color w:val="000000"/>
        </w:rPr>
        <w:t xml:space="preserve"> con 5.</w:t>
      </w:r>
      <w:r w:rsidR="00B10FEA">
        <w:rPr>
          <w:rFonts w:ascii="Open Sans" w:hAnsi="Open Sans" w:cs="Open Sans"/>
          <w:color w:val="000000"/>
        </w:rPr>
        <w:t>770</w:t>
      </w:r>
      <w:r w:rsidR="00D07162">
        <w:rPr>
          <w:rFonts w:ascii="Open Sans" w:hAnsi="Open Sans" w:cs="Open Sans"/>
          <w:color w:val="000000"/>
        </w:rPr>
        <w:t xml:space="preserve"> euros/m</w:t>
      </w:r>
      <w:r w:rsidR="00D07162" w:rsidRPr="00C108A1">
        <w:rPr>
          <w:rFonts w:ascii="Open Sans" w:hAnsi="Open Sans" w:cs="Open Sans"/>
          <w:color w:val="000000"/>
          <w:vertAlign w:val="superscript"/>
        </w:rPr>
        <w:t>2</w:t>
      </w:r>
      <w:r w:rsidR="009A1778">
        <w:rPr>
          <w:rFonts w:ascii="Open Sans" w:hAnsi="Open Sans" w:cs="Open Sans"/>
          <w:color w:val="000000"/>
        </w:rPr>
        <w:t xml:space="preserve"> </w:t>
      </w:r>
      <w:r w:rsidR="00EC2184">
        <w:rPr>
          <w:rFonts w:ascii="Open Sans" w:hAnsi="Open Sans" w:cs="Open Sans"/>
          <w:color w:val="000000"/>
        </w:rPr>
        <w:t>e</w:t>
      </w:r>
      <w:r w:rsidR="0076708E" w:rsidRPr="0076708E">
        <w:rPr>
          <w:rFonts w:ascii="Open Sans" w:hAnsi="Open Sans" w:cs="Open Sans"/>
          <w:color w:val="000000"/>
        </w:rPr>
        <w:t xml:space="preserve"> </w:t>
      </w:r>
      <w:r w:rsidR="00CC2E07" w:rsidRPr="00CC2E07">
        <w:rPr>
          <w:rFonts w:ascii="Open Sans" w:hAnsi="Open Sans" w:cs="Open Sans"/>
          <w:color w:val="000000"/>
        </w:rPr>
        <w:t>Eivissa</w:t>
      </w:r>
      <w:r w:rsidR="00CC2E07">
        <w:rPr>
          <w:rFonts w:ascii="Open Sans" w:hAnsi="Open Sans" w:cs="Open Sans"/>
          <w:color w:val="000000"/>
        </w:rPr>
        <w:t xml:space="preserve"> </w:t>
      </w:r>
      <w:r w:rsidR="0076708E" w:rsidRPr="0076708E">
        <w:rPr>
          <w:rFonts w:ascii="Open Sans" w:hAnsi="Open Sans" w:cs="Open Sans"/>
          <w:color w:val="000000"/>
        </w:rPr>
        <w:t xml:space="preserve">con </w:t>
      </w:r>
      <w:r w:rsidR="00435CAC">
        <w:rPr>
          <w:rFonts w:ascii="Open Sans" w:hAnsi="Open Sans" w:cs="Open Sans"/>
          <w:color w:val="000000"/>
        </w:rPr>
        <w:t>5.</w:t>
      </w:r>
      <w:r w:rsidR="00B10FEA">
        <w:rPr>
          <w:rFonts w:ascii="Open Sans" w:hAnsi="Open Sans" w:cs="Open Sans"/>
          <w:color w:val="000000"/>
        </w:rPr>
        <w:t>397</w:t>
      </w:r>
      <w:r w:rsidR="0076708E">
        <w:rPr>
          <w:rFonts w:ascii="Open Sans" w:hAnsi="Open Sans" w:cs="Open Sans"/>
          <w:color w:val="000000"/>
        </w:rPr>
        <w:t xml:space="preserve"> euros/m</w:t>
      </w:r>
      <w:r w:rsidR="0076708E" w:rsidRPr="00C108A1">
        <w:rPr>
          <w:rFonts w:ascii="Open Sans" w:hAnsi="Open Sans" w:cs="Open Sans"/>
          <w:color w:val="000000"/>
          <w:vertAlign w:val="superscript"/>
        </w:rPr>
        <w:t>2</w:t>
      </w:r>
      <w:r w:rsidR="009A1778">
        <w:rPr>
          <w:rFonts w:ascii="Open Sans" w:hAnsi="Open Sans" w:cs="Open Sans"/>
          <w:color w:val="000000"/>
        </w:rPr>
        <w:t>.</w:t>
      </w:r>
      <w:r w:rsidR="00256035">
        <w:rPr>
          <w:rFonts w:ascii="Open Sans" w:hAnsi="Open Sans" w:cs="Open Sans"/>
          <w:color w:val="000000"/>
        </w:rPr>
        <w:t xml:space="preserve"> Por otro lado, el municipio más económico es </w:t>
      </w:r>
      <w:r w:rsidR="00B10FEA" w:rsidRPr="00B10FEA">
        <w:rPr>
          <w:rFonts w:ascii="Open Sans" w:hAnsi="Open Sans" w:cs="Open Sans"/>
          <w:color w:val="000000"/>
        </w:rPr>
        <w:t xml:space="preserve">Malagón </w:t>
      </w:r>
      <w:r w:rsidR="00EC4FC4">
        <w:rPr>
          <w:rFonts w:ascii="Open Sans" w:hAnsi="Open Sans" w:cs="Open Sans"/>
          <w:color w:val="000000"/>
        </w:rPr>
        <w:t>en Valencia</w:t>
      </w:r>
      <w:r w:rsidR="00256035">
        <w:rPr>
          <w:rFonts w:ascii="Open Sans" w:hAnsi="Open Sans" w:cs="Open Sans"/>
          <w:color w:val="000000"/>
        </w:rPr>
        <w:t xml:space="preserve">, con un precio de </w:t>
      </w:r>
      <w:r w:rsidR="00EC4FC4">
        <w:rPr>
          <w:rFonts w:ascii="Open Sans" w:hAnsi="Open Sans" w:cs="Open Sans"/>
          <w:color w:val="000000"/>
        </w:rPr>
        <w:t>5</w:t>
      </w:r>
      <w:r w:rsidR="00B10FEA">
        <w:rPr>
          <w:rFonts w:ascii="Open Sans" w:hAnsi="Open Sans" w:cs="Open Sans"/>
          <w:color w:val="000000"/>
        </w:rPr>
        <w:t>57</w:t>
      </w:r>
      <w:r w:rsidR="00256035">
        <w:rPr>
          <w:rFonts w:ascii="Open Sans" w:hAnsi="Open Sans" w:cs="Open Sans"/>
          <w:color w:val="000000"/>
        </w:rPr>
        <w:t xml:space="preserve"> euros el metro cuadrado.</w:t>
      </w:r>
    </w:p>
    <w:p w14:paraId="0182F372" w14:textId="342BA651" w:rsidR="00073C61" w:rsidRDefault="00073C61" w:rsidP="002C7B33">
      <w:pPr>
        <w:pStyle w:val="NormalWeb"/>
        <w:spacing w:after="225" w:line="276" w:lineRule="auto"/>
        <w:jc w:val="both"/>
        <w:rPr>
          <w:rFonts w:ascii="Open Sans" w:hAnsi="Open Sans" w:cs="Open Sans"/>
          <w:color w:val="000000"/>
        </w:rPr>
      </w:pPr>
      <w:r>
        <w:rPr>
          <w:rFonts w:ascii="Open Sans Light" w:eastAsiaTheme="minorHAnsi" w:hAnsi="Open Sans Light" w:cs="Open Sans Light"/>
          <w:b/>
          <w:iCs/>
          <w:color w:val="303AB2"/>
          <w:sz w:val="28"/>
          <w:szCs w:val="22"/>
          <w:lang w:eastAsia="en-US"/>
        </w:rPr>
        <w:t>Municipios con mayor incremento mensual</w:t>
      </w:r>
    </w:p>
    <w:tbl>
      <w:tblPr>
        <w:tblStyle w:val="Tabladecuadrcula5oscura-nfasis11"/>
        <w:tblW w:w="9063" w:type="dxa"/>
        <w:tblInd w:w="-5" w:type="dxa"/>
        <w:tblLook w:val="04A0" w:firstRow="1" w:lastRow="0" w:firstColumn="1" w:lastColumn="0" w:noHBand="0" w:noVBand="1"/>
      </w:tblPr>
      <w:tblGrid>
        <w:gridCol w:w="1418"/>
        <w:gridCol w:w="1984"/>
        <w:gridCol w:w="1843"/>
        <w:gridCol w:w="1843"/>
        <w:gridCol w:w="1975"/>
      </w:tblGrid>
      <w:tr w:rsidR="00073C61" w:rsidRPr="00E57582" w14:paraId="3ABC61CC" w14:textId="77777777" w:rsidTr="00E57582">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2771F53A" w14:textId="77777777" w:rsidR="00073C61" w:rsidRPr="00E57582" w:rsidRDefault="00073C61" w:rsidP="007D6B10">
            <w:pPr>
              <w:rPr>
                <w:rFonts w:ascii="Open Sans" w:hAnsi="Open Sans" w:cs="Open Sans"/>
                <w:b w:val="0"/>
                <w:sz w:val="22"/>
                <w:szCs w:val="22"/>
                <w:lang w:val="es-ES"/>
              </w:rPr>
            </w:pPr>
            <w:r w:rsidRPr="00E57582">
              <w:rPr>
                <w:rFonts w:ascii="Open Sans" w:hAnsi="Open Sans" w:cs="Open Sans"/>
                <w:b w:val="0"/>
                <w:sz w:val="22"/>
                <w:szCs w:val="22"/>
                <w:lang w:val="es-ES"/>
              </w:rPr>
              <w:t>Provincia</w:t>
            </w:r>
          </w:p>
        </w:tc>
        <w:tc>
          <w:tcPr>
            <w:tcW w:w="1984" w:type="dxa"/>
            <w:vAlign w:val="center"/>
          </w:tcPr>
          <w:p w14:paraId="59D98218" w14:textId="77777777" w:rsidR="00073C61" w:rsidRPr="00E57582" w:rsidRDefault="00073C61" w:rsidP="007D6B10">
            <w:pP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E57582">
              <w:rPr>
                <w:rFonts w:ascii="Open Sans" w:hAnsi="Open Sans" w:cs="Open Sans"/>
                <w:b w:val="0"/>
                <w:sz w:val="22"/>
                <w:szCs w:val="22"/>
                <w:lang w:val="es-ES"/>
              </w:rPr>
              <w:t>Municipio</w:t>
            </w:r>
          </w:p>
        </w:tc>
        <w:tc>
          <w:tcPr>
            <w:tcW w:w="1843" w:type="dxa"/>
          </w:tcPr>
          <w:p w14:paraId="0860AC43" w14:textId="77777777" w:rsidR="00073C61" w:rsidRPr="00E57582" w:rsidRDefault="00073C61" w:rsidP="007D6B10">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E57582">
              <w:rPr>
                <w:rFonts w:ascii="Open Sans" w:hAnsi="Open Sans" w:cs="Open Sans"/>
                <w:b w:val="0"/>
                <w:sz w:val="22"/>
                <w:szCs w:val="22"/>
                <w:lang w:val="es-ES"/>
              </w:rPr>
              <w:t>Variación</w:t>
            </w:r>
          </w:p>
          <w:p w14:paraId="7FBD3C23" w14:textId="77777777" w:rsidR="00073C61" w:rsidRPr="00E57582" w:rsidRDefault="00073C61" w:rsidP="007D6B10">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E57582">
              <w:rPr>
                <w:rFonts w:ascii="Open Sans" w:hAnsi="Open Sans" w:cs="Open Sans"/>
                <w:b w:val="0"/>
                <w:sz w:val="22"/>
                <w:szCs w:val="22"/>
                <w:lang w:val="es-ES"/>
              </w:rPr>
              <w:t>mensual (%)</w:t>
            </w:r>
          </w:p>
        </w:tc>
        <w:tc>
          <w:tcPr>
            <w:tcW w:w="1843" w:type="dxa"/>
          </w:tcPr>
          <w:p w14:paraId="19B8F497" w14:textId="77777777" w:rsidR="00073C61" w:rsidRPr="00E57582" w:rsidRDefault="00073C61" w:rsidP="007D6B10">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E57582">
              <w:rPr>
                <w:rFonts w:ascii="Open Sans" w:hAnsi="Open Sans" w:cs="Open Sans"/>
                <w:b w:val="0"/>
                <w:sz w:val="22"/>
                <w:szCs w:val="22"/>
                <w:lang w:val="es-ES"/>
              </w:rPr>
              <w:t>Variación</w:t>
            </w:r>
          </w:p>
          <w:p w14:paraId="678C11A8" w14:textId="77777777" w:rsidR="00073C61" w:rsidRPr="00E57582" w:rsidRDefault="00073C61" w:rsidP="007D6B10">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rPr>
            </w:pPr>
            <w:r w:rsidRPr="00E57582">
              <w:rPr>
                <w:rFonts w:ascii="Open Sans" w:hAnsi="Open Sans" w:cs="Open Sans"/>
                <w:b w:val="0"/>
                <w:sz w:val="22"/>
                <w:szCs w:val="22"/>
                <w:lang w:val="es-ES"/>
              </w:rPr>
              <w:t>interanual (%)</w:t>
            </w:r>
          </w:p>
        </w:tc>
        <w:tc>
          <w:tcPr>
            <w:tcW w:w="1975" w:type="dxa"/>
          </w:tcPr>
          <w:p w14:paraId="6858CCCF" w14:textId="18482611" w:rsidR="00DD3BBE" w:rsidRPr="00E57582" w:rsidRDefault="00C9242D" w:rsidP="00DD3BB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Pr>
                <w:rFonts w:ascii="Open Sans" w:hAnsi="Open Sans" w:cs="Open Sans"/>
                <w:b w:val="0"/>
                <w:sz w:val="22"/>
                <w:szCs w:val="22"/>
                <w:lang w:val="es-ES"/>
              </w:rPr>
              <w:t>Abril</w:t>
            </w:r>
            <w:r w:rsidR="009F5EC4" w:rsidRPr="00E57582">
              <w:rPr>
                <w:rFonts w:ascii="Open Sans" w:hAnsi="Open Sans" w:cs="Open Sans"/>
                <w:b w:val="0"/>
                <w:sz w:val="22"/>
                <w:szCs w:val="22"/>
                <w:lang w:val="es-ES"/>
              </w:rPr>
              <w:t xml:space="preserve"> </w:t>
            </w:r>
            <w:r w:rsidR="00DD3BBE" w:rsidRPr="00E57582">
              <w:rPr>
                <w:rFonts w:ascii="Open Sans" w:hAnsi="Open Sans" w:cs="Open Sans"/>
                <w:b w:val="0"/>
                <w:sz w:val="22"/>
                <w:szCs w:val="22"/>
                <w:lang w:val="es-ES"/>
              </w:rPr>
              <w:t>202</w:t>
            </w:r>
            <w:r w:rsidR="002A31F9">
              <w:rPr>
                <w:rFonts w:ascii="Open Sans" w:hAnsi="Open Sans" w:cs="Open Sans"/>
                <w:b w:val="0"/>
                <w:sz w:val="22"/>
                <w:szCs w:val="22"/>
                <w:lang w:val="es-ES"/>
              </w:rPr>
              <w:t>2</w:t>
            </w:r>
          </w:p>
          <w:p w14:paraId="027417A9" w14:textId="31B607C7" w:rsidR="00073C61" w:rsidRPr="00E57582" w:rsidRDefault="00DD3BBE" w:rsidP="00DD3BB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E57582">
              <w:rPr>
                <w:rFonts w:ascii="Open Sans" w:hAnsi="Open Sans" w:cs="Open Sans"/>
                <w:b w:val="0"/>
                <w:sz w:val="22"/>
                <w:szCs w:val="22"/>
                <w:lang w:val="es-ES"/>
              </w:rPr>
              <w:t xml:space="preserve"> (euros/m²)</w:t>
            </w:r>
          </w:p>
        </w:tc>
      </w:tr>
      <w:tr w:rsidR="00C9242D" w:rsidRPr="00E57582" w14:paraId="58F320EE" w14:textId="77777777" w:rsidTr="00E5758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680099D0" w14:textId="41FB6D0E" w:rsidR="00C9242D" w:rsidRPr="00C9242D" w:rsidRDefault="00C9242D" w:rsidP="00C9242D">
            <w:pPr>
              <w:rPr>
                <w:rFonts w:ascii="Open Sans" w:hAnsi="Open Sans" w:cs="Open Sans"/>
                <w:b w:val="0"/>
                <w:bCs w:val="0"/>
                <w:sz w:val="22"/>
                <w:szCs w:val="22"/>
              </w:rPr>
            </w:pPr>
            <w:r w:rsidRPr="00C9242D">
              <w:rPr>
                <w:rFonts w:ascii="Open Sans" w:hAnsi="Open Sans" w:cs="Open Sans"/>
                <w:b w:val="0"/>
                <w:bCs w:val="0"/>
                <w:sz w:val="22"/>
                <w:szCs w:val="22"/>
              </w:rPr>
              <w:t>Tarragona</w:t>
            </w:r>
          </w:p>
        </w:tc>
        <w:tc>
          <w:tcPr>
            <w:tcW w:w="1984" w:type="dxa"/>
            <w:vAlign w:val="bottom"/>
          </w:tcPr>
          <w:p w14:paraId="7A19B513" w14:textId="6712E449" w:rsidR="00C9242D" w:rsidRPr="00C9242D" w:rsidRDefault="00C9242D" w:rsidP="00C9242D">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9242D">
              <w:rPr>
                <w:rFonts w:ascii="Open Sans" w:hAnsi="Open Sans" w:cs="Open Sans"/>
                <w:sz w:val="22"/>
                <w:szCs w:val="22"/>
              </w:rPr>
              <w:t>Amposta</w:t>
            </w:r>
          </w:p>
        </w:tc>
        <w:tc>
          <w:tcPr>
            <w:tcW w:w="1843" w:type="dxa"/>
            <w:vAlign w:val="bottom"/>
          </w:tcPr>
          <w:p w14:paraId="4744850D" w14:textId="646003F9" w:rsidR="00C9242D" w:rsidRPr="00E57582" w:rsidRDefault="00C9242D" w:rsidP="00C9242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sz w:val="22"/>
                <w:szCs w:val="22"/>
              </w:rPr>
              <w:t>16,3%</w:t>
            </w:r>
          </w:p>
        </w:tc>
        <w:tc>
          <w:tcPr>
            <w:tcW w:w="1843" w:type="dxa"/>
            <w:vAlign w:val="bottom"/>
          </w:tcPr>
          <w:p w14:paraId="2AB113F9" w14:textId="5D40B11E" w:rsidR="00C9242D" w:rsidRPr="00E57582" w:rsidRDefault="00C9242D" w:rsidP="00C9242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19,3%</w:t>
            </w:r>
          </w:p>
        </w:tc>
        <w:tc>
          <w:tcPr>
            <w:tcW w:w="1975" w:type="dxa"/>
            <w:vAlign w:val="bottom"/>
          </w:tcPr>
          <w:p w14:paraId="6657FF89" w14:textId="5956527D" w:rsidR="00C9242D" w:rsidRPr="00E57582" w:rsidRDefault="00C9242D" w:rsidP="00C9242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1.003 €</w:t>
            </w:r>
          </w:p>
        </w:tc>
      </w:tr>
      <w:tr w:rsidR="00C9242D" w:rsidRPr="00E57582" w14:paraId="7F6DF24B" w14:textId="77777777" w:rsidTr="00E57582">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02433576" w14:textId="7BF186E5" w:rsidR="00C9242D" w:rsidRPr="00C9242D" w:rsidRDefault="00C9242D" w:rsidP="00C9242D">
            <w:pPr>
              <w:rPr>
                <w:rFonts w:ascii="Open Sans" w:hAnsi="Open Sans" w:cs="Open Sans"/>
                <w:b w:val="0"/>
                <w:bCs w:val="0"/>
                <w:sz w:val="22"/>
                <w:szCs w:val="22"/>
              </w:rPr>
            </w:pPr>
            <w:r w:rsidRPr="00C9242D">
              <w:rPr>
                <w:rFonts w:ascii="Open Sans" w:hAnsi="Open Sans" w:cs="Open Sans"/>
                <w:b w:val="0"/>
                <w:bCs w:val="0"/>
                <w:sz w:val="22"/>
                <w:szCs w:val="22"/>
              </w:rPr>
              <w:t>Granada</w:t>
            </w:r>
          </w:p>
        </w:tc>
        <w:tc>
          <w:tcPr>
            <w:tcW w:w="1984" w:type="dxa"/>
            <w:vAlign w:val="bottom"/>
          </w:tcPr>
          <w:p w14:paraId="6766B207" w14:textId="19DD2EB8" w:rsidR="00C9242D" w:rsidRPr="00C9242D" w:rsidRDefault="00C9242D" w:rsidP="00C9242D">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9242D">
              <w:rPr>
                <w:rFonts w:ascii="Open Sans" w:hAnsi="Open Sans" w:cs="Open Sans"/>
                <w:sz w:val="22"/>
                <w:szCs w:val="22"/>
              </w:rPr>
              <w:t>Salobreña</w:t>
            </w:r>
          </w:p>
        </w:tc>
        <w:tc>
          <w:tcPr>
            <w:tcW w:w="1843" w:type="dxa"/>
            <w:vAlign w:val="bottom"/>
          </w:tcPr>
          <w:p w14:paraId="69C89F4B" w14:textId="0D1DB3EA" w:rsidR="00C9242D" w:rsidRPr="00E57582" w:rsidRDefault="00C9242D" w:rsidP="00C9242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14,1%</w:t>
            </w:r>
          </w:p>
        </w:tc>
        <w:tc>
          <w:tcPr>
            <w:tcW w:w="1843" w:type="dxa"/>
            <w:vAlign w:val="bottom"/>
          </w:tcPr>
          <w:p w14:paraId="5093EE8A" w14:textId="57ED9285" w:rsidR="00C9242D" w:rsidRPr="00E57582" w:rsidRDefault="00C9242D" w:rsidP="00C9242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1,4%</w:t>
            </w:r>
          </w:p>
        </w:tc>
        <w:tc>
          <w:tcPr>
            <w:tcW w:w="1975" w:type="dxa"/>
            <w:vAlign w:val="bottom"/>
          </w:tcPr>
          <w:p w14:paraId="56330C5B" w14:textId="350BFFB8" w:rsidR="00C9242D" w:rsidRPr="00E57582" w:rsidRDefault="00C9242D" w:rsidP="00C9242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1.381 €</w:t>
            </w:r>
          </w:p>
        </w:tc>
      </w:tr>
      <w:tr w:rsidR="00C9242D" w:rsidRPr="00E57582" w14:paraId="5861626F" w14:textId="77777777" w:rsidTr="00E5758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37F53563" w14:textId="61A905D6" w:rsidR="00C9242D" w:rsidRPr="00C9242D" w:rsidRDefault="00C9242D" w:rsidP="00C9242D">
            <w:pPr>
              <w:rPr>
                <w:rFonts w:ascii="Open Sans" w:hAnsi="Open Sans" w:cs="Open Sans"/>
                <w:b w:val="0"/>
                <w:bCs w:val="0"/>
                <w:sz w:val="22"/>
                <w:szCs w:val="22"/>
              </w:rPr>
            </w:pPr>
            <w:r w:rsidRPr="00C9242D">
              <w:rPr>
                <w:rFonts w:ascii="Open Sans" w:hAnsi="Open Sans" w:cs="Open Sans"/>
                <w:b w:val="0"/>
                <w:bCs w:val="0"/>
                <w:sz w:val="22"/>
                <w:szCs w:val="22"/>
              </w:rPr>
              <w:t>Granada</w:t>
            </w:r>
          </w:p>
        </w:tc>
        <w:tc>
          <w:tcPr>
            <w:tcW w:w="1984" w:type="dxa"/>
            <w:vAlign w:val="bottom"/>
          </w:tcPr>
          <w:p w14:paraId="550DE078" w14:textId="5712ADEB" w:rsidR="00C9242D" w:rsidRPr="00C9242D" w:rsidRDefault="00C9242D" w:rsidP="00C9242D">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9242D">
              <w:rPr>
                <w:rFonts w:ascii="Open Sans" w:hAnsi="Open Sans" w:cs="Open Sans"/>
                <w:sz w:val="22"/>
                <w:szCs w:val="22"/>
              </w:rPr>
              <w:t>Santa Fe</w:t>
            </w:r>
          </w:p>
        </w:tc>
        <w:tc>
          <w:tcPr>
            <w:tcW w:w="1843" w:type="dxa"/>
            <w:vAlign w:val="bottom"/>
          </w:tcPr>
          <w:p w14:paraId="10693CB4" w14:textId="339210F3" w:rsidR="00C9242D" w:rsidRPr="00E57582" w:rsidRDefault="00C9242D" w:rsidP="00C9242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sz w:val="22"/>
                <w:szCs w:val="22"/>
              </w:rPr>
              <w:t>13,9%</w:t>
            </w:r>
          </w:p>
        </w:tc>
        <w:tc>
          <w:tcPr>
            <w:tcW w:w="1843" w:type="dxa"/>
            <w:vAlign w:val="bottom"/>
          </w:tcPr>
          <w:p w14:paraId="304A8874" w14:textId="0DF28711" w:rsidR="00C9242D" w:rsidRPr="00E57582" w:rsidRDefault="00C9242D" w:rsidP="00C9242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4,6%</w:t>
            </w:r>
          </w:p>
        </w:tc>
        <w:tc>
          <w:tcPr>
            <w:tcW w:w="1975" w:type="dxa"/>
            <w:vAlign w:val="bottom"/>
          </w:tcPr>
          <w:p w14:paraId="3661936C" w14:textId="3C3EB63A" w:rsidR="00C9242D" w:rsidRPr="00E57582" w:rsidRDefault="00C9242D" w:rsidP="00C9242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897 €</w:t>
            </w:r>
          </w:p>
        </w:tc>
      </w:tr>
      <w:tr w:rsidR="00C9242D" w:rsidRPr="00E57582" w14:paraId="5584CDFD" w14:textId="77777777" w:rsidTr="00E57582">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2B0A321D" w14:textId="5CDAB898" w:rsidR="00C9242D" w:rsidRPr="00C9242D" w:rsidRDefault="00C9242D" w:rsidP="00C9242D">
            <w:pPr>
              <w:rPr>
                <w:rFonts w:ascii="Open Sans" w:hAnsi="Open Sans" w:cs="Open Sans"/>
                <w:b w:val="0"/>
                <w:bCs w:val="0"/>
                <w:sz w:val="22"/>
                <w:szCs w:val="22"/>
              </w:rPr>
            </w:pPr>
            <w:r w:rsidRPr="00C9242D">
              <w:rPr>
                <w:rFonts w:ascii="Open Sans" w:hAnsi="Open Sans" w:cs="Open Sans"/>
                <w:b w:val="0"/>
                <w:bCs w:val="0"/>
                <w:sz w:val="22"/>
                <w:szCs w:val="22"/>
              </w:rPr>
              <w:t>Las Palmas</w:t>
            </w:r>
          </w:p>
        </w:tc>
        <w:tc>
          <w:tcPr>
            <w:tcW w:w="1984" w:type="dxa"/>
            <w:vAlign w:val="bottom"/>
          </w:tcPr>
          <w:p w14:paraId="41314AB1" w14:textId="69C6E524" w:rsidR="00C9242D" w:rsidRPr="00C9242D" w:rsidRDefault="00C9242D" w:rsidP="00C9242D">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9242D">
              <w:rPr>
                <w:rFonts w:ascii="Open Sans" w:hAnsi="Open Sans" w:cs="Open Sans"/>
                <w:sz w:val="22"/>
                <w:szCs w:val="22"/>
              </w:rPr>
              <w:t>Ingenio</w:t>
            </w:r>
          </w:p>
        </w:tc>
        <w:tc>
          <w:tcPr>
            <w:tcW w:w="1843" w:type="dxa"/>
            <w:vAlign w:val="bottom"/>
          </w:tcPr>
          <w:p w14:paraId="1B0B3F12" w14:textId="6F234330" w:rsidR="00C9242D" w:rsidRPr="00E57582" w:rsidRDefault="00C9242D" w:rsidP="00C9242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13,9%</w:t>
            </w:r>
          </w:p>
        </w:tc>
        <w:tc>
          <w:tcPr>
            <w:tcW w:w="1843" w:type="dxa"/>
            <w:vAlign w:val="bottom"/>
          </w:tcPr>
          <w:p w14:paraId="197F560E" w14:textId="37863D28" w:rsidR="00C9242D" w:rsidRPr="00E57582" w:rsidRDefault="00C9242D" w:rsidP="00C9242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11,7%</w:t>
            </w:r>
          </w:p>
        </w:tc>
        <w:tc>
          <w:tcPr>
            <w:tcW w:w="1975" w:type="dxa"/>
            <w:vAlign w:val="bottom"/>
          </w:tcPr>
          <w:p w14:paraId="4515199F" w14:textId="09FCAE98" w:rsidR="00C9242D" w:rsidRPr="00E57582" w:rsidRDefault="00C9242D" w:rsidP="00C9242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sz w:val="22"/>
                <w:szCs w:val="22"/>
              </w:rPr>
              <w:t>1.270 €</w:t>
            </w:r>
          </w:p>
        </w:tc>
      </w:tr>
      <w:tr w:rsidR="00C9242D" w:rsidRPr="00E57582" w14:paraId="4A3B40C3" w14:textId="77777777" w:rsidTr="00E5758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62DF4BF5" w14:textId="679DE0C1" w:rsidR="00C9242D" w:rsidRPr="00C9242D" w:rsidRDefault="00C9242D" w:rsidP="00C9242D">
            <w:pPr>
              <w:rPr>
                <w:rFonts w:ascii="Open Sans" w:hAnsi="Open Sans" w:cs="Open Sans"/>
                <w:b w:val="0"/>
                <w:bCs w:val="0"/>
                <w:sz w:val="22"/>
                <w:szCs w:val="22"/>
              </w:rPr>
            </w:pPr>
            <w:r w:rsidRPr="00C9242D">
              <w:rPr>
                <w:rFonts w:ascii="Open Sans" w:hAnsi="Open Sans" w:cs="Open Sans"/>
                <w:b w:val="0"/>
                <w:bCs w:val="0"/>
                <w:sz w:val="22"/>
                <w:szCs w:val="22"/>
              </w:rPr>
              <w:t>Lleida</w:t>
            </w:r>
          </w:p>
        </w:tc>
        <w:tc>
          <w:tcPr>
            <w:tcW w:w="1984" w:type="dxa"/>
            <w:vAlign w:val="bottom"/>
          </w:tcPr>
          <w:p w14:paraId="2B71E92C" w14:textId="37CB1DF9" w:rsidR="00C9242D" w:rsidRPr="00C9242D" w:rsidRDefault="00C9242D" w:rsidP="00C9242D">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9242D">
              <w:rPr>
                <w:rFonts w:ascii="Open Sans" w:hAnsi="Open Sans" w:cs="Open Sans"/>
                <w:sz w:val="22"/>
                <w:szCs w:val="22"/>
              </w:rPr>
              <w:t>La Seu d'Urgell</w:t>
            </w:r>
          </w:p>
        </w:tc>
        <w:tc>
          <w:tcPr>
            <w:tcW w:w="1843" w:type="dxa"/>
            <w:vAlign w:val="bottom"/>
          </w:tcPr>
          <w:p w14:paraId="4C0AF76E" w14:textId="749A7DDC" w:rsidR="00C9242D" w:rsidRPr="00E57582" w:rsidRDefault="00C9242D" w:rsidP="00C9242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12,4%</w:t>
            </w:r>
          </w:p>
        </w:tc>
        <w:tc>
          <w:tcPr>
            <w:tcW w:w="1843" w:type="dxa"/>
            <w:vAlign w:val="bottom"/>
          </w:tcPr>
          <w:p w14:paraId="5BC30483" w14:textId="2BB9BF58" w:rsidR="00C9242D" w:rsidRPr="00E57582" w:rsidRDefault="00C9242D" w:rsidP="00C9242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8,7%</w:t>
            </w:r>
          </w:p>
        </w:tc>
        <w:tc>
          <w:tcPr>
            <w:tcW w:w="1975" w:type="dxa"/>
            <w:vAlign w:val="bottom"/>
          </w:tcPr>
          <w:p w14:paraId="6390EF5A" w14:textId="70AB3237" w:rsidR="00C9242D" w:rsidRPr="00E57582" w:rsidRDefault="00C9242D" w:rsidP="00C9242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1.681 €</w:t>
            </w:r>
          </w:p>
        </w:tc>
      </w:tr>
      <w:tr w:rsidR="00C9242D" w:rsidRPr="00E57582" w14:paraId="2533EA4A" w14:textId="77777777" w:rsidTr="00E57582">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5E305659" w14:textId="55F44AD2" w:rsidR="00C9242D" w:rsidRPr="00C9242D" w:rsidRDefault="00C9242D" w:rsidP="00C9242D">
            <w:pPr>
              <w:rPr>
                <w:rFonts w:ascii="Open Sans" w:hAnsi="Open Sans" w:cs="Open Sans"/>
                <w:b w:val="0"/>
                <w:bCs w:val="0"/>
                <w:sz w:val="22"/>
                <w:szCs w:val="22"/>
              </w:rPr>
            </w:pPr>
            <w:r w:rsidRPr="00C9242D">
              <w:rPr>
                <w:rFonts w:ascii="Open Sans" w:hAnsi="Open Sans" w:cs="Open Sans"/>
                <w:b w:val="0"/>
                <w:bCs w:val="0"/>
                <w:sz w:val="22"/>
                <w:szCs w:val="22"/>
              </w:rPr>
              <w:t>Pontevedra</w:t>
            </w:r>
          </w:p>
        </w:tc>
        <w:tc>
          <w:tcPr>
            <w:tcW w:w="1984" w:type="dxa"/>
            <w:vAlign w:val="bottom"/>
          </w:tcPr>
          <w:p w14:paraId="7F6D888B" w14:textId="1E936776" w:rsidR="00C9242D" w:rsidRPr="00C9242D" w:rsidRDefault="00C9242D" w:rsidP="00C9242D">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9242D">
              <w:rPr>
                <w:rFonts w:ascii="Open Sans" w:hAnsi="Open Sans" w:cs="Open Sans"/>
                <w:sz w:val="22"/>
                <w:szCs w:val="22"/>
              </w:rPr>
              <w:t>O Porriño</w:t>
            </w:r>
          </w:p>
        </w:tc>
        <w:tc>
          <w:tcPr>
            <w:tcW w:w="1843" w:type="dxa"/>
            <w:vAlign w:val="bottom"/>
          </w:tcPr>
          <w:p w14:paraId="281C3223" w14:textId="4416E951" w:rsidR="00C9242D" w:rsidRPr="00E57582" w:rsidRDefault="00C9242D" w:rsidP="00C9242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12,2%</w:t>
            </w:r>
          </w:p>
        </w:tc>
        <w:tc>
          <w:tcPr>
            <w:tcW w:w="1843" w:type="dxa"/>
            <w:vAlign w:val="bottom"/>
          </w:tcPr>
          <w:p w14:paraId="5CBC2315" w14:textId="60F42E47" w:rsidR="00C9242D" w:rsidRPr="00E57582" w:rsidRDefault="00C9242D" w:rsidP="00C9242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-0,4%</w:t>
            </w:r>
          </w:p>
        </w:tc>
        <w:tc>
          <w:tcPr>
            <w:tcW w:w="1975" w:type="dxa"/>
            <w:vAlign w:val="bottom"/>
          </w:tcPr>
          <w:p w14:paraId="389AC993" w14:textId="3CCA5912" w:rsidR="00C9242D" w:rsidRPr="00E57582" w:rsidRDefault="00C9242D" w:rsidP="00C9242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1.378 €</w:t>
            </w:r>
          </w:p>
        </w:tc>
      </w:tr>
      <w:tr w:rsidR="00C9242D" w:rsidRPr="00E57582" w14:paraId="699AF817" w14:textId="77777777" w:rsidTr="00E5758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28D557E8" w14:textId="26D80ABC" w:rsidR="00C9242D" w:rsidRPr="00C9242D" w:rsidRDefault="00C9242D" w:rsidP="00C9242D">
            <w:pPr>
              <w:rPr>
                <w:rFonts w:ascii="Open Sans" w:hAnsi="Open Sans" w:cs="Open Sans"/>
                <w:b w:val="0"/>
                <w:bCs w:val="0"/>
                <w:sz w:val="22"/>
                <w:szCs w:val="22"/>
              </w:rPr>
            </w:pPr>
            <w:r w:rsidRPr="00C9242D">
              <w:rPr>
                <w:rFonts w:ascii="Open Sans" w:hAnsi="Open Sans" w:cs="Open Sans"/>
                <w:b w:val="0"/>
                <w:bCs w:val="0"/>
                <w:sz w:val="22"/>
                <w:szCs w:val="22"/>
              </w:rPr>
              <w:t>Valencia</w:t>
            </w:r>
          </w:p>
        </w:tc>
        <w:tc>
          <w:tcPr>
            <w:tcW w:w="1984" w:type="dxa"/>
            <w:vAlign w:val="bottom"/>
          </w:tcPr>
          <w:p w14:paraId="1B9A3680" w14:textId="03948743" w:rsidR="00C9242D" w:rsidRPr="00C9242D" w:rsidRDefault="00C9242D" w:rsidP="00C9242D">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9242D">
              <w:rPr>
                <w:rFonts w:ascii="Open Sans" w:hAnsi="Open Sans" w:cs="Open Sans"/>
                <w:sz w:val="22"/>
                <w:szCs w:val="22"/>
              </w:rPr>
              <w:t>Benetússer</w:t>
            </w:r>
          </w:p>
        </w:tc>
        <w:tc>
          <w:tcPr>
            <w:tcW w:w="1843" w:type="dxa"/>
            <w:vAlign w:val="bottom"/>
          </w:tcPr>
          <w:p w14:paraId="06299077" w14:textId="2884AD08" w:rsidR="00C9242D" w:rsidRPr="00E57582" w:rsidRDefault="00C9242D" w:rsidP="00C9242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11,4%</w:t>
            </w:r>
          </w:p>
        </w:tc>
        <w:tc>
          <w:tcPr>
            <w:tcW w:w="1843" w:type="dxa"/>
            <w:vAlign w:val="bottom"/>
          </w:tcPr>
          <w:p w14:paraId="0397CF0B" w14:textId="59CB9AC2" w:rsidR="00C9242D" w:rsidRPr="00E57582" w:rsidRDefault="00C9242D" w:rsidP="00C9242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20,7%</w:t>
            </w:r>
          </w:p>
        </w:tc>
        <w:tc>
          <w:tcPr>
            <w:tcW w:w="1975" w:type="dxa"/>
            <w:vAlign w:val="bottom"/>
          </w:tcPr>
          <w:p w14:paraId="71EE9A1B" w14:textId="41A5B45D" w:rsidR="00C9242D" w:rsidRPr="00E57582" w:rsidRDefault="00C9242D" w:rsidP="00C9242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1.238 €</w:t>
            </w:r>
          </w:p>
        </w:tc>
      </w:tr>
      <w:tr w:rsidR="00C9242D" w:rsidRPr="00E57582" w14:paraId="511E5A7C" w14:textId="77777777" w:rsidTr="00E57582">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792C74FA" w14:textId="04BCD4F8" w:rsidR="00C9242D" w:rsidRPr="00C9242D" w:rsidRDefault="00C9242D" w:rsidP="00C9242D">
            <w:pPr>
              <w:rPr>
                <w:rFonts w:ascii="Open Sans" w:hAnsi="Open Sans" w:cs="Open Sans"/>
                <w:b w:val="0"/>
                <w:bCs w:val="0"/>
                <w:sz w:val="22"/>
                <w:szCs w:val="22"/>
              </w:rPr>
            </w:pPr>
            <w:r w:rsidRPr="00C9242D">
              <w:rPr>
                <w:rFonts w:ascii="Open Sans" w:hAnsi="Open Sans" w:cs="Open Sans"/>
                <w:b w:val="0"/>
                <w:bCs w:val="0"/>
                <w:sz w:val="22"/>
                <w:szCs w:val="22"/>
              </w:rPr>
              <w:t>Valencia</w:t>
            </w:r>
          </w:p>
        </w:tc>
        <w:tc>
          <w:tcPr>
            <w:tcW w:w="1984" w:type="dxa"/>
            <w:vAlign w:val="bottom"/>
          </w:tcPr>
          <w:p w14:paraId="399086DE" w14:textId="30EE230A" w:rsidR="00C9242D" w:rsidRPr="00C9242D" w:rsidRDefault="00C9242D" w:rsidP="00C9242D">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9242D">
              <w:rPr>
                <w:rFonts w:ascii="Open Sans" w:hAnsi="Open Sans" w:cs="Open Sans"/>
                <w:sz w:val="22"/>
                <w:szCs w:val="22"/>
              </w:rPr>
              <w:t>Corbera</w:t>
            </w:r>
          </w:p>
        </w:tc>
        <w:tc>
          <w:tcPr>
            <w:tcW w:w="1843" w:type="dxa"/>
            <w:vAlign w:val="bottom"/>
          </w:tcPr>
          <w:p w14:paraId="7892C9C9" w14:textId="6CD2199A" w:rsidR="00C9242D" w:rsidRPr="00E57582" w:rsidRDefault="00C9242D" w:rsidP="00C9242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11,2%</w:t>
            </w:r>
          </w:p>
        </w:tc>
        <w:tc>
          <w:tcPr>
            <w:tcW w:w="1843" w:type="dxa"/>
            <w:vAlign w:val="bottom"/>
          </w:tcPr>
          <w:p w14:paraId="32542DBD" w14:textId="725C5B7C" w:rsidR="00C9242D" w:rsidRPr="00E57582" w:rsidRDefault="0062241C" w:rsidP="00C9242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bCs/>
                <w:color w:val="000000"/>
                <w:sz w:val="22"/>
                <w:szCs w:val="22"/>
              </w:rPr>
              <w:t>-</w:t>
            </w:r>
          </w:p>
        </w:tc>
        <w:tc>
          <w:tcPr>
            <w:tcW w:w="1975" w:type="dxa"/>
            <w:vAlign w:val="bottom"/>
          </w:tcPr>
          <w:p w14:paraId="626B801A" w14:textId="18867DE4" w:rsidR="00C9242D" w:rsidRPr="00E57582" w:rsidRDefault="00C9242D" w:rsidP="00C9242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606 €</w:t>
            </w:r>
          </w:p>
        </w:tc>
      </w:tr>
      <w:tr w:rsidR="00C9242D" w:rsidRPr="00E57582" w14:paraId="75904C95" w14:textId="77777777" w:rsidTr="00E5758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53AFE336" w14:textId="65426752" w:rsidR="00C9242D" w:rsidRPr="00C9242D" w:rsidRDefault="00C9242D" w:rsidP="00C9242D">
            <w:pPr>
              <w:rPr>
                <w:rFonts w:ascii="Open Sans" w:hAnsi="Open Sans" w:cs="Open Sans"/>
                <w:b w:val="0"/>
                <w:bCs w:val="0"/>
                <w:sz w:val="22"/>
                <w:szCs w:val="22"/>
              </w:rPr>
            </w:pPr>
            <w:r w:rsidRPr="00C9242D">
              <w:rPr>
                <w:rFonts w:ascii="Open Sans" w:hAnsi="Open Sans" w:cs="Open Sans"/>
                <w:b w:val="0"/>
                <w:bCs w:val="0"/>
                <w:sz w:val="22"/>
                <w:szCs w:val="22"/>
              </w:rPr>
              <w:t>Granada</w:t>
            </w:r>
          </w:p>
        </w:tc>
        <w:tc>
          <w:tcPr>
            <w:tcW w:w="1984" w:type="dxa"/>
            <w:vAlign w:val="bottom"/>
          </w:tcPr>
          <w:p w14:paraId="1DAC6FA7" w14:textId="124F9E01" w:rsidR="00C9242D" w:rsidRPr="00C9242D" w:rsidRDefault="00C9242D" w:rsidP="00C9242D">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9242D">
              <w:rPr>
                <w:rFonts w:ascii="Open Sans" w:hAnsi="Open Sans" w:cs="Open Sans"/>
                <w:sz w:val="22"/>
                <w:szCs w:val="22"/>
              </w:rPr>
              <w:t>Cenes de la Vega</w:t>
            </w:r>
          </w:p>
        </w:tc>
        <w:tc>
          <w:tcPr>
            <w:tcW w:w="1843" w:type="dxa"/>
            <w:vAlign w:val="bottom"/>
          </w:tcPr>
          <w:p w14:paraId="7B4415C2" w14:textId="6BDB9428" w:rsidR="00C9242D" w:rsidRPr="00E57582" w:rsidRDefault="00C9242D" w:rsidP="00C9242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10,3%</w:t>
            </w:r>
          </w:p>
        </w:tc>
        <w:tc>
          <w:tcPr>
            <w:tcW w:w="1843" w:type="dxa"/>
            <w:vAlign w:val="bottom"/>
          </w:tcPr>
          <w:p w14:paraId="7E03A73D" w14:textId="772734BB" w:rsidR="00C9242D" w:rsidRPr="00E57582" w:rsidRDefault="00C9242D" w:rsidP="00C9242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6,5%</w:t>
            </w:r>
          </w:p>
        </w:tc>
        <w:tc>
          <w:tcPr>
            <w:tcW w:w="1975" w:type="dxa"/>
            <w:vAlign w:val="bottom"/>
          </w:tcPr>
          <w:p w14:paraId="6D33C16C" w14:textId="3DF75864" w:rsidR="00C9242D" w:rsidRPr="00E57582" w:rsidRDefault="00C9242D" w:rsidP="00C9242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1.162 €</w:t>
            </w:r>
          </w:p>
        </w:tc>
      </w:tr>
      <w:tr w:rsidR="00C9242D" w:rsidRPr="00E57582" w14:paraId="206619EB" w14:textId="77777777" w:rsidTr="00E57582">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3BD6F62D" w14:textId="6108EED8" w:rsidR="00C9242D" w:rsidRPr="00C9242D" w:rsidRDefault="00C9242D" w:rsidP="00C9242D">
            <w:pPr>
              <w:rPr>
                <w:rFonts w:ascii="Open Sans" w:hAnsi="Open Sans" w:cs="Open Sans"/>
                <w:b w:val="0"/>
                <w:bCs w:val="0"/>
                <w:sz w:val="22"/>
                <w:szCs w:val="22"/>
              </w:rPr>
            </w:pPr>
            <w:r w:rsidRPr="00C9242D">
              <w:rPr>
                <w:rFonts w:ascii="Open Sans" w:hAnsi="Open Sans" w:cs="Open Sans"/>
                <w:b w:val="0"/>
                <w:bCs w:val="0"/>
                <w:sz w:val="22"/>
                <w:szCs w:val="22"/>
              </w:rPr>
              <w:t>Lugo</w:t>
            </w:r>
          </w:p>
        </w:tc>
        <w:tc>
          <w:tcPr>
            <w:tcW w:w="1984" w:type="dxa"/>
            <w:vAlign w:val="bottom"/>
          </w:tcPr>
          <w:p w14:paraId="40AEF48A" w14:textId="0E9F6F8F" w:rsidR="00C9242D" w:rsidRPr="00C9242D" w:rsidRDefault="00C9242D" w:rsidP="00C9242D">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9242D">
              <w:rPr>
                <w:rFonts w:ascii="Open Sans" w:hAnsi="Open Sans" w:cs="Open Sans"/>
                <w:sz w:val="22"/>
                <w:szCs w:val="22"/>
              </w:rPr>
              <w:t>Viveiro</w:t>
            </w:r>
          </w:p>
        </w:tc>
        <w:tc>
          <w:tcPr>
            <w:tcW w:w="1843" w:type="dxa"/>
            <w:vAlign w:val="bottom"/>
          </w:tcPr>
          <w:p w14:paraId="12E823F5" w14:textId="5BB86A7F" w:rsidR="00C9242D" w:rsidRPr="00E57582" w:rsidRDefault="00C9242D" w:rsidP="00C9242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9,0%</w:t>
            </w:r>
          </w:p>
        </w:tc>
        <w:tc>
          <w:tcPr>
            <w:tcW w:w="1843" w:type="dxa"/>
            <w:vAlign w:val="bottom"/>
          </w:tcPr>
          <w:p w14:paraId="6EB82EF7" w14:textId="73BB42A6" w:rsidR="00C9242D" w:rsidRPr="00E57582" w:rsidRDefault="00C9242D" w:rsidP="00C9242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12,9%</w:t>
            </w:r>
          </w:p>
        </w:tc>
        <w:tc>
          <w:tcPr>
            <w:tcW w:w="1975" w:type="dxa"/>
            <w:vAlign w:val="bottom"/>
          </w:tcPr>
          <w:p w14:paraId="2AEEA614" w14:textId="7DEFBE05" w:rsidR="00C9242D" w:rsidRPr="00E57582" w:rsidRDefault="00C9242D" w:rsidP="00C9242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sz w:val="22"/>
                <w:szCs w:val="22"/>
              </w:rPr>
              <w:t>974 €</w:t>
            </w:r>
          </w:p>
        </w:tc>
      </w:tr>
    </w:tbl>
    <w:p w14:paraId="220F8CB5" w14:textId="0739F520" w:rsidR="00BF6735" w:rsidRDefault="00BF6735" w:rsidP="00BF6735">
      <w:pPr>
        <w:pStyle w:val="NormalWeb"/>
        <w:spacing w:after="225" w:line="276" w:lineRule="auto"/>
        <w:jc w:val="both"/>
        <w:rPr>
          <w:rFonts w:ascii="Open Sans" w:hAnsi="Open Sans" w:cs="Open Sans"/>
          <w:color w:val="000000"/>
        </w:rPr>
      </w:pPr>
      <w:r>
        <w:rPr>
          <w:rFonts w:ascii="Open Sans Light" w:eastAsiaTheme="minorHAnsi" w:hAnsi="Open Sans Light" w:cs="Open Sans Light"/>
          <w:b/>
          <w:iCs/>
          <w:color w:val="303AB2"/>
          <w:sz w:val="28"/>
          <w:szCs w:val="22"/>
          <w:lang w:eastAsia="en-US"/>
        </w:rPr>
        <w:t>Municipios con mayor descenso mensual</w:t>
      </w:r>
    </w:p>
    <w:tbl>
      <w:tblPr>
        <w:tblStyle w:val="Tabladecuadrcula5oscura-nfasis11"/>
        <w:tblW w:w="9063" w:type="dxa"/>
        <w:tblInd w:w="-5" w:type="dxa"/>
        <w:tblLook w:val="04A0" w:firstRow="1" w:lastRow="0" w:firstColumn="1" w:lastColumn="0" w:noHBand="0" w:noVBand="1"/>
      </w:tblPr>
      <w:tblGrid>
        <w:gridCol w:w="1418"/>
        <w:gridCol w:w="2268"/>
        <w:gridCol w:w="1701"/>
        <w:gridCol w:w="1843"/>
        <w:gridCol w:w="1833"/>
      </w:tblGrid>
      <w:tr w:rsidR="00BF6735" w:rsidRPr="00E57582" w14:paraId="5CA4503B" w14:textId="77777777" w:rsidTr="00F83D62">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4995C063" w14:textId="77777777" w:rsidR="00BF6735" w:rsidRPr="00F52F38" w:rsidRDefault="00BF6735" w:rsidP="00AB682E">
            <w:pPr>
              <w:rPr>
                <w:rFonts w:ascii="Open Sans" w:hAnsi="Open Sans" w:cs="Open Sans"/>
                <w:b w:val="0"/>
                <w:sz w:val="22"/>
                <w:szCs w:val="22"/>
                <w:lang w:val="es-ES"/>
              </w:rPr>
            </w:pPr>
            <w:r w:rsidRPr="00F52F38">
              <w:rPr>
                <w:rFonts w:ascii="Open Sans" w:hAnsi="Open Sans" w:cs="Open Sans"/>
                <w:b w:val="0"/>
                <w:sz w:val="22"/>
                <w:szCs w:val="22"/>
                <w:lang w:val="es-ES"/>
              </w:rPr>
              <w:t>Provincia</w:t>
            </w:r>
          </w:p>
        </w:tc>
        <w:tc>
          <w:tcPr>
            <w:tcW w:w="2268" w:type="dxa"/>
            <w:vAlign w:val="center"/>
          </w:tcPr>
          <w:p w14:paraId="11027E7E" w14:textId="77777777" w:rsidR="00BF6735" w:rsidRPr="00E57582" w:rsidRDefault="00BF6735" w:rsidP="00AB682E">
            <w:pP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E57582">
              <w:rPr>
                <w:rFonts w:ascii="Open Sans" w:hAnsi="Open Sans" w:cs="Open Sans"/>
                <w:b w:val="0"/>
                <w:sz w:val="22"/>
                <w:szCs w:val="22"/>
                <w:lang w:val="es-ES"/>
              </w:rPr>
              <w:t>Municipio</w:t>
            </w:r>
          </w:p>
        </w:tc>
        <w:tc>
          <w:tcPr>
            <w:tcW w:w="1701" w:type="dxa"/>
          </w:tcPr>
          <w:p w14:paraId="27BB6A29" w14:textId="77777777" w:rsidR="00BF6735" w:rsidRPr="00E57582" w:rsidRDefault="00BF6735" w:rsidP="00AB682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E57582">
              <w:rPr>
                <w:rFonts w:ascii="Open Sans" w:hAnsi="Open Sans" w:cs="Open Sans"/>
                <w:b w:val="0"/>
                <w:sz w:val="22"/>
                <w:szCs w:val="22"/>
                <w:lang w:val="es-ES"/>
              </w:rPr>
              <w:t>Variación</w:t>
            </w:r>
          </w:p>
          <w:p w14:paraId="5BE47E2F" w14:textId="77777777" w:rsidR="00BF6735" w:rsidRPr="00E57582" w:rsidRDefault="00BF6735" w:rsidP="00AB682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E57582">
              <w:rPr>
                <w:rFonts w:ascii="Open Sans" w:hAnsi="Open Sans" w:cs="Open Sans"/>
                <w:b w:val="0"/>
                <w:sz w:val="22"/>
                <w:szCs w:val="22"/>
                <w:lang w:val="es-ES"/>
              </w:rPr>
              <w:t>mensual (%)</w:t>
            </w:r>
          </w:p>
        </w:tc>
        <w:tc>
          <w:tcPr>
            <w:tcW w:w="1843" w:type="dxa"/>
          </w:tcPr>
          <w:p w14:paraId="67C9C25D" w14:textId="77777777" w:rsidR="00BF6735" w:rsidRPr="00E57582" w:rsidRDefault="00BF6735" w:rsidP="00AB682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E57582">
              <w:rPr>
                <w:rFonts w:ascii="Open Sans" w:hAnsi="Open Sans" w:cs="Open Sans"/>
                <w:b w:val="0"/>
                <w:sz w:val="22"/>
                <w:szCs w:val="22"/>
                <w:lang w:val="es-ES"/>
              </w:rPr>
              <w:t>Variación</w:t>
            </w:r>
          </w:p>
          <w:p w14:paraId="42325C33" w14:textId="77777777" w:rsidR="00BF6735" w:rsidRPr="00E57582" w:rsidRDefault="00BF6735" w:rsidP="00AB682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rPr>
            </w:pPr>
            <w:r w:rsidRPr="00E57582">
              <w:rPr>
                <w:rFonts w:ascii="Open Sans" w:hAnsi="Open Sans" w:cs="Open Sans"/>
                <w:b w:val="0"/>
                <w:sz w:val="22"/>
                <w:szCs w:val="22"/>
                <w:lang w:val="es-ES"/>
              </w:rPr>
              <w:t>interanual (%)</w:t>
            </w:r>
          </w:p>
        </w:tc>
        <w:tc>
          <w:tcPr>
            <w:tcW w:w="1833" w:type="dxa"/>
          </w:tcPr>
          <w:p w14:paraId="60BC44E6" w14:textId="72314F1C" w:rsidR="002A31F9" w:rsidRPr="00E57582" w:rsidRDefault="00C9242D" w:rsidP="002A31F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Pr>
                <w:rFonts w:ascii="Open Sans" w:hAnsi="Open Sans" w:cs="Open Sans"/>
                <w:b w:val="0"/>
                <w:sz w:val="22"/>
                <w:szCs w:val="22"/>
                <w:lang w:val="es-ES"/>
              </w:rPr>
              <w:t>Abril</w:t>
            </w:r>
            <w:r w:rsidRPr="00E57582">
              <w:rPr>
                <w:rFonts w:ascii="Open Sans" w:hAnsi="Open Sans" w:cs="Open Sans"/>
                <w:b w:val="0"/>
                <w:sz w:val="22"/>
                <w:szCs w:val="22"/>
                <w:lang w:val="es-ES"/>
              </w:rPr>
              <w:t xml:space="preserve"> </w:t>
            </w:r>
            <w:r w:rsidR="002A31F9" w:rsidRPr="00E57582">
              <w:rPr>
                <w:rFonts w:ascii="Open Sans" w:hAnsi="Open Sans" w:cs="Open Sans"/>
                <w:b w:val="0"/>
                <w:sz w:val="22"/>
                <w:szCs w:val="22"/>
                <w:lang w:val="es-ES"/>
              </w:rPr>
              <w:t>202</w:t>
            </w:r>
            <w:r w:rsidR="002A31F9">
              <w:rPr>
                <w:rFonts w:ascii="Open Sans" w:hAnsi="Open Sans" w:cs="Open Sans"/>
                <w:b w:val="0"/>
                <w:sz w:val="22"/>
                <w:szCs w:val="22"/>
                <w:lang w:val="es-ES"/>
              </w:rPr>
              <w:t>2</w:t>
            </w:r>
          </w:p>
          <w:p w14:paraId="49D071A3" w14:textId="691B2311" w:rsidR="00BF6735" w:rsidRPr="00E57582" w:rsidRDefault="00DD3BBE" w:rsidP="00DD3BB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E57582">
              <w:rPr>
                <w:rFonts w:ascii="Open Sans" w:hAnsi="Open Sans" w:cs="Open Sans"/>
                <w:b w:val="0"/>
                <w:sz w:val="22"/>
                <w:szCs w:val="22"/>
                <w:lang w:val="es-ES"/>
              </w:rPr>
              <w:t xml:space="preserve"> (euros/m²)</w:t>
            </w:r>
          </w:p>
        </w:tc>
      </w:tr>
      <w:tr w:rsidR="00C9242D" w:rsidRPr="00E57582" w14:paraId="0A4E55BD" w14:textId="77777777" w:rsidTr="00F83D6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26A6D55B" w14:textId="75A0C3AF" w:rsidR="00C9242D" w:rsidRPr="00C9242D" w:rsidRDefault="00C9242D" w:rsidP="00C9242D">
            <w:pPr>
              <w:rPr>
                <w:rFonts w:ascii="Open Sans" w:hAnsi="Open Sans" w:cs="Open Sans"/>
                <w:b w:val="0"/>
                <w:bCs w:val="0"/>
                <w:sz w:val="22"/>
                <w:szCs w:val="22"/>
              </w:rPr>
            </w:pPr>
            <w:r w:rsidRPr="00C9242D">
              <w:rPr>
                <w:rFonts w:ascii="Open Sans" w:hAnsi="Open Sans" w:cs="Open Sans"/>
                <w:b w:val="0"/>
                <w:bCs w:val="0"/>
                <w:sz w:val="22"/>
                <w:szCs w:val="22"/>
              </w:rPr>
              <w:t>Málaga</w:t>
            </w:r>
          </w:p>
        </w:tc>
        <w:tc>
          <w:tcPr>
            <w:tcW w:w="2268" w:type="dxa"/>
            <w:vAlign w:val="bottom"/>
          </w:tcPr>
          <w:p w14:paraId="6953C971" w14:textId="52D136E2" w:rsidR="00C9242D" w:rsidRPr="00C9242D" w:rsidRDefault="00C9242D" w:rsidP="00C9242D">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9242D">
              <w:rPr>
                <w:rFonts w:ascii="Open Sans" w:hAnsi="Open Sans" w:cs="Open Sans"/>
                <w:sz w:val="22"/>
                <w:szCs w:val="22"/>
              </w:rPr>
              <w:t>Alhaurín de la Torre</w:t>
            </w:r>
          </w:p>
        </w:tc>
        <w:tc>
          <w:tcPr>
            <w:tcW w:w="1701" w:type="dxa"/>
            <w:vAlign w:val="bottom"/>
          </w:tcPr>
          <w:p w14:paraId="4E63D588" w14:textId="1D715D2B" w:rsidR="00C9242D" w:rsidRPr="00E57582" w:rsidRDefault="00C9242D" w:rsidP="00C9242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9C0006"/>
                <w:sz w:val="22"/>
                <w:szCs w:val="22"/>
              </w:rPr>
              <w:t>-8,6%</w:t>
            </w:r>
          </w:p>
        </w:tc>
        <w:tc>
          <w:tcPr>
            <w:tcW w:w="1843" w:type="dxa"/>
            <w:vAlign w:val="bottom"/>
          </w:tcPr>
          <w:p w14:paraId="6703A84F" w14:textId="7E97DF6F" w:rsidR="00C9242D" w:rsidRPr="00E57582" w:rsidRDefault="00C9242D" w:rsidP="00C9242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-3,3%</w:t>
            </w:r>
          </w:p>
        </w:tc>
        <w:tc>
          <w:tcPr>
            <w:tcW w:w="1833" w:type="dxa"/>
            <w:vAlign w:val="bottom"/>
          </w:tcPr>
          <w:p w14:paraId="125CB9BD" w14:textId="5B824EFC" w:rsidR="00C9242D" w:rsidRPr="00E57582" w:rsidRDefault="00C9242D" w:rsidP="00C9242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1.865 €</w:t>
            </w:r>
          </w:p>
        </w:tc>
      </w:tr>
      <w:tr w:rsidR="00C9242D" w:rsidRPr="00E57582" w14:paraId="0878B593" w14:textId="77777777" w:rsidTr="00F83D62">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7A3BF179" w14:textId="32858CEB" w:rsidR="00C9242D" w:rsidRPr="00C9242D" w:rsidRDefault="00C9242D" w:rsidP="00C9242D">
            <w:pPr>
              <w:rPr>
                <w:rFonts w:ascii="Open Sans" w:hAnsi="Open Sans" w:cs="Open Sans"/>
                <w:b w:val="0"/>
                <w:bCs w:val="0"/>
                <w:sz w:val="22"/>
                <w:szCs w:val="22"/>
              </w:rPr>
            </w:pPr>
            <w:r w:rsidRPr="00C9242D">
              <w:rPr>
                <w:rFonts w:ascii="Open Sans" w:hAnsi="Open Sans" w:cs="Open Sans"/>
                <w:b w:val="0"/>
                <w:bCs w:val="0"/>
                <w:sz w:val="22"/>
                <w:szCs w:val="22"/>
              </w:rPr>
              <w:t>Granada</w:t>
            </w:r>
          </w:p>
        </w:tc>
        <w:tc>
          <w:tcPr>
            <w:tcW w:w="2268" w:type="dxa"/>
            <w:vAlign w:val="bottom"/>
          </w:tcPr>
          <w:p w14:paraId="68ABA98A" w14:textId="5356B8A9" w:rsidR="00C9242D" w:rsidRPr="00C9242D" w:rsidRDefault="00C9242D" w:rsidP="00C9242D">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9242D">
              <w:rPr>
                <w:rFonts w:ascii="Open Sans" w:hAnsi="Open Sans" w:cs="Open Sans"/>
                <w:sz w:val="22"/>
                <w:szCs w:val="22"/>
              </w:rPr>
              <w:t>Huétor Vega</w:t>
            </w:r>
          </w:p>
        </w:tc>
        <w:tc>
          <w:tcPr>
            <w:tcW w:w="1701" w:type="dxa"/>
            <w:vAlign w:val="bottom"/>
          </w:tcPr>
          <w:p w14:paraId="1C93F345" w14:textId="42BAA7CE" w:rsidR="00C9242D" w:rsidRPr="00E57582" w:rsidRDefault="00C9242D" w:rsidP="00C9242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-8,5%</w:t>
            </w:r>
          </w:p>
        </w:tc>
        <w:tc>
          <w:tcPr>
            <w:tcW w:w="1843" w:type="dxa"/>
            <w:vAlign w:val="bottom"/>
          </w:tcPr>
          <w:p w14:paraId="72E85343" w14:textId="41A99B99" w:rsidR="00C9242D" w:rsidRPr="00E57582" w:rsidRDefault="00C9242D" w:rsidP="00C9242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11,9%</w:t>
            </w:r>
          </w:p>
        </w:tc>
        <w:tc>
          <w:tcPr>
            <w:tcW w:w="1833" w:type="dxa"/>
            <w:vAlign w:val="bottom"/>
          </w:tcPr>
          <w:p w14:paraId="55CF3031" w14:textId="409A98A7" w:rsidR="00C9242D" w:rsidRPr="00E57582" w:rsidRDefault="00C9242D" w:rsidP="00C9242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1.148 €</w:t>
            </w:r>
          </w:p>
        </w:tc>
      </w:tr>
      <w:tr w:rsidR="00C9242D" w:rsidRPr="00E57582" w14:paraId="6D408E20" w14:textId="77777777" w:rsidTr="00F83D6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19DA7FDA" w14:textId="62DADA93" w:rsidR="00C9242D" w:rsidRPr="00C9242D" w:rsidRDefault="00C9242D" w:rsidP="00C9242D">
            <w:pPr>
              <w:rPr>
                <w:rFonts w:ascii="Open Sans" w:hAnsi="Open Sans" w:cs="Open Sans"/>
                <w:b w:val="0"/>
                <w:bCs w:val="0"/>
                <w:sz w:val="22"/>
                <w:szCs w:val="22"/>
              </w:rPr>
            </w:pPr>
            <w:r w:rsidRPr="00C9242D">
              <w:rPr>
                <w:rFonts w:ascii="Open Sans" w:hAnsi="Open Sans" w:cs="Open Sans"/>
                <w:b w:val="0"/>
                <w:bCs w:val="0"/>
                <w:sz w:val="22"/>
                <w:szCs w:val="22"/>
              </w:rPr>
              <w:t>Cádiz</w:t>
            </w:r>
          </w:p>
        </w:tc>
        <w:tc>
          <w:tcPr>
            <w:tcW w:w="2268" w:type="dxa"/>
            <w:vAlign w:val="bottom"/>
          </w:tcPr>
          <w:p w14:paraId="6E67918E" w14:textId="7DE3012E" w:rsidR="00C9242D" w:rsidRPr="00C9242D" w:rsidRDefault="00C9242D" w:rsidP="00C9242D">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9242D">
              <w:rPr>
                <w:rFonts w:ascii="Open Sans" w:hAnsi="Open Sans" w:cs="Open Sans"/>
                <w:sz w:val="22"/>
                <w:szCs w:val="22"/>
              </w:rPr>
              <w:t>San Roque</w:t>
            </w:r>
          </w:p>
        </w:tc>
        <w:tc>
          <w:tcPr>
            <w:tcW w:w="1701" w:type="dxa"/>
            <w:vAlign w:val="bottom"/>
          </w:tcPr>
          <w:p w14:paraId="1647D9BE" w14:textId="31769C73" w:rsidR="00C9242D" w:rsidRPr="00E57582" w:rsidRDefault="00C9242D" w:rsidP="00C9242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9C0006"/>
                <w:sz w:val="22"/>
                <w:szCs w:val="22"/>
              </w:rPr>
              <w:t>-8,2%</w:t>
            </w:r>
          </w:p>
        </w:tc>
        <w:tc>
          <w:tcPr>
            <w:tcW w:w="1843" w:type="dxa"/>
            <w:vAlign w:val="bottom"/>
          </w:tcPr>
          <w:p w14:paraId="5D7909E4" w14:textId="372EFF90" w:rsidR="00C9242D" w:rsidRPr="00E57582" w:rsidRDefault="00C9242D" w:rsidP="00C9242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-52,0%</w:t>
            </w:r>
          </w:p>
        </w:tc>
        <w:tc>
          <w:tcPr>
            <w:tcW w:w="1833" w:type="dxa"/>
            <w:vAlign w:val="bottom"/>
          </w:tcPr>
          <w:p w14:paraId="077D4EB1" w14:textId="59299701" w:rsidR="00C9242D" w:rsidRPr="00E57582" w:rsidRDefault="00C9242D" w:rsidP="00C9242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942 €</w:t>
            </w:r>
          </w:p>
        </w:tc>
      </w:tr>
      <w:tr w:rsidR="00C9242D" w:rsidRPr="00E57582" w14:paraId="5B1CF2EF" w14:textId="77777777" w:rsidTr="00F83D62">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609959CF" w14:textId="11B67CAE" w:rsidR="00C9242D" w:rsidRPr="00C9242D" w:rsidRDefault="00C9242D" w:rsidP="00C9242D">
            <w:pPr>
              <w:rPr>
                <w:rFonts w:ascii="Open Sans" w:hAnsi="Open Sans" w:cs="Open Sans"/>
                <w:b w:val="0"/>
                <w:bCs w:val="0"/>
                <w:sz w:val="22"/>
                <w:szCs w:val="22"/>
              </w:rPr>
            </w:pPr>
            <w:r w:rsidRPr="00C9242D">
              <w:rPr>
                <w:rFonts w:ascii="Open Sans" w:hAnsi="Open Sans" w:cs="Open Sans"/>
                <w:b w:val="0"/>
                <w:bCs w:val="0"/>
                <w:sz w:val="22"/>
                <w:szCs w:val="22"/>
              </w:rPr>
              <w:lastRenderedPageBreak/>
              <w:t>Barcelona</w:t>
            </w:r>
          </w:p>
        </w:tc>
        <w:tc>
          <w:tcPr>
            <w:tcW w:w="2268" w:type="dxa"/>
            <w:vAlign w:val="bottom"/>
          </w:tcPr>
          <w:p w14:paraId="76174186" w14:textId="621DBCF5" w:rsidR="00C9242D" w:rsidRPr="00C9242D" w:rsidRDefault="00C9242D" w:rsidP="00C9242D">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9242D">
              <w:rPr>
                <w:rFonts w:ascii="Open Sans" w:hAnsi="Open Sans" w:cs="Open Sans"/>
                <w:sz w:val="22"/>
                <w:szCs w:val="22"/>
              </w:rPr>
              <w:t>Vilassar de Mar</w:t>
            </w:r>
          </w:p>
        </w:tc>
        <w:tc>
          <w:tcPr>
            <w:tcW w:w="1701" w:type="dxa"/>
            <w:vAlign w:val="bottom"/>
          </w:tcPr>
          <w:p w14:paraId="75399E06" w14:textId="596DFE36" w:rsidR="00C9242D" w:rsidRPr="00E57582" w:rsidRDefault="00C9242D" w:rsidP="00C9242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-8,0%</w:t>
            </w:r>
          </w:p>
        </w:tc>
        <w:tc>
          <w:tcPr>
            <w:tcW w:w="1843" w:type="dxa"/>
            <w:vAlign w:val="bottom"/>
          </w:tcPr>
          <w:p w14:paraId="3E703F32" w14:textId="7C062DCD" w:rsidR="00C9242D" w:rsidRPr="00E57582" w:rsidRDefault="00C9242D" w:rsidP="00C9242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6,0%</w:t>
            </w:r>
          </w:p>
        </w:tc>
        <w:tc>
          <w:tcPr>
            <w:tcW w:w="1833" w:type="dxa"/>
            <w:vAlign w:val="bottom"/>
          </w:tcPr>
          <w:p w14:paraId="7335341B" w14:textId="3C1869C1" w:rsidR="00C9242D" w:rsidRPr="00E57582" w:rsidRDefault="00C9242D" w:rsidP="00C9242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sz w:val="22"/>
                <w:szCs w:val="22"/>
              </w:rPr>
              <w:t>3.505 €</w:t>
            </w:r>
          </w:p>
        </w:tc>
      </w:tr>
      <w:tr w:rsidR="00C9242D" w:rsidRPr="00E57582" w14:paraId="1A6632B5" w14:textId="77777777" w:rsidTr="00F83D6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00A08FDF" w14:textId="1BBE1919" w:rsidR="00C9242D" w:rsidRPr="00C9242D" w:rsidRDefault="00C9242D" w:rsidP="00C9242D">
            <w:pPr>
              <w:rPr>
                <w:rFonts w:ascii="Open Sans" w:hAnsi="Open Sans" w:cs="Open Sans"/>
                <w:b w:val="0"/>
                <w:bCs w:val="0"/>
                <w:sz w:val="22"/>
                <w:szCs w:val="22"/>
              </w:rPr>
            </w:pPr>
            <w:r w:rsidRPr="00C9242D">
              <w:rPr>
                <w:rFonts w:ascii="Open Sans" w:hAnsi="Open Sans" w:cs="Open Sans"/>
                <w:b w:val="0"/>
                <w:bCs w:val="0"/>
                <w:sz w:val="22"/>
                <w:szCs w:val="22"/>
              </w:rPr>
              <w:t>Almería</w:t>
            </w:r>
          </w:p>
        </w:tc>
        <w:tc>
          <w:tcPr>
            <w:tcW w:w="2268" w:type="dxa"/>
            <w:vAlign w:val="bottom"/>
          </w:tcPr>
          <w:p w14:paraId="2ABC17B5" w14:textId="280932C5" w:rsidR="00C9242D" w:rsidRPr="00C9242D" w:rsidRDefault="00C9242D" w:rsidP="00C9242D">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9242D">
              <w:rPr>
                <w:rFonts w:ascii="Open Sans" w:hAnsi="Open Sans" w:cs="Open Sans"/>
                <w:sz w:val="22"/>
                <w:szCs w:val="22"/>
              </w:rPr>
              <w:t>Vícar</w:t>
            </w:r>
          </w:p>
        </w:tc>
        <w:tc>
          <w:tcPr>
            <w:tcW w:w="1701" w:type="dxa"/>
            <w:vAlign w:val="bottom"/>
          </w:tcPr>
          <w:p w14:paraId="0CE64F5A" w14:textId="79A77463" w:rsidR="00C9242D" w:rsidRPr="00E57582" w:rsidRDefault="00C9242D" w:rsidP="00C9242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-8,0%</w:t>
            </w:r>
          </w:p>
        </w:tc>
        <w:tc>
          <w:tcPr>
            <w:tcW w:w="1843" w:type="dxa"/>
            <w:vAlign w:val="bottom"/>
          </w:tcPr>
          <w:p w14:paraId="7A7EF171" w14:textId="440CD83B" w:rsidR="00C9242D" w:rsidRPr="00E57582" w:rsidRDefault="00C9242D" w:rsidP="00C9242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-5,6%</w:t>
            </w:r>
          </w:p>
        </w:tc>
        <w:tc>
          <w:tcPr>
            <w:tcW w:w="1833" w:type="dxa"/>
            <w:vAlign w:val="bottom"/>
          </w:tcPr>
          <w:p w14:paraId="73017804" w14:textId="35548675" w:rsidR="00C9242D" w:rsidRPr="00E57582" w:rsidRDefault="00C9242D" w:rsidP="00C9242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771 €</w:t>
            </w:r>
          </w:p>
        </w:tc>
      </w:tr>
      <w:tr w:rsidR="00C9242D" w:rsidRPr="00E57582" w14:paraId="77F726CB" w14:textId="77777777" w:rsidTr="00F83D62">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5DB409F7" w14:textId="4955DC9E" w:rsidR="00C9242D" w:rsidRPr="00C9242D" w:rsidRDefault="00C9242D" w:rsidP="00C9242D">
            <w:pPr>
              <w:rPr>
                <w:rFonts w:ascii="Open Sans" w:hAnsi="Open Sans" w:cs="Open Sans"/>
                <w:b w:val="0"/>
                <w:bCs w:val="0"/>
                <w:sz w:val="22"/>
                <w:szCs w:val="22"/>
              </w:rPr>
            </w:pPr>
            <w:r w:rsidRPr="00C9242D">
              <w:rPr>
                <w:rFonts w:ascii="Open Sans" w:hAnsi="Open Sans" w:cs="Open Sans"/>
                <w:b w:val="0"/>
                <w:bCs w:val="0"/>
                <w:sz w:val="22"/>
                <w:szCs w:val="22"/>
              </w:rPr>
              <w:t>Lleida</w:t>
            </w:r>
          </w:p>
        </w:tc>
        <w:tc>
          <w:tcPr>
            <w:tcW w:w="2268" w:type="dxa"/>
            <w:vAlign w:val="bottom"/>
          </w:tcPr>
          <w:p w14:paraId="5EEF3C1E" w14:textId="019F014A" w:rsidR="00C9242D" w:rsidRPr="00C9242D" w:rsidRDefault="00C9242D" w:rsidP="00C9242D">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9242D">
              <w:rPr>
                <w:rFonts w:ascii="Open Sans" w:hAnsi="Open Sans" w:cs="Open Sans"/>
                <w:sz w:val="22"/>
                <w:szCs w:val="22"/>
              </w:rPr>
              <w:t>Mollerussa</w:t>
            </w:r>
          </w:p>
        </w:tc>
        <w:tc>
          <w:tcPr>
            <w:tcW w:w="1701" w:type="dxa"/>
            <w:vAlign w:val="bottom"/>
          </w:tcPr>
          <w:p w14:paraId="1AE2409D" w14:textId="3D3943AD" w:rsidR="00C9242D" w:rsidRPr="00E57582" w:rsidRDefault="00C9242D" w:rsidP="00C9242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-7,8%</w:t>
            </w:r>
          </w:p>
        </w:tc>
        <w:tc>
          <w:tcPr>
            <w:tcW w:w="1843" w:type="dxa"/>
            <w:vAlign w:val="bottom"/>
          </w:tcPr>
          <w:p w14:paraId="74D58838" w14:textId="110A83B9" w:rsidR="00C9242D" w:rsidRPr="00E57582" w:rsidRDefault="00C9242D" w:rsidP="00C9242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17,4%</w:t>
            </w:r>
          </w:p>
        </w:tc>
        <w:tc>
          <w:tcPr>
            <w:tcW w:w="1833" w:type="dxa"/>
            <w:vAlign w:val="bottom"/>
          </w:tcPr>
          <w:p w14:paraId="3ED7CD98" w14:textId="343ABCD6" w:rsidR="00C9242D" w:rsidRPr="00E57582" w:rsidRDefault="00C9242D" w:rsidP="00C9242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1.067 €</w:t>
            </w:r>
          </w:p>
        </w:tc>
      </w:tr>
      <w:tr w:rsidR="00C9242D" w:rsidRPr="00E57582" w14:paraId="3E4031C0" w14:textId="77777777" w:rsidTr="00F83D6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5F982D22" w14:textId="63F0BEDA" w:rsidR="00C9242D" w:rsidRPr="00C9242D" w:rsidRDefault="00C9242D" w:rsidP="00C9242D">
            <w:pPr>
              <w:rPr>
                <w:rFonts w:ascii="Open Sans" w:hAnsi="Open Sans" w:cs="Open Sans"/>
                <w:b w:val="0"/>
                <w:bCs w:val="0"/>
                <w:sz w:val="22"/>
                <w:szCs w:val="22"/>
              </w:rPr>
            </w:pPr>
            <w:r w:rsidRPr="00C9242D">
              <w:rPr>
                <w:rFonts w:ascii="Open Sans" w:hAnsi="Open Sans" w:cs="Open Sans"/>
                <w:b w:val="0"/>
                <w:bCs w:val="0"/>
                <w:sz w:val="22"/>
                <w:szCs w:val="22"/>
              </w:rPr>
              <w:t>Pontevedra</w:t>
            </w:r>
          </w:p>
        </w:tc>
        <w:tc>
          <w:tcPr>
            <w:tcW w:w="2268" w:type="dxa"/>
            <w:vAlign w:val="bottom"/>
          </w:tcPr>
          <w:p w14:paraId="6C086710" w14:textId="343037F7" w:rsidR="00C9242D" w:rsidRPr="00C9242D" w:rsidRDefault="00C9242D" w:rsidP="00C9242D">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9242D">
              <w:rPr>
                <w:rFonts w:ascii="Open Sans" w:hAnsi="Open Sans" w:cs="Open Sans"/>
                <w:sz w:val="22"/>
                <w:szCs w:val="22"/>
              </w:rPr>
              <w:t>Redondela</w:t>
            </w:r>
          </w:p>
        </w:tc>
        <w:tc>
          <w:tcPr>
            <w:tcW w:w="1701" w:type="dxa"/>
            <w:vAlign w:val="bottom"/>
          </w:tcPr>
          <w:p w14:paraId="1966B85E" w14:textId="59B0C3ED" w:rsidR="00C9242D" w:rsidRPr="00E57582" w:rsidRDefault="00C9242D" w:rsidP="00C9242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-7,2%</w:t>
            </w:r>
          </w:p>
        </w:tc>
        <w:tc>
          <w:tcPr>
            <w:tcW w:w="1843" w:type="dxa"/>
            <w:vAlign w:val="bottom"/>
          </w:tcPr>
          <w:p w14:paraId="14BBA2D3" w14:textId="071BE78F" w:rsidR="00C9242D" w:rsidRPr="00E57582" w:rsidRDefault="00C9242D" w:rsidP="00C9242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bCs/>
                <w:color w:val="000000"/>
                <w:sz w:val="22"/>
                <w:szCs w:val="22"/>
              </w:rPr>
              <w:t>-</w:t>
            </w:r>
          </w:p>
        </w:tc>
        <w:tc>
          <w:tcPr>
            <w:tcW w:w="1833" w:type="dxa"/>
            <w:vAlign w:val="bottom"/>
          </w:tcPr>
          <w:p w14:paraId="7D6246B9" w14:textId="477CA998" w:rsidR="00C9242D" w:rsidRPr="00E57582" w:rsidRDefault="00C9242D" w:rsidP="00C9242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1.671 €</w:t>
            </w:r>
          </w:p>
        </w:tc>
      </w:tr>
      <w:tr w:rsidR="00C9242D" w:rsidRPr="00E57582" w14:paraId="1585739D" w14:textId="77777777" w:rsidTr="00F83D62">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3FC1670B" w14:textId="7ED786F5" w:rsidR="00C9242D" w:rsidRPr="00C9242D" w:rsidRDefault="00C9242D" w:rsidP="00C9242D">
            <w:pPr>
              <w:rPr>
                <w:rFonts w:ascii="Open Sans" w:hAnsi="Open Sans" w:cs="Open Sans"/>
                <w:b w:val="0"/>
                <w:bCs w:val="0"/>
                <w:sz w:val="22"/>
                <w:szCs w:val="22"/>
              </w:rPr>
            </w:pPr>
            <w:r w:rsidRPr="00C9242D">
              <w:rPr>
                <w:rFonts w:ascii="Open Sans" w:hAnsi="Open Sans" w:cs="Open Sans"/>
                <w:b w:val="0"/>
                <w:bCs w:val="0"/>
                <w:sz w:val="22"/>
                <w:szCs w:val="22"/>
              </w:rPr>
              <w:t>Alicante</w:t>
            </w:r>
          </w:p>
        </w:tc>
        <w:tc>
          <w:tcPr>
            <w:tcW w:w="2268" w:type="dxa"/>
            <w:vAlign w:val="bottom"/>
          </w:tcPr>
          <w:p w14:paraId="799AF818" w14:textId="0BB99C7C" w:rsidR="00C9242D" w:rsidRPr="00C9242D" w:rsidRDefault="00C9242D" w:rsidP="00C9242D">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9242D">
              <w:rPr>
                <w:rFonts w:ascii="Open Sans" w:hAnsi="Open Sans" w:cs="Open Sans"/>
                <w:sz w:val="22"/>
                <w:szCs w:val="22"/>
              </w:rPr>
              <w:t>Monforte del Cid</w:t>
            </w:r>
          </w:p>
        </w:tc>
        <w:tc>
          <w:tcPr>
            <w:tcW w:w="1701" w:type="dxa"/>
            <w:vAlign w:val="bottom"/>
          </w:tcPr>
          <w:p w14:paraId="492CAE86" w14:textId="1833C9DA" w:rsidR="00C9242D" w:rsidRPr="00E57582" w:rsidRDefault="00C9242D" w:rsidP="00C9242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-6,9%</w:t>
            </w:r>
          </w:p>
        </w:tc>
        <w:tc>
          <w:tcPr>
            <w:tcW w:w="1843" w:type="dxa"/>
            <w:vAlign w:val="bottom"/>
          </w:tcPr>
          <w:p w14:paraId="5230239E" w14:textId="68813C37" w:rsidR="00C9242D" w:rsidRPr="00E57582" w:rsidRDefault="00C9242D" w:rsidP="00C9242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20,2%</w:t>
            </w:r>
          </w:p>
        </w:tc>
        <w:tc>
          <w:tcPr>
            <w:tcW w:w="1833" w:type="dxa"/>
            <w:vAlign w:val="bottom"/>
          </w:tcPr>
          <w:p w14:paraId="1BD3558B" w14:textId="033B6BBA" w:rsidR="00C9242D" w:rsidRPr="00E57582" w:rsidRDefault="00C9242D" w:rsidP="00C9242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1.011 €</w:t>
            </w:r>
          </w:p>
        </w:tc>
      </w:tr>
      <w:tr w:rsidR="00C9242D" w:rsidRPr="00E57582" w14:paraId="660439FE" w14:textId="77777777" w:rsidTr="00F83D6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3BB117C4" w14:textId="3D01143D" w:rsidR="00C9242D" w:rsidRPr="00C9242D" w:rsidRDefault="00C9242D" w:rsidP="00C9242D">
            <w:pPr>
              <w:rPr>
                <w:rFonts w:ascii="Open Sans" w:hAnsi="Open Sans" w:cs="Open Sans"/>
                <w:b w:val="0"/>
                <w:bCs w:val="0"/>
                <w:sz w:val="22"/>
                <w:szCs w:val="22"/>
              </w:rPr>
            </w:pPr>
            <w:r w:rsidRPr="00C9242D">
              <w:rPr>
                <w:rFonts w:ascii="Open Sans" w:hAnsi="Open Sans" w:cs="Open Sans"/>
                <w:b w:val="0"/>
                <w:bCs w:val="0"/>
                <w:sz w:val="22"/>
                <w:szCs w:val="22"/>
              </w:rPr>
              <w:t>Sevilla</w:t>
            </w:r>
          </w:p>
        </w:tc>
        <w:tc>
          <w:tcPr>
            <w:tcW w:w="2268" w:type="dxa"/>
            <w:vAlign w:val="bottom"/>
          </w:tcPr>
          <w:p w14:paraId="13E989DB" w14:textId="512A44E4" w:rsidR="00C9242D" w:rsidRPr="00C9242D" w:rsidRDefault="00C9242D" w:rsidP="00C9242D">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9242D">
              <w:rPr>
                <w:rFonts w:ascii="Open Sans" w:hAnsi="Open Sans" w:cs="Open Sans"/>
                <w:sz w:val="22"/>
                <w:szCs w:val="22"/>
              </w:rPr>
              <w:t>Tomares</w:t>
            </w:r>
          </w:p>
        </w:tc>
        <w:tc>
          <w:tcPr>
            <w:tcW w:w="1701" w:type="dxa"/>
            <w:vAlign w:val="bottom"/>
          </w:tcPr>
          <w:p w14:paraId="015A4D43" w14:textId="52D4E97B" w:rsidR="00C9242D" w:rsidRPr="00E57582" w:rsidRDefault="00C9242D" w:rsidP="00C9242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-6,7%</w:t>
            </w:r>
          </w:p>
        </w:tc>
        <w:tc>
          <w:tcPr>
            <w:tcW w:w="1843" w:type="dxa"/>
            <w:vAlign w:val="bottom"/>
          </w:tcPr>
          <w:p w14:paraId="0052A762" w14:textId="548F115F" w:rsidR="00C9242D" w:rsidRPr="00E57582" w:rsidRDefault="00C9242D" w:rsidP="00C9242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bCs/>
                <w:sz w:val="22"/>
                <w:szCs w:val="22"/>
              </w:rPr>
              <w:t>-</w:t>
            </w:r>
          </w:p>
        </w:tc>
        <w:tc>
          <w:tcPr>
            <w:tcW w:w="1833" w:type="dxa"/>
            <w:vAlign w:val="bottom"/>
          </w:tcPr>
          <w:p w14:paraId="7DEC1C3D" w14:textId="3A8C1050" w:rsidR="00C9242D" w:rsidRPr="00E57582" w:rsidRDefault="00C9242D" w:rsidP="00C9242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1.440 €</w:t>
            </w:r>
          </w:p>
        </w:tc>
      </w:tr>
      <w:tr w:rsidR="00C9242D" w:rsidRPr="00E57582" w14:paraId="0CE836D9" w14:textId="77777777" w:rsidTr="00F83D62">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4B31B3F1" w14:textId="1FDA4DEF" w:rsidR="00C9242D" w:rsidRPr="00C9242D" w:rsidRDefault="00C9242D" w:rsidP="00C9242D">
            <w:pPr>
              <w:rPr>
                <w:rFonts w:ascii="Open Sans" w:hAnsi="Open Sans" w:cs="Open Sans"/>
                <w:b w:val="0"/>
                <w:bCs w:val="0"/>
                <w:sz w:val="22"/>
                <w:szCs w:val="22"/>
              </w:rPr>
            </w:pPr>
            <w:r w:rsidRPr="00C9242D">
              <w:rPr>
                <w:rFonts w:ascii="Open Sans" w:hAnsi="Open Sans" w:cs="Open Sans"/>
                <w:b w:val="0"/>
                <w:bCs w:val="0"/>
                <w:sz w:val="22"/>
                <w:szCs w:val="22"/>
              </w:rPr>
              <w:t>Toledo</w:t>
            </w:r>
          </w:p>
        </w:tc>
        <w:tc>
          <w:tcPr>
            <w:tcW w:w="2268" w:type="dxa"/>
            <w:vAlign w:val="bottom"/>
          </w:tcPr>
          <w:p w14:paraId="4CD10941" w14:textId="52026873" w:rsidR="00C9242D" w:rsidRPr="00C9242D" w:rsidRDefault="00C9242D" w:rsidP="00C9242D">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9242D">
              <w:rPr>
                <w:rFonts w:ascii="Open Sans" w:hAnsi="Open Sans" w:cs="Open Sans"/>
                <w:sz w:val="22"/>
                <w:szCs w:val="22"/>
              </w:rPr>
              <w:t>Fuensalida</w:t>
            </w:r>
          </w:p>
        </w:tc>
        <w:tc>
          <w:tcPr>
            <w:tcW w:w="1701" w:type="dxa"/>
            <w:vAlign w:val="bottom"/>
          </w:tcPr>
          <w:p w14:paraId="0A5CE140" w14:textId="579FB471" w:rsidR="00C9242D" w:rsidRPr="00E57582" w:rsidRDefault="00C9242D" w:rsidP="00C9242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-6,6%</w:t>
            </w:r>
          </w:p>
        </w:tc>
        <w:tc>
          <w:tcPr>
            <w:tcW w:w="1843" w:type="dxa"/>
            <w:vAlign w:val="bottom"/>
          </w:tcPr>
          <w:p w14:paraId="283A178A" w14:textId="623AEA04" w:rsidR="00C9242D" w:rsidRPr="00E57582" w:rsidRDefault="00C9242D" w:rsidP="00C9242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-6,2%</w:t>
            </w:r>
          </w:p>
        </w:tc>
        <w:tc>
          <w:tcPr>
            <w:tcW w:w="1833" w:type="dxa"/>
            <w:vAlign w:val="bottom"/>
          </w:tcPr>
          <w:p w14:paraId="57A5C0F4" w14:textId="6FAB4127" w:rsidR="00C9242D" w:rsidRPr="00E57582" w:rsidRDefault="00C9242D" w:rsidP="00C9242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sz w:val="22"/>
                <w:szCs w:val="22"/>
              </w:rPr>
              <w:t>702 €</w:t>
            </w:r>
          </w:p>
        </w:tc>
      </w:tr>
    </w:tbl>
    <w:p w14:paraId="1F9BBFF9" w14:textId="22353A2D" w:rsidR="00073C61" w:rsidRDefault="00073C61" w:rsidP="00073C61">
      <w:pPr>
        <w:pStyle w:val="NormalWeb"/>
        <w:spacing w:after="225" w:line="276" w:lineRule="auto"/>
        <w:jc w:val="both"/>
        <w:rPr>
          <w:rFonts w:ascii="Open Sans Light" w:eastAsiaTheme="minorHAnsi" w:hAnsi="Open Sans Light" w:cs="Open Sans Light"/>
          <w:b/>
          <w:iCs/>
          <w:color w:val="303AB2"/>
          <w:sz w:val="28"/>
          <w:szCs w:val="22"/>
          <w:lang w:eastAsia="en-US"/>
        </w:rPr>
      </w:pPr>
      <w:r>
        <w:rPr>
          <w:rFonts w:ascii="Open Sans Light" w:eastAsiaTheme="minorHAnsi" w:hAnsi="Open Sans Light" w:cs="Open Sans Light"/>
          <w:b/>
          <w:iCs/>
          <w:color w:val="303AB2"/>
          <w:sz w:val="28"/>
          <w:szCs w:val="22"/>
          <w:lang w:eastAsia="en-US"/>
        </w:rPr>
        <w:t>Municipios con mayor precio en</w:t>
      </w:r>
      <w:r w:rsidR="00DA5620">
        <w:rPr>
          <w:rFonts w:ascii="Open Sans Light" w:eastAsiaTheme="minorHAnsi" w:hAnsi="Open Sans Light" w:cs="Open Sans Light"/>
          <w:b/>
          <w:iCs/>
          <w:color w:val="303AB2"/>
          <w:sz w:val="28"/>
          <w:szCs w:val="22"/>
          <w:lang w:eastAsia="en-US"/>
        </w:rPr>
        <w:t xml:space="preserve"> </w:t>
      </w:r>
      <w:r w:rsidR="00CD60B7">
        <w:rPr>
          <w:rFonts w:ascii="Open Sans Light" w:eastAsiaTheme="minorHAnsi" w:hAnsi="Open Sans Light" w:cs="Open Sans Light"/>
          <w:b/>
          <w:iCs/>
          <w:color w:val="303AB2"/>
          <w:sz w:val="28"/>
          <w:szCs w:val="22"/>
          <w:lang w:eastAsia="en-US"/>
        </w:rPr>
        <w:t>abril</w:t>
      </w:r>
      <w:r w:rsidR="00C21E38" w:rsidRPr="00C21E38">
        <w:rPr>
          <w:rFonts w:ascii="Open Sans Light" w:eastAsiaTheme="minorHAnsi" w:hAnsi="Open Sans Light" w:cs="Open Sans Light"/>
          <w:b/>
          <w:iCs/>
          <w:color w:val="303AB2"/>
          <w:sz w:val="28"/>
          <w:szCs w:val="22"/>
          <w:lang w:eastAsia="en-US"/>
        </w:rPr>
        <w:t xml:space="preserve"> </w:t>
      </w:r>
      <w:r w:rsidR="0036506F">
        <w:rPr>
          <w:rFonts w:ascii="Open Sans Light" w:eastAsiaTheme="minorHAnsi" w:hAnsi="Open Sans Light" w:cs="Open Sans Light"/>
          <w:b/>
          <w:iCs/>
          <w:color w:val="303AB2"/>
          <w:sz w:val="28"/>
          <w:szCs w:val="22"/>
          <w:lang w:eastAsia="en-US"/>
        </w:rPr>
        <w:t>de 202</w:t>
      </w:r>
      <w:r w:rsidR="002A31F9">
        <w:rPr>
          <w:rFonts w:ascii="Open Sans Light" w:eastAsiaTheme="minorHAnsi" w:hAnsi="Open Sans Light" w:cs="Open Sans Light"/>
          <w:b/>
          <w:iCs/>
          <w:color w:val="303AB2"/>
          <w:sz w:val="28"/>
          <w:szCs w:val="22"/>
          <w:lang w:eastAsia="en-US"/>
        </w:rPr>
        <w:t>2</w:t>
      </w:r>
    </w:p>
    <w:tbl>
      <w:tblPr>
        <w:tblStyle w:val="Tabladecuadrcula5oscura-nfasis11"/>
        <w:tblW w:w="9081" w:type="dxa"/>
        <w:tblInd w:w="-5" w:type="dxa"/>
        <w:tblLook w:val="04A0" w:firstRow="1" w:lastRow="0" w:firstColumn="1" w:lastColumn="0" w:noHBand="0" w:noVBand="1"/>
      </w:tblPr>
      <w:tblGrid>
        <w:gridCol w:w="1560"/>
        <w:gridCol w:w="2409"/>
        <w:gridCol w:w="1701"/>
        <w:gridCol w:w="1843"/>
        <w:gridCol w:w="1568"/>
      </w:tblGrid>
      <w:tr w:rsidR="00F83D62" w:rsidRPr="006E2C2D" w14:paraId="1382DDB4" w14:textId="77777777" w:rsidTr="0062241C">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1BDDD096" w14:textId="77777777" w:rsidR="00F83D62" w:rsidRPr="00F83D62" w:rsidRDefault="00F83D62" w:rsidP="00F83D62">
            <w:pPr>
              <w:rPr>
                <w:rFonts w:ascii="Open Sans" w:hAnsi="Open Sans" w:cs="Open Sans"/>
                <w:b w:val="0"/>
                <w:sz w:val="22"/>
                <w:szCs w:val="22"/>
                <w:lang w:val="es-ES"/>
              </w:rPr>
            </w:pPr>
            <w:r w:rsidRPr="00F83D62">
              <w:rPr>
                <w:rFonts w:ascii="Open Sans" w:hAnsi="Open Sans" w:cs="Open Sans"/>
                <w:b w:val="0"/>
                <w:sz w:val="22"/>
                <w:szCs w:val="22"/>
                <w:lang w:val="es-ES"/>
              </w:rPr>
              <w:t>Provincia</w:t>
            </w:r>
          </w:p>
        </w:tc>
        <w:tc>
          <w:tcPr>
            <w:tcW w:w="2409" w:type="dxa"/>
            <w:vAlign w:val="center"/>
          </w:tcPr>
          <w:p w14:paraId="2797C995" w14:textId="77777777" w:rsidR="00F83D62" w:rsidRPr="006E2C2D" w:rsidRDefault="00F83D62" w:rsidP="00F83D62">
            <w:pP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6E2C2D">
              <w:rPr>
                <w:rFonts w:ascii="Open Sans" w:hAnsi="Open Sans" w:cs="Open Sans"/>
                <w:b w:val="0"/>
                <w:sz w:val="22"/>
                <w:szCs w:val="22"/>
                <w:lang w:val="es-ES"/>
              </w:rPr>
              <w:t>Municipio</w:t>
            </w:r>
          </w:p>
        </w:tc>
        <w:tc>
          <w:tcPr>
            <w:tcW w:w="1701" w:type="dxa"/>
          </w:tcPr>
          <w:p w14:paraId="33B50F9B" w14:textId="77777777" w:rsidR="00F83D62" w:rsidRPr="00E57582" w:rsidRDefault="00F83D62" w:rsidP="00F83D6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E57582">
              <w:rPr>
                <w:rFonts w:ascii="Open Sans" w:hAnsi="Open Sans" w:cs="Open Sans"/>
                <w:b w:val="0"/>
                <w:sz w:val="22"/>
                <w:szCs w:val="22"/>
                <w:lang w:val="es-ES"/>
              </w:rPr>
              <w:t>Variación</w:t>
            </w:r>
          </w:p>
          <w:p w14:paraId="4BE2E9A5" w14:textId="442489D8" w:rsidR="00F83D62" w:rsidRPr="006E2C2D" w:rsidRDefault="00F83D62" w:rsidP="00F83D6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E57582">
              <w:rPr>
                <w:rFonts w:ascii="Open Sans" w:hAnsi="Open Sans" w:cs="Open Sans"/>
                <w:b w:val="0"/>
                <w:sz w:val="22"/>
                <w:szCs w:val="22"/>
                <w:lang w:val="es-ES"/>
              </w:rPr>
              <w:t>mensual (%)</w:t>
            </w:r>
          </w:p>
        </w:tc>
        <w:tc>
          <w:tcPr>
            <w:tcW w:w="1843" w:type="dxa"/>
          </w:tcPr>
          <w:p w14:paraId="638A9BC6" w14:textId="77777777" w:rsidR="00F83D62" w:rsidRPr="00E57582" w:rsidRDefault="00F83D62" w:rsidP="00F83D6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E57582">
              <w:rPr>
                <w:rFonts w:ascii="Open Sans" w:hAnsi="Open Sans" w:cs="Open Sans"/>
                <w:b w:val="0"/>
                <w:sz w:val="22"/>
                <w:szCs w:val="22"/>
                <w:lang w:val="es-ES"/>
              </w:rPr>
              <w:t>Variación</w:t>
            </w:r>
          </w:p>
          <w:p w14:paraId="7F07945B" w14:textId="5786D6A4" w:rsidR="00F83D62" w:rsidRPr="006E2C2D" w:rsidRDefault="00F83D62" w:rsidP="00F83D6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E57582">
              <w:rPr>
                <w:rFonts w:ascii="Open Sans" w:hAnsi="Open Sans" w:cs="Open Sans"/>
                <w:b w:val="0"/>
                <w:sz w:val="22"/>
                <w:szCs w:val="22"/>
                <w:lang w:val="es-ES"/>
              </w:rPr>
              <w:t>interanual (%)</w:t>
            </w:r>
          </w:p>
        </w:tc>
        <w:tc>
          <w:tcPr>
            <w:tcW w:w="1568" w:type="dxa"/>
          </w:tcPr>
          <w:p w14:paraId="76A263D0" w14:textId="586A11BD" w:rsidR="00F83D62" w:rsidRPr="00E57582" w:rsidRDefault="00C9242D" w:rsidP="00F83D6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Pr>
                <w:rFonts w:ascii="Open Sans" w:hAnsi="Open Sans" w:cs="Open Sans"/>
                <w:b w:val="0"/>
                <w:sz w:val="22"/>
                <w:szCs w:val="22"/>
                <w:lang w:val="es-ES"/>
              </w:rPr>
              <w:t>Abril</w:t>
            </w:r>
            <w:r w:rsidRPr="00E57582">
              <w:rPr>
                <w:rFonts w:ascii="Open Sans" w:hAnsi="Open Sans" w:cs="Open Sans"/>
                <w:b w:val="0"/>
                <w:sz w:val="22"/>
                <w:szCs w:val="22"/>
                <w:lang w:val="es-ES"/>
              </w:rPr>
              <w:t xml:space="preserve"> </w:t>
            </w:r>
            <w:r w:rsidR="00F83D62" w:rsidRPr="00E57582">
              <w:rPr>
                <w:rFonts w:ascii="Open Sans" w:hAnsi="Open Sans" w:cs="Open Sans"/>
                <w:b w:val="0"/>
                <w:sz w:val="22"/>
                <w:szCs w:val="22"/>
                <w:lang w:val="es-ES"/>
              </w:rPr>
              <w:t>202</w:t>
            </w:r>
            <w:r w:rsidR="00F83D62">
              <w:rPr>
                <w:rFonts w:ascii="Open Sans" w:hAnsi="Open Sans" w:cs="Open Sans"/>
                <w:b w:val="0"/>
                <w:sz w:val="22"/>
                <w:szCs w:val="22"/>
                <w:lang w:val="es-ES"/>
              </w:rPr>
              <w:t>2</w:t>
            </w:r>
          </w:p>
          <w:p w14:paraId="2B666D7B" w14:textId="4EDC20AB" w:rsidR="00F83D62" w:rsidRPr="006E2C2D" w:rsidRDefault="00F83D62" w:rsidP="00F83D6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rPr>
            </w:pPr>
            <w:r w:rsidRPr="00E57582">
              <w:rPr>
                <w:rFonts w:ascii="Open Sans" w:hAnsi="Open Sans" w:cs="Open Sans"/>
                <w:b w:val="0"/>
                <w:sz w:val="22"/>
                <w:szCs w:val="22"/>
                <w:lang w:val="es-ES"/>
              </w:rPr>
              <w:t xml:space="preserve"> (euros/m²)</w:t>
            </w:r>
          </w:p>
        </w:tc>
      </w:tr>
      <w:tr w:rsidR="00C9242D" w:rsidRPr="006E2C2D" w14:paraId="5853A674" w14:textId="77777777" w:rsidTr="0062241C">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E8009F3" w14:textId="07B8DC1B" w:rsidR="00C9242D" w:rsidRPr="00C9242D" w:rsidRDefault="00C9242D" w:rsidP="00C9242D">
            <w:pPr>
              <w:rPr>
                <w:rFonts w:ascii="Open Sans" w:hAnsi="Open Sans" w:cs="Open Sans"/>
                <w:b w:val="0"/>
                <w:bCs w:val="0"/>
                <w:sz w:val="22"/>
                <w:szCs w:val="22"/>
              </w:rPr>
            </w:pPr>
            <w:r w:rsidRPr="00C9242D">
              <w:rPr>
                <w:rFonts w:ascii="Open Sans" w:hAnsi="Open Sans" w:cs="Open Sans"/>
                <w:b w:val="0"/>
                <w:bCs w:val="0"/>
                <w:sz w:val="22"/>
                <w:szCs w:val="22"/>
              </w:rPr>
              <w:t>Gipuzkoa</w:t>
            </w:r>
          </w:p>
        </w:tc>
        <w:tc>
          <w:tcPr>
            <w:tcW w:w="2409" w:type="dxa"/>
            <w:vAlign w:val="bottom"/>
          </w:tcPr>
          <w:p w14:paraId="310A74AA" w14:textId="1B515E9B" w:rsidR="00C9242D" w:rsidRPr="00C9242D" w:rsidRDefault="00C9242D" w:rsidP="00C9242D">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9242D">
              <w:rPr>
                <w:rFonts w:ascii="Open Sans" w:hAnsi="Open Sans" w:cs="Open Sans"/>
                <w:sz w:val="22"/>
                <w:szCs w:val="22"/>
              </w:rPr>
              <w:t>Donostia - San Sebastián</w:t>
            </w:r>
          </w:p>
        </w:tc>
        <w:tc>
          <w:tcPr>
            <w:tcW w:w="1701" w:type="dxa"/>
            <w:vAlign w:val="bottom"/>
          </w:tcPr>
          <w:p w14:paraId="792A58E0" w14:textId="29E31D7A" w:rsidR="00C9242D" w:rsidRPr="006E2C2D" w:rsidRDefault="00C9242D" w:rsidP="00C9242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0,7%</w:t>
            </w:r>
          </w:p>
        </w:tc>
        <w:tc>
          <w:tcPr>
            <w:tcW w:w="1843" w:type="dxa"/>
            <w:vAlign w:val="bottom"/>
          </w:tcPr>
          <w:p w14:paraId="68A06F46" w14:textId="44D61BD7" w:rsidR="00C9242D" w:rsidRPr="006E2C2D" w:rsidRDefault="00C9242D" w:rsidP="00C9242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sz w:val="22"/>
                <w:szCs w:val="22"/>
              </w:rPr>
              <w:t>4,9%</w:t>
            </w:r>
          </w:p>
        </w:tc>
        <w:tc>
          <w:tcPr>
            <w:tcW w:w="1568" w:type="dxa"/>
            <w:vAlign w:val="bottom"/>
          </w:tcPr>
          <w:p w14:paraId="6DD9D1D4" w14:textId="299DE168" w:rsidR="00C9242D" w:rsidRPr="006E2C2D" w:rsidRDefault="00C9242D" w:rsidP="00C9242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5.770 €</w:t>
            </w:r>
          </w:p>
        </w:tc>
      </w:tr>
      <w:tr w:rsidR="00C9242D" w:rsidRPr="006E2C2D" w14:paraId="18F79D48" w14:textId="77777777" w:rsidTr="0062241C">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C259479" w14:textId="7882E014" w:rsidR="00C9242D" w:rsidRPr="00C9242D" w:rsidRDefault="00C9242D" w:rsidP="00C9242D">
            <w:pPr>
              <w:rPr>
                <w:rFonts w:ascii="Open Sans" w:hAnsi="Open Sans" w:cs="Open Sans"/>
                <w:b w:val="0"/>
                <w:bCs w:val="0"/>
                <w:sz w:val="22"/>
                <w:szCs w:val="22"/>
              </w:rPr>
            </w:pPr>
            <w:r w:rsidRPr="00C9242D">
              <w:rPr>
                <w:rFonts w:ascii="Open Sans" w:hAnsi="Open Sans" w:cs="Open Sans"/>
                <w:b w:val="0"/>
                <w:bCs w:val="0"/>
                <w:sz w:val="22"/>
                <w:szCs w:val="22"/>
              </w:rPr>
              <w:t>Illes Balears</w:t>
            </w:r>
          </w:p>
        </w:tc>
        <w:tc>
          <w:tcPr>
            <w:tcW w:w="2409" w:type="dxa"/>
            <w:vAlign w:val="bottom"/>
          </w:tcPr>
          <w:p w14:paraId="68BDA1BF" w14:textId="2CBF5DCB" w:rsidR="00C9242D" w:rsidRPr="00C9242D" w:rsidRDefault="00C9242D" w:rsidP="00C9242D">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9242D">
              <w:rPr>
                <w:rFonts w:ascii="Open Sans" w:hAnsi="Open Sans" w:cs="Open Sans"/>
                <w:sz w:val="22"/>
                <w:szCs w:val="22"/>
              </w:rPr>
              <w:t>Eivissa</w:t>
            </w:r>
          </w:p>
        </w:tc>
        <w:tc>
          <w:tcPr>
            <w:tcW w:w="1701" w:type="dxa"/>
            <w:vAlign w:val="bottom"/>
          </w:tcPr>
          <w:p w14:paraId="4DF31AA4" w14:textId="6BDD3F9B" w:rsidR="00C9242D" w:rsidRPr="006E2C2D" w:rsidRDefault="00C9242D" w:rsidP="00C9242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3,0%</w:t>
            </w:r>
          </w:p>
        </w:tc>
        <w:tc>
          <w:tcPr>
            <w:tcW w:w="1843" w:type="dxa"/>
            <w:vAlign w:val="bottom"/>
          </w:tcPr>
          <w:p w14:paraId="0251E1E5" w14:textId="5E7E5A99" w:rsidR="00C9242D" w:rsidRPr="006E2C2D" w:rsidRDefault="00C9242D" w:rsidP="00C9242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7,9%</w:t>
            </w:r>
          </w:p>
        </w:tc>
        <w:tc>
          <w:tcPr>
            <w:tcW w:w="1568" w:type="dxa"/>
            <w:vAlign w:val="bottom"/>
          </w:tcPr>
          <w:p w14:paraId="1A53B947" w14:textId="47450A19" w:rsidR="00C9242D" w:rsidRPr="006E2C2D" w:rsidRDefault="00C9242D" w:rsidP="00C9242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5.397 €</w:t>
            </w:r>
          </w:p>
        </w:tc>
      </w:tr>
      <w:tr w:rsidR="00C9242D" w:rsidRPr="006E2C2D" w14:paraId="016C246C" w14:textId="77777777" w:rsidTr="0062241C">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E599E62" w14:textId="2F39ADC0" w:rsidR="00C9242D" w:rsidRPr="00C9242D" w:rsidRDefault="00C9242D" w:rsidP="00C9242D">
            <w:pPr>
              <w:rPr>
                <w:rFonts w:ascii="Open Sans" w:hAnsi="Open Sans" w:cs="Open Sans"/>
                <w:b w:val="0"/>
                <w:bCs w:val="0"/>
                <w:sz w:val="22"/>
                <w:szCs w:val="22"/>
              </w:rPr>
            </w:pPr>
            <w:r w:rsidRPr="00C9242D">
              <w:rPr>
                <w:rFonts w:ascii="Open Sans" w:hAnsi="Open Sans" w:cs="Open Sans"/>
                <w:b w:val="0"/>
                <w:bCs w:val="0"/>
                <w:sz w:val="22"/>
                <w:szCs w:val="22"/>
              </w:rPr>
              <w:t>Illes Balears</w:t>
            </w:r>
          </w:p>
        </w:tc>
        <w:tc>
          <w:tcPr>
            <w:tcW w:w="2409" w:type="dxa"/>
            <w:vAlign w:val="bottom"/>
          </w:tcPr>
          <w:p w14:paraId="7F1DFD86" w14:textId="5E352032" w:rsidR="00C9242D" w:rsidRPr="00C9242D" w:rsidRDefault="00C9242D" w:rsidP="00C9242D">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9242D">
              <w:rPr>
                <w:rFonts w:ascii="Open Sans" w:hAnsi="Open Sans" w:cs="Open Sans"/>
                <w:sz w:val="22"/>
                <w:szCs w:val="22"/>
              </w:rPr>
              <w:t xml:space="preserve">Santa Eulària des </w:t>
            </w:r>
            <w:proofErr w:type="spellStart"/>
            <w:r w:rsidRPr="00C9242D">
              <w:rPr>
                <w:rFonts w:ascii="Open Sans" w:hAnsi="Open Sans" w:cs="Open Sans"/>
                <w:sz w:val="22"/>
                <w:szCs w:val="22"/>
              </w:rPr>
              <w:t>Riu</w:t>
            </w:r>
            <w:proofErr w:type="spellEnd"/>
          </w:p>
        </w:tc>
        <w:tc>
          <w:tcPr>
            <w:tcW w:w="1701" w:type="dxa"/>
            <w:vAlign w:val="bottom"/>
          </w:tcPr>
          <w:p w14:paraId="3C93FB7C" w14:textId="6810419A" w:rsidR="00C9242D" w:rsidRPr="006E2C2D" w:rsidRDefault="00C9242D" w:rsidP="00C9242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8,1%</w:t>
            </w:r>
          </w:p>
        </w:tc>
        <w:tc>
          <w:tcPr>
            <w:tcW w:w="1843" w:type="dxa"/>
            <w:vAlign w:val="bottom"/>
          </w:tcPr>
          <w:p w14:paraId="14239CFD" w14:textId="00DB2A8C" w:rsidR="00C9242D" w:rsidRPr="006E2C2D" w:rsidRDefault="00C9242D" w:rsidP="00C9242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sz w:val="22"/>
                <w:szCs w:val="22"/>
              </w:rPr>
              <w:t>13,8%</w:t>
            </w:r>
          </w:p>
        </w:tc>
        <w:tc>
          <w:tcPr>
            <w:tcW w:w="1568" w:type="dxa"/>
            <w:vAlign w:val="bottom"/>
          </w:tcPr>
          <w:p w14:paraId="354A60B1" w14:textId="4B6F551F" w:rsidR="00C9242D" w:rsidRPr="006E2C2D" w:rsidRDefault="00C9242D" w:rsidP="00C9242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5.019 €</w:t>
            </w:r>
          </w:p>
        </w:tc>
      </w:tr>
      <w:tr w:rsidR="00C9242D" w:rsidRPr="006E2C2D" w14:paraId="1C7C59AD" w14:textId="77777777" w:rsidTr="0062241C">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CBDE69A" w14:textId="0A1B8A68" w:rsidR="00C9242D" w:rsidRPr="00C9242D" w:rsidRDefault="00C9242D" w:rsidP="00C9242D">
            <w:pPr>
              <w:rPr>
                <w:rFonts w:ascii="Open Sans" w:hAnsi="Open Sans" w:cs="Open Sans"/>
                <w:b w:val="0"/>
                <w:bCs w:val="0"/>
                <w:sz w:val="22"/>
                <w:szCs w:val="22"/>
              </w:rPr>
            </w:pPr>
            <w:r w:rsidRPr="00C9242D">
              <w:rPr>
                <w:rFonts w:ascii="Open Sans" w:hAnsi="Open Sans" w:cs="Open Sans"/>
                <w:b w:val="0"/>
                <w:bCs w:val="0"/>
                <w:sz w:val="22"/>
                <w:szCs w:val="22"/>
              </w:rPr>
              <w:t>Illes Balears</w:t>
            </w:r>
          </w:p>
        </w:tc>
        <w:tc>
          <w:tcPr>
            <w:tcW w:w="2409" w:type="dxa"/>
            <w:vAlign w:val="bottom"/>
          </w:tcPr>
          <w:p w14:paraId="0C447199" w14:textId="602506A0" w:rsidR="00C9242D" w:rsidRPr="00C9242D" w:rsidRDefault="00C9242D" w:rsidP="00C9242D">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9242D">
              <w:rPr>
                <w:rFonts w:ascii="Open Sans" w:hAnsi="Open Sans" w:cs="Open Sans"/>
                <w:sz w:val="22"/>
                <w:szCs w:val="22"/>
              </w:rPr>
              <w:t xml:space="preserve">Sant Josep de </w:t>
            </w:r>
            <w:proofErr w:type="spellStart"/>
            <w:r w:rsidRPr="00C9242D">
              <w:rPr>
                <w:rFonts w:ascii="Open Sans" w:hAnsi="Open Sans" w:cs="Open Sans"/>
                <w:sz w:val="22"/>
                <w:szCs w:val="22"/>
              </w:rPr>
              <w:t>sa</w:t>
            </w:r>
            <w:proofErr w:type="spellEnd"/>
            <w:r w:rsidRPr="00C9242D">
              <w:rPr>
                <w:rFonts w:ascii="Open Sans" w:hAnsi="Open Sans" w:cs="Open Sans"/>
                <w:sz w:val="22"/>
                <w:szCs w:val="22"/>
              </w:rPr>
              <w:t xml:space="preserve"> Talaia</w:t>
            </w:r>
          </w:p>
        </w:tc>
        <w:tc>
          <w:tcPr>
            <w:tcW w:w="1701" w:type="dxa"/>
            <w:vAlign w:val="bottom"/>
          </w:tcPr>
          <w:p w14:paraId="38C6BCC8" w14:textId="4784B64D" w:rsidR="00C9242D" w:rsidRPr="006E2C2D" w:rsidRDefault="00C9242D" w:rsidP="00C9242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-1,4%</w:t>
            </w:r>
          </w:p>
        </w:tc>
        <w:tc>
          <w:tcPr>
            <w:tcW w:w="1843" w:type="dxa"/>
            <w:vAlign w:val="bottom"/>
          </w:tcPr>
          <w:p w14:paraId="3B451DB6" w14:textId="7E2B1025" w:rsidR="00C9242D" w:rsidRPr="006E2C2D" w:rsidRDefault="00C9242D" w:rsidP="00C9242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12,7%</w:t>
            </w:r>
          </w:p>
        </w:tc>
        <w:tc>
          <w:tcPr>
            <w:tcW w:w="1568" w:type="dxa"/>
            <w:vAlign w:val="bottom"/>
          </w:tcPr>
          <w:p w14:paraId="65919134" w14:textId="5F318579" w:rsidR="00C9242D" w:rsidRPr="006E2C2D" w:rsidRDefault="00C9242D" w:rsidP="00C9242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4.654 €</w:t>
            </w:r>
          </w:p>
        </w:tc>
      </w:tr>
      <w:tr w:rsidR="00C9242D" w:rsidRPr="006E2C2D" w14:paraId="671D9AE1" w14:textId="77777777" w:rsidTr="0062241C">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988F6E5" w14:textId="3AEE57B5" w:rsidR="00C9242D" w:rsidRPr="00C9242D" w:rsidRDefault="00C9242D" w:rsidP="00C9242D">
            <w:pPr>
              <w:rPr>
                <w:rFonts w:ascii="Open Sans" w:hAnsi="Open Sans" w:cs="Open Sans"/>
                <w:b w:val="0"/>
                <w:bCs w:val="0"/>
                <w:sz w:val="22"/>
                <w:szCs w:val="22"/>
              </w:rPr>
            </w:pPr>
            <w:r w:rsidRPr="00C9242D">
              <w:rPr>
                <w:rFonts w:ascii="Open Sans" w:hAnsi="Open Sans" w:cs="Open Sans"/>
                <w:b w:val="0"/>
                <w:bCs w:val="0"/>
                <w:sz w:val="22"/>
                <w:szCs w:val="22"/>
              </w:rPr>
              <w:t>Barcelona</w:t>
            </w:r>
          </w:p>
        </w:tc>
        <w:tc>
          <w:tcPr>
            <w:tcW w:w="2409" w:type="dxa"/>
            <w:vAlign w:val="bottom"/>
          </w:tcPr>
          <w:p w14:paraId="4674A01C" w14:textId="087E651D" w:rsidR="00C9242D" w:rsidRPr="00C9242D" w:rsidRDefault="00C9242D" w:rsidP="00C9242D">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9242D">
              <w:rPr>
                <w:rFonts w:ascii="Open Sans" w:hAnsi="Open Sans" w:cs="Open Sans"/>
                <w:sz w:val="22"/>
                <w:szCs w:val="22"/>
              </w:rPr>
              <w:t>Sitges</w:t>
            </w:r>
          </w:p>
        </w:tc>
        <w:tc>
          <w:tcPr>
            <w:tcW w:w="1701" w:type="dxa"/>
            <w:vAlign w:val="bottom"/>
          </w:tcPr>
          <w:p w14:paraId="032F21C0" w14:textId="79E4B48D" w:rsidR="00C9242D" w:rsidRPr="006E2C2D" w:rsidRDefault="00C9242D" w:rsidP="00C9242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1,9%</w:t>
            </w:r>
          </w:p>
        </w:tc>
        <w:tc>
          <w:tcPr>
            <w:tcW w:w="1843" w:type="dxa"/>
            <w:vAlign w:val="bottom"/>
          </w:tcPr>
          <w:p w14:paraId="422E727B" w14:textId="5EE1AF4F" w:rsidR="00C9242D" w:rsidRPr="006E2C2D" w:rsidRDefault="00C9242D" w:rsidP="00C9242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8,9%</w:t>
            </w:r>
          </w:p>
        </w:tc>
        <w:tc>
          <w:tcPr>
            <w:tcW w:w="1568" w:type="dxa"/>
            <w:vAlign w:val="bottom"/>
          </w:tcPr>
          <w:p w14:paraId="0AEAA737" w14:textId="163FA59B" w:rsidR="00C9242D" w:rsidRPr="006E2C2D" w:rsidRDefault="00C9242D" w:rsidP="00C9242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4.582 €</w:t>
            </w:r>
          </w:p>
        </w:tc>
      </w:tr>
      <w:tr w:rsidR="00C9242D" w:rsidRPr="006E2C2D" w14:paraId="38EB9C81" w14:textId="77777777" w:rsidTr="0062241C">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5CBA8E3" w14:textId="511C7382" w:rsidR="00C9242D" w:rsidRPr="00C9242D" w:rsidRDefault="00C9242D" w:rsidP="00C9242D">
            <w:pPr>
              <w:rPr>
                <w:rFonts w:ascii="Open Sans" w:hAnsi="Open Sans" w:cs="Open Sans"/>
                <w:b w:val="0"/>
                <w:bCs w:val="0"/>
                <w:sz w:val="22"/>
                <w:szCs w:val="22"/>
              </w:rPr>
            </w:pPr>
            <w:r w:rsidRPr="00C9242D">
              <w:rPr>
                <w:rFonts w:ascii="Open Sans" w:hAnsi="Open Sans" w:cs="Open Sans"/>
                <w:b w:val="0"/>
                <w:bCs w:val="0"/>
                <w:sz w:val="22"/>
                <w:szCs w:val="22"/>
              </w:rPr>
              <w:t>Barcelona</w:t>
            </w:r>
          </w:p>
        </w:tc>
        <w:tc>
          <w:tcPr>
            <w:tcW w:w="2409" w:type="dxa"/>
            <w:vAlign w:val="bottom"/>
          </w:tcPr>
          <w:p w14:paraId="211B1609" w14:textId="40B7BDB1" w:rsidR="00C9242D" w:rsidRPr="00C9242D" w:rsidRDefault="00C9242D" w:rsidP="00C9242D">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9242D">
              <w:rPr>
                <w:rFonts w:ascii="Open Sans" w:hAnsi="Open Sans" w:cs="Open Sans"/>
                <w:sz w:val="22"/>
                <w:szCs w:val="22"/>
              </w:rPr>
              <w:t>Barcelona capital</w:t>
            </w:r>
          </w:p>
        </w:tc>
        <w:tc>
          <w:tcPr>
            <w:tcW w:w="1701" w:type="dxa"/>
            <w:vAlign w:val="bottom"/>
          </w:tcPr>
          <w:p w14:paraId="27291DA1" w14:textId="4DB85E9F" w:rsidR="00C9242D" w:rsidRPr="006E2C2D" w:rsidRDefault="00C9242D" w:rsidP="00C9242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-0,8%</w:t>
            </w:r>
          </w:p>
        </w:tc>
        <w:tc>
          <w:tcPr>
            <w:tcW w:w="1843" w:type="dxa"/>
            <w:vAlign w:val="bottom"/>
          </w:tcPr>
          <w:p w14:paraId="6F627277" w14:textId="2DB9F337" w:rsidR="00C9242D" w:rsidRPr="006E2C2D" w:rsidRDefault="00C9242D" w:rsidP="00C9242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-2,0%</w:t>
            </w:r>
          </w:p>
        </w:tc>
        <w:tc>
          <w:tcPr>
            <w:tcW w:w="1568" w:type="dxa"/>
            <w:vAlign w:val="bottom"/>
          </w:tcPr>
          <w:p w14:paraId="2ECE3C4A" w14:textId="5B2A0275" w:rsidR="00C9242D" w:rsidRPr="006E2C2D" w:rsidRDefault="00C9242D" w:rsidP="00C9242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4.325 €</w:t>
            </w:r>
          </w:p>
        </w:tc>
      </w:tr>
      <w:tr w:rsidR="00C9242D" w:rsidRPr="006E2C2D" w14:paraId="7F7103E4" w14:textId="77777777" w:rsidTr="0062241C">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1DFCE7D" w14:textId="49CB82FE" w:rsidR="00C9242D" w:rsidRPr="00C9242D" w:rsidRDefault="00C9242D" w:rsidP="00C9242D">
            <w:pPr>
              <w:rPr>
                <w:rFonts w:ascii="Open Sans" w:hAnsi="Open Sans" w:cs="Open Sans"/>
                <w:b w:val="0"/>
                <w:bCs w:val="0"/>
                <w:sz w:val="22"/>
                <w:szCs w:val="22"/>
              </w:rPr>
            </w:pPr>
            <w:r w:rsidRPr="00C9242D">
              <w:rPr>
                <w:rFonts w:ascii="Open Sans" w:hAnsi="Open Sans" w:cs="Open Sans"/>
                <w:b w:val="0"/>
                <w:bCs w:val="0"/>
                <w:sz w:val="22"/>
                <w:szCs w:val="22"/>
              </w:rPr>
              <w:t>Illes Balears</w:t>
            </w:r>
          </w:p>
        </w:tc>
        <w:tc>
          <w:tcPr>
            <w:tcW w:w="2409" w:type="dxa"/>
            <w:vAlign w:val="bottom"/>
          </w:tcPr>
          <w:p w14:paraId="42017225" w14:textId="3914FDF3" w:rsidR="00C9242D" w:rsidRPr="00C9242D" w:rsidRDefault="00C9242D" w:rsidP="00C9242D">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9242D">
              <w:rPr>
                <w:rFonts w:ascii="Open Sans" w:hAnsi="Open Sans" w:cs="Open Sans"/>
                <w:sz w:val="22"/>
                <w:szCs w:val="22"/>
              </w:rPr>
              <w:t>Calvià</w:t>
            </w:r>
          </w:p>
        </w:tc>
        <w:tc>
          <w:tcPr>
            <w:tcW w:w="1701" w:type="dxa"/>
            <w:vAlign w:val="bottom"/>
          </w:tcPr>
          <w:p w14:paraId="4C84BC06" w14:textId="0C95B345" w:rsidR="00C9242D" w:rsidRPr="006E2C2D" w:rsidRDefault="00C9242D" w:rsidP="00C9242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-1,3%</w:t>
            </w:r>
          </w:p>
        </w:tc>
        <w:tc>
          <w:tcPr>
            <w:tcW w:w="1843" w:type="dxa"/>
            <w:vAlign w:val="bottom"/>
          </w:tcPr>
          <w:p w14:paraId="1B2E1011" w14:textId="537B9E58" w:rsidR="00C9242D" w:rsidRPr="006E2C2D" w:rsidRDefault="00C9242D" w:rsidP="00C9242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9,1%</w:t>
            </w:r>
          </w:p>
        </w:tc>
        <w:tc>
          <w:tcPr>
            <w:tcW w:w="1568" w:type="dxa"/>
            <w:vAlign w:val="bottom"/>
          </w:tcPr>
          <w:p w14:paraId="512B2681" w14:textId="11891B14" w:rsidR="00C9242D" w:rsidRPr="006E2C2D" w:rsidRDefault="00C9242D" w:rsidP="00C9242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4.310 €</w:t>
            </w:r>
          </w:p>
        </w:tc>
      </w:tr>
      <w:tr w:rsidR="00C9242D" w:rsidRPr="006E2C2D" w14:paraId="59BBB363" w14:textId="77777777" w:rsidTr="0062241C">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DAF4AA6" w14:textId="5E053892" w:rsidR="00C9242D" w:rsidRPr="00C9242D" w:rsidRDefault="00C9242D" w:rsidP="00C9242D">
            <w:pPr>
              <w:rPr>
                <w:rFonts w:ascii="Open Sans" w:hAnsi="Open Sans" w:cs="Open Sans"/>
                <w:b w:val="0"/>
                <w:bCs w:val="0"/>
                <w:sz w:val="22"/>
                <w:szCs w:val="22"/>
              </w:rPr>
            </w:pPr>
            <w:r w:rsidRPr="00C9242D">
              <w:rPr>
                <w:rFonts w:ascii="Open Sans" w:hAnsi="Open Sans" w:cs="Open Sans"/>
                <w:b w:val="0"/>
                <w:bCs w:val="0"/>
                <w:sz w:val="22"/>
                <w:szCs w:val="22"/>
              </w:rPr>
              <w:t>Barcelona</w:t>
            </w:r>
          </w:p>
        </w:tc>
        <w:tc>
          <w:tcPr>
            <w:tcW w:w="2409" w:type="dxa"/>
            <w:vAlign w:val="bottom"/>
          </w:tcPr>
          <w:p w14:paraId="38CF8FDB" w14:textId="1573F569" w:rsidR="00C9242D" w:rsidRPr="00C9242D" w:rsidRDefault="00C9242D" w:rsidP="00C9242D">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9242D">
              <w:rPr>
                <w:rFonts w:ascii="Open Sans" w:hAnsi="Open Sans" w:cs="Open Sans"/>
                <w:sz w:val="22"/>
                <w:szCs w:val="22"/>
              </w:rPr>
              <w:t>Sant Cugat del Vallès</w:t>
            </w:r>
          </w:p>
        </w:tc>
        <w:tc>
          <w:tcPr>
            <w:tcW w:w="1701" w:type="dxa"/>
            <w:vAlign w:val="bottom"/>
          </w:tcPr>
          <w:p w14:paraId="0DCE9E53" w14:textId="06A89BF7" w:rsidR="00C9242D" w:rsidRPr="006E2C2D" w:rsidRDefault="00C9242D" w:rsidP="00C9242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-1,8%</w:t>
            </w:r>
          </w:p>
        </w:tc>
        <w:tc>
          <w:tcPr>
            <w:tcW w:w="1843" w:type="dxa"/>
            <w:vAlign w:val="bottom"/>
          </w:tcPr>
          <w:p w14:paraId="4A9CA0DB" w14:textId="36475AA0" w:rsidR="00C9242D" w:rsidRPr="006E2C2D" w:rsidRDefault="00C9242D" w:rsidP="00C9242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-1,7%</w:t>
            </w:r>
          </w:p>
        </w:tc>
        <w:tc>
          <w:tcPr>
            <w:tcW w:w="1568" w:type="dxa"/>
            <w:vAlign w:val="bottom"/>
          </w:tcPr>
          <w:p w14:paraId="75D3CF11" w14:textId="66CCE878" w:rsidR="00C9242D" w:rsidRPr="006E2C2D" w:rsidRDefault="00C9242D" w:rsidP="00C9242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4.277 €</w:t>
            </w:r>
          </w:p>
        </w:tc>
      </w:tr>
      <w:tr w:rsidR="00C9242D" w:rsidRPr="006E2C2D" w14:paraId="0F7AB2EB" w14:textId="77777777" w:rsidTr="0062241C">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0DDD2AE" w14:textId="6C411109" w:rsidR="00C9242D" w:rsidRPr="00C9242D" w:rsidRDefault="00C9242D" w:rsidP="00C9242D">
            <w:pPr>
              <w:rPr>
                <w:rFonts w:ascii="Open Sans" w:hAnsi="Open Sans" w:cs="Open Sans"/>
                <w:b w:val="0"/>
                <w:bCs w:val="0"/>
                <w:sz w:val="22"/>
                <w:szCs w:val="22"/>
              </w:rPr>
            </w:pPr>
            <w:r w:rsidRPr="00C9242D">
              <w:rPr>
                <w:rFonts w:ascii="Open Sans" w:hAnsi="Open Sans" w:cs="Open Sans"/>
                <w:b w:val="0"/>
                <w:bCs w:val="0"/>
                <w:sz w:val="22"/>
                <w:szCs w:val="22"/>
              </w:rPr>
              <w:t>Madrid</w:t>
            </w:r>
          </w:p>
        </w:tc>
        <w:tc>
          <w:tcPr>
            <w:tcW w:w="2409" w:type="dxa"/>
            <w:vAlign w:val="bottom"/>
          </w:tcPr>
          <w:p w14:paraId="28E81E66" w14:textId="445D4DAD" w:rsidR="00C9242D" w:rsidRPr="00C9242D" w:rsidRDefault="00C9242D" w:rsidP="00C9242D">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9242D">
              <w:rPr>
                <w:rFonts w:ascii="Open Sans" w:hAnsi="Open Sans" w:cs="Open Sans"/>
                <w:sz w:val="22"/>
                <w:szCs w:val="22"/>
              </w:rPr>
              <w:t>Madrid capital</w:t>
            </w:r>
          </w:p>
        </w:tc>
        <w:tc>
          <w:tcPr>
            <w:tcW w:w="1701" w:type="dxa"/>
            <w:vAlign w:val="bottom"/>
          </w:tcPr>
          <w:p w14:paraId="6BE309F1" w14:textId="609E436D" w:rsidR="00C9242D" w:rsidRPr="006E2C2D" w:rsidRDefault="00C9242D" w:rsidP="00C9242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0,9%</w:t>
            </w:r>
          </w:p>
        </w:tc>
        <w:tc>
          <w:tcPr>
            <w:tcW w:w="1843" w:type="dxa"/>
            <w:vAlign w:val="bottom"/>
          </w:tcPr>
          <w:p w14:paraId="0001490F" w14:textId="7D650616" w:rsidR="00C9242D" w:rsidRPr="006E2C2D" w:rsidRDefault="00C9242D" w:rsidP="00C9242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4,1%</w:t>
            </w:r>
          </w:p>
        </w:tc>
        <w:tc>
          <w:tcPr>
            <w:tcW w:w="1568" w:type="dxa"/>
            <w:vAlign w:val="bottom"/>
          </w:tcPr>
          <w:p w14:paraId="4C5C6425" w14:textId="22BC5319" w:rsidR="00C9242D" w:rsidRPr="006E2C2D" w:rsidRDefault="00C9242D" w:rsidP="00C9242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4.063 €</w:t>
            </w:r>
          </w:p>
        </w:tc>
      </w:tr>
      <w:tr w:rsidR="00C9242D" w:rsidRPr="006E2C2D" w14:paraId="7F107D0A" w14:textId="77777777" w:rsidTr="0062241C">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12E89AE" w14:textId="39F848EA" w:rsidR="00C9242D" w:rsidRPr="00C9242D" w:rsidRDefault="00C9242D" w:rsidP="00C9242D">
            <w:pPr>
              <w:rPr>
                <w:rFonts w:ascii="Open Sans" w:hAnsi="Open Sans" w:cs="Open Sans"/>
                <w:b w:val="0"/>
                <w:bCs w:val="0"/>
                <w:sz w:val="22"/>
                <w:szCs w:val="22"/>
              </w:rPr>
            </w:pPr>
            <w:r w:rsidRPr="00C9242D">
              <w:rPr>
                <w:rFonts w:ascii="Open Sans" w:hAnsi="Open Sans" w:cs="Open Sans"/>
                <w:b w:val="0"/>
                <w:bCs w:val="0"/>
                <w:sz w:val="22"/>
                <w:szCs w:val="22"/>
              </w:rPr>
              <w:t>Madrid</w:t>
            </w:r>
          </w:p>
        </w:tc>
        <w:tc>
          <w:tcPr>
            <w:tcW w:w="2409" w:type="dxa"/>
            <w:vAlign w:val="bottom"/>
          </w:tcPr>
          <w:p w14:paraId="2164CDC7" w14:textId="20924A35" w:rsidR="00C9242D" w:rsidRPr="00C9242D" w:rsidRDefault="00C9242D" w:rsidP="00C9242D">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9242D">
              <w:rPr>
                <w:rFonts w:ascii="Open Sans" w:hAnsi="Open Sans" w:cs="Open Sans"/>
                <w:sz w:val="22"/>
                <w:szCs w:val="22"/>
              </w:rPr>
              <w:t>Pozuelo de Alarcón</w:t>
            </w:r>
          </w:p>
        </w:tc>
        <w:tc>
          <w:tcPr>
            <w:tcW w:w="1701" w:type="dxa"/>
            <w:vAlign w:val="bottom"/>
          </w:tcPr>
          <w:p w14:paraId="3336FE9F" w14:textId="5C4761AB" w:rsidR="00C9242D" w:rsidRPr="006E2C2D" w:rsidRDefault="00C9242D" w:rsidP="00C9242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-1,5%</w:t>
            </w:r>
          </w:p>
        </w:tc>
        <w:tc>
          <w:tcPr>
            <w:tcW w:w="1843" w:type="dxa"/>
            <w:vAlign w:val="bottom"/>
          </w:tcPr>
          <w:p w14:paraId="5FD2DD7F" w14:textId="37A3C0AE" w:rsidR="00C9242D" w:rsidRPr="006E2C2D" w:rsidRDefault="00C9242D" w:rsidP="00C9242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5,0%</w:t>
            </w:r>
          </w:p>
        </w:tc>
        <w:tc>
          <w:tcPr>
            <w:tcW w:w="1568" w:type="dxa"/>
            <w:vAlign w:val="bottom"/>
          </w:tcPr>
          <w:p w14:paraId="378832C5" w14:textId="1E3A0878" w:rsidR="00C9242D" w:rsidRPr="006E2C2D" w:rsidRDefault="00C9242D" w:rsidP="00C9242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4.042 €</w:t>
            </w:r>
          </w:p>
        </w:tc>
      </w:tr>
    </w:tbl>
    <w:p w14:paraId="5A4D8A97" w14:textId="77777777" w:rsidR="00997E81" w:rsidRDefault="00997E81" w:rsidP="00990ADB">
      <w:pPr>
        <w:pStyle w:val="NormalWeb"/>
        <w:shd w:val="clear" w:color="auto" w:fill="FFFFFF"/>
        <w:spacing w:line="276" w:lineRule="auto"/>
        <w:jc w:val="both"/>
        <w:rPr>
          <w:rFonts w:ascii="Open Sans Light" w:eastAsiaTheme="minorHAnsi" w:hAnsi="Open Sans Light" w:cs="Open Sans Light"/>
          <w:b/>
          <w:iCs/>
          <w:color w:val="303AB2"/>
          <w:sz w:val="28"/>
          <w:szCs w:val="22"/>
          <w:lang w:eastAsia="en-US"/>
        </w:rPr>
      </w:pPr>
    </w:p>
    <w:p w14:paraId="50CA07D2" w14:textId="33763EA2" w:rsidR="00990ADB" w:rsidRDefault="00990ADB" w:rsidP="00990ADB">
      <w:pPr>
        <w:pStyle w:val="NormalWeb"/>
        <w:shd w:val="clear" w:color="auto" w:fill="FFFFFF"/>
        <w:spacing w:line="276" w:lineRule="auto"/>
        <w:jc w:val="both"/>
        <w:rPr>
          <w:rFonts w:ascii="Open Sans Light" w:eastAsiaTheme="minorHAnsi" w:hAnsi="Open Sans Light" w:cs="Open Sans Light"/>
          <w:b/>
          <w:iCs/>
          <w:color w:val="303AB2"/>
          <w:sz w:val="28"/>
          <w:szCs w:val="22"/>
          <w:lang w:eastAsia="en-US"/>
        </w:rPr>
      </w:pPr>
      <w:r>
        <w:rPr>
          <w:rFonts w:ascii="Open Sans Light" w:eastAsiaTheme="minorHAnsi" w:hAnsi="Open Sans Light" w:cs="Open Sans Light"/>
          <w:b/>
          <w:iCs/>
          <w:color w:val="303AB2"/>
          <w:sz w:val="28"/>
          <w:szCs w:val="22"/>
          <w:lang w:eastAsia="en-US"/>
        </w:rPr>
        <w:t>Distritos de Madrid</w:t>
      </w:r>
    </w:p>
    <w:p w14:paraId="1577E566" w14:textId="6EE06598" w:rsidR="00DE43FA" w:rsidRDefault="00990ADB" w:rsidP="00DE43FA">
      <w:pPr>
        <w:spacing w:line="276" w:lineRule="auto"/>
        <w:jc w:val="both"/>
        <w:rPr>
          <w:rFonts w:ascii="Open Sans" w:hAnsi="Open Sans" w:cs="Open Sans"/>
          <w:color w:val="000000" w:themeColor="text1"/>
        </w:rPr>
      </w:pPr>
      <w:r>
        <w:rPr>
          <w:rFonts w:ascii="Open Sans" w:hAnsi="Open Sans" w:cs="Open Sans"/>
          <w:color w:val="000000"/>
        </w:rPr>
        <w:t xml:space="preserve">El precio medio de la vivienda de segunda mano </w:t>
      </w:r>
      <w:r w:rsidR="00F93EB3">
        <w:rPr>
          <w:rFonts w:ascii="Open Sans" w:hAnsi="Open Sans" w:cs="Open Sans"/>
          <w:color w:val="000000"/>
        </w:rPr>
        <w:t>sube</w:t>
      </w:r>
      <w:r>
        <w:rPr>
          <w:rFonts w:ascii="Open Sans" w:hAnsi="Open Sans" w:cs="Open Sans"/>
          <w:color w:val="000000"/>
        </w:rPr>
        <w:t xml:space="preserve"> en 1</w:t>
      </w:r>
      <w:r w:rsidR="001E4124">
        <w:rPr>
          <w:rFonts w:ascii="Open Sans" w:hAnsi="Open Sans" w:cs="Open Sans"/>
          <w:color w:val="000000"/>
        </w:rPr>
        <w:t>6</w:t>
      </w:r>
      <w:r>
        <w:rPr>
          <w:rFonts w:ascii="Open Sans" w:hAnsi="Open Sans" w:cs="Open Sans"/>
          <w:color w:val="000000"/>
        </w:rPr>
        <w:t xml:space="preserve"> de los 21 distritos con variación mensual analizados por </w:t>
      </w:r>
      <w:hyperlink r:id="rId13" w:history="1">
        <w:r w:rsidRPr="009014BC">
          <w:rPr>
            <w:rStyle w:val="Hipervnculo"/>
            <w:rFonts w:ascii="Open Sans" w:hAnsi="Open Sans" w:cs="Open Sans"/>
          </w:rPr>
          <w:t>Fotocasa</w:t>
        </w:r>
      </w:hyperlink>
      <w:r w:rsidRPr="00876BFC">
        <w:rPr>
          <w:rFonts w:ascii="Open Sans" w:hAnsi="Open Sans" w:cs="Open Sans"/>
          <w:color w:val="4472C4" w:themeColor="accent1"/>
        </w:rPr>
        <w:t xml:space="preserve">. </w:t>
      </w:r>
      <w:r>
        <w:rPr>
          <w:rFonts w:ascii="Open Sans" w:hAnsi="Open Sans" w:cs="Open Sans"/>
          <w:color w:val="000000" w:themeColor="text1"/>
        </w:rPr>
        <w:t xml:space="preserve">Los tres </w:t>
      </w:r>
      <w:r w:rsidR="00F93EB3">
        <w:rPr>
          <w:rFonts w:ascii="Open Sans" w:hAnsi="Open Sans" w:cs="Open Sans"/>
          <w:color w:val="000000" w:themeColor="text1"/>
        </w:rPr>
        <w:t>incrementos</w:t>
      </w:r>
      <w:r>
        <w:rPr>
          <w:rFonts w:ascii="Open Sans" w:hAnsi="Open Sans" w:cs="Open Sans"/>
          <w:color w:val="000000" w:themeColor="text1"/>
        </w:rPr>
        <w:t xml:space="preserve"> de la vivienda más acusados corresponden a los distritos de </w:t>
      </w:r>
      <w:r w:rsidR="00DE43FA" w:rsidRPr="00DE43FA">
        <w:rPr>
          <w:rFonts w:ascii="Open Sans" w:hAnsi="Open Sans" w:cs="Open Sans"/>
          <w:color w:val="000000" w:themeColor="text1"/>
        </w:rPr>
        <w:t xml:space="preserve">Retiro </w:t>
      </w:r>
      <w:r w:rsidR="00DE43FA">
        <w:rPr>
          <w:rFonts w:ascii="Open Sans" w:hAnsi="Open Sans" w:cs="Open Sans"/>
          <w:color w:val="000000" w:themeColor="text1"/>
        </w:rPr>
        <w:t xml:space="preserve">con </w:t>
      </w:r>
      <w:r w:rsidR="00DE43FA" w:rsidRPr="00DE43FA">
        <w:rPr>
          <w:rFonts w:ascii="Open Sans" w:hAnsi="Open Sans" w:cs="Open Sans"/>
          <w:color w:val="000000" w:themeColor="text1"/>
        </w:rPr>
        <w:t>4,4%</w:t>
      </w:r>
      <w:r w:rsidR="00DE43FA">
        <w:rPr>
          <w:rFonts w:ascii="Open Sans" w:hAnsi="Open Sans" w:cs="Open Sans"/>
          <w:color w:val="000000" w:themeColor="text1"/>
        </w:rPr>
        <w:t xml:space="preserve">, </w:t>
      </w:r>
      <w:r w:rsidR="00DE43FA" w:rsidRPr="00DE43FA">
        <w:rPr>
          <w:rFonts w:ascii="Open Sans" w:hAnsi="Open Sans" w:cs="Open Sans"/>
          <w:color w:val="000000" w:themeColor="text1"/>
        </w:rPr>
        <w:t xml:space="preserve">Villaverde </w:t>
      </w:r>
      <w:r w:rsidR="00DE43FA">
        <w:rPr>
          <w:rFonts w:ascii="Open Sans" w:hAnsi="Open Sans" w:cs="Open Sans"/>
          <w:color w:val="000000" w:themeColor="text1"/>
        </w:rPr>
        <w:t xml:space="preserve">con </w:t>
      </w:r>
      <w:r w:rsidR="00DE43FA" w:rsidRPr="00DE43FA">
        <w:rPr>
          <w:rFonts w:ascii="Open Sans" w:hAnsi="Open Sans" w:cs="Open Sans"/>
          <w:color w:val="000000" w:themeColor="text1"/>
        </w:rPr>
        <w:t>3,2%</w:t>
      </w:r>
      <w:r w:rsidR="00DE43FA">
        <w:rPr>
          <w:rFonts w:ascii="Open Sans" w:hAnsi="Open Sans" w:cs="Open Sans"/>
          <w:color w:val="000000" w:themeColor="text1"/>
        </w:rPr>
        <w:t xml:space="preserve"> y </w:t>
      </w:r>
      <w:r w:rsidR="00DE43FA" w:rsidRPr="00DE43FA">
        <w:rPr>
          <w:rFonts w:ascii="Open Sans" w:hAnsi="Open Sans" w:cs="Open Sans"/>
          <w:color w:val="000000" w:themeColor="text1"/>
        </w:rPr>
        <w:t xml:space="preserve">Vicálvaro </w:t>
      </w:r>
      <w:r w:rsidR="00DE43FA">
        <w:rPr>
          <w:rFonts w:ascii="Open Sans" w:hAnsi="Open Sans" w:cs="Open Sans"/>
          <w:color w:val="000000" w:themeColor="text1"/>
        </w:rPr>
        <w:t xml:space="preserve">con </w:t>
      </w:r>
      <w:r w:rsidR="00DE43FA" w:rsidRPr="00DE43FA">
        <w:rPr>
          <w:rFonts w:ascii="Open Sans" w:hAnsi="Open Sans" w:cs="Open Sans"/>
          <w:color w:val="000000" w:themeColor="text1"/>
        </w:rPr>
        <w:t>2,4%</w:t>
      </w:r>
      <w:r w:rsidR="00DE43FA">
        <w:rPr>
          <w:rFonts w:ascii="Open Sans" w:hAnsi="Open Sans" w:cs="Open Sans"/>
          <w:color w:val="000000" w:themeColor="text1"/>
        </w:rPr>
        <w:t xml:space="preserve">. </w:t>
      </w:r>
      <w:r>
        <w:rPr>
          <w:rFonts w:ascii="Open Sans" w:hAnsi="Open Sans" w:cs="Open Sans"/>
          <w:color w:val="000000" w:themeColor="text1"/>
        </w:rPr>
        <w:t xml:space="preserve">Por otro lado, los </w:t>
      </w:r>
      <w:r w:rsidR="00DE43FA">
        <w:rPr>
          <w:rFonts w:ascii="Open Sans" w:hAnsi="Open Sans" w:cs="Open Sans"/>
          <w:color w:val="000000" w:themeColor="text1"/>
        </w:rPr>
        <w:t>cinco</w:t>
      </w:r>
      <w:r>
        <w:rPr>
          <w:rFonts w:ascii="Open Sans" w:hAnsi="Open Sans" w:cs="Open Sans"/>
          <w:color w:val="000000" w:themeColor="text1"/>
        </w:rPr>
        <w:t xml:space="preserve"> distritos en el que el precio de la vivienda </w:t>
      </w:r>
      <w:r w:rsidR="00F93EB3">
        <w:rPr>
          <w:rFonts w:ascii="Open Sans" w:hAnsi="Open Sans" w:cs="Open Sans"/>
          <w:color w:val="000000" w:themeColor="text1"/>
        </w:rPr>
        <w:t>cae</w:t>
      </w:r>
      <w:r>
        <w:rPr>
          <w:rFonts w:ascii="Open Sans" w:hAnsi="Open Sans" w:cs="Open Sans"/>
          <w:color w:val="000000" w:themeColor="text1"/>
        </w:rPr>
        <w:t xml:space="preserve"> en </w:t>
      </w:r>
      <w:r w:rsidR="00DE43FA">
        <w:rPr>
          <w:rFonts w:ascii="Open Sans" w:hAnsi="Open Sans" w:cs="Open Sans"/>
          <w:color w:val="000000" w:themeColor="text1"/>
        </w:rPr>
        <w:t>abril</w:t>
      </w:r>
      <w:r>
        <w:rPr>
          <w:rFonts w:ascii="Open Sans" w:hAnsi="Open Sans" w:cs="Open Sans"/>
          <w:color w:val="000000" w:themeColor="text1"/>
        </w:rPr>
        <w:t xml:space="preserve"> son</w:t>
      </w:r>
      <w:r w:rsidR="00DE43FA">
        <w:rPr>
          <w:rFonts w:ascii="Open Sans" w:hAnsi="Open Sans" w:cs="Open Sans"/>
          <w:color w:val="000000" w:themeColor="text1"/>
        </w:rPr>
        <w:t xml:space="preserve"> </w:t>
      </w:r>
      <w:r w:rsidR="00DE43FA" w:rsidRPr="00DE43FA">
        <w:rPr>
          <w:rFonts w:ascii="Open Sans" w:hAnsi="Open Sans" w:cs="Open Sans"/>
          <w:color w:val="000000" w:themeColor="text1"/>
        </w:rPr>
        <w:t xml:space="preserve">Puente de Vallecas </w:t>
      </w:r>
      <w:r w:rsidR="00DE43FA">
        <w:rPr>
          <w:rFonts w:ascii="Open Sans" w:hAnsi="Open Sans" w:cs="Open Sans"/>
          <w:color w:val="000000" w:themeColor="text1"/>
        </w:rPr>
        <w:t>con</w:t>
      </w:r>
      <w:r w:rsidR="00DE43FA" w:rsidRPr="001E4124">
        <w:rPr>
          <w:rFonts w:ascii="Open Sans" w:hAnsi="Open Sans" w:cs="Open Sans"/>
          <w:color w:val="000000" w:themeColor="text1"/>
        </w:rPr>
        <w:t xml:space="preserve"> </w:t>
      </w:r>
      <w:r w:rsidR="00DE43FA" w:rsidRPr="00DE43FA">
        <w:rPr>
          <w:rFonts w:ascii="Open Sans" w:hAnsi="Open Sans" w:cs="Open Sans"/>
          <w:color w:val="000000" w:themeColor="text1"/>
        </w:rPr>
        <w:t>-3,1%</w:t>
      </w:r>
      <w:r w:rsidR="00DE43FA">
        <w:rPr>
          <w:rFonts w:ascii="Open Sans" w:hAnsi="Open Sans" w:cs="Open Sans"/>
          <w:color w:val="000000" w:themeColor="text1"/>
        </w:rPr>
        <w:t xml:space="preserve">, </w:t>
      </w:r>
      <w:r w:rsidR="00DE43FA" w:rsidRPr="00DE43FA">
        <w:rPr>
          <w:rFonts w:ascii="Open Sans" w:hAnsi="Open Sans" w:cs="Open Sans"/>
          <w:color w:val="000000" w:themeColor="text1"/>
        </w:rPr>
        <w:t xml:space="preserve">Moncloa </w:t>
      </w:r>
      <w:r w:rsidR="00DE43FA">
        <w:rPr>
          <w:rFonts w:ascii="Open Sans" w:hAnsi="Open Sans" w:cs="Open Sans"/>
          <w:color w:val="000000" w:themeColor="text1"/>
        </w:rPr>
        <w:t>–</w:t>
      </w:r>
      <w:r w:rsidR="00DE43FA" w:rsidRPr="00DE43FA">
        <w:rPr>
          <w:rFonts w:ascii="Open Sans" w:hAnsi="Open Sans" w:cs="Open Sans"/>
          <w:color w:val="000000" w:themeColor="text1"/>
        </w:rPr>
        <w:t xml:space="preserve"> Aravaca</w:t>
      </w:r>
      <w:r w:rsidR="00DE43FA">
        <w:rPr>
          <w:rFonts w:ascii="Open Sans" w:hAnsi="Open Sans" w:cs="Open Sans"/>
          <w:color w:val="000000" w:themeColor="text1"/>
        </w:rPr>
        <w:t xml:space="preserve"> con</w:t>
      </w:r>
      <w:r w:rsidR="00DE43FA" w:rsidRPr="001E4124">
        <w:rPr>
          <w:rFonts w:ascii="Open Sans" w:hAnsi="Open Sans" w:cs="Open Sans"/>
          <w:color w:val="000000" w:themeColor="text1"/>
        </w:rPr>
        <w:t xml:space="preserve"> </w:t>
      </w:r>
      <w:r w:rsidR="00DE43FA" w:rsidRPr="00DE43FA">
        <w:rPr>
          <w:rFonts w:ascii="Open Sans" w:hAnsi="Open Sans" w:cs="Open Sans"/>
          <w:color w:val="000000" w:themeColor="text1"/>
        </w:rPr>
        <w:t>-0,6%</w:t>
      </w:r>
      <w:r w:rsidR="00DE43FA">
        <w:rPr>
          <w:rFonts w:ascii="Open Sans" w:hAnsi="Open Sans" w:cs="Open Sans"/>
          <w:color w:val="000000" w:themeColor="text1"/>
        </w:rPr>
        <w:t xml:space="preserve">, </w:t>
      </w:r>
      <w:r w:rsidR="00DE43FA" w:rsidRPr="00DE43FA">
        <w:rPr>
          <w:rFonts w:ascii="Open Sans" w:hAnsi="Open Sans" w:cs="Open Sans"/>
          <w:color w:val="000000" w:themeColor="text1"/>
        </w:rPr>
        <w:t>Usera</w:t>
      </w:r>
      <w:r w:rsidR="00DE43FA">
        <w:rPr>
          <w:rFonts w:ascii="Open Sans" w:hAnsi="Open Sans" w:cs="Open Sans"/>
          <w:color w:val="000000" w:themeColor="text1"/>
        </w:rPr>
        <w:t xml:space="preserve"> con</w:t>
      </w:r>
      <w:r w:rsidR="00DE43FA" w:rsidRPr="001E4124">
        <w:rPr>
          <w:rFonts w:ascii="Open Sans" w:hAnsi="Open Sans" w:cs="Open Sans"/>
          <w:color w:val="000000" w:themeColor="text1"/>
        </w:rPr>
        <w:t xml:space="preserve"> </w:t>
      </w:r>
      <w:r w:rsidR="00DE43FA" w:rsidRPr="00DE43FA">
        <w:rPr>
          <w:rFonts w:ascii="Open Sans" w:hAnsi="Open Sans" w:cs="Open Sans"/>
          <w:color w:val="000000" w:themeColor="text1"/>
        </w:rPr>
        <w:t>-0,3%</w:t>
      </w:r>
      <w:r w:rsidR="00DE43FA">
        <w:rPr>
          <w:rFonts w:ascii="Open Sans" w:hAnsi="Open Sans" w:cs="Open Sans"/>
          <w:color w:val="000000" w:themeColor="text1"/>
        </w:rPr>
        <w:t xml:space="preserve">, </w:t>
      </w:r>
      <w:r w:rsidR="00DE43FA" w:rsidRPr="00DE43FA">
        <w:rPr>
          <w:rFonts w:ascii="Open Sans" w:hAnsi="Open Sans" w:cs="Open Sans"/>
          <w:color w:val="000000" w:themeColor="text1"/>
        </w:rPr>
        <w:t xml:space="preserve">Centro </w:t>
      </w:r>
      <w:r w:rsidR="00DE43FA">
        <w:rPr>
          <w:rFonts w:ascii="Open Sans" w:hAnsi="Open Sans" w:cs="Open Sans"/>
          <w:color w:val="000000" w:themeColor="text1"/>
        </w:rPr>
        <w:t>con</w:t>
      </w:r>
      <w:r w:rsidR="00DE43FA" w:rsidRPr="001E4124">
        <w:rPr>
          <w:rFonts w:ascii="Open Sans" w:hAnsi="Open Sans" w:cs="Open Sans"/>
          <w:color w:val="000000" w:themeColor="text1"/>
        </w:rPr>
        <w:t xml:space="preserve"> </w:t>
      </w:r>
      <w:r w:rsidR="00DE43FA" w:rsidRPr="00DE43FA">
        <w:rPr>
          <w:rFonts w:ascii="Open Sans" w:hAnsi="Open Sans" w:cs="Open Sans"/>
          <w:color w:val="000000" w:themeColor="text1"/>
        </w:rPr>
        <w:t>-0,1%</w:t>
      </w:r>
      <w:r w:rsidR="00DE43FA">
        <w:rPr>
          <w:rFonts w:ascii="Open Sans" w:hAnsi="Open Sans" w:cs="Open Sans"/>
          <w:color w:val="000000" w:themeColor="text1"/>
        </w:rPr>
        <w:t xml:space="preserve"> y </w:t>
      </w:r>
      <w:r w:rsidR="00DE43FA" w:rsidRPr="00DE43FA">
        <w:rPr>
          <w:rFonts w:ascii="Open Sans" w:hAnsi="Open Sans" w:cs="Open Sans"/>
          <w:color w:val="000000" w:themeColor="text1"/>
        </w:rPr>
        <w:t xml:space="preserve">Villa de Vallecas </w:t>
      </w:r>
      <w:r w:rsidR="00DE43FA">
        <w:rPr>
          <w:rFonts w:ascii="Open Sans" w:hAnsi="Open Sans" w:cs="Open Sans"/>
          <w:color w:val="000000" w:themeColor="text1"/>
        </w:rPr>
        <w:t>con</w:t>
      </w:r>
      <w:r w:rsidR="00DE43FA" w:rsidRPr="001E4124">
        <w:rPr>
          <w:rFonts w:ascii="Open Sans" w:hAnsi="Open Sans" w:cs="Open Sans"/>
          <w:color w:val="000000" w:themeColor="text1"/>
        </w:rPr>
        <w:t xml:space="preserve"> </w:t>
      </w:r>
      <w:r w:rsidR="00DE43FA" w:rsidRPr="00DE43FA">
        <w:rPr>
          <w:rFonts w:ascii="Open Sans" w:hAnsi="Open Sans" w:cs="Open Sans"/>
          <w:color w:val="000000" w:themeColor="text1"/>
        </w:rPr>
        <w:t>-0,1%</w:t>
      </w:r>
      <w:r w:rsidR="00DE43FA">
        <w:rPr>
          <w:rFonts w:ascii="Open Sans" w:hAnsi="Open Sans" w:cs="Open Sans"/>
          <w:color w:val="000000" w:themeColor="text1"/>
        </w:rPr>
        <w:t>.</w:t>
      </w:r>
    </w:p>
    <w:p w14:paraId="3A918A39" w14:textId="77777777" w:rsidR="0012276B" w:rsidRDefault="0012276B" w:rsidP="00F93EB3">
      <w:pPr>
        <w:spacing w:line="276" w:lineRule="auto"/>
        <w:jc w:val="both"/>
        <w:rPr>
          <w:rFonts w:ascii="Open Sans" w:hAnsi="Open Sans" w:cs="Open Sans"/>
          <w:color w:val="000000" w:themeColor="text1"/>
        </w:rPr>
      </w:pPr>
    </w:p>
    <w:p w14:paraId="709EF517" w14:textId="37724B16" w:rsidR="00990ADB" w:rsidRDefault="00990ADB" w:rsidP="00990ADB">
      <w:pPr>
        <w:spacing w:line="276" w:lineRule="auto"/>
        <w:jc w:val="both"/>
        <w:rPr>
          <w:rFonts w:ascii="Open Sans" w:hAnsi="Open Sans" w:cs="Open Sans"/>
          <w:color w:val="000000"/>
        </w:rPr>
      </w:pPr>
      <w:r>
        <w:rPr>
          <w:rFonts w:ascii="Open Sans" w:hAnsi="Open Sans" w:cs="Open Sans"/>
          <w:color w:val="000000"/>
        </w:rPr>
        <w:t xml:space="preserve">En cuanto al precio por metro cuadrado en </w:t>
      </w:r>
      <w:r w:rsidR="008C6015">
        <w:rPr>
          <w:rFonts w:ascii="Open Sans" w:hAnsi="Open Sans" w:cs="Open Sans"/>
          <w:color w:val="000000"/>
        </w:rPr>
        <w:t>abril</w:t>
      </w:r>
      <w:r>
        <w:rPr>
          <w:rFonts w:ascii="Open Sans" w:hAnsi="Open Sans" w:cs="Open Sans"/>
          <w:color w:val="000000"/>
        </w:rPr>
        <w:t>, vemos que los tres distritos más ca</w:t>
      </w:r>
      <w:r w:rsidR="003C71D4">
        <w:rPr>
          <w:rFonts w:ascii="Open Sans" w:hAnsi="Open Sans" w:cs="Open Sans"/>
          <w:color w:val="000000"/>
        </w:rPr>
        <w:t>r</w:t>
      </w:r>
      <w:r>
        <w:rPr>
          <w:rFonts w:ascii="Open Sans" w:hAnsi="Open Sans" w:cs="Open Sans"/>
          <w:color w:val="000000"/>
        </w:rPr>
        <w:t xml:space="preserve">os son </w:t>
      </w:r>
      <w:r w:rsidRPr="00922774">
        <w:rPr>
          <w:rFonts w:ascii="Open Sans" w:hAnsi="Open Sans" w:cs="Open Sans"/>
          <w:color w:val="000000"/>
        </w:rPr>
        <w:t>Barrio de Salamanca</w:t>
      </w:r>
      <w:r>
        <w:rPr>
          <w:rFonts w:ascii="Open Sans" w:hAnsi="Open Sans" w:cs="Open Sans"/>
          <w:color w:val="000000"/>
        </w:rPr>
        <w:t xml:space="preserve"> con </w:t>
      </w:r>
      <w:r w:rsidR="008C6015">
        <w:rPr>
          <w:rFonts w:ascii="Open Sans" w:hAnsi="Open Sans" w:cs="Open Sans"/>
          <w:color w:val="000000"/>
        </w:rPr>
        <w:t>7.064</w:t>
      </w:r>
      <w:r w:rsidRPr="00922774">
        <w:rPr>
          <w:rFonts w:ascii="Open Sans" w:hAnsi="Open Sans" w:cs="Open Sans"/>
          <w:color w:val="000000"/>
        </w:rPr>
        <w:t xml:space="preserve"> </w:t>
      </w:r>
      <w:r>
        <w:rPr>
          <w:rFonts w:ascii="Open Sans" w:hAnsi="Open Sans" w:cs="Open Sans"/>
          <w:color w:val="000000"/>
        </w:rPr>
        <w:t>euros/m</w:t>
      </w:r>
      <w:r>
        <w:rPr>
          <w:rFonts w:ascii="Open Sans" w:hAnsi="Open Sans" w:cs="Open Sans"/>
          <w:color w:val="000000"/>
          <w:vertAlign w:val="superscript"/>
        </w:rPr>
        <w:t>2</w:t>
      </w:r>
      <w:r>
        <w:rPr>
          <w:rFonts w:ascii="Open Sans" w:hAnsi="Open Sans" w:cs="Open Sans"/>
          <w:color w:val="000000"/>
        </w:rPr>
        <w:t xml:space="preserve">, </w:t>
      </w:r>
      <w:r w:rsidR="002A1705" w:rsidRPr="00922774">
        <w:rPr>
          <w:rFonts w:ascii="Open Sans" w:hAnsi="Open Sans" w:cs="Open Sans"/>
          <w:color w:val="000000"/>
        </w:rPr>
        <w:t xml:space="preserve">Chamberí </w:t>
      </w:r>
      <w:r>
        <w:rPr>
          <w:rFonts w:ascii="Open Sans" w:hAnsi="Open Sans" w:cs="Open Sans"/>
          <w:color w:val="000000"/>
        </w:rPr>
        <w:t>con</w:t>
      </w:r>
      <w:r w:rsidRPr="00922774">
        <w:rPr>
          <w:rFonts w:ascii="Open Sans" w:hAnsi="Open Sans" w:cs="Open Sans"/>
          <w:color w:val="000000"/>
        </w:rPr>
        <w:t xml:space="preserve"> 5.</w:t>
      </w:r>
      <w:r w:rsidR="008C6015">
        <w:rPr>
          <w:rFonts w:ascii="Open Sans" w:hAnsi="Open Sans" w:cs="Open Sans"/>
          <w:color w:val="000000"/>
        </w:rPr>
        <w:t>738</w:t>
      </w:r>
      <w:r w:rsidRPr="00922774">
        <w:rPr>
          <w:rFonts w:ascii="Open Sans" w:hAnsi="Open Sans" w:cs="Open Sans"/>
          <w:color w:val="000000"/>
        </w:rPr>
        <w:t xml:space="preserve"> </w:t>
      </w:r>
      <w:r>
        <w:rPr>
          <w:rFonts w:ascii="Open Sans" w:hAnsi="Open Sans" w:cs="Open Sans"/>
          <w:color w:val="000000"/>
        </w:rPr>
        <w:t>euros/m</w:t>
      </w:r>
      <w:r>
        <w:rPr>
          <w:rFonts w:ascii="Open Sans" w:hAnsi="Open Sans" w:cs="Open Sans"/>
          <w:color w:val="000000"/>
          <w:vertAlign w:val="superscript"/>
        </w:rPr>
        <w:t>2</w:t>
      </w:r>
      <w:r w:rsidR="00093808">
        <w:rPr>
          <w:rFonts w:ascii="Open Sans" w:hAnsi="Open Sans" w:cs="Open Sans"/>
          <w:color w:val="000000"/>
        </w:rPr>
        <w:t xml:space="preserve"> y</w:t>
      </w:r>
      <w:r>
        <w:rPr>
          <w:rFonts w:ascii="Open Sans" w:hAnsi="Open Sans" w:cs="Open Sans"/>
          <w:color w:val="000000"/>
          <w:vertAlign w:val="superscript"/>
        </w:rPr>
        <w:t xml:space="preserve"> </w:t>
      </w:r>
      <w:r w:rsidR="002A1705" w:rsidRPr="00922774">
        <w:rPr>
          <w:rFonts w:ascii="Open Sans" w:hAnsi="Open Sans" w:cs="Open Sans"/>
          <w:color w:val="000000"/>
        </w:rPr>
        <w:t xml:space="preserve">Chamartín </w:t>
      </w:r>
      <w:r>
        <w:rPr>
          <w:rFonts w:ascii="Open Sans" w:hAnsi="Open Sans" w:cs="Open Sans"/>
          <w:color w:val="000000"/>
        </w:rPr>
        <w:t>con</w:t>
      </w:r>
      <w:r w:rsidRPr="00922774">
        <w:rPr>
          <w:rFonts w:ascii="Open Sans" w:hAnsi="Open Sans" w:cs="Open Sans"/>
          <w:color w:val="000000"/>
        </w:rPr>
        <w:t xml:space="preserve"> 5.</w:t>
      </w:r>
      <w:r w:rsidR="003C71D4">
        <w:rPr>
          <w:rFonts w:ascii="Open Sans" w:hAnsi="Open Sans" w:cs="Open Sans"/>
          <w:color w:val="000000"/>
        </w:rPr>
        <w:t>5</w:t>
      </w:r>
      <w:r w:rsidR="008C6015">
        <w:rPr>
          <w:rFonts w:ascii="Open Sans" w:hAnsi="Open Sans" w:cs="Open Sans"/>
          <w:color w:val="000000"/>
        </w:rPr>
        <w:t>41</w:t>
      </w:r>
      <w:r w:rsidR="00CF0F7E">
        <w:rPr>
          <w:rFonts w:ascii="Open Sans" w:hAnsi="Open Sans" w:cs="Open Sans"/>
          <w:color w:val="000000"/>
        </w:rPr>
        <w:t xml:space="preserve"> </w:t>
      </w:r>
      <w:r>
        <w:rPr>
          <w:rFonts w:ascii="Open Sans" w:hAnsi="Open Sans" w:cs="Open Sans"/>
          <w:color w:val="000000"/>
        </w:rPr>
        <w:t>euros/m</w:t>
      </w:r>
      <w:r>
        <w:rPr>
          <w:rFonts w:ascii="Open Sans" w:hAnsi="Open Sans" w:cs="Open Sans"/>
          <w:color w:val="000000"/>
          <w:vertAlign w:val="superscript"/>
        </w:rPr>
        <w:t>2</w:t>
      </w:r>
      <w:r>
        <w:rPr>
          <w:rFonts w:ascii="Open Sans" w:hAnsi="Open Sans" w:cs="Open Sans"/>
          <w:color w:val="000000"/>
        </w:rPr>
        <w:t xml:space="preserve">. Por otro lado, los distritos con el precio de la vivienda más económico son </w:t>
      </w:r>
      <w:r w:rsidRPr="00922774">
        <w:rPr>
          <w:rFonts w:ascii="Open Sans" w:hAnsi="Open Sans" w:cs="Open Sans"/>
          <w:color w:val="000000"/>
        </w:rPr>
        <w:t xml:space="preserve">Villaverde </w:t>
      </w:r>
      <w:r>
        <w:rPr>
          <w:rFonts w:ascii="Open Sans" w:hAnsi="Open Sans" w:cs="Open Sans"/>
          <w:color w:val="000000"/>
        </w:rPr>
        <w:t>con</w:t>
      </w:r>
      <w:r w:rsidRPr="00922774">
        <w:rPr>
          <w:rFonts w:ascii="Open Sans" w:hAnsi="Open Sans" w:cs="Open Sans"/>
          <w:color w:val="000000"/>
        </w:rPr>
        <w:t xml:space="preserve"> 1.</w:t>
      </w:r>
      <w:r w:rsidR="008C6015">
        <w:rPr>
          <w:rFonts w:ascii="Open Sans" w:hAnsi="Open Sans" w:cs="Open Sans"/>
          <w:color w:val="000000"/>
        </w:rPr>
        <w:t>878</w:t>
      </w:r>
      <w:r w:rsidRPr="00922774">
        <w:rPr>
          <w:rFonts w:ascii="Open Sans" w:hAnsi="Open Sans" w:cs="Open Sans"/>
          <w:color w:val="000000"/>
        </w:rPr>
        <w:t xml:space="preserve"> </w:t>
      </w:r>
      <w:r>
        <w:rPr>
          <w:rFonts w:ascii="Open Sans" w:hAnsi="Open Sans" w:cs="Open Sans"/>
          <w:color w:val="000000"/>
        </w:rPr>
        <w:t>euros/m</w:t>
      </w:r>
      <w:r>
        <w:rPr>
          <w:rFonts w:ascii="Open Sans" w:hAnsi="Open Sans" w:cs="Open Sans"/>
          <w:color w:val="000000"/>
          <w:vertAlign w:val="superscript"/>
        </w:rPr>
        <w:t>2</w:t>
      </w:r>
      <w:r>
        <w:rPr>
          <w:rFonts w:ascii="Open Sans" w:hAnsi="Open Sans" w:cs="Open Sans"/>
          <w:color w:val="000000"/>
        </w:rPr>
        <w:t>,</w:t>
      </w:r>
      <w:r w:rsidRPr="00922774">
        <w:rPr>
          <w:rFonts w:ascii="Open Sans" w:hAnsi="Open Sans" w:cs="Open Sans"/>
          <w:color w:val="000000"/>
        </w:rPr>
        <w:t xml:space="preserve"> Puente de Vallecas</w:t>
      </w:r>
      <w:r>
        <w:rPr>
          <w:rFonts w:ascii="Open Sans" w:hAnsi="Open Sans" w:cs="Open Sans"/>
          <w:color w:val="000000"/>
        </w:rPr>
        <w:t xml:space="preserve"> con </w:t>
      </w:r>
      <w:r w:rsidRPr="00922774">
        <w:rPr>
          <w:rFonts w:ascii="Open Sans" w:hAnsi="Open Sans" w:cs="Open Sans"/>
          <w:color w:val="000000"/>
        </w:rPr>
        <w:t>2.</w:t>
      </w:r>
      <w:r w:rsidR="00366FE4">
        <w:rPr>
          <w:rFonts w:ascii="Open Sans" w:hAnsi="Open Sans" w:cs="Open Sans"/>
          <w:color w:val="000000"/>
        </w:rPr>
        <w:t>1</w:t>
      </w:r>
      <w:r w:rsidR="008C6015">
        <w:rPr>
          <w:rFonts w:ascii="Open Sans" w:hAnsi="Open Sans" w:cs="Open Sans"/>
          <w:color w:val="000000"/>
        </w:rPr>
        <w:t>49</w:t>
      </w:r>
      <w:r w:rsidRPr="00922774">
        <w:rPr>
          <w:rFonts w:ascii="Open Sans" w:hAnsi="Open Sans" w:cs="Open Sans"/>
          <w:color w:val="000000"/>
        </w:rPr>
        <w:t xml:space="preserve"> </w:t>
      </w:r>
      <w:r>
        <w:rPr>
          <w:rFonts w:ascii="Open Sans" w:hAnsi="Open Sans" w:cs="Open Sans"/>
          <w:color w:val="000000"/>
        </w:rPr>
        <w:t>euros/m</w:t>
      </w:r>
      <w:r>
        <w:rPr>
          <w:rFonts w:ascii="Open Sans" w:hAnsi="Open Sans" w:cs="Open Sans"/>
          <w:color w:val="000000"/>
          <w:vertAlign w:val="superscript"/>
        </w:rPr>
        <w:t>2</w:t>
      </w:r>
      <w:r w:rsidR="006302E7">
        <w:rPr>
          <w:rFonts w:ascii="Open Sans" w:hAnsi="Open Sans" w:cs="Open Sans"/>
          <w:color w:val="000000"/>
        </w:rPr>
        <w:t xml:space="preserve"> y</w:t>
      </w:r>
      <w:r w:rsidRPr="00922774">
        <w:rPr>
          <w:rFonts w:ascii="Open Sans" w:hAnsi="Open Sans" w:cs="Open Sans"/>
          <w:color w:val="000000"/>
        </w:rPr>
        <w:t xml:space="preserve"> Usera</w:t>
      </w:r>
      <w:r>
        <w:rPr>
          <w:rFonts w:ascii="Open Sans" w:hAnsi="Open Sans" w:cs="Open Sans"/>
          <w:color w:val="000000"/>
        </w:rPr>
        <w:t xml:space="preserve"> con </w:t>
      </w:r>
      <w:r w:rsidRPr="00922774">
        <w:rPr>
          <w:rFonts w:ascii="Open Sans" w:hAnsi="Open Sans" w:cs="Open Sans"/>
          <w:color w:val="000000"/>
        </w:rPr>
        <w:t>2.</w:t>
      </w:r>
      <w:r w:rsidR="00366FE4">
        <w:rPr>
          <w:rFonts w:ascii="Open Sans" w:hAnsi="Open Sans" w:cs="Open Sans"/>
          <w:color w:val="000000"/>
        </w:rPr>
        <w:t>19</w:t>
      </w:r>
      <w:r w:rsidR="008C6015">
        <w:rPr>
          <w:rFonts w:ascii="Open Sans" w:hAnsi="Open Sans" w:cs="Open Sans"/>
          <w:color w:val="000000"/>
        </w:rPr>
        <w:t>1</w:t>
      </w:r>
      <w:r w:rsidRPr="00922774">
        <w:rPr>
          <w:rFonts w:ascii="Open Sans" w:hAnsi="Open Sans" w:cs="Open Sans"/>
          <w:color w:val="000000"/>
        </w:rPr>
        <w:t xml:space="preserve"> </w:t>
      </w:r>
      <w:r>
        <w:rPr>
          <w:rFonts w:ascii="Open Sans" w:hAnsi="Open Sans" w:cs="Open Sans"/>
          <w:color w:val="000000"/>
        </w:rPr>
        <w:t>euros/m</w:t>
      </w:r>
      <w:r>
        <w:rPr>
          <w:rFonts w:ascii="Open Sans" w:hAnsi="Open Sans" w:cs="Open Sans"/>
          <w:color w:val="000000"/>
          <w:vertAlign w:val="superscript"/>
        </w:rPr>
        <w:t>2</w:t>
      </w:r>
      <w:r>
        <w:rPr>
          <w:rFonts w:ascii="Open Sans" w:hAnsi="Open Sans" w:cs="Open Sans"/>
          <w:color w:val="000000"/>
        </w:rPr>
        <w:t>.</w:t>
      </w:r>
    </w:p>
    <w:p w14:paraId="1D2D598F" w14:textId="4E938F9B" w:rsidR="00990ADB" w:rsidRDefault="00997E81" w:rsidP="00997E81">
      <w:pPr>
        <w:pStyle w:val="NormalWeb"/>
        <w:shd w:val="clear" w:color="auto" w:fill="FFFFFF"/>
        <w:spacing w:line="276" w:lineRule="auto"/>
        <w:rPr>
          <w:rFonts w:ascii="Open Sans" w:hAnsi="Open Sans" w:cs="Open Sans"/>
          <w:color w:val="000000"/>
        </w:rPr>
      </w:pPr>
      <w:r>
        <w:rPr>
          <w:rFonts w:ascii="Open Sans Light" w:hAnsi="Open Sans Light" w:cs="Open Sans Light"/>
          <w:b/>
          <w:iCs/>
          <w:color w:val="303AB2"/>
          <w:sz w:val="28"/>
          <w:szCs w:val="22"/>
        </w:rPr>
        <w:lastRenderedPageBreak/>
        <w:t>Variación mensual e interanual en los distritos de Madrid</w:t>
      </w:r>
    </w:p>
    <w:tbl>
      <w:tblPr>
        <w:tblStyle w:val="Tabladecuadrcula5oscura-nfasis11"/>
        <w:tblW w:w="9051" w:type="dxa"/>
        <w:tblInd w:w="-5" w:type="dxa"/>
        <w:tblLook w:val="04A0" w:firstRow="1" w:lastRow="0" w:firstColumn="1" w:lastColumn="0" w:noHBand="0" w:noVBand="1"/>
      </w:tblPr>
      <w:tblGrid>
        <w:gridCol w:w="2694"/>
        <w:gridCol w:w="2268"/>
        <w:gridCol w:w="2126"/>
        <w:gridCol w:w="1963"/>
      </w:tblGrid>
      <w:tr w:rsidR="00990ADB" w:rsidRPr="000F2982" w14:paraId="29B92353" w14:textId="77777777" w:rsidTr="001E1A21">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bottom w:val="single" w:sz="4" w:space="0" w:color="FFFFFF" w:themeColor="background1"/>
            </w:tcBorders>
            <w:vAlign w:val="center"/>
            <w:hideMark/>
          </w:tcPr>
          <w:p w14:paraId="6FD1937F" w14:textId="77777777" w:rsidR="00990ADB" w:rsidRPr="000F2982" w:rsidRDefault="00990ADB" w:rsidP="001E1A21">
            <w:pPr>
              <w:rPr>
                <w:rFonts w:ascii="Open Sans" w:hAnsi="Open Sans" w:cs="Open Sans"/>
                <w:b w:val="0"/>
                <w:sz w:val="22"/>
                <w:szCs w:val="22"/>
                <w:lang w:val="es-ES"/>
              </w:rPr>
            </w:pPr>
            <w:r w:rsidRPr="000F2982">
              <w:rPr>
                <w:rFonts w:ascii="Open Sans" w:hAnsi="Open Sans" w:cs="Open Sans"/>
                <w:b w:val="0"/>
                <w:sz w:val="22"/>
                <w:szCs w:val="22"/>
                <w:lang w:val="es-ES"/>
              </w:rPr>
              <w:t>Distrito</w:t>
            </w:r>
          </w:p>
        </w:tc>
        <w:tc>
          <w:tcPr>
            <w:tcW w:w="2268" w:type="dxa"/>
            <w:tcBorders>
              <w:bottom w:val="single" w:sz="4" w:space="0" w:color="FFFFFF" w:themeColor="background1"/>
            </w:tcBorders>
            <w:hideMark/>
          </w:tcPr>
          <w:p w14:paraId="56145317" w14:textId="47749B36" w:rsidR="00990ADB" w:rsidRPr="000F2982" w:rsidRDefault="002A0DB7" w:rsidP="001E1A21">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Pr>
                <w:rFonts w:ascii="Open Sans" w:hAnsi="Open Sans" w:cs="Open Sans"/>
                <w:b w:val="0"/>
                <w:sz w:val="22"/>
                <w:szCs w:val="22"/>
                <w:lang w:val="es-ES"/>
              </w:rPr>
              <w:t>Abril</w:t>
            </w:r>
            <w:r w:rsidR="00990ADB" w:rsidRPr="000F2982">
              <w:rPr>
                <w:rFonts w:ascii="Open Sans" w:hAnsi="Open Sans" w:cs="Open Sans"/>
                <w:b w:val="0"/>
                <w:sz w:val="22"/>
                <w:szCs w:val="22"/>
                <w:lang w:val="es-ES"/>
              </w:rPr>
              <w:t xml:space="preserve"> 202</w:t>
            </w:r>
            <w:r w:rsidR="005E5629">
              <w:rPr>
                <w:rFonts w:ascii="Open Sans" w:hAnsi="Open Sans" w:cs="Open Sans"/>
                <w:b w:val="0"/>
                <w:sz w:val="22"/>
                <w:szCs w:val="22"/>
                <w:lang w:val="es-ES"/>
              </w:rPr>
              <w:t>2</w:t>
            </w:r>
          </w:p>
          <w:p w14:paraId="64C47F2E" w14:textId="77777777" w:rsidR="00990ADB" w:rsidRPr="000F2982" w:rsidRDefault="00990ADB" w:rsidP="001E1A21">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0F2982">
              <w:rPr>
                <w:rFonts w:ascii="Open Sans" w:hAnsi="Open Sans" w:cs="Open Sans"/>
                <w:b w:val="0"/>
                <w:sz w:val="22"/>
                <w:szCs w:val="22"/>
                <w:lang w:val="es-ES"/>
              </w:rPr>
              <w:t>(euros/m²)</w:t>
            </w:r>
          </w:p>
        </w:tc>
        <w:tc>
          <w:tcPr>
            <w:tcW w:w="2126" w:type="dxa"/>
            <w:tcBorders>
              <w:bottom w:val="single" w:sz="4" w:space="0" w:color="FFFFFF" w:themeColor="background1"/>
            </w:tcBorders>
            <w:hideMark/>
          </w:tcPr>
          <w:p w14:paraId="61500224" w14:textId="77777777" w:rsidR="00990ADB" w:rsidRPr="000F2982" w:rsidRDefault="00990ADB" w:rsidP="001E1A21">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0F2982">
              <w:rPr>
                <w:rFonts w:ascii="Open Sans" w:hAnsi="Open Sans" w:cs="Open Sans"/>
                <w:b w:val="0"/>
                <w:sz w:val="22"/>
                <w:szCs w:val="22"/>
                <w:lang w:val="es-ES"/>
              </w:rPr>
              <w:t>Variación</w:t>
            </w:r>
          </w:p>
          <w:p w14:paraId="556F17A3" w14:textId="77777777" w:rsidR="00990ADB" w:rsidRPr="000F2982" w:rsidRDefault="00990ADB" w:rsidP="001E1A21">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0F2982">
              <w:rPr>
                <w:rFonts w:ascii="Open Sans" w:hAnsi="Open Sans" w:cs="Open Sans"/>
                <w:b w:val="0"/>
                <w:sz w:val="22"/>
                <w:szCs w:val="22"/>
                <w:lang w:val="es-ES"/>
              </w:rPr>
              <w:t>mensual (%)</w:t>
            </w:r>
          </w:p>
        </w:tc>
        <w:tc>
          <w:tcPr>
            <w:tcW w:w="1963" w:type="dxa"/>
            <w:tcBorders>
              <w:bottom w:val="single" w:sz="4" w:space="0" w:color="FFFFFF" w:themeColor="background1"/>
            </w:tcBorders>
            <w:hideMark/>
          </w:tcPr>
          <w:p w14:paraId="21EAAC06" w14:textId="77777777" w:rsidR="00990ADB" w:rsidRPr="000F2982" w:rsidRDefault="00990ADB" w:rsidP="001E1A21">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0F2982">
              <w:rPr>
                <w:rFonts w:ascii="Open Sans" w:hAnsi="Open Sans" w:cs="Open Sans"/>
                <w:b w:val="0"/>
                <w:sz w:val="22"/>
                <w:szCs w:val="22"/>
                <w:lang w:val="es-ES"/>
              </w:rPr>
              <w:t>Variación</w:t>
            </w:r>
          </w:p>
          <w:p w14:paraId="42D6138F" w14:textId="77777777" w:rsidR="00990ADB" w:rsidRPr="000F2982" w:rsidRDefault="00990ADB" w:rsidP="001E1A21">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rPr>
            </w:pPr>
            <w:r w:rsidRPr="000F2982">
              <w:rPr>
                <w:rFonts w:ascii="Open Sans" w:hAnsi="Open Sans" w:cs="Open Sans"/>
                <w:b w:val="0"/>
                <w:sz w:val="22"/>
                <w:szCs w:val="22"/>
                <w:lang w:val="es-ES"/>
              </w:rPr>
              <w:t>interanual (%)</w:t>
            </w:r>
          </w:p>
        </w:tc>
      </w:tr>
      <w:tr w:rsidR="002A0DB7" w:rsidRPr="000F2982" w14:paraId="4E56A154" w14:textId="77777777" w:rsidTr="001E1A21">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bottom w:val="single" w:sz="4" w:space="0" w:color="FFFFFF" w:themeColor="background1"/>
              <w:right w:val="single" w:sz="4" w:space="0" w:color="FFFFFF" w:themeColor="background1"/>
            </w:tcBorders>
            <w:vAlign w:val="bottom"/>
          </w:tcPr>
          <w:p w14:paraId="3E8D00D8" w14:textId="6B54F48C" w:rsidR="002A0DB7" w:rsidRPr="002A0DB7" w:rsidRDefault="002A0DB7" w:rsidP="002A0DB7">
            <w:pPr>
              <w:rPr>
                <w:rFonts w:ascii="Open Sans" w:hAnsi="Open Sans" w:cs="Open Sans"/>
                <w:b w:val="0"/>
                <w:bCs w:val="0"/>
                <w:sz w:val="22"/>
                <w:szCs w:val="22"/>
              </w:rPr>
            </w:pPr>
            <w:r w:rsidRPr="002A0DB7">
              <w:rPr>
                <w:rFonts w:ascii="Open Sans" w:hAnsi="Open Sans" w:cs="Open Sans"/>
                <w:b w:val="0"/>
                <w:bCs w:val="0"/>
                <w:sz w:val="22"/>
                <w:szCs w:val="22"/>
              </w:rPr>
              <w:t>Retiro</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2662234" w14:textId="3ABDB669" w:rsidR="002A0DB7" w:rsidRPr="000F2982" w:rsidRDefault="002A0DB7" w:rsidP="002A0D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5.528 €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33B0685" w14:textId="3B3F7809" w:rsidR="002A0DB7" w:rsidRPr="000F2982" w:rsidRDefault="002A0DB7" w:rsidP="002A0D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4,4%</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A761027" w14:textId="6FF1689B" w:rsidR="002A0DB7" w:rsidRPr="000F2982" w:rsidRDefault="002A0DB7" w:rsidP="002A0D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12,5%</w:t>
            </w:r>
          </w:p>
        </w:tc>
      </w:tr>
      <w:tr w:rsidR="002A0DB7" w:rsidRPr="000F2982" w14:paraId="6F8771A3" w14:textId="77777777" w:rsidTr="001E1A21">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bottom w:val="single" w:sz="4" w:space="0" w:color="FFFFFF" w:themeColor="background1"/>
              <w:right w:val="single" w:sz="4" w:space="0" w:color="FFFFFF" w:themeColor="background1"/>
            </w:tcBorders>
            <w:vAlign w:val="bottom"/>
          </w:tcPr>
          <w:p w14:paraId="6C77E256" w14:textId="0972F228" w:rsidR="002A0DB7" w:rsidRPr="002A0DB7" w:rsidRDefault="002A0DB7" w:rsidP="002A0DB7">
            <w:pPr>
              <w:rPr>
                <w:rFonts w:ascii="Open Sans" w:hAnsi="Open Sans" w:cs="Open Sans"/>
                <w:b w:val="0"/>
                <w:bCs w:val="0"/>
                <w:sz w:val="22"/>
                <w:szCs w:val="22"/>
              </w:rPr>
            </w:pPr>
            <w:r w:rsidRPr="002A0DB7">
              <w:rPr>
                <w:rFonts w:ascii="Open Sans" w:hAnsi="Open Sans" w:cs="Open Sans"/>
                <w:b w:val="0"/>
                <w:bCs w:val="0"/>
                <w:sz w:val="22"/>
                <w:szCs w:val="22"/>
              </w:rPr>
              <w:t>Villaverde</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E3300BE" w14:textId="27B4A25F" w:rsidR="002A0DB7" w:rsidRPr="000F2982" w:rsidRDefault="002A0DB7" w:rsidP="002A0D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1.878 €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5B04A79" w14:textId="3C66A723" w:rsidR="002A0DB7" w:rsidRPr="000F2982" w:rsidRDefault="002A0DB7" w:rsidP="002A0D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3,2%</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725C871" w14:textId="6ECCF465" w:rsidR="002A0DB7" w:rsidRPr="000F2982" w:rsidRDefault="002A0DB7" w:rsidP="002A0D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5,3%</w:t>
            </w:r>
          </w:p>
        </w:tc>
      </w:tr>
      <w:tr w:rsidR="002A0DB7" w:rsidRPr="000F2982" w14:paraId="079D8527" w14:textId="77777777" w:rsidTr="001E1A21">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bottom w:val="single" w:sz="4" w:space="0" w:color="FFFFFF" w:themeColor="background1"/>
              <w:right w:val="single" w:sz="4" w:space="0" w:color="FFFFFF" w:themeColor="background1"/>
            </w:tcBorders>
            <w:vAlign w:val="bottom"/>
          </w:tcPr>
          <w:p w14:paraId="3A1F6B35" w14:textId="0B2581CF" w:rsidR="002A0DB7" w:rsidRPr="002A0DB7" w:rsidRDefault="002A0DB7" w:rsidP="002A0DB7">
            <w:pPr>
              <w:rPr>
                <w:rFonts w:ascii="Open Sans" w:hAnsi="Open Sans" w:cs="Open Sans"/>
                <w:b w:val="0"/>
                <w:bCs w:val="0"/>
                <w:sz w:val="22"/>
                <w:szCs w:val="22"/>
              </w:rPr>
            </w:pPr>
            <w:r w:rsidRPr="002A0DB7">
              <w:rPr>
                <w:rFonts w:ascii="Open Sans" w:hAnsi="Open Sans" w:cs="Open Sans"/>
                <w:b w:val="0"/>
                <w:bCs w:val="0"/>
                <w:sz w:val="22"/>
                <w:szCs w:val="22"/>
              </w:rPr>
              <w:t>Vicálvaro</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260A6CB" w14:textId="5DC833B4" w:rsidR="002A0DB7" w:rsidRPr="000F2982" w:rsidRDefault="002A0DB7" w:rsidP="002A0D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2.854 €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0EBB215" w14:textId="67DD5459" w:rsidR="002A0DB7" w:rsidRPr="000F2982" w:rsidRDefault="002A0DB7" w:rsidP="002A0D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2,4%</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D1B9E87" w14:textId="7A2243E1" w:rsidR="002A0DB7" w:rsidRPr="000F2982" w:rsidRDefault="002A0DB7" w:rsidP="002A0D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12,2%</w:t>
            </w:r>
          </w:p>
        </w:tc>
      </w:tr>
      <w:tr w:rsidR="002A0DB7" w:rsidRPr="000F2982" w14:paraId="36BA7E6A" w14:textId="77777777" w:rsidTr="001E1A21">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bottom w:val="single" w:sz="4" w:space="0" w:color="FFFFFF" w:themeColor="background1"/>
              <w:right w:val="single" w:sz="4" w:space="0" w:color="FFFFFF" w:themeColor="background1"/>
            </w:tcBorders>
            <w:vAlign w:val="bottom"/>
          </w:tcPr>
          <w:p w14:paraId="4109D00E" w14:textId="298322F1" w:rsidR="002A0DB7" w:rsidRPr="002A0DB7" w:rsidRDefault="002A0DB7" w:rsidP="002A0DB7">
            <w:pPr>
              <w:rPr>
                <w:rFonts w:ascii="Open Sans" w:hAnsi="Open Sans" w:cs="Open Sans"/>
                <w:b w:val="0"/>
                <w:bCs w:val="0"/>
                <w:sz w:val="22"/>
                <w:szCs w:val="22"/>
              </w:rPr>
            </w:pPr>
            <w:r w:rsidRPr="002A0DB7">
              <w:rPr>
                <w:rFonts w:ascii="Open Sans" w:hAnsi="Open Sans" w:cs="Open Sans"/>
                <w:b w:val="0"/>
                <w:bCs w:val="0"/>
                <w:sz w:val="22"/>
                <w:szCs w:val="22"/>
              </w:rPr>
              <w:t>Fuencarral</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07F8D57" w14:textId="62CF8BE6" w:rsidR="002A0DB7" w:rsidRPr="000F2982" w:rsidRDefault="002A0DB7" w:rsidP="002A0D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3.991 €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85E1DCC" w14:textId="0FC67C86" w:rsidR="002A0DB7" w:rsidRPr="000F2982" w:rsidRDefault="002A0DB7" w:rsidP="002A0D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1,6%</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DA9D0C2" w14:textId="43CCB72D" w:rsidR="002A0DB7" w:rsidRPr="000F2982" w:rsidRDefault="002A0DB7" w:rsidP="002A0D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6,1%</w:t>
            </w:r>
          </w:p>
        </w:tc>
      </w:tr>
      <w:tr w:rsidR="002A0DB7" w:rsidRPr="000F2982" w14:paraId="7689D95F" w14:textId="77777777" w:rsidTr="001E1A21">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bottom w:val="single" w:sz="4" w:space="0" w:color="FFFFFF" w:themeColor="background1"/>
              <w:right w:val="single" w:sz="4" w:space="0" w:color="FFFFFF" w:themeColor="background1"/>
            </w:tcBorders>
            <w:vAlign w:val="bottom"/>
          </w:tcPr>
          <w:p w14:paraId="2B907D7A" w14:textId="024C8CCB" w:rsidR="002A0DB7" w:rsidRPr="002A0DB7" w:rsidRDefault="002A0DB7" w:rsidP="002A0DB7">
            <w:pPr>
              <w:rPr>
                <w:rFonts w:ascii="Open Sans" w:hAnsi="Open Sans" w:cs="Open Sans"/>
                <w:b w:val="0"/>
                <w:bCs w:val="0"/>
                <w:sz w:val="22"/>
                <w:szCs w:val="22"/>
              </w:rPr>
            </w:pPr>
            <w:r w:rsidRPr="002A0DB7">
              <w:rPr>
                <w:rFonts w:ascii="Open Sans" w:hAnsi="Open Sans" w:cs="Open Sans"/>
                <w:b w:val="0"/>
                <w:bCs w:val="0"/>
                <w:sz w:val="22"/>
                <w:szCs w:val="22"/>
              </w:rPr>
              <w:t>Barrio de Salamanca</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12A8A69" w14:textId="096070C4" w:rsidR="002A0DB7" w:rsidRPr="000F2982" w:rsidRDefault="002A0DB7" w:rsidP="002A0D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7.064 €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80CB6DC" w14:textId="7AD4BB2F" w:rsidR="002A0DB7" w:rsidRPr="000F2982" w:rsidRDefault="002A0DB7" w:rsidP="002A0D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1,5%</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ACFF228" w14:textId="6F70639A" w:rsidR="002A0DB7" w:rsidRPr="000F2982" w:rsidRDefault="002A0DB7" w:rsidP="002A0D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13,6%</w:t>
            </w:r>
          </w:p>
        </w:tc>
      </w:tr>
      <w:tr w:rsidR="002A0DB7" w:rsidRPr="000F2982" w14:paraId="5723376F" w14:textId="77777777" w:rsidTr="001E1A21">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bottom w:val="single" w:sz="4" w:space="0" w:color="FFFFFF" w:themeColor="background1"/>
              <w:right w:val="single" w:sz="4" w:space="0" w:color="FFFFFF" w:themeColor="background1"/>
            </w:tcBorders>
            <w:vAlign w:val="bottom"/>
          </w:tcPr>
          <w:p w14:paraId="2165007C" w14:textId="27CC547E" w:rsidR="002A0DB7" w:rsidRPr="002A0DB7" w:rsidRDefault="002A0DB7" w:rsidP="002A0DB7">
            <w:pPr>
              <w:rPr>
                <w:rFonts w:ascii="Open Sans" w:hAnsi="Open Sans" w:cs="Open Sans"/>
                <w:b w:val="0"/>
                <w:bCs w:val="0"/>
                <w:sz w:val="22"/>
                <w:szCs w:val="22"/>
              </w:rPr>
            </w:pPr>
            <w:r w:rsidRPr="002A0DB7">
              <w:rPr>
                <w:rFonts w:ascii="Open Sans" w:hAnsi="Open Sans" w:cs="Open Sans"/>
                <w:b w:val="0"/>
                <w:bCs w:val="0"/>
                <w:sz w:val="22"/>
                <w:szCs w:val="22"/>
              </w:rPr>
              <w:t>Latina</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AD048F9" w14:textId="583E367A" w:rsidR="002A0DB7" w:rsidRPr="000F2982" w:rsidRDefault="002A0DB7" w:rsidP="002A0D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2.499 €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38C4D93" w14:textId="045B695C" w:rsidR="002A0DB7" w:rsidRPr="000F2982" w:rsidRDefault="002A0DB7" w:rsidP="002A0D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1,4%</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888E76E" w14:textId="1F72BDE5" w:rsidR="002A0DB7" w:rsidRPr="000F2982" w:rsidRDefault="002A0DB7" w:rsidP="002A0D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2,3%</w:t>
            </w:r>
          </w:p>
        </w:tc>
      </w:tr>
      <w:tr w:rsidR="002A0DB7" w:rsidRPr="000F2982" w14:paraId="2AFCD3A3" w14:textId="77777777" w:rsidTr="001E1A21">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bottom w:val="single" w:sz="4" w:space="0" w:color="FFFFFF" w:themeColor="background1"/>
              <w:right w:val="single" w:sz="4" w:space="0" w:color="FFFFFF" w:themeColor="background1"/>
            </w:tcBorders>
            <w:vAlign w:val="bottom"/>
          </w:tcPr>
          <w:p w14:paraId="7D127A4F" w14:textId="6E6C97E6" w:rsidR="002A0DB7" w:rsidRPr="002A0DB7" w:rsidRDefault="002A0DB7" w:rsidP="002A0DB7">
            <w:pPr>
              <w:rPr>
                <w:rFonts w:ascii="Open Sans" w:hAnsi="Open Sans" w:cs="Open Sans"/>
                <w:b w:val="0"/>
                <w:bCs w:val="0"/>
                <w:sz w:val="22"/>
                <w:szCs w:val="22"/>
              </w:rPr>
            </w:pPr>
            <w:r w:rsidRPr="002A0DB7">
              <w:rPr>
                <w:rFonts w:ascii="Open Sans" w:hAnsi="Open Sans" w:cs="Open Sans"/>
                <w:b w:val="0"/>
                <w:bCs w:val="0"/>
                <w:sz w:val="22"/>
                <w:szCs w:val="22"/>
              </w:rPr>
              <w:t>Tetuán</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8EB127F" w14:textId="152D562E" w:rsidR="002A0DB7" w:rsidRPr="000F2982" w:rsidRDefault="002A0DB7" w:rsidP="002A0D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4.012 €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D317E41" w14:textId="3111EB0F" w:rsidR="002A0DB7" w:rsidRPr="000F2982" w:rsidRDefault="002A0DB7" w:rsidP="002A0D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1,2%</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EC587EF" w14:textId="3F87D258" w:rsidR="002A0DB7" w:rsidRPr="000F2982" w:rsidRDefault="002A0DB7" w:rsidP="002A0D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3,6%</w:t>
            </w:r>
          </w:p>
        </w:tc>
      </w:tr>
      <w:tr w:rsidR="002A0DB7" w:rsidRPr="000F2982" w14:paraId="08AE5D56" w14:textId="77777777" w:rsidTr="001E1A21">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bottom w:val="single" w:sz="4" w:space="0" w:color="FFFFFF" w:themeColor="background1"/>
              <w:right w:val="single" w:sz="4" w:space="0" w:color="FFFFFF" w:themeColor="background1"/>
            </w:tcBorders>
            <w:vAlign w:val="bottom"/>
          </w:tcPr>
          <w:p w14:paraId="404FD8C6" w14:textId="0B65D58B" w:rsidR="002A0DB7" w:rsidRPr="002A0DB7" w:rsidRDefault="002A0DB7" w:rsidP="002A0DB7">
            <w:pPr>
              <w:rPr>
                <w:rFonts w:ascii="Open Sans" w:hAnsi="Open Sans" w:cs="Open Sans"/>
                <w:b w:val="0"/>
                <w:bCs w:val="0"/>
                <w:sz w:val="22"/>
                <w:szCs w:val="22"/>
              </w:rPr>
            </w:pPr>
            <w:r w:rsidRPr="002A0DB7">
              <w:rPr>
                <w:rFonts w:ascii="Open Sans" w:hAnsi="Open Sans" w:cs="Open Sans"/>
                <w:b w:val="0"/>
                <w:bCs w:val="0"/>
                <w:sz w:val="22"/>
                <w:szCs w:val="22"/>
              </w:rPr>
              <w:t>Arganzuela</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23C057C" w14:textId="20ACF503" w:rsidR="002A0DB7" w:rsidRPr="000F2982" w:rsidRDefault="002A0DB7" w:rsidP="002A0D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4.329 €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3AB52EA" w14:textId="0A1A0A89" w:rsidR="002A0DB7" w:rsidRPr="000F2982" w:rsidRDefault="002A0DB7" w:rsidP="002A0D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1,0%</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E98D84A" w14:textId="04F4D216" w:rsidR="002A0DB7" w:rsidRPr="000F2982" w:rsidRDefault="002A0DB7" w:rsidP="002A0D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4,8%</w:t>
            </w:r>
          </w:p>
        </w:tc>
      </w:tr>
      <w:tr w:rsidR="002A0DB7" w:rsidRPr="000F2982" w14:paraId="25C10A7F" w14:textId="77777777" w:rsidTr="001E1A21">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bottom w:val="single" w:sz="4" w:space="0" w:color="FFFFFF" w:themeColor="background1"/>
              <w:right w:val="single" w:sz="4" w:space="0" w:color="FFFFFF" w:themeColor="background1"/>
            </w:tcBorders>
            <w:vAlign w:val="bottom"/>
          </w:tcPr>
          <w:p w14:paraId="243F668A" w14:textId="7B9F95A3" w:rsidR="002A0DB7" w:rsidRPr="002A0DB7" w:rsidRDefault="002A0DB7" w:rsidP="002A0DB7">
            <w:pPr>
              <w:rPr>
                <w:rFonts w:ascii="Open Sans" w:hAnsi="Open Sans" w:cs="Open Sans"/>
                <w:b w:val="0"/>
                <w:bCs w:val="0"/>
                <w:sz w:val="22"/>
                <w:szCs w:val="22"/>
              </w:rPr>
            </w:pPr>
            <w:r w:rsidRPr="002A0DB7">
              <w:rPr>
                <w:rFonts w:ascii="Open Sans" w:hAnsi="Open Sans" w:cs="Open Sans"/>
                <w:b w:val="0"/>
                <w:bCs w:val="0"/>
                <w:sz w:val="22"/>
                <w:szCs w:val="22"/>
              </w:rPr>
              <w:t>Barajas</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F4D7BC0" w14:textId="0848BFAF" w:rsidR="002A0DB7" w:rsidRPr="000F2982" w:rsidRDefault="002A0DB7" w:rsidP="002A0D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3.348 €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A913065" w14:textId="33D088E6" w:rsidR="002A0DB7" w:rsidRPr="000F2982" w:rsidRDefault="002A0DB7" w:rsidP="002A0D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0,9%</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EFA5CA5" w14:textId="1B55B64C" w:rsidR="002A0DB7" w:rsidRPr="000F2982" w:rsidRDefault="002A0DB7" w:rsidP="002A0D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-0,7%</w:t>
            </w:r>
          </w:p>
        </w:tc>
      </w:tr>
      <w:tr w:rsidR="002A0DB7" w:rsidRPr="000F2982" w14:paraId="1FEF00C9" w14:textId="77777777" w:rsidTr="001E1A21">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bottom w:val="single" w:sz="4" w:space="0" w:color="FFFFFF" w:themeColor="background1"/>
              <w:right w:val="single" w:sz="4" w:space="0" w:color="FFFFFF" w:themeColor="background1"/>
            </w:tcBorders>
            <w:vAlign w:val="bottom"/>
          </w:tcPr>
          <w:p w14:paraId="79BC7AD5" w14:textId="0F986E6C" w:rsidR="002A0DB7" w:rsidRPr="002A0DB7" w:rsidRDefault="002A0DB7" w:rsidP="002A0DB7">
            <w:pPr>
              <w:rPr>
                <w:rFonts w:ascii="Open Sans" w:hAnsi="Open Sans" w:cs="Open Sans"/>
                <w:b w:val="0"/>
                <w:bCs w:val="0"/>
                <w:sz w:val="22"/>
                <w:szCs w:val="22"/>
              </w:rPr>
            </w:pPr>
            <w:r w:rsidRPr="002A0DB7">
              <w:rPr>
                <w:rFonts w:ascii="Open Sans" w:hAnsi="Open Sans" w:cs="Open Sans"/>
                <w:b w:val="0"/>
                <w:bCs w:val="0"/>
                <w:sz w:val="22"/>
                <w:szCs w:val="22"/>
              </w:rPr>
              <w:t>Hortaleza</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EC12F45" w14:textId="78679E89" w:rsidR="002A0DB7" w:rsidRPr="000F2982" w:rsidRDefault="002A0DB7" w:rsidP="002A0D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4.078 €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43F4780" w14:textId="1D81A0DE" w:rsidR="002A0DB7" w:rsidRPr="000F2982" w:rsidRDefault="002A0DB7" w:rsidP="002A0D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0,6%</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AA6E6BE" w14:textId="0D360162" w:rsidR="002A0DB7" w:rsidRPr="000F2982" w:rsidRDefault="002A0DB7" w:rsidP="002A0D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4,3%</w:t>
            </w:r>
          </w:p>
        </w:tc>
      </w:tr>
      <w:tr w:rsidR="002A0DB7" w:rsidRPr="000F2982" w14:paraId="4805C3BF" w14:textId="77777777" w:rsidTr="001E1A21">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bottom w:val="single" w:sz="4" w:space="0" w:color="FFFFFF" w:themeColor="background1"/>
              <w:right w:val="single" w:sz="4" w:space="0" w:color="FFFFFF" w:themeColor="background1"/>
            </w:tcBorders>
            <w:vAlign w:val="bottom"/>
          </w:tcPr>
          <w:p w14:paraId="2EFDD8DE" w14:textId="16F43CDB" w:rsidR="002A0DB7" w:rsidRPr="002A0DB7" w:rsidRDefault="002A0DB7" w:rsidP="002A0DB7">
            <w:pPr>
              <w:rPr>
                <w:rFonts w:ascii="Open Sans" w:hAnsi="Open Sans" w:cs="Open Sans"/>
                <w:b w:val="0"/>
                <w:bCs w:val="0"/>
                <w:sz w:val="22"/>
                <w:szCs w:val="22"/>
              </w:rPr>
            </w:pPr>
            <w:r w:rsidRPr="002A0DB7">
              <w:rPr>
                <w:rFonts w:ascii="Open Sans" w:hAnsi="Open Sans" w:cs="Open Sans"/>
                <w:b w:val="0"/>
                <w:bCs w:val="0"/>
                <w:sz w:val="22"/>
                <w:szCs w:val="22"/>
              </w:rPr>
              <w:t>Chamartín</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B7578D1" w14:textId="5A76E645" w:rsidR="002A0DB7" w:rsidRPr="000F2982" w:rsidRDefault="002A0DB7" w:rsidP="002A0D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5.541 €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4A8BE4C" w14:textId="7014C9F6" w:rsidR="002A0DB7" w:rsidRPr="000F2982" w:rsidRDefault="002A0DB7" w:rsidP="002A0D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0,4%</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8993152" w14:textId="2FD3AEAC" w:rsidR="002A0DB7" w:rsidRPr="000F2982" w:rsidRDefault="002A0DB7" w:rsidP="002A0D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5,1%</w:t>
            </w:r>
          </w:p>
        </w:tc>
      </w:tr>
      <w:tr w:rsidR="002A0DB7" w:rsidRPr="000F2982" w14:paraId="6EBC48F7" w14:textId="77777777" w:rsidTr="001E1A21">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bottom w:val="single" w:sz="4" w:space="0" w:color="FFFFFF" w:themeColor="background1"/>
              <w:right w:val="single" w:sz="4" w:space="0" w:color="FFFFFF" w:themeColor="background1"/>
            </w:tcBorders>
            <w:vAlign w:val="bottom"/>
            <w:hideMark/>
          </w:tcPr>
          <w:p w14:paraId="20334FA1" w14:textId="557602AD" w:rsidR="002A0DB7" w:rsidRPr="002A0DB7" w:rsidRDefault="002A0DB7" w:rsidP="002A0DB7">
            <w:pPr>
              <w:rPr>
                <w:rFonts w:ascii="Open Sans" w:hAnsi="Open Sans" w:cs="Open Sans"/>
                <w:b w:val="0"/>
                <w:bCs w:val="0"/>
                <w:sz w:val="22"/>
                <w:szCs w:val="22"/>
              </w:rPr>
            </w:pPr>
            <w:r w:rsidRPr="002A0DB7">
              <w:rPr>
                <w:rFonts w:ascii="Open Sans" w:hAnsi="Open Sans" w:cs="Open Sans"/>
                <w:b w:val="0"/>
                <w:bCs w:val="0"/>
                <w:sz w:val="22"/>
                <w:szCs w:val="22"/>
              </w:rPr>
              <w:t>Moratalaz</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6B8293C6" w14:textId="4FAA9C02" w:rsidR="002A0DB7" w:rsidRPr="000F2982" w:rsidRDefault="002A0DB7" w:rsidP="002A0D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2.713 €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0B6C0D4B" w14:textId="04C94C0E" w:rsidR="002A0DB7" w:rsidRPr="000F2982" w:rsidRDefault="002A0DB7" w:rsidP="002A0D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sz w:val="22"/>
                <w:szCs w:val="22"/>
              </w:rPr>
              <w:t>0,3%</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4B469B2F" w14:textId="341E778E" w:rsidR="002A0DB7" w:rsidRPr="000F2982" w:rsidRDefault="002A0DB7" w:rsidP="002A0D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3,3%</w:t>
            </w:r>
          </w:p>
        </w:tc>
      </w:tr>
      <w:tr w:rsidR="002A0DB7" w:rsidRPr="000F2982" w14:paraId="464F9D8D" w14:textId="77777777" w:rsidTr="001E1A21">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bottom w:val="single" w:sz="4" w:space="0" w:color="FFFFFF" w:themeColor="background1"/>
              <w:right w:val="single" w:sz="4" w:space="0" w:color="FFFFFF" w:themeColor="background1"/>
            </w:tcBorders>
            <w:vAlign w:val="bottom"/>
            <w:hideMark/>
          </w:tcPr>
          <w:p w14:paraId="48482557" w14:textId="7035D7F2" w:rsidR="002A0DB7" w:rsidRPr="002A0DB7" w:rsidRDefault="002A0DB7" w:rsidP="002A0DB7">
            <w:pPr>
              <w:rPr>
                <w:rFonts w:ascii="Open Sans" w:hAnsi="Open Sans" w:cs="Open Sans"/>
                <w:b w:val="0"/>
                <w:bCs w:val="0"/>
                <w:sz w:val="22"/>
                <w:szCs w:val="22"/>
              </w:rPr>
            </w:pPr>
            <w:r w:rsidRPr="002A0DB7">
              <w:rPr>
                <w:rFonts w:ascii="Open Sans" w:hAnsi="Open Sans" w:cs="Open Sans"/>
                <w:b w:val="0"/>
                <w:bCs w:val="0"/>
                <w:sz w:val="22"/>
                <w:szCs w:val="22"/>
              </w:rPr>
              <w:t>Chamberí</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12CD4CF4" w14:textId="4B4B9837" w:rsidR="002A0DB7" w:rsidRPr="000F2982" w:rsidRDefault="002A0DB7" w:rsidP="002A0D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5.738 €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690DF804" w14:textId="76022B3D" w:rsidR="002A0DB7" w:rsidRPr="000F2982" w:rsidRDefault="002A0DB7" w:rsidP="002A0D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0,3%</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57F0A750" w14:textId="0F7834FD" w:rsidR="002A0DB7" w:rsidRPr="000F2982" w:rsidRDefault="002A0DB7" w:rsidP="002A0D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2,7%</w:t>
            </w:r>
          </w:p>
        </w:tc>
      </w:tr>
      <w:tr w:rsidR="002A0DB7" w:rsidRPr="000F2982" w14:paraId="02522046" w14:textId="77777777" w:rsidTr="001E1A21">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bottom w:val="single" w:sz="4" w:space="0" w:color="FFFFFF" w:themeColor="background1"/>
              <w:right w:val="single" w:sz="4" w:space="0" w:color="FFFFFF" w:themeColor="background1"/>
            </w:tcBorders>
            <w:vAlign w:val="bottom"/>
            <w:hideMark/>
          </w:tcPr>
          <w:p w14:paraId="775BFCDE" w14:textId="0AC2E51B" w:rsidR="002A0DB7" w:rsidRPr="002A0DB7" w:rsidRDefault="002A0DB7" w:rsidP="002A0DB7">
            <w:pPr>
              <w:rPr>
                <w:rFonts w:ascii="Open Sans" w:hAnsi="Open Sans" w:cs="Open Sans"/>
                <w:b w:val="0"/>
                <w:bCs w:val="0"/>
                <w:sz w:val="22"/>
                <w:szCs w:val="22"/>
              </w:rPr>
            </w:pPr>
            <w:r w:rsidRPr="002A0DB7">
              <w:rPr>
                <w:rFonts w:ascii="Open Sans" w:hAnsi="Open Sans" w:cs="Open Sans"/>
                <w:b w:val="0"/>
                <w:bCs w:val="0"/>
                <w:sz w:val="22"/>
                <w:szCs w:val="22"/>
              </w:rPr>
              <w:t>San Blas</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1F00B7E7" w14:textId="68959FAD" w:rsidR="002A0DB7" w:rsidRPr="000F2982" w:rsidRDefault="002A0DB7" w:rsidP="002A0D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2.902 €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799BD814" w14:textId="76AB760D" w:rsidR="002A0DB7" w:rsidRPr="000F2982" w:rsidRDefault="002A0DB7" w:rsidP="002A0D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sz w:val="22"/>
                <w:szCs w:val="22"/>
              </w:rPr>
              <w:t>0,05%</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6ABD7C30" w14:textId="73BDEC0D" w:rsidR="002A0DB7" w:rsidRPr="000F2982" w:rsidRDefault="002A0DB7" w:rsidP="002A0D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3,0%</w:t>
            </w:r>
          </w:p>
        </w:tc>
      </w:tr>
      <w:tr w:rsidR="002A0DB7" w:rsidRPr="000F2982" w14:paraId="5415FEF1" w14:textId="77777777" w:rsidTr="001E1A21">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bottom w:val="single" w:sz="4" w:space="0" w:color="FFFFFF" w:themeColor="background1"/>
              <w:right w:val="single" w:sz="4" w:space="0" w:color="FFFFFF" w:themeColor="background1"/>
            </w:tcBorders>
            <w:vAlign w:val="bottom"/>
            <w:hideMark/>
          </w:tcPr>
          <w:p w14:paraId="23ACC0F3" w14:textId="1E5E8987" w:rsidR="002A0DB7" w:rsidRPr="002A0DB7" w:rsidRDefault="002A0DB7" w:rsidP="002A0DB7">
            <w:pPr>
              <w:rPr>
                <w:rFonts w:ascii="Open Sans" w:hAnsi="Open Sans" w:cs="Open Sans"/>
                <w:b w:val="0"/>
                <w:bCs w:val="0"/>
                <w:sz w:val="22"/>
                <w:szCs w:val="22"/>
              </w:rPr>
            </w:pPr>
            <w:r w:rsidRPr="002A0DB7">
              <w:rPr>
                <w:rFonts w:ascii="Open Sans" w:hAnsi="Open Sans" w:cs="Open Sans"/>
                <w:b w:val="0"/>
                <w:bCs w:val="0"/>
                <w:sz w:val="22"/>
                <w:szCs w:val="22"/>
              </w:rPr>
              <w:t>Ciudad Lineal</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3572E181" w14:textId="6FE54671" w:rsidR="002A0DB7" w:rsidRPr="000F2982" w:rsidRDefault="002A0DB7" w:rsidP="002A0D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3.400 €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1341D753" w14:textId="334E8C0F" w:rsidR="002A0DB7" w:rsidRPr="000F2982" w:rsidRDefault="002A0DB7" w:rsidP="002A0D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0,05%</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5FEE4D3D" w14:textId="636C766E" w:rsidR="002A0DB7" w:rsidRPr="000F2982" w:rsidRDefault="002A0DB7" w:rsidP="002A0D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2,7%</w:t>
            </w:r>
          </w:p>
        </w:tc>
      </w:tr>
      <w:tr w:rsidR="002A0DB7" w:rsidRPr="000F2982" w14:paraId="21B3BDFB" w14:textId="77777777" w:rsidTr="001E1A21">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bottom w:val="single" w:sz="4" w:space="0" w:color="FFFFFF" w:themeColor="background1"/>
              <w:right w:val="single" w:sz="4" w:space="0" w:color="FFFFFF" w:themeColor="background1"/>
            </w:tcBorders>
            <w:vAlign w:val="bottom"/>
            <w:hideMark/>
          </w:tcPr>
          <w:p w14:paraId="6AE23EF6" w14:textId="3858D27C" w:rsidR="002A0DB7" w:rsidRPr="002A0DB7" w:rsidRDefault="002A0DB7" w:rsidP="002A0DB7">
            <w:pPr>
              <w:rPr>
                <w:rFonts w:ascii="Open Sans" w:hAnsi="Open Sans" w:cs="Open Sans"/>
                <w:b w:val="0"/>
                <w:bCs w:val="0"/>
                <w:sz w:val="22"/>
                <w:szCs w:val="22"/>
              </w:rPr>
            </w:pPr>
            <w:r w:rsidRPr="002A0DB7">
              <w:rPr>
                <w:rFonts w:ascii="Open Sans" w:hAnsi="Open Sans" w:cs="Open Sans"/>
                <w:b w:val="0"/>
                <w:bCs w:val="0"/>
                <w:sz w:val="22"/>
                <w:szCs w:val="22"/>
              </w:rPr>
              <w:t>Carabanchel</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0496544A" w14:textId="3D9B9589" w:rsidR="002A0DB7" w:rsidRPr="000F2982" w:rsidRDefault="002A0DB7" w:rsidP="002A0D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2.320 €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162C442C" w14:textId="6903B1FA" w:rsidR="002A0DB7" w:rsidRPr="000F2982" w:rsidRDefault="002A0DB7" w:rsidP="002A0D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0,01%</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3B4002AF" w14:textId="3241BE29" w:rsidR="002A0DB7" w:rsidRPr="000F2982" w:rsidRDefault="002A0DB7" w:rsidP="002A0D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-0,3%</w:t>
            </w:r>
          </w:p>
        </w:tc>
      </w:tr>
      <w:tr w:rsidR="002A0DB7" w:rsidRPr="000F2982" w14:paraId="616D2169" w14:textId="77777777" w:rsidTr="001E1A21">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bottom w:val="single" w:sz="4" w:space="0" w:color="FFFFFF" w:themeColor="background1"/>
              <w:right w:val="single" w:sz="4" w:space="0" w:color="FFFFFF" w:themeColor="background1"/>
            </w:tcBorders>
            <w:vAlign w:val="bottom"/>
            <w:hideMark/>
          </w:tcPr>
          <w:p w14:paraId="078C07D3" w14:textId="1B1CD786" w:rsidR="002A0DB7" w:rsidRPr="002A0DB7" w:rsidRDefault="002A0DB7" w:rsidP="002A0DB7">
            <w:pPr>
              <w:rPr>
                <w:rFonts w:ascii="Open Sans" w:hAnsi="Open Sans" w:cs="Open Sans"/>
                <w:b w:val="0"/>
                <w:bCs w:val="0"/>
                <w:sz w:val="22"/>
                <w:szCs w:val="22"/>
              </w:rPr>
            </w:pPr>
            <w:r w:rsidRPr="002A0DB7">
              <w:rPr>
                <w:rFonts w:ascii="Open Sans" w:hAnsi="Open Sans" w:cs="Open Sans"/>
                <w:b w:val="0"/>
                <w:bCs w:val="0"/>
                <w:sz w:val="22"/>
                <w:szCs w:val="22"/>
              </w:rPr>
              <w:t>Villa de Vallecas</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2214E1A0" w14:textId="4F132C07" w:rsidR="002A0DB7" w:rsidRPr="000F2982" w:rsidRDefault="002A0DB7" w:rsidP="002A0D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2.593 €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162084E7" w14:textId="39592BF5" w:rsidR="002A0DB7" w:rsidRPr="000F2982" w:rsidRDefault="002A0DB7" w:rsidP="002A0D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-0,1%</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78975A38" w14:textId="4719D11C" w:rsidR="002A0DB7" w:rsidRPr="000F2982" w:rsidRDefault="002A0DB7" w:rsidP="002A0D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7,7%</w:t>
            </w:r>
          </w:p>
        </w:tc>
      </w:tr>
      <w:tr w:rsidR="002A0DB7" w:rsidRPr="000F2982" w14:paraId="0CFC8A0D" w14:textId="77777777" w:rsidTr="001E1A21">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bottom w:val="single" w:sz="4" w:space="0" w:color="FFFFFF" w:themeColor="background1"/>
              <w:right w:val="single" w:sz="4" w:space="0" w:color="FFFFFF" w:themeColor="background1"/>
            </w:tcBorders>
            <w:vAlign w:val="bottom"/>
            <w:hideMark/>
          </w:tcPr>
          <w:p w14:paraId="32A797C8" w14:textId="5321EF26" w:rsidR="002A0DB7" w:rsidRPr="002A0DB7" w:rsidRDefault="002A0DB7" w:rsidP="002A0DB7">
            <w:pPr>
              <w:rPr>
                <w:rFonts w:ascii="Open Sans" w:hAnsi="Open Sans" w:cs="Open Sans"/>
                <w:b w:val="0"/>
                <w:bCs w:val="0"/>
                <w:sz w:val="22"/>
                <w:szCs w:val="22"/>
              </w:rPr>
            </w:pPr>
            <w:r w:rsidRPr="002A0DB7">
              <w:rPr>
                <w:rFonts w:ascii="Open Sans" w:hAnsi="Open Sans" w:cs="Open Sans"/>
                <w:b w:val="0"/>
                <w:bCs w:val="0"/>
                <w:sz w:val="22"/>
                <w:szCs w:val="22"/>
              </w:rPr>
              <w:t>Centro</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627696F1" w14:textId="1298E6F9" w:rsidR="002A0DB7" w:rsidRPr="000F2982" w:rsidRDefault="002A0DB7" w:rsidP="002A0D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5.298 €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7A8979BB" w14:textId="13EEA615" w:rsidR="002A0DB7" w:rsidRPr="000F2982" w:rsidRDefault="002A0DB7" w:rsidP="002A0D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-0,1%</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07100781" w14:textId="7A72CE6D" w:rsidR="002A0DB7" w:rsidRPr="000F2982" w:rsidRDefault="002A0DB7" w:rsidP="002A0D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2,2%</w:t>
            </w:r>
          </w:p>
        </w:tc>
      </w:tr>
      <w:tr w:rsidR="002A0DB7" w:rsidRPr="000F2982" w14:paraId="09FDD827" w14:textId="77777777" w:rsidTr="001E1A21">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bottom w:val="single" w:sz="4" w:space="0" w:color="FFFFFF" w:themeColor="background1"/>
              <w:right w:val="single" w:sz="4" w:space="0" w:color="FFFFFF" w:themeColor="background1"/>
            </w:tcBorders>
            <w:vAlign w:val="bottom"/>
            <w:hideMark/>
          </w:tcPr>
          <w:p w14:paraId="4F48D250" w14:textId="55A73118" w:rsidR="002A0DB7" w:rsidRPr="002A0DB7" w:rsidRDefault="002A0DB7" w:rsidP="002A0DB7">
            <w:pPr>
              <w:rPr>
                <w:rFonts w:ascii="Open Sans" w:hAnsi="Open Sans" w:cs="Open Sans"/>
                <w:b w:val="0"/>
                <w:bCs w:val="0"/>
                <w:sz w:val="22"/>
                <w:szCs w:val="22"/>
              </w:rPr>
            </w:pPr>
            <w:r w:rsidRPr="002A0DB7">
              <w:rPr>
                <w:rFonts w:ascii="Open Sans" w:hAnsi="Open Sans" w:cs="Open Sans"/>
                <w:b w:val="0"/>
                <w:bCs w:val="0"/>
                <w:sz w:val="22"/>
                <w:szCs w:val="22"/>
              </w:rPr>
              <w:t>Usera</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37B92CBE" w14:textId="7F5D6758" w:rsidR="002A0DB7" w:rsidRPr="000F2982" w:rsidRDefault="002A0DB7" w:rsidP="002A0D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2.191 €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55F63B28" w14:textId="7CE66131" w:rsidR="002A0DB7" w:rsidRPr="000F2982" w:rsidRDefault="002A0DB7" w:rsidP="002A0D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-0,3%</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624847F8" w14:textId="7BB27C86" w:rsidR="002A0DB7" w:rsidRPr="000F2982" w:rsidRDefault="002A0DB7" w:rsidP="002A0D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5,5%</w:t>
            </w:r>
          </w:p>
        </w:tc>
      </w:tr>
      <w:tr w:rsidR="002A0DB7" w:rsidRPr="000F2982" w14:paraId="1FE031C3" w14:textId="77777777" w:rsidTr="001E1A21">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bottom w:val="single" w:sz="4" w:space="0" w:color="FFFFFF" w:themeColor="background1"/>
              <w:right w:val="single" w:sz="4" w:space="0" w:color="FFFFFF" w:themeColor="background1"/>
            </w:tcBorders>
            <w:vAlign w:val="bottom"/>
            <w:hideMark/>
          </w:tcPr>
          <w:p w14:paraId="6A5A0896" w14:textId="22B03DA3" w:rsidR="002A0DB7" w:rsidRPr="002A0DB7" w:rsidRDefault="002A0DB7" w:rsidP="002A0DB7">
            <w:pPr>
              <w:rPr>
                <w:rFonts w:ascii="Open Sans" w:hAnsi="Open Sans" w:cs="Open Sans"/>
                <w:b w:val="0"/>
                <w:bCs w:val="0"/>
                <w:sz w:val="22"/>
                <w:szCs w:val="22"/>
              </w:rPr>
            </w:pPr>
            <w:r w:rsidRPr="002A0DB7">
              <w:rPr>
                <w:rFonts w:ascii="Open Sans" w:hAnsi="Open Sans" w:cs="Open Sans"/>
                <w:b w:val="0"/>
                <w:bCs w:val="0"/>
                <w:sz w:val="22"/>
                <w:szCs w:val="22"/>
              </w:rPr>
              <w:t>Moncloa - Aravaca</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1B085A15" w14:textId="265C8A0B" w:rsidR="002A0DB7" w:rsidRPr="000F2982" w:rsidRDefault="002A0DB7" w:rsidP="002A0D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4.812 €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2A748736" w14:textId="7193683C" w:rsidR="002A0DB7" w:rsidRPr="000F2982" w:rsidRDefault="002A0DB7" w:rsidP="002A0D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-0,6%</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5373E334" w14:textId="4D99274D" w:rsidR="002A0DB7" w:rsidRPr="000F2982" w:rsidRDefault="002A0DB7" w:rsidP="002A0D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4,6%</w:t>
            </w:r>
          </w:p>
        </w:tc>
      </w:tr>
      <w:tr w:rsidR="002A0DB7" w:rsidRPr="000F2982" w14:paraId="5C0435A9" w14:textId="77777777" w:rsidTr="001E1A21">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right w:val="single" w:sz="4" w:space="0" w:color="FFFFFF" w:themeColor="background1"/>
            </w:tcBorders>
            <w:vAlign w:val="bottom"/>
            <w:hideMark/>
          </w:tcPr>
          <w:p w14:paraId="76E1C095" w14:textId="5853CB62" w:rsidR="002A0DB7" w:rsidRPr="002A0DB7" w:rsidRDefault="002A0DB7" w:rsidP="002A0DB7">
            <w:pPr>
              <w:rPr>
                <w:rFonts w:ascii="Open Sans" w:hAnsi="Open Sans" w:cs="Open Sans"/>
                <w:b w:val="0"/>
                <w:bCs w:val="0"/>
                <w:sz w:val="22"/>
                <w:szCs w:val="22"/>
              </w:rPr>
            </w:pPr>
            <w:r w:rsidRPr="002A0DB7">
              <w:rPr>
                <w:rFonts w:ascii="Open Sans" w:hAnsi="Open Sans" w:cs="Open Sans"/>
                <w:b w:val="0"/>
                <w:bCs w:val="0"/>
                <w:sz w:val="22"/>
                <w:szCs w:val="22"/>
              </w:rPr>
              <w:t>Puente de Vallecas</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4DA5FD8D" w14:textId="7BF80A5E" w:rsidR="002A0DB7" w:rsidRPr="000F2982" w:rsidRDefault="002A0DB7" w:rsidP="002A0D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2.149 €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73FCF9F0" w14:textId="6F93D786" w:rsidR="002A0DB7" w:rsidRPr="000F2982" w:rsidRDefault="002A0DB7" w:rsidP="002A0D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-3,1%</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4B0D65B9" w14:textId="04F79119" w:rsidR="002A0DB7" w:rsidRPr="000F2982" w:rsidRDefault="002A0DB7" w:rsidP="002A0D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6,1%</w:t>
            </w:r>
          </w:p>
        </w:tc>
      </w:tr>
    </w:tbl>
    <w:p w14:paraId="7B9C3B94" w14:textId="77777777" w:rsidR="00651E64" w:rsidRDefault="00651E64" w:rsidP="00651E64">
      <w:pPr>
        <w:pStyle w:val="NormalWeb"/>
        <w:shd w:val="clear" w:color="auto" w:fill="FFFFFF"/>
        <w:spacing w:line="276" w:lineRule="auto"/>
        <w:jc w:val="both"/>
        <w:rPr>
          <w:rFonts w:ascii="Open Sans Light" w:eastAsiaTheme="minorHAnsi" w:hAnsi="Open Sans Light" w:cs="Open Sans Light"/>
          <w:b/>
          <w:iCs/>
          <w:color w:val="303AB2"/>
          <w:sz w:val="28"/>
          <w:szCs w:val="22"/>
          <w:lang w:eastAsia="en-US"/>
        </w:rPr>
      </w:pPr>
      <w:r>
        <w:rPr>
          <w:rFonts w:ascii="Open Sans Light" w:eastAsiaTheme="minorHAnsi" w:hAnsi="Open Sans Light" w:cs="Open Sans Light"/>
          <w:b/>
          <w:iCs/>
          <w:color w:val="303AB2"/>
          <w:sz w:val="28"/>
          <w:szCs w:val="22"/>
          <w:lang w:eastAsia="en-US"/>
        </w:rPr>
        <w:t>Distritos de Barcelona</w:t>
      </w:r>
    </w:p>
    <w:p w14:paraId="5E8DAB50" w14:textId="2DC04D0D" w:rsidR="006F510C" w:rsidRDefault="00651E64" w:rsidP="005C658F">
      <w:pPr>
        <w:spacing w:line="276" w:lineRule="auto"/>
        <w:jc w:val="both"/>
        <w:rPr>
          <w:rFonts w:ascii="Open Sans" w:hAnsi="Open Sans" w:cs="Open Sans"/>
          <w:color w:val="000000"/>
        </w:rPr>
      </w:pPr>
      <w:r>
        <w:rPr>
          <w:rFonts w:ascii="Open Sans" w:hAnsi="Open Sans" w:cs="Open Sans"/>
          <w:color w:val="000000"/>
        </w:rPr>
        <w:t xml:space="preserve">El precio medio de la vivienda de segunda mano </w:t>
      </w:r>
      <w:r w:rsidR="006F510C">
        <w:rPr>
          <w:rFonts w:ascii="Open Sans" w:hAnsi="Open Sans" w:cs="Open Sans"/>
          <w:color w:val="000000"/>
        </w:rPr>
        <w:t>sube</w:t>
      </w:r>
      <w:r>
        <w:rPr>
          <w:rFonts w:ascii="Open Sans" w:hAnsi="Open Sans" w:cs="Open Sans"/>
          <w:color w:val="000000"/>
        </w:rPr>
        <w:t xml:space="preserve"> en </w:t>
      </w:r>
      <w:r w:rsidR="006F510C">
        <w:rPr>
          <w:rFonts w:ascii="Open Sans" w:hAnsi="Open Sans" w:cs="Open Sans"/>
          <w:color w:val="000000"/>
        </w:rPr>
        <w:t>cinco</w:t>
      </w:r>
      <w:r>
        <w:rPr>
          <w:rFonts w:ascii="Open Sans" w:hAnsi="Open Sans" w:cs="Open Sans"/>
          <w:color w:val="000000"/>
        </w:rPr>
        <w:t xml:space="preserve"> de los 10 distritos con variación mensual analizados por </w:t>
      </w:r>
      <w:hyperlink r:id="rId14" w:history="1">
        <w:r w:rsidRPr="00990ADB">
          <w:rPr>
            <w:rStyle w:val="Hipervnculo"/>
            <w:rFonts w:ascii="Open Sans" w:hAnsi="Open Sans" w:cs="Open Sans"/>
          </w:rPr>
          <w:t>Fotocasa</w:t>
        </w:r>
      </w:hyperlink>
      <w:r w:rsidRPr="00876BFC">
        <w:rPr>
          <w:rFonts w:ascii="Open Sans" w:hAnsi="Open Sans" w:cs="Open Sans"/>
          <w:color w:val="4472C4" w:themeColor="accent1"/>
        </w:rPr>
        <w:t xml:space="preserve">. </w:t>
      </w:r>
      <w:r>
        <w:rPr>
          <w:rFonts w:ascii="Open Sans" w:hAnsi="Open Sans" w:cs="Open Sans"/>
          <w:color w:val="000000" w:themeColor="text1"/>
        </w:rPr>
        <w:t xml:space="preserve">Los </w:t>
      </w:r>
      <w:r w:rsidR="006F510C">
        <w:rPr>
          <w:rFonts w:ascii="Open Sans" w:hAnsi="Open Sans" w:cs="Open Sans"/>
          <w:color w:val="000000" w:themeColor="text1"/>
        </w:rPr>
        <w:t>incrementos</w:t>
      </w:r>
      <w:r>
        <w:rPr>
          <w:rFonts w:ascii="Open Sans" w:hAnsi="Open Sans" w:cs="Open Sans"/>
          <w:color w:val="000000" w:themeColor="text1"/>
        </w:rPr>
        <w:t xml:space="preserve"> detectados corresponden a </w:t>
      </w:r>
      <w:r w:rsidR="000A5846" w:rsidRPr="000A5846">
        <w:rPr>
          <w:rFonts w:ascii="Open Sans" w:hAnsi="Open Sans" w:cs="Open Sans"/>
          <w:color w:val="000000" w:themeColor="text1"/>
        </w:rPr>
        <w:t xml:space="preserve">Nou </w:t>
      </w:r>
      <w:proofErr w:type="spellStart"/>
      <w:r w:rsidR="000A5846" w:rsidRPr="000A5846">
        <w:rPr>
          <w:rFonts w:ascii="Open Sans" w:hAnsi="Open Sans" w:cs="Open Sans"/>
          <w:color w:val="000000" w:themeColor="text1"/>
        </w:rPr>
        <w:t>Barris</w:t>
      </w:r>
      <w:proofErr w:type="spellEnd"/>
      <w:r w:rsidR="000A5846">
        <w:rPr>
          <w:rFonts w:ascii="Open Sans" w:hAnsi="Open Sans" w:cs="Open Sans"/>
          <w:color w:val="000000" w:themeColor="text1"/>
        </w:rPr>
        <w:t xml:space="preserve"> con </w:t>
      </w:r>
      <w:r w:rsidR="000A5846" w:rsidRPr="000A5846">
        <w:rPr>
          <w:rFonts w:ascii="Open Sans" w:hAnsi="Open Sans" w:cs="Open Sans"/>
          <w:color w:val="000000" w:themeColor="text1"/>
        </w:rPr>
        <w:t>1,5%</w:t>
      </w:r>
      <w:r w:rsidR="000A5846">
        <w:rPr>
          <w:rFonts w:ascii="Open Sans" w:hAnsi="Open Sans" w:cs="Open Sans"/>
          <w:color w:val="000000" w:themeColor="text1"/>
        </w:rPr>
        <w:t xml:space="preserve">, </w:t>
      </w:r>
      <w:r w:rsidR="000A5846" w:rsidRPr="000A5846">
        <w:rPr>
          <w:rFonts w:ascii="Open Sans" w:hAnsi="Open Sans" w:cs="Open Sans"/>
          <w:color w:val="000000" w:themeColor="text1"/>
        </w:rPr>
        <w:t xml:space="preserve">Les Corts </w:t>
      </w:r>
      <w:r w:rsidR="000A5846">
        <w:rPr>
          <w:rFonts w:ascii="Open Sans" w:hAnsi="Open Sans" w:cs="Open Sans"/>
          <w:color w:val="000000" w:themeColor="text1"/>
        </w:rPr>
        <w:t xml:space="preserve">con </w:t>
      </w:r>
      <w:r w:rsidR="000A5846" w:rsidRPr="000A5846">
        <w:rPr>
          <w:rFonts w:ascii="Open Sans" w:hAnsi="Open Sans" w:cs="Open Sans"/>
          <w:color w:val="000000" w:themeColor="text1"/>
        </w:rPr>
        <w:t>1,2%</w:t>
      </w:r>
      <w:r w:rsidR="000A5846">
        <w:rPr>
          <w:rFonts w:ascii="Open Sans" w:hAnsi="Open Sans" w:cs="Open Sans"/>
          <w:color w:val="000000" w:themeColor="text1"/>
        </w:rPr>
        <w:t xml:space="preserve">, </w:t>
      </w:r>
      <w:r w:rsidR="000A5846" w:rsidRPr="000A5846">
        <w:rPr>
          <w:rFonts w:ascii="Open Sans" w:hAnsi="Open Sans" w:cs="Open Sans"/>
          <w:color w:val="000000" w:themeColor="text1"/>
        </w:rPr>
        <w:t xml:space="preserve">Gràcia </w:t>
      </w:r>
      <w:r w:rsidR="000A5846">
        <w:rPr>
          <w:rFonts w:ascii="Open Sans" w:hAnsi="Open Sans" w:cs="Open Sans"/>
          <w:color w:val="000000" w:themeColor="text1"/>
        </w:rPr>
        <w:t xml:space="preserve">con </w:t>
      </w:r>
      <w:r w:rsidR="000A5846" w:rsidRPr="000A5846">
        <w:rPr>
          <w:rFonts w:ascii="Open Sans" w:hAnsi="Open Sans" w:cs="Open Sans"/>
          <w:color w:val="000000" w:themeColor="text1"/>
        </w:rPr>
        <w:t>0,6%</w:t>
      </w:r>
      <w:r w:rsidR="000A5846">
        <w:rPr>
          <w:rFonts w:ascii="Open Sans" w:hAnsi="Open Sans" w:cs="Open Sans"/>
          <w:color w:val="000000" w:themeColor="text1"/>
        </w:rPr>
        <w:t xml:space="preserve">, </w:t>
      </w:r>
      <w:r w:rsidR="000A5846" w:rsidRPr="000A5846">
        <w:rPr>
          <w:rFonts w:ascii="Open Sans" w:hAnsi="Open Sans" w:cs="Open Sans"/>
          <w:color w:val="000000" w:themeColor="text1"/>
        </w:rPr>
        <w:t xml:space="preserve">Eixample </w:t>
      </w:r>
      <w:r w:rsidR="000A5846">
        <w:rPr>
          <w:rFonts w:ascii="Open Sans" w:hAnsi="Open Sans" w:cs="Open Sans"/>
          <w:color w:val="000000" w:themeColor="text1"/>
        </w:rPr>
        <w:t xml:space="preserve">con </w:t>
      </w:r>
      <w:r w:rsidR="000A5846" w:rsidRPr="000A5846">
        <w:rPr>
          <w:rFonts w:ascii="Open Sans" w:hAnsi="Open Sans" w:cs="Open Sans"/>
          <w:color w:val="000000" w:themeColor="text1"/>
        </w:rPr>
        <w:t>0,3%</w:t>
      </w:r>
      <w:r w:rsidR="000A5846">
        <w:rPr>
          <w:rFonts w:ascii="Open Sans" w:hAnsi="Open Sans" w:cs="Open Sans"/>
          <w:color w:val="000000" w:themeColor="text1"/>
        </w:rPr>
        <w:t xml:space="preserve"> y </w:t>
      </w:r>
      <w:r w:rsidR="000A5846" w:rsidRPr="000A5846">
        <w:rPr>
          <w:rFonts w:ascii="Open Sans" w:hAnsi="Open Sans" w:cs="Open Sans"/>
          <w:color w:val="000000" w:themeColor="text1"/>
        </w:rPr>
        <w:t xml:space="preserve">Sants - Montjuïc </w:t>
      </w:r>
      <w:r w:rsidR="000A5846">
        <w:rPr>
          <w:rFonts w:ascii="Open Sans" w:hAnsi="Open Sans" w:cs="Open Sans"/>
          <w:color w:val="000000" w:themeColor="text1"/>
        </w:rPr>
        <w:t xml:space="preserve">con </w:t>
      </w:r>
      <w:r w:rsidR="000A5846" w:rsidRPr="000A5846">
        <w:rPr>
          <w:rFonts w:ascii="Open Sans" w:hAnsi="Open Sans" w:cs="Open Sans"/>
          <w:color w:val="000000" w:themeColor="text1"/>
        </w:rPr>
        <w:t>0,1%</w:t>
      </w:r>
      <w:r w:rsidR="000A5846">
        <w:rPr>
          <w:rFonts w:ascii="Open Sans" w:hAnsi="Open Sans" w:cs="Open Sans"/>
          <w:color w:val="000000" w:themeColor="text1"/>
        </w:rPr>
        <w:t xml:space="preserve">. </w:t>
      </w:r>
      <w:r>
        <w:rPr>
          <w:rFonts w:ascii="Open Sans" w:hAnsi="Open Sans" w:cs="Open Sans"/>
          <w:color w:val="000000"/>
        </w:rPr>
        <w:t xml:space="preserve">Por otro lado, </w:t>
      </w:r>
      <w:r w:rsidR="006F510C">
        <w:rPr>
          <w:rFonts w:ascii="Open Sans" w:hAnsi="Open Sans" w:cs="Open Sans"/>
          <w:color w:val="000000"/>
        </w:rPr>
        <w:t xml:space="preserve">el distrito con mayor descenso es </w:t>
      </w:r>
      <w:r w:rsidR="000A5846" w:rsidRPr="000A5846">
        <w:rPr>
          <w:rFonts w:ascii="Open Sans" w:hAnsi="Open Sans" w:cs="Open Sans"/>
          <w:color w:val="000000"/>
        </w:rPr>
        <w:t xml:space="preserve">Sant Andreu </w:t>
      </w:r>
      <w:r w:rsidR="006F510C">
        <w:rPr>
          <w:rFonts w:ascii="Open Sans" w:hAnsi="Open Sans" w:cs="Open Sans"/>
          <w:color w:val="000000"/>
        </w:rPr>
        <w:t>con un -1</w:t>
      </w:r>
      <w:r w:rsidR="000A5846">
        <w:rPr>
          <w:rFonts w:ascii="Open Sans" w:hAnsi="Open Sans" w:cs="Open Sans"/>
          <w:color w:val="000000"/>
        </w:rPr>
        <w:t>,1</w:t>
      </w:r>
      <w:r w:rsidR="006F510C">
        <w:rPr>
          <w:rFonts w:ascii="Open Sans" w:hAnsi="Open Sans" w:cs="Open Sans"/>
          <w:color w:val="000000"/>
        </w:rPr>
        <w:t xml:space="preserve">% en </w:t>
      </w:r>
      <w:r w:rsidR="000A5846">
        <w:rPr>
          <w:rFonts w:ascii="Open Sans" w:hAnsi="Open Sans" w:cs="Open Sans"/>
          <w:color w:val="000000"/>
        </w:rPr>
        <w:t>abril</w:t>
      </w:r>
      <w:r w:rsidR="006F510C">
        <w:rPr>
          <w:rFonts w:ascii="Open Sans" w:hAnsi="Open Sans" w:cs="Open Sans"/>
          <w:color w:val="000000"/>
        </w:rPr>
        <w:t xml:space="preserve">. </w:t>
      </w:r>
    </w:p>
    <w:p w14:paraId="04C82B69" w14:textId="77777777" w:rsidR="005C658F" w:rsidRDefault="005C658F" w:rsidP="00B64A19">
      <w:pPr>
        <w:spacing w:line="276" w:lineRule="auto"/>
        <w:jc w:val="both"/>
        <w:rPr>
          <w:rFonts w:ascii="Open Sans" w:hAnsi="Open Sans" w:cs="Open Sans"/>
          <w:color w:val="000000"/>
        </w:rPr>
      </w:pPr>
    </w:p>
    <w:p w14:paraId="64604767" w14:textId="265A658E" w:rsidR="00E215CB" w:rsidRDefault="00651E64" w:rsidP="00E215CB">
      <w:pPr>
        <w:spacing w:line="276" w:lineRule="auto"/>
        <w:jc w:val="both"/>
        <w:rPr>
          <w:rFonts w:ascii="Open Sans" w:hAnsi="Open Sans" w:cs="Open Sans"/>
          <w:color w:val="000000"/>
        </w:rPr>
      </w:pPr>
      <w:r>
        <w:rPr>
          <w:rFonts w:ascii="Open Sans" w:hAnsi="Open Sans" w:cs="Open Sans"/>
          <w:color w:val="000000"/>
        </w:rPr>
        <w:t xml:space="preserve">En cuanto al precio por metro cuadrado en </w:t>
      </w:r>
      <w:r w:rsidR="00E215CB">
        <w:rPr>
          <w:rFonts w:ascii="Open Sans" w:hAnsi="Open Sans" w:cs="Open Sans"/>
          <w:color w:val="000000"/>
        </w:rPr>
        <w:t>abril</w:t>
      </w:r>
      <w:r>
        <w:rPr>
          <w:rFonts w:ascii="Open Sans" w:hAnsi="Open Sans" w:cs="Open Sans"/>
          <w:color w:val="000000"/>
        </w:rPr>
        <w:t xml:space="preserve">, vemos que el orden de precios de los distritos es: </w:t>
      </w:r>
      <w:r w:rsidR="00E215CB" w:rsidRPr="00E215CB">
        <w:rPr>
          <w:rFonts w:ascii="Open Sans" w:hAnsi="Open Sans" w:cs="Open Sans"/>
          <w:color w:val="000000"/>
        </w:rPr>
        <w:t>Sarrià - Sant Gervasi</w:t>
      </w:r>
      <w:r w:rsidR="00E215CB">
        <w:rPr>
          <w:rFonts w:ascii="Open Sans" w:hAnsi="Open Sans" w:cs="Open Sans"/>
          <w:color w:val="000000"/>
        </w:rPr>
        <w:t xml:space="preserve"> con</w:t>
      </w:r>
      <w:r w:rsidR="00E215CB" w:rsidRPr="00E215CB">
        <w:rPr>
          <w:rFonts w:ascii="Open Sans" w:hAnsi="Open Sans" w:cs="Open Sans"/>
          <w:color w:val="000000"/>
        </w:rPr>
        <w:t xml:space="preserve"> 5.789 </w:t>
      </w:r>
      <w:r w:rsidR="00E215CB">
        <w:rPr>
          <w:rFonts w:ascii="Open Sans" w:hAnsi="Open Sans" w:cs="Open Sans"/>
          <w:color w:val="000000"/>
        </w:rPr>
        <w:t>euros/m</w:t>
      </w:r>
      <w:r w:rsidR="00E215CB">
        <w:rPr>
          <w:rFonts w:ascii="Open Sans" w:hAnsi="Open Sans" w:cs="Open Sans"/>
          <w:color w:val="000000"/>
          <w:vertAlign w:val="superscript"/>
        </w:rPr>
        <w:t>2</w:t>
      </w:r>
      <w:r w:rsidR="00E215CB">
        <w:rPr>
          <w:rFonts w:ascii="Open Sans" w:hAnsi="Open Sans" w:cs="Open Sans"/>
          <w:color w:val="000000"/>
        </w:rPr>
        <w:t xml:space="preserve">, </w:t>
      </w:r>
      <w:r w:rsidR="00E215CB" w:rsidRPr="00E215CB">
        <w:rPr>
          <w:rFonts w:ascii="Open Sans" w:hAnsi="Open Sans" w:cs="Open Sans"/>
          <w:color w:val="000000"/>
        </w:rPr>
        <w:t xml:space="preserve">Les Corts </w:t>
      </w:r>
      <w:r w:rsidR="00E215CB">
        <w:rPr>
          <w:rFonts w:ascii="Open Sans" w:hAnsi="Open Sans" w:cs="Open Sans"/>
          <w:color w:val="000000"/>
        </w:rPr>
        <w:t>con</w:t>
      </w:r>
      <w:r w:rsidR="00E215CB" w:rsidRPr="00E215CB">
        <w:rPr>
          <w:rFonts w:ascii="Open Sans" w:hAnsi="Open Sans" w:cs="Open Sans"/>
          <w:color w:val="000000"/>
        </w:rPr>
        <w:t xml:space="preserve"> 5.354 </w:t>
      </w:r>
      <w:r w:rsidR="00E215CB">
        <w:rPr>
          <w:rFonts w:ascii="Open Sans" w:hAnsi="Open Sans" w:cs="Open Sans"/>
          <w:color w:val="000000"/>
        </w:rPr>
        <w:t>euros/m</w:t>
      </w:r>
      <w:r w:rsidR="00E215CB">
        <w:rPr>
          <w:rFonts w:ascii="Open Sans" w:hAnsi="Open Sans" w:cs="Open Sans"/>
          <w:color w:val="000000"/>
          <w:vertAlign w:val="superscript"/>
        </w:rPr>
        <w:t>2</w:t>
      </w:r>
      <w:r w:rsidR="00E215CB">
        <w:rPr>
          <w:rFonts w:ascii="Open Sans" w:hAnsi="Open Sans" w:cs="Open Sans"/>
          <w:color w:val="000000"/>
        </w:rPr>
        <w:t xml:space="preserve">, </w:t>
      </w:r>
      <w:r w:rsidR="00E215CB" w:rsidRPr="00E215CB">
        <w:rPr>
          <w:rFonts w:ascii="Open Sans" w:hAnsi="Open Sans" w:cs="Open Sans"/>
          <w:color w:val="000000"/>
        </w:rPr>
        <w:t xml:space="preserve">Eixample </w:t>
      </w:r>
      <w:r w:rsidR="00E215CB">
        <w:rPr>
          <w:rFonts w:ascii="Open Sans" w:hAnsi="Open Sans" w:cs="Open Sans"/>
          <w:color w:val="000000"/>
        </w:rPr>
        <w:t>con</w:t>
      </w:r>
      <w:r w:rsidR="00E215CB" w:rsidRPr="00E215CB">
        <w:rPr>
          <w:rFonts w:ascii="Open Sans" w:hAnsi="Open Sans" w:cs="Open Sans"/>
          <w:color w:val="000000"/>
        </w:rPr>
        <w:t xml:space="preserve"> 5.352 </w:t>
      </w:r>
      <w:r w:rsidR="00E215CB">
        <w:rPr>
          <w:rFonts w:ascii="Open Sans" w:hAnsi="Open Sans" w:cs="Open Sans"/>
          <w:color w:val="000000"/>
        </w:rPr>
        <w:t>euros/m</w:t>
      </w:r>
      <w:r w:rsidR="00E215CB">
        <w:rPr>
          <w:rFonts w:ascii="Open Sans" w:hAnsi="Open Sans" w:cs="Open Sans"/>
          <w:color w:val="000000"/>
          <w:vertAlign w:val="superscript"/>
        </w:rPr>
        <w:t>2</w:t>
      </w:r>
      <w:r w:rsidR="00E215CB">
        <w:rPr>
          <w:rFonts w:ascii="Open Sans" w:hAnsi="Open Sans" w:cs="Open Sans"/>
          <w:color w:val="000000"/>
        </w:rPr>
        <w:t xml:space="preserve">, </w:t>
      </w:r>
      <w:proofErr w:type="spellStart"/>
      <w:r w:rsidR="00E215CB" w:rsidRPr="00E215CB">
        <w:rPr>
          <w:rFonts w:ascii="Open Sans" w:hAnsi="Open Sans" w:cs="Open Sans"/>
          <w:color w:val="000000"/>
        </w:rPr>
        <w:t>Ciutat</w:t>
      </w:r>
      <w:proofErr w:type="spellEnd"/>
      <w:r w:rsidR="00E215CB" w:rsidRPr="00E215CB">
        <w:rPr>
          <w:rFonts w:ascii="Open Sans" w:hAnsi="Open Sans" w:cs="Open Sans"/>
          <w:color w:val="000000"/>
        </w:rPr>
        <w:t xml:space="preserve"> Vella </w:t>
      </w:r>
      <w:r w:rsidR="00E215CB">
        <w:rPr>
          <w:rFonts w:ascii="Open Sans" w:hAnsi="Open Sans" w:cs="Open Sans"/>
          <w:color w:val="000000"/>
        </w:rPr>
        <w:t>con</w:t>
      </w:r>
      <w:r w:rsidR="00E215CB" w:rsidRPr="00E215CB">
        <w:rPr>
          <w:rFonts w:ascii="Open Sans" w:hAnsi="Open Sans" w:cs="Open Sans"/>
          <w:color w:val="000000"/>
        </w:rPr>
        <w:t xml:space="preserve"> 4.695 </w:t>
      </w:r>
      <w:r w:rsidR="00E215CB">
        <w:rPr>
          <w:rFonts w:ascii="Open Sans" w:hAnsi="Open Sans" w:cs="Open Sans"/>
          <w:color w:val="000000"/>
        </w:rPr>
        <w:t>euros/m</w:t>
      </w:r>
      <w:r w:rsidR="00E215CB">
        <w:rPr>
          <w:rFonts w:ascii="Open Sans" w:hAnsi="Open Sans" w:cs="Open Sans"/>
          <w:color w:val="000000"/>
          <w:vertAlign w:val="superscript"/>
        </w:rPr>
        <w:t>2</w:t>
      </w:r>
      <w:r w:rsidR="00E215CB">
        <w:rPr>
          <w:rFonts w:ascii="Open Sans" w:hAnsi="Open Sans" w:cs="Open Sans"/>
          <w:color w:val="000000"/>
        </w:rPr>
        <w:t xml:space="preserve">, </w:t>
      </w:r>
      <w:r w:rsidR="00E215CB" w:rsidRPr="00E215CB">
        <w:rPr>
          <w:rFonts w:ascii="Open Sans" w:hAnsi="Open Sans" w:cs="Open Sans"/>
          <w:color w:val="000000"/>
        </w:rPr>
        <w:t xml:space="preserve">Gràcia </w:t>
      </w:r>
      <w:r w:rsidR="00E215CB">
        <w:rPr>
          <w:rFonts w:ascii="Open Sans" w:hAnsi="Open Sans" w:cs="Open Sans"/>
          <w:color w:val="000000"/>
        </w:rPr>
        <w:t>con</w:t>
      </w:r>
      <w:r w:rsidR="00E215CB" w:rsidRPr="00E215CB">
        <w:rPr>
          <w:rFonts w:ascii="Open Sans" w:hAnsi="Open Sans" w:cs="Open Sans"/>
          <w:color w:val="000000"/>
        </w:rPr>
        <w:t xml:space="preserve"> 4.462 </w:t>
      </w:r>
      <w:r w:rsidR="00E215CB">
        <w:rPr>
          <w:rFonts w:ascii="Open Sans" w:hAnsi="Open Sans" w:cs="Open Sans"/>
          <w:color w:val="000000"/>
        </w:rPr>
        <w:t>euros/m</w:t>
      </w:r>
      <w:r w:rsidR="00E215CB">
        <w:rPr>
          <w:rFonts w:ascii="Open Sans" w:hAnsi="Open Sans" w:cs="Open Sans"/>
          <w:color w:val="000000"/>
          <w:vertAlign w:val="superscript"/>
        </w:rPr>
        <w:t>2</w:t>
      </w:r>
      <w:r w:rsidR="00E215CB">
        <w:rPr>
          <w:rFonts w:ascii="Open Sans" w:hAnsi="Open Sans" w:cs="Open Sans"/>
          <w:color w:val="000000"/>
        </w:rPr>
        <w:t xml:space="preserve">, </w:t>
      </w:r>
      <w:r w:rsidR="00E215CB" w:rsidRPr="00E215CB">
        <w:rPr>
          <w:rFonts w:ascii="Open Sans" w:hAnsi="Open Sans" w:cs="Open Sans"/>
          <w:color w:val="000000"/>
        </w:rPr>
        <w:t xml:space="preserve">Sant Martí </w:t>
      </w:r>
      <w:r w:rsidR="00E215CB">
        <w:rPr>
          <w:rFonts w:ascii="Open Sans" w:hAnsi="Open Sans" w:cs="Open Sans"/>
          <w:color w:val="000000"/>
        </w:rPr>
        <w:t>con</w:t>
      </w:r>
      <w:r w:rsidR="00E215CB" w:rsidRPr="00E215CB">
        <w:rPr>
          <w:rFonts w:ascii="Open Sans" w:hAnsi="Open Sans" w:cs="Open Sans"/>
          <w:color w:val="000000"/>
        </w:rPr>
        <w:t xml:space="preserve"> 4.054 </w:t>
      </w:r>
      <w:r w:rsidR="00E215CB">
        <w:rPr>
          <w:rFonts w:ascii="Open Sans" w:hAnsi="Open Sans" w:cs="Open Sans"/>
          <w:color w:val="000000"/>
        </w:rPr>
        <w:t>euros/m</w:t>
      </w:r>
      <w:r w:rsidR="00E215CB">
        <w:rPr>
          <w:rFonts w:ascii="Open Sans" w:hAnsi="Open Sans" w:cs="Open Sans"/>
          <w:color w:val="000000"/>
          <w:vertAlign w:val="superscript"/>
        </w:rPr>
        <w:t>2</w:t>
      </w:r>
      <w:r w:rsidR="00E215CB">
        <w:rPr>
          <w:rFonts w:ascii="Open Sans" w:hAnsi="Open Sans" w:cs="Open Sans"/>
          <w:color w:val="000000"/>
        </w:rPr>
        <w:t xml:space="preserve">, </w:t>
      </w:r>
      <w:r w:rsidR="00E215CB" w:rsidRPr="00E215CB">
        <w:rPr>
          <w:rFonts w:ascii="Open Sans" w:hAnsi="Open Sans" w:cs="Open Sans"/>
          <w:color w:val="000000"/>
        </w:rPr>
        <w:t xml:space="preserve">Sants - Montjuïc </w:t>
      </w:r>
      <w:r w:rsidR="00E215CB">
        <w:rPr>
          <w:rFonts w:ascii="Open Sans" w:hAnsi="Open Sans" w:cs="Open Sans"/>
          <w:color w:val="000000"/>
        </w:rPr>
        <w:t>con</w:t>
      </w:r>
      <w:r w:rsidR="00E215CB" w:rsidRPr="00E215CB">
        <w:rPr>
          <w:rFonts w:ascii="Open Sans" w:hAnsi="Open Sans" w:cs="Open Sans"/>
          <w:color w:val="000000"/>
        </w:rPr>
        <w:t xml:space="preserve"> 3.559 </w:t>
      </w:r>
      <w:r w:rsidR="00E215CB">
        <w:rPr>
          <w:rFonts w:ascii="Open Sans" w:hAnsi="Open Sans" w:cs="Open Sans"/>
          <w:color w:val="000000"/>
        </w:rPr>
        <w:t>euros/m</w:t>
      </w:r>
      <w:r w:rsidR="00E215CB">
        <w:rPr>
          <w:rFonts w:ascii="Open Sans" w:hAnsi="Open Sans" w:cs="Open Sans"/>
          <w:color w:val="000000"/>
          <w:vertAlign w:val="superscript"/>
        </w:rPr>
        <w:t>2</w:t>
      </w:r>
      <w:r w:rsidR="00E215CB">
        <w:rPr>
          <w:rFonts w:ascii="Open Sans" w:hAnsi="Open Sans" w:cs="Open Sans"/>
          <w:color w:val="000000"/>
        </w:rPr>
        <w:t xml:space="preserve">, </w:t>
      </w:r>
      <w:r w:rsidR="00E215CB" w:rsidRPr="00E215CB">
        <w:rPr>
          <w:rFonts w:ascii="Open Sans" w:hAnsi="Open Sans" w:cs="Open Sans"/>
          <w:color w:val="000000"/>
        </w:rPr>
        <w:t xml:space="preserve">Horta - Guinardó </w:t>
      </w:r>
      <w:r w:rsidR="00E215CB">
        <w:rPr>
          <w:rFonts w:ascii="Open Sans" w:hAnsi="Open Sans" w:cs="Open Sans"/>
          <w:color w:val="000000"/>
        </w:rPr>
        <w:t>con</w:t>
      </w:r>
      <w:r w:rsidR="00E215CB" w:rsidRPr="00E215CB">
        <w:rPr>
          <w:rFonts w:ascii="Open Sans" w:hAnsi="Open Sans" w:cs="Open Sans"/>
          <w:color w:val="000000"/>
        </w:rPr>
        <w:t xml:space="preserve"> 3.281 </w:t>
      </w:r>
      <w:r w:rsidR="00E215CB">
        <w:rPr>
          <w:rFonts w:ascii="Open Sans" w:hAnsi="Open Sans" w:cs="Open Sans"/>
          <w:color w:val="000000"/>
        </w:rPr>
        <w:t>euros/m</w:t>
      </w:r>
      <w:r w:rsidR="00E215CB">
        <w:rPr>
          <w:rFonts w:ascii="Open Sans" w:hAnsi="Open Sans" w:cs="Open Sans"/>
          <w:color w:val="000000"/>
          <w:vertAlign w:val="superscript"/>
        </w:rPr>
        <w:t>2</w:t>
      </w:r>
      <w:r w:rsidR="00E215CB">
        <w:rPr>
          <w:rFonts w:ascii="Open Sans" w:hAnsi="Open Sans" w:cs="Open Sans"/>
          <w:color w:val="000000"/>
        </w:rPr>
        <w:t xml:space="preserve">, </w:t>
      </w:r>
      <w:r w:rsidR="00E215CB" w:rsidRPr="00E215CB">
        <w:rPr>
          <w:rFonts w:ascii="Open Sans" w:hAnsi="Open Sans" w:cs="Open Sans"/>
          <w:color w:val="000000"/>
        </w:rPr>
        <w:t>Sant Andreu</w:t>
      </w:r>
      <w:r w:rsidR="00E215CB">
        <w:rPr>
          <w:rFonts w:ascii="Open Sans" w:hAnsi="Open Sans" w:cs="Open Sans"/>
          <w:color w:val="000000"/>
        </w:rPr>
        <w:t xml:space="preserve"> con </w:t>
      </w:r>
      <w:r w:rsidR="00E215CB" w:rsidRPr="00E215CB">
        <w:rPr>
          <w:rFonts w:ascii="Open Sans" w:hAnsi="Open Sans" w:cs="Open Sans"/>
          <w:color w:val="000000"/>
        </w:rPr>
        <w:t xml:space="preserve">3.048 </w:t>
      </w:r>
      <w:r w:rsidR="00E215CB">
        <w:rPr>
          <w:rFonts w:ascii="Open Sans" w:hAnsi="Open Sans" w:cs="Open Sans"/>
          <w:color w:val="000000"/>
        </w:rPr>
        <w:t>euros/m</w:t>
      </w:r>
      <w:r w:rsidR="00E215CB">
        <w:rPr>
          <w:rFonts w:ascii="Open Sans" w:hAnsi="Open Sans" w:cs="Open Sans"/>
          <w:color w:val="000000"/>
          <w:vertAlign w:val="superscript"/>
        </w:rPr>
        <w:t>2</w:t>
      </w:r>
      <w:r w:rsidR="00E215CB">
        <w:rPr>
          <w:rFonts w:ascii="Open Sans" w:hAnsi="Open Sans" w:cs="Open Sans"/>
          <w:color w:val="000000"/>
        </w:rPr>
        <w:t xml:space="preserve"> y </w:t>
      </w:r>
      <w:r w:rsidR="00E215CB" w:rsidRPr="00E215CB">
        <w:rPr>
          <w:rFonts w:ascii="Open Sans" w:hAnsi="Open Sans" w:cs="Open Sans"/>
          <w:color w:val="000000"/>
        </w:rPr>
        <w:t xml:space="preserve">Nou </w:t>
      </w:r>
      <w:proofErr w:type="spellStart"/>
      <w:r w:rsidR="00E215CB" w:rsidRPr="00E215CB">
        <w:rPr>
          <w:rFonts w:ascii="Open Sans" w:hAnsi="Open Sans" w:cs="Open Sans"/>
          <w:color w:val="000000"/>
        </w:rPr>
        <w:t>Barris</w:t>
      </w:r>
      <w:proofErr w:type="spellEnd"/>
      <w:r w:rsidR="00E215CB">
        <w:rPr>
          <w:rFonts w:ascii="Open Sans" w:hAnsi="Open Sans" w:cs="Open Sans"/>
          <w:color w:val="000000"/>
        </w:rPr>
        <w:t xml:space="preserve"> con</w:t>
      </w:r>
      <w:r w:rsidR="00E215CB" w:rsidRPr="00E215CB">
        <w:rPr>
          <w:rFonts w:ascii="Open Sans" w:hAnsi="Open Sans" w:cs="Open Sans"/>
          <w:color w:val="000000"/>
        </w:rPr>
        <w:t xml:space="preserve"> 2.493 </w:t>
      </w:r>
      <w:r w:rsidR="00E215CB">
        <w:rPr>
          <w:rFonts w:ascii="Open Sans" w:hAnsi="Open Sans" w:cs="Open Sans"/>
          <w:color w:val="000000"/>
        </w:rPr>
        <w:t>euros/m</w:t>
      </w:r>
      <w:r w:rsidR="00E215CB">
        <w:rPr>
          <w:rFonts w:ascii="Open Sans" w:hAnsi="Open Sans" w:cs="Open Sans"/>
          <w:color w:val="000000"/>
          <w:vertAlign w:val="superscript"/>
        </w:rPr>
        <w:t>2</w:t>
      </w:r>
      <w:r w:rsidR="00E215CB">
        <w:rPr>
          <w:rFonts w:ascii="Open Sans" w:hAnsi="Open Sans" w:cs="Open Sans"/>
          <w:color w:val="000000"/>
        </w:rPr>
        <w:t>.</w:t>
      </w:r>
    </w:p>
    <w:p w14:paraId="74F6C22A" w14:textId="3983AD55" w:rsidR="00997E81" w:rsidRDefault="00997E81" w:rsidP="00E215CB">
      <w:pPr>
        <w:spacing w:line="276" w:lineRule="auto"/>
        <w:jc w:val="both"/>
        <w:rPr>
          <w:rFonts w:ascii="Open Sans" w:hAnsi="Open Sans" w:cs="Open Sans"/>
          <w:color w:val="000000"/>
        </w:rPr>
      </w:pPr>
    </w:p>
    <w:p w14:paraId="53917F1A" w14:textId="451E81E3" w:rsidR="000B6E9D" w:rsidRDefault="00997E81" w:rsidP="00997E81">
      <w:pPr>
        <w:pStyle w:val="NormalWeb"/>
        <w:shd w:val="clear" w:color="auto" w:fill="FFFFFF"/>
        <w:spacing w:line="276" w:lineRule="auto"/>
        <w:rPr>
          <w:rFonts w:ascii="Open Sans" w:hAnsi="Open Sans" w:cs="Open Sans"/>
          <w:color w:val="000000"/>
        </w:rPr>
      </w:pPr>
      <w:r>
        <w:rPr>
          <w:rFonts w:ascii="Open Sans Light" w:hAnsi="Open Sans Light" w:cs="Open Sans Light"/>
          <w:b/>
          <w:iCs/>
          <w:color w:val="303AB2"/>
          <w:sz w:val="28"/>
          <w:szCs w:val="22"/>
        </w:rPr>
        <w:lastRenderedPageBreak/>
        <w:t xml:space="preserve">Variación mensual e interanual en los distritos de </w:t>
      </w:r>
      <w:r>
        <w:rPr>
          <w:rFonts w:ascii="Open Sans Light" w:hAnsi="Open Sans Light" w:cs="Open Sans Light"/>
          <w:b/>
          <w:iCs/>
          <w:color w:val="303AB2"/>
          <w:sz w:val="28"/>
          <w:szCs w:val="22"/>
        </w:rPr>
        <w:t>Barcelona</w:t>
      </w:r>
    </w:p>
    <w:tbl>
      <w:tblPr>
        <w:tblStyle w:val="Tabladecuadrcula5oscura-nfasis11"/>
        <w:tblW w:w="9051" w:type="dxa"/>
        <w:tblInd w:w="-5" w:type="dxa"/>
        <w:tblLook w:val="04A0" w:firstRow="1" w:lastRow="0" w:firstColumn="1" w:lastColumn="0" w:noHBand="0" w:noVBand="1"/>
      </w:tblPr>
      <w:tblGrid>
        <w:gridCol w:w="2694"/>
        <w:gridCol w:w="2268"/>
        <w:gridCol w:w="2126"/>
        <w:gridCol w:w="1963"/>
      </w:tblGrid>
      <w:tr w:rsidR="00651E64" w:rsidRPr="000F2982" w14:paraId="4EC33EC2" w14:textId="77777777" w:rsidTr="008D6820">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bottom w:val="single" w:sz="4" w:space="0" w:color="FFFFFF" w:themeColor="background1"/>
            </w:tcBorders>
            <w:vAlign w:val="center"/>
            <w:hideMark/>
          </w:tcPr>
          <w:p w14:paraId="394B6FB8" w14:textId="77777777" w:rsidR="00651E64" w:rsidRPr="000F2982" w:rsidRDefault="00651E64" w:rsidP="008D6820">
            <w:pPr>
              <w:rPr>
                <w:rFonts w:ascii="Open Sans" w:hAnsi="Open Sans" w:cs="Open Sans"/>
                <w:b w:val="0"/>
                <w:sz w:val="22"/>
                <w:szCs w:val="22"/>
                <w:lang w:val="es-ES"/>
              </w:rPr>
            </w:pPr>
            <w:r w:rsidRPr="000F2982">
              <w:rPr>
                <w:rFonts w:ascii="Open Sans" w:hAnsi="Open Sans" w:cs="Open Sans"/>
                <w:b w:val="0"/>
                <w:sz w:val="22"/>
                <w:szCs w:val="22"/>
                <w:lang w:val="es-ES"/>
              </w:rPr>
              <w:t>Distrito</w:t>
            </w:r>
          </w:p>
        </w:tc>
        <w:tc>
          <w:tcPr>
            <w:tcW w:w="2268" w:type="dxa"/>
            <w:tcBorders>
              <w:bottom w:val="single" w:sz="4" w:space="0" w:color="FFFFFF" w:themeColor="background1"/>
            </w:tcBorders>
            <w:hideMark/>
          </w:tcPr>
          <w:p w14:paraId="0AA9E58A" w14:textId="2CD55927" w:rsidR="005C658F" w:rsidRPr="000F2982" w:rsidRDefault="00E215CB" w:rsidP="005C658F">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Pr>
                <w:rFonts w:ascii="Open Sans" w:hAnsi="Open Sans" w:cs="Open Sans"/>
                <w:b w:val="0"/>
                <w:sz w:val="22"/>
                <w:szCs w:val="22"/>
                <w:lang w:val="es-ES"/>
              </w:rPr>
              <w:t>Abril</w:t>
            </w:r>
            <w:r w:rsidR="005C658F" w:rsidRPr="000F2982">
              <w:rPr>
                <w:rFonts w:ascii="Open Sans" w:hAnsi="Open Sans" w:cs="Open Sans"/>
                <w:b w:val="0"/>
                <w:sz w:val="22"/>
                <w:szCs w:val="22"/>
                <w:lang w:val="es-ES"/>
              </w:rPr>
              <w:t xml:space="preserve"> 202</w:t>
            </w:r>
            <w:r w:rsidR="005C658F">
              <w:rPr>
                <w:rFonts w:ascii="Open Sans" w:hAnsi="Open Sans" w:cs="Open Sans"/>
                <w:b w:val="0"/>
                <w:sz w:val="22"/>
                <w:szCs w:val="22"/>
                <w:lang w:val="es-ES"/>
              </w:rPr>
              <w:t>2</w:t>
            </w:r>
          </w:p>
          <w:p w14:paraId="76E8EFCC" w14:textId="77777777" w:rsidR="00651E64" w:rsidRPr="000F2982" w:rsidRDefault="00651E64" w:rsidP="008D6820">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0F2982">
              <w:rPr>
                <w:rFonts w:ascii="Open Sans" w:hAnsi="Open Sans" w:cs="Open Sans"/>
                <w:b w:val="0"/>
                <w:sz w:val="22"/>
                <w:szCs w:val="22"/>
                <w:lang w:val="es-ES"/>
              </w:rPr>
              <w:t>(euros/m²)</w:t>
            </w:r>
          </w:p>
        </w:tc>
        <w:tc>
          <w:tcPr>
            <w:tcW w:w="2126" w:type="dxa"/>
            <w:tcBorders>
              <w:bottom w:val="single" w:sz="4" w:space="0" w:color="FFFFFF" w:themeColor="background1"/>
            </w:tcBorders>
            <w:hideMark/>
          </w:tcPr>
          <w:p w14:paraId="61444996" w14:textId="77777777" w:rsidR="00651E64" w:rsidRPr="000F2982" w:rsidRDefault="00651E64" w:rsidP="008D6820">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0F2982">
              <w:rPr>
                <w:rFonts w:ascii="Open Sans" w:hAnsi="Open Sans" w:cs="Open Sans"/>
                <w:b w:val="0"/>
                <w:sz w:val="22"/>
                <w:szCs w:val="22"/>
                <w:lang w:val="es-ES"/>
              </w:rPr>
              <w:t>Variación</w:t>
            </w:r>
          </w:p>
          <w:p w14:paraId="13C7EFAA" w14:textId="77777777" w:rsidR="00651E64" w:rsidRPr="000F2982" w:rsidRDefault="00651E64" w:rsidP="008D6820">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0F2982">
              <w:rPr>
                <w:rFonts w:ascii="Open Sans" w:hAnsi="Open Sans" w:cs="Open Sans"/>
                <w:b w:val="0"/>
                <w:sz w:val="22"/>
                <w:szCs w:val="22"/>
                <w:lang w:val="es-ES"/>
              </w:rPr>
              <w:t>mensual (%)</w:t>
            </w:r>
          </w:p>
        </w:tc>
        <w:tc>
          <w:tcPr>
            <w:tcW w:w="1963" w:type="dxa"/>
            <w:tcBorders>
              <w:bottom w:val="single" w:sz="4" w:space="0" w:color="FFFFFF" w:themeColor="background1"/>
            </w:tcBorders>
            <w:hideMark/>
          </w:tcPr>
          <w:p w14:paraId="7841FD02" w14:textId="77777777" w:rsidR="00651E64" w:rsidRPr="000F2982" w:rsidRDefault="00651E64" w:rsidP="008D6820">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0F2982">
              <w:rPr>
                <w:rFonts w:ascii="Open Sans" w:hAnsi="Open Sans" w:cs="Open Sans"/>
                <w:b w:val="0"/>
                <w:sz w:val="22"/>
                <w:szCs w:val="22"/>
                <w:lang w:val="es-ES"/>
              </w:rPr>
              <w:t>Variación</w:t>
            </w:r>
          </w:p>
          <w:p w14:paraId="16943508" w14:textId="77777777" w:rsidR="00651E64" w:rsidRPr="000F2982" w:rsidRDefault="00651E64" w:rsidP="008D6820">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rPr>
            </w:pPr>
            <w:r w:rsidRPr="000F2982">
              <w:rPr>
                <w:rFonts w:ascii="Open Sans" w:hAnsi="Open Sans" w:cs="Open Sans"/>
                <w:b w:val="0"/>
                <w:sz w:val="22"/>
                <w:szCs w:val="22"/>
                <w:lang w:val="es-ES"/>
              </w:rPr>
              <w:t>interanual (%)</w:t>
            </w:r>
          </w:p>
        </w:tc>
      </w:tr>
      <w:tr w:rsidR="00435628" w:rsidRPr="000F2982" w14:paraId="7C30ED8A" w14:textId="77777777" w:rsidTr="008D6820">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bottom w:val="single" w:sz="4" w:space="0" w:color="FFFFFF" w:themeColor="background1"/>
              <w:right w:val="single" w:sz="4" w:space="0" w:color="FFFFFF" w:themeColor="background1"/>
            </w:tcBorders>
            <w:vAlign w:val="bottom"/>
            <w:hideMark/>
          </w:tcPr>
          <w:p w14:paraId="334B83ED" w14:textId="3476BAF6" w:rsidR="00435628" w:rsidRPr="00435628" w:rsidRDefault="00435628" w:rsidP="00435628">
            <w:pPr>
              <w:rPr>
                <w:rFonts w:ascii="Open Sans" w:hAnsi="Open Sans" w:cs="Open Sans"/>
                <w:b w:val="0"/>
                <w:bCs w:val="0"/>
                <w:sz w:val="22"/>
                <w:szCs w:val="22"/>
              </w:rPr>
            </w:pPr>
            <w:r w:rsidRPr="00435628">
              <w:rPr>
                <w:rFonts w:ascii="Open Sans" w:hAnsi="Open Sans" w:cs="Open Sans"/>
                <w:b w:val="0"/>
                <w:bCs w:val="0"/>
                <w:sz w:val="22"/>
                <w:szCs w:val="22"/>
              </w:rPr>
              <w:t xml:space="preserve">Nou </w:t>
            </w:r>
            <w:proofErr w:type="spellStart"/>
            <w:r w:rsidRPr="00435628">
              <w:rPr>
                <w:rFonts w:ascii="Open Sans" w:hAnsi="Open Sans" w:cs="Open Sans"/>
                <w:b w:val="0"/>
                <w:bCs w:val="0"/>
                <w:sz w:val="22"/>
                <w:szCs w:val="22"/>
              </w:rPr>
              <w:t>Barris</w:t>
            </w:r>
            <w:proofErr w:type="spellEnd"/>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7310E0B4" w14:textId="5A2A1DCB" w:rsidR="00435628" w:rsidRPr="000F2982" w:rsidRDefault="00435628" w:rsidP="0043562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2.493 €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69894FC6" w14:textId="390F6DE4" w:rsidR="00435628" w:rsidRPr="000F2982" w:rsidRDefault="00435628" w:rsidP="0043562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sz w:val="22"/>
                <w:szCs w:val="22"/>
              </w:rPr>
              <w:t>1,5%</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53C65ED5" w14:textId="7A515050" w:rsidR="00435628" w:rsidRPr="000F2982" w:rsidRDefault="00435628" w:rsidP="0043562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-1,7%</w:t>
            </w:r>
          </w:p>
        </w:tc>
      </w:tr>
      <w:tr w:rsidR="00435628" w:rsidRPr="000F2982" w14:paraId="1167AC0B" w14:textId="77777777" w:rsidTr="008D6820">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bottom w:val="single" w:sz="4" w:space="0" w:color="FFFFFF" w:themeColor="background1"/>
              <w:right w:val="single" w:sz="4" w:space="0" w:color="FFFFFF" w:themeColor="background1"/>
            </w:tcBorders>
            <w:vAlign w:val="bottom"/>
            <w:hideMark/>
          </w:tcPr>
          <w:p w14:paraId="7C15B101" w14:textId="783AB191" w:rsidR="00435628" w:rsidRPr="00435628" w:rsidRDefault="00435628" w:rsidP="00435628">
            <w:pPr>
              <w:rPr>
                <w:rFonts w:ascii="Open Sans" w:hAnsi="Open Sans" w:cs="Open Sans"/>
                <w:b w:val="0"/>
                <w:bCs w:val="0"/>
                <w:sz w:val="22"/>
                <w:szCs w:val="22"/>
              </w:rPr>
            </w:pPr>
            <w:r w:rsidRPr="00435628">
              <w:rPr>
                <w:rFonts w:ascii="Open Sans" w:hAnsi="Open Sans" w:cs="Open Sans"/>
                <w:b w:val="0"/>
                <w:bCs w:val="0"/>
                <w:sz w:val="22"/>
                <w:szCs w:val="22"/>
              </w:rPr>
              <w:t>Les Corts</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67346687" w14:textId="6C7637F2" w:rsidR="00435628" w:rsidRPr="000F2982" w:rsidRDefault="00435628" w:rsidP="0043562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5.354 €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604E29EC" w14:textId="27847FAB" w:rsidR="00435628" w:rsidRPr="000F2982" w:rsidRDefault="00435628" w:rsidP="0043562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1,2%</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31AB3D9E" w14:textId="452C1AB9" w:rsidR="00435628" w:rsidRPr="000F2982" w:rsidRDefault="00435628" w:rsidP="0043562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1,2%</w:t>
            </w:r>
          </w:p>
        </w:tc>
      </w:tr>
      <w:tr w:rsidR="00435628" w:rsidRPr="000F2982" w14:paraId="0FDE46B8" w14:textId="77777777" w:rsidTr="008D6820">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bottom w:val="single" w:sz="4" w:space="0" w:color="FFFFFF" w:themeColor="background1"/>
              <w:right w:val="single" w:sz="4" w:space="0" w:color="FFFFFF" w:themeColor="background1"/>
            </w:tcBorders>
            <w:vAlign w:val="bottom"/>
            <w:hideMark/>
          </w:tcPr>
          <w:p w14:paraId="513FED13" w14:textId="65BD306B" w:rsidR="00435628" w:rsidRPr="00435628" w:rsidRDefault="00435628" w:rsidP="00435628">
            <w:pPr>
              <w:rPr>
                <w:rFonts w:ascii="Open Sans" w:hAnsi="Open Sans" w:cs="Open Sans"/>
                <w:b w:val="0"/>
                <w:bCs w:val="0"/>
                <w:sz w:val="22"/>
                <w:szCs w:val="22"/>
              </w:rPr>
            </w:pPr>
            <w:r w:rsidRPr="00435628">
              <w:rPr>
                <w:rFonts w:ascii="Open Sans" w:hAnsi="Open Sans" w:cs="Open Sans"/>
                <w:b w:val="0"/>
                <w:bCs w:val="0"/>
                <w:sz w:val="22"/>
                <w:szCs w:val="22"/>
              </w:rPr>
              <w:t>Gràcia</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1C76CBE5" w14:textId="419E348C" w:rsidR="00435628" w:rsidRPr="000F2982" w:rsidRDefault="00435628" w:rsidP="0043562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4.462 €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1478C971" w14:textId="5101E4AB" w:rsidR="00435628" w:rsidRPr="000F2982" w:rsidRDefault="00435628" w:rsidP="0043562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sz w:val="22"/>
                <w:szCs w:val="22"/>
              </w:rPr>
              <w:t>0,6%</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78D49ED5" w14:textId="4B39594C" w:rsidR="00435628" w:rsidRPr="000F2982" w:rsidRDefault="00435628" w:rsidP="0043562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0,6%</w:t>
            </w:r>
          </w:p>
        </w:tc>
      </w:tr>
      <w:tr w:rsidR="00435628" w:rsidRPr="000F2982" w14:paraId="25B2B141" w14:textId="77777777" w:rsidTr="008D6820">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bottom w:val="single" w:sz="4" w:space="0" w:color="FFFFFF" w:themeColor="background1"/>
              <w:right w:val="single" w:sz="4" w:space="0" w:color="FFFFFF" w:themeColor="background1"/>
            </w:tcBorders>
            <w:vAlign w:val="bottom"/>
            <w:hideMark/>
          </w:tcPr>
          <w:p w14:paraId="5D4BC5B4" w14:textId="1E54C8F6" w:rsidR="00435628" w:rsidRPr="00435628" w:rsidRDefault="00435628" w:rsidP="00435628">
            <w:pPr>
              <w:rPr>
                <w:rFonts w:ascii="Open Sans" w:hAnsi="Open Sans" w:cs="Open Sans"/>
                <w:b w:val="0"/>
                <w:bCs w:val="0"/>
                <w:sz w:val="22"/>
                <w:szCs w:val="22"/>
              </w:rPr>
            </w:pPr>
            <w:r w:rsidRPr="00435628">
              <w:rPr>
                <w:rFonts w:ascii="Open Sans" w:hAnsi="Open Sans" w:cs="Open Sans"/>
                <w:b w:val="0"/>
                <w:bCs w:val="0"/>
                <w:sz w:val="22"/>
                <w:szCs w:val="22"/>
              </w:rPr>
              <w:t>Eixample</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3EEC6175" w14:textId="1BB5037C" w:rsidR="00435628" w:rsidRPr="000F2982" w:rsidRDefault="00435628" w:rsidP="0043562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5.352 €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0D63A1E5" w14:textId="40BE54D3" w:rsidR="00435628" w:rsidRPr="000F2982" w:rsidRDefault="00435628" w:rsidP="0043562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0,3%</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4246803E" w14:textId="16DF1E3A" w:rsidR="00435628" w:rsidRPr="000F2982" w:rsidRDefault="00435628" w:rsidP="0043562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3,6%</w:t>
            </w:r>
          </w:p>
        </w:tc>
      </w:tr>
      <w:tr w:rsidR="00435628" w:rsidRPr="000F2982" w14:paraId="6D5D5F02" w14:textId="77777777" w:rsidTr="008D6820">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bottom w:val="single" w:sz="4" w:space="0" w:color="FFFFFF" w:themeColor="background1"/>
              <w:right w:val="single" w:sz="4" w:space="0" w:color="FFFFFF" w:themeColor="background1"/>
            </w:tcBorders>
            <w:vAlign w:val="bottom"/>
            <w:hideMark/>
          </w:tcPr>
          <w:p w14:paraId="5346BF36" w14:textId="79DE3015" w:rsidR="00435628" w:rsidRPr="00435628" w:rsidRDefault="00435628" w:rsidP="00435628">
            <w:pPr>
              <w:rPr>
                <w:rFonts w:ascii="Open Sans" w:hAnsi="Open Sans" w:cs="Open Sans"/>
                <w:b w:val="0"/>
                <w:bCs w:val="0"/>
                <w:sz w:val="22"/>
                <w:szCs w:val="22"/>
              </w:rPr>
            </w:pPr>
            <w:r w:rsidRPr="00435628">
              <w:rPr>
                <w:rFonts w:ascii="Open Sans" w:hAnsi="Open Sans" w:cs="Open Sans"/>
                <w:b w:val="0"/>
                <w:bCs w:val="0"/>
                <w:sz w:val="22"/>
                <w:szCs w:val="22"/>
              </w:rPr>
              <w:t>Sants - Montjuïc</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5C226816" w14:textId="3BC3A682" w:rsidR="00435628" w:rsidRPr="000F2982" w:rsidRDefault="00435628" w:rsidP="0043562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3.559 €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2EFFFC4B" w14:textId="5D6C09EB" w:rsidR="00435628" w:rsidRPr="000F2982" w:rsidRDefault="00435628" w:rsidP="0043562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0,1%</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2D7E9D18" w14:textId="74C5020A" w:rsidR="00435628" w:rsidRPr="000F2982" w:rsidRDefault="00435628" w:rsidP="0043562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-2,6%</w:t>
            </w:r>
          </w:p>
        </w:tc>
      </w:tr>
      <w:tr w:rsidR="00435628" w:rsidRPr="000F2982" w14:paraId="50F1193D" w14:textId="77777777" w:rsidTr="008D6820">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bottom w:val="single" w:sz="4" w:space="0" w:color="FFFFFF" w:themeColor="background1"/>
              <w:right w:val="single" w:sz="4" w:space="0" w:color="FFFFFF" w:themeColor="background1"/>
            </w:tcBorders>
            <w:vAlign w:val="bottom"/>
            <w:hideMark/>
          </w:tcPr>
          <w:p w14:paraId="3212BFE5" w14:textId="5E775D9B" w:rsidR="00435628" w:rsidRPr="00435628" w:rsidRDefault="00435628" w:rsidP="00435628">
            <w:pPr>
              <w:rPr>
                <w:rFonts w:ascii="Open Sans" w:hAnsi="Open Sans" w:cs="Open Sans"/>
                <w:b w:val="0"/>
                <w:bCs w:val="0"/>
                <w:sz w:val="22"/>
                <w:szCs w:val="22"/>
              </w:rPr>
            </w:pPr>
            <w:r w:rsidRPr="00435628">
              <w:rPr>
                <w:rFonts w:ascii="Open Sans" w:hAnsi="Open Sans" w:cs="Open Sans"/>
                <w:b w:val="0"/>
                <w:bCs w:val="0"/>
                <w:sz w:val="22"/>
                <w:szCs w:val="22"/>
              </w:rPr>
              <w:t>Horta - Guinardó</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14588AE3" w14:textId="786FADAD" w:rsidR="00435628" w:rsidRPr="000F2982" w:rsidRDefault="00435628" w:rsidP="0043562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3.281 €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23D4E003" w14:textId="33621BF2" w:rsidR="00435628" w:rsidRPr="000F2982" w:rsidRDefault="00435628" w:rsidP="0043562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-0,8%</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38A299BF" w14:textId="2CFE4B0F" w:rsidR="00435628" w:rsidRPr="000F2982" w:rsidRDefault="00435628" w:rsidP="0043562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2,8%</w:t>
            </w:r>
          </w:p>
        </w:tc>
      </w:tr>
      <w:tr w:rsidR="00435628" w:rsidRPr="000F2982" w14:paraId="4B2003D1" w14:textId="77777777" w:rsidTr="008D6820">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bottom w:val="single" w:sz="4" w:space="0" w:color="FFFFFF" w:themeColor="background1"/>
              <w:right w:val="single" w:sz="4" w:space="0" w:color="FFFFFF" w:themeColor="background1"/>
            </w:tcBorders>
            <w:vAlign w:val="bottom"/>
            <w:hideMark/>
          </w:tcPr>
          <w:p w14:paraId="4C6225BB" w14:textId="04C83B77" w:rsidR="00435628" w:rsidRPr="00435628" w:rsidRDefault="00435628" w:rsidP="00435628">
            <w:pPr>
              <w:rPr>
                <w:rFonts w:ascii="Open Sans" w:hAnsi="Open Sans" w:cs="Open Sans"/>
                <w:b w:val="0"/>
                <w:bCs w:val="0"/>
                <w:sz w:val="22"/>
                <w:szCs w:val="22"/>
              </w:rPr>
            </w:pPr>
            <w:r w:rsidRPr="00435628">
              <w:rPr>
                <w:rFonts w:ascii="Open Sans" w:hAnsi="Open Sans" w:cs="Open Sans"/>
                <w:b w:val="0"/>
                <w:bCs w:val="0"/>
                <w:sz w:val="22"/>
                <w:szCs w:val="22"/>
              </w:rPr>
              <w:t>Sant Martí</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6C4E5857" w14:textId="528F8C13" w:rsidR="00435628" w:rsidRPr="000F2982" w:rsidRDefault="00435628" w:rsidP="0043562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4.054 €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149FE08B" w14:textId="572F4C53" w:rsidR="00435628" w:rsidRPr="000F2982" w:rsidRDefault="00435628" w:rsidP="0043562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-0,9%</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5475ED5E" w14:textId="4ACCCC89" w:rsidR="00435628" w:rsidRPr="000F2982" w:rsidRDefault="00435628" w:rsidP="0043562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-7,1%</w:t>
            </w:r>
          </w:p>
        </w:tc>
      </w:tr>
      <w:tr w:rsidR="00435628" w:rsidRPr="000F2982" w14:paraId="46040AAF" w14:textId="77777777" w:rsidTr="008D6820">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bottom w:val="single" w:sz="4" w:space="0" w:color="FFFFFF" w:themeColor="background1"/>
              <w:right w:val="single" w:sz="4" w:space="0" w:color="FFFFFF" w:themeColor="background1"/>
            </w:tcBorders>
            <w:vAlign w:val="bottom"/>
            <w:hideMark/>
          </w:tcPr>
          <w:p w14:paraId="263F4C82" w14:textId="18C9FA32" w:rsidR="00435628" w:rsidRPr="00435628" w:rsidRDefault="00435628" w:rsidP="00435628">
            <w:pPr>
              <w:rPr>
                <w:rFonts w:ascii="Open Sans" w:hAnsi="Open Sans" w:cs="Open Sans"/>
                <w:b w:val="0"/>
                <w:bCs w:val="0"/>
                <w:sz w:val="22"/>
                <w:szCs w:val="22"/>
              </w:rPr>
            </w:pPr>
            <w:r w:rsidRPr="00435628">
              <w:rPr>
                <w:rFonts w:ascii="Open Sans" w:hAnsi="Open Sans" w:cs="Open Sans"/>
                <w:b w:val="0"/>
                <w:bCs w:val="0"/>
                <w:sz w:val="22"/>
                <w:szCs w:val="22"/>
              </w:rPr>
              <w:t>Sarrià - Sant Gervasi</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6566DA10" w14:textId="07E38379" w:rsidR="00435628" w:rsidRPr="000F2982" w:rsidRDefault="00435628" w:rsidP="0043562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5.789 €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35C8728D" w14:textId="3AC2085E" w:rsidR="00435628" w:rsidRPr="000F2982" w:rsidRDefault="00435628" w:rsidP="0043562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-0,9%</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65DF63C9" w14:textId="4BE70B67" w:rsidR="00435628" w:rsidRPr="000F2982" w:rsidRDefault="00435628" w:rsidP="0043562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2,7%</w:t>
            </w:r>
          </w:p>
        </w:tc>
      </w:tr>
      <w:tr w:rsidR="00435628" w:rsidRPr="000F2982" w14:paraId="35B0242F" w14:textId="77777777" w:rsidTr="008D6820">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bottom w:val="single" w:sz="4" w:space="0" w:color="FFFFFF" w:themeColor="background1"/>
              <w:right w:val="single" w:sz="4" w:space="0" w:color="FFFFFF" w:themeColor="background1"/>
            </w:tcBorders>
            <w:vAlign w:val="bottom"/>
            <w:hideMark/>
          </w:tcPr>
          <w:p w14:paraId="241AAE4C" w14:textId="09FFA6BB" w:rsidR="00435628" w:rsidRPr="00435628" w:rsidRDefault="00435628" w:rsidP="00435628">
            <w:pPr>
              <w:rPr>
                <w:rFonts w:ascii="Open Sans" w:hAnsi="Open Sans" w:cs="Open Sans"/>
                <w:b w:val="0"/>
                <w:bCs w:val="0"/>
                <w:sz w:val="22"/>
                <w:szCs w:val="22"/>
              </w:rPr>
            </w:pPr>
            <w:proofErr w:type="spellStart"/>
            <w:r w:rsidRPr="00435628">
              <w:rPr>
                <w:rFonts w:ascii="Open Sans" w:hAnsi="Open Sans" w:cs="Open Sans"/>
                <w:b w:val="0"/>
                <w:bCs w:val="0"/>
                <w:sz w:val="22"/>
                <w:szCs w:val="22"/>
              </w:rPr>
              <w:t>Ciutat</w:t>
            </w:r>
            <w:proofErr w:type="spellEnd"/>
            <w:r w:rsidRPr="00435628">
              <w:rPr>
                <w:rFonts w:ascii="Open Sans" w:hAnsi="Open Sans" w:cs="Open Sans"/>
                <w:b w:val="0"/>
                <w:bCs w:val="0"/>
                <w:sz w:val="22"/>
                <w:szCs w:val="22"/>
              </w:rPr>
              <w:t xml:space="preserve"> Vella</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2E9D6178" w14:textId="6D9E4322" w:rsidR="00435628" w:rsidRPr="000F2982" w:rsidRDefault="00435628" w:rsidP="0043562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4.695 €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66B0F37C" w14:textId="1BA5822A" w:rsidR="00435628" w:rsidRPr="000F2982" w:rsidRDefault="00435628" w:rsidP="0043562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-0,9%</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2D79D369" w14:textId="27F2477C" w:rsidR="00435628" w:rsidRPr="000F2982" w:rsidRDefault="00435628" w:rsidP="0043562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-1,3%</w:t>
            </w:r>
          </w:p>
        </w:tc>
      </w:tr>
      <w:tr w:rsidR="00435628" w:rsidRPr="000F2982" w14:paraId="515FD824" w14:textId="77777777" w:rsidTr="008D6820">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right w:val="single" w:sz="4" w:space="0" w:color="FFFFFF" w:themeColor="background1"/>
            </w:tcBorders>
            <w:vAlign w:val="bottom"/>
            <w:hideMark/>
          </w:tcPr>
          <w:p w14:paraId="4168EC07" w14:textId="73DC0D60" w:rsidR="00435628" w:rsidRPr="00435628" w:rsidRDefault="00435628" w:rsidP="00435628">
            <w:pPr>
              <w:rPr>
                <w:rFonts w:ascii="Open Sans" w:hAnsi="Open Sans" w:cs="Open Sans"/>
                <w:b w:val="0"/>
                <w:bCs w:val="0"/>
                <w:sz w:val="22"/>
                <w:szCs w:val="22"/>
              </w:rPr>
            </w:pPr>
            <w:r w:rsidRPr="00435628">
              <w:rPr>
                <w:rFonts w:ascii="Open Sans" w:hAnsi="Open Sans" w:cs="Open Sans"/>
                <w:b w:val="0"/>
                <w:bCs w:val="0"/>
                <w:sz w:val="22"/>
                <w:szCs w:val="22"/>
              </w:rPr>
              <w:t>Sant Andreu</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713390EC" w14:textId="0557B3D6" w:rsidR="00435628" w:rsidRPr="000F2982" w:rsidRDefault="00435628" w:rsidP="0043562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3.048 €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624B9968" w14:textId="2452D093" w:rsidR="00435628" w:rsidRPr="000F2982" w:rsidRDefault="00435628" w:rsidP="0043562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-1,1%</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09490560" w14:textId="7ABD8036" w:rsidR="00435628" w:rsidRPr="000F2982" w:rsidRDefault="00435628" w:rsidP="0043562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-4,8%</w:t>
            </w:r>
          </w:p>
        </w:tc>
      </w:tr>
    </w:tbl>
    <w:p w14:paraId="037A6377" w14:textId="77777777" w:rsidR="00325EA8" w:rsidRDefault="00325EA8" w:rsidP="00325EA8">
      <w:pPr>
        <w:spacing w:line="276" w:lineRule="auto"/>
        <w:ind w:right="-574"/>
        <w:rPr>
          <w:rFonts w:ascii="Open Sans Light" w:hAnsi="Open Sans Light" w:cs="Open Sans Light"/>
          <w:b/>
          <w:iCs/>
          <w:color w:val="303AB2"/>
          <w:sz w:val="28"/>
          <w:szCs w:val="22"/>
          <w:lang w:val="es-ES"/>
        </w:rPr>
      </w:pPr>
    </w:p>
    <w:p w14:paraId="6D62010B" w14:textId="77777777" w:rsidR="00A662D4" w:rsidRDefault="00A662D4" w:rsidP="00A662D4">
      <w:pPr>
        <w:spacing w:line="276" w:lineRule="auto"/>
        <w:ind w:right="-716"/>
        <w:jc w:val="right"/>
        <w:rPr>
          <w:rFonts w:ascii="Open Sans Light" w:eastAsia="Open Sans Light" w:hAnsi="Open Sans Light" w:cs="Open Sans Light"/>
          <w:b/>
          <w:color w:val="303AB2"/>
        </w:rPr>
      </w:pPr>
    </w:p>
    <w:p w14:paraId="50854609" w14:textId="33D42A28" w:rsidR="00A662D4" w:rsidRPr="00B75749" w:rsidRDefault="00A662D4" w:rsidP="00A662D4">
      <w:pPr>
        <w:spacing w:line="276" w:lineRule="auto"/>
        <w:ind w:right="-142"/>
        <w:jc w:val="right"/>
        <w:rPr>
          <w:rFonts w:ascii="Open Sans Light" w:eastAsia="Open Sans Light" w:hAnsi="Open Sans Light" w:cs="Open Sans Light"/>
          <w:b/>
          <w:color w:val="303AB2"/>
        </w:rPr>
      </w:pPr>
      <w:r w:rsidRPr="00B75749">
        <w:rPr>
          <w:rFonts w:ascii="Open Sans Light" w:eastAsia="Open Sans Light" w:hAnsi="Open Sans Light" w:cs="Open Sans Light"/>
          <w:b/>
          <w:color w:val="303AB2"/>
        </w:rPr>
        <w:t>Sobre Fotocasa</w:t>
      </w:r>
    </w:p>
    <w:p w14:paraId="23DCAC80" w14:textId="77777777" w:rsidR="00A662D4" w:rsidRPr="00B75749" w:rsidRDefault="00A662D4" w:rsidP="00A662D4">
      <w:pPr>
        <w:shd w:val="clear" w:color="auto" w:fill="FFFFFF"/>
        <w:spacing w:before="280" w:after="280"/>
        <w:ind w:right="-142"/>
        <w:jc w:val="both"/>
        <w:rPr>
          <w:rFonts w:ascii="Open Sans" w:eastAsia="Open Sans" w:hAnsi="Open Sans" w:cs="Open Sans"/>
          <w:sz w:val="22"/>
          <w:szCs w:val="22"/>
        </w:rPr>
      </w:pPr>
      <w:r w:rsidRPr="00B75749">
        <w:rPr>
          <w:rFonts w:ascii="Open Sans" w:eastAsia="Open Sans" w:hAnsi="Open Sans" w:cs="Open Sans"/>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5">
        <w:r w:rsidRPr="00B75749">
          <w:rPr>
            <w:rFonts w:ascii="Open Sans" w:eastAsia="Open Sans" w:hAnsi="Open Sans" w:cs="Open Sans"/>
            <w:color w:val="0000FF"/>
            <w:sz w:val="22"/>
            <w:szCs w:val="22"/>
            <w:u w:val="single"/>
          </w:rPr>
          <w:t>índice inmobiliario Fotocasa</w:t>
        </w:r>
      </w:hyperlink>
      <w:r w:rsidRPr="00B75749">
        <w:rPr>
          <w:rFonts w:ascii="Open Sans" w:eastAsia="Open Sans" w:hAnsi="Open Sans" w:cs="Open Sans"/>
          <w:sz w:val="22"/>
          <w:szCs w:val="22"/>
        </w:rPr>
        <w:t>, un informe de referencia sobre la evolución del precio medio de la vivienda en España, tanto en venta como en alquiler.</w:t>
      </w:r>
    </w:p>
    <w:bookmarkStart w:id="1" w:name="_heading=h.30j0zll" w:colFirst="0" w:colLast="0"/>
    <w:bookmarkEnd w:id="1"/>
    <w:p w14:paraId="63D26D2F" w14:textId="77777777" w:rsidR="00A662D4" w:rsidRPr="00B75749" w:rsidRDefault="00A662D4" w:rsidP="00A662D4">
      <w:pPr>
        <w:shd w:val="clear" w:color="auto" w:fill="FFFFFF"/>
        <w:spacing w:before="280" w:after="280"/>
        <w:ind w:right="-142"/>
        <w:jc w:val="both"/>
        <w:rPr>
          <w:rFonts w:ascii="Open Sans" w:eastAsia="Open Sans" w:hAnsi="Open Sans" w:cs="Open Sans"/>
          <w:sz w:val="22"/>
          <w:szCs w:val="22"/>
        </w:rPr>
      </w:pPr>
      <w:r w:rsidRPr="00B75749">
        <w:rPr>
          <w:rFonts w:ascii="Calibri" w:eastAsia="Calibri" w:hAnsi="Calibri" w:cs="Calibri"/>
        </w:rPr>
        <w:fldChar w:fldCharType="begin"/>
      </w:r>
      <w:r w:rsidRPr="00B75749">
        <w:instrText xml:space="preserve"> HYPERLINK "http://www.fotocasa.es/" \h </w:instrText>
      </w:r>
      <w:r w:rsidRPr="00B75749">
        <w:rPr>
          <w:rFonts w:ascii="Calibri" w:eastAsia="Calibri" w:hAnsi="Calibri" w:cs="Calibri"/>
        </w:rPr>
        <w:fldChar w:fldCharType="separate"/>
      </w:r>
      <w:r w:rsidRPr="00B75749">
        <w:rPr>
          <w:rFonts w:ascii="Open Sans" w:eastAsia="Open Sans" w:hAnsi="Open Sans" w:cs="Open Sans"/>
          <w:b/>
          <w:color w:val="0000FF"/>
          <w:sz w:val="22"/>
          <w:szCs w:val="22"/>
          <w:u w:val="single"/>
        </w:rPr>
        <w:t>Fotocasa</w:t>
      </w:r>
      <w:r w:rsidRPr="00B75749">
        <w:rPr>
          <w:rFonts w:ascii="Open Sans" w:eastAsia="Open Sans" w:hAnsi="Open Sans" w:cs="Open Sans"/>
          <w:b/>
          <w:color w:val="0000FF"/>
          <w:sz w:val="22"/>
          <w:szCs w:val="22"/>
          <w:u w:val="single"/>
        </w:rPr>
        <w:fldChar w:fldCharType="end"/>
      </w:r>
      <w:r w:rsidRPr="00B75749">
        <w:rPr>
          <w:rFonts w:ascii="Open Sans" w:eastAsia="Open Sans" w:hAnsi="Open Sans" w:cs="Open Sans"/>
          <w:sz w:val="22"/>
          <w:szCs w:val="22"/>
        </w:rPr>
        <w:t> pertenece a </w:t>
      </w:r>
      <w:proofErr w:type="spellStart"/>
      <w:r>
        <w:rPr>
          <w:rFonts w:ascii="Calibri" w:eastAsia="Calibri" w:hAnsi="Calibri" w:cs="Calibri"/>
        </w:rPr>
        <w:fldChar w:fldCharType="begin"/>
      </w:r>
      <w:r>
        <w:instrText xml:space="preserve"> HYPERLINK "https://www.adevinta.com/" \h </w:instrText>
      </w:r>
      <w:r>
        <w:rPr>
          <w:rFonts w:ascii="Calibri" w:eastAsia="Calibri" w:hAnsi="Calibri" w:cs="Calibri"/>
        </w:rPr>
        <w:fldChar w:fldCharType="separate"/>
      </w:r>
      <w:r w:rsidRPr="00B75749">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sidRPr="00B75749">
        <w:rPr>
          <w:rFonts w:ascii="Open Sans" w:eastAsia="Open Sans" w:hAnsi="Open Sans" w:cs="Open Sans"/>
          <w:sz w:val="22"/>
          <w:szCs w:val="22"/>
        </w:rPr>
        <w:t xml:space="preserve">, una empresa 100% especializada en Marketplace digitales y el único “pure </w:t>
      </w:r>
      <w:proofErr w:type="spellStart"/>
      <w:r w:rsidRPr="00B75749">
        <w:rPr>
          <w:rFonts w:ascii="Open Sans" w:eastAsia="Open Sans" w:hAnsi="Open Sans" w:cs="Open Sans"/>
          <w:sz w:val="22"/>
          <w:szCs w:val="22"/>
        </w:rPr>
        <w:t>player</w:t>
      </w:r>
      <w:proofErr w:type="spellEnd"/>
      <w:r w:rsidRPr="00B75749">
        <w:rPr>
          <w:rFonts w:ascii="Open Sans" w:eastAsia="Open Sans" w:hAnsi="Open Sans" w:cs="Open Sans"/>
          <w:sz w:val="22"/>
          <w:szCs w:val="22"/>
        </w:rPr>
        <w:t>” del sector a nivel mundial. Con presencia en 12 países de Europa, América Latina y África del Norte, el conjunto de sus plataformas locales recibe un promedio de 1.500 millones de visitas cada mes.</w:t>
      </w:r>
    </w:p>
    <w:p w14:paraId="1AB3973E" w14:textId="77777777" w:rsidR="00A662D4" w:rsidRPr="00B75749" w:rsidRDefault="00A662D4" w:rsidP="00A662D4">
      <w:pPr>
        <w:shd w:val="clear" w:color="auto" w:fill="FFFFFF"/>
        <w:spacing w:before="280" w:after="280"/>
        <w:ind w:right="-142"/>
        <w:jc w:val="both"/>
        <w:rPr>
          <w:rFonts w:ascii="Times New Roman" w:eastAsia="Times New Roman" w:hAnsi="Times New Roman" w:cs="Times New Roman"/>
          <w:color w:val="222222"/>
          <w:sz w:val="22"/>
          <w:szCs w:val="22"/>
        </w:rPr>
      </w:pPr>
      <w:hyperlink r:id="rId16">
        <w:r w:rsidRPr="00B75749">
          <w:rPr>
            <w:rFonts w:ascii="Open Sans" w:eastAsia="Open Sans" w:hAnsi="Open Sans" w:cs="Open Sans"/>
            <w:color w:val="0000FF"/>
            <w:sz w:val="22"/>
            <w:szCs w:val="22"/>
            <w:u w:val="single"/>
          </w:rPr>
          <w:t>Más información sobre Fotocasa</w:t>
        </w:r>
      </w:hyperlink>
      <w:r w:rsidRPr="00B75749">
        <w:rPr>
          <w:rFonts w:ascii="Open Sans" w:eastAsia="Open Sans" w:hAnsi="Open Sans" w:cs="Open Sans"/>
          <w:sz w:val="22"/>
          <w:szCs w:val="22"/>
        </w:rPr>
        <w:t>.</w:t>
      </w:r>
    </w:p>
    <w:p w14:paraId="76BDDFF7" w14:textId="77777777" w:rsidR="00A662D4" w:rsidRPr="00B75749" w:rsidRDefault="00A662D4" w:rsidP="00A662D4">
      <w:pPr>
        <w:shd w:val="clear" w:color="auto" w:fill="FFFFFF"/>
        <w:spacing w:line="276" w:lineRule="auto"/>
        <w:ind w:right="-142"/>
        <w:jc w:val="both"/>
        <w:rPr>
          <w:rFonts w:ascii="Open Sans" w:eastAsia="Open Sans" w:hAnsi="Open Sans" w:cs="Open Sans"/>
          <w:sz w:val="22"/>
          <w:szCs w:val="22"/>
        </w:rPr>
      </w:pPr>
      <w:r w:rsidRPr="00B75749">
        <w:rPr>
          <w:rFonts w:ascii="Open Sans" w:eastAsia="Open Sans" w:hAnsi="Open Sans" w:cs="Open Sans"/>
          <w:sz w:val="22"/>
          <w:szCs w:val="22"/>
        </w:rPr>
        <w:t>En España, </w:t>
      </w:r>
      <w:proofErr w:type="spellStart"/>
      <w:r>
        <w:rPr>
          <w:rFonts w:ascii="Calibri" w:eastAsia="Calibri" w:hAnsi="Calibri" w:cs="Calibri"/>
        </w:rPr>
        <w:fldChar w:fldCharType="begin"/>
      </w:r>
      <w:r>
        <w:instrText xml:space="preserve"> HYPERLINK "https://www.adevinta.com/" \h </w:instrText>
      </w:r>
      <w:r>
        <w:rPr>
          <w:rFonts w:ascii="Calibri" w:eastAsia="Calibri" w:hAnsi="Calibri" w:cs="Calibri"/>
        </w:rPr>
        <w:fldChar w:fldCharType="separate"/>
      </w:r>
      <w:r w:rsidRPr="00B75749">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sidRPr="00B75749">
        <w:rPr>
          <w:rFonts w:ascii="Open Sans" w:eastAsia="Open Sans" w:hAnsi="Open Sans" w:cs="Open Sans"/>
          <w:sz w:val="22"/>
          <w:szCs w:val="22"/>
        </w:rPr>
        <w:t xml:space="preserve">, antes Schibsted </w:t>
      </w:r>
      <w:proofErr w:type="spellStart"/>
      <w:r w:rsidRPr="00B75749">
        <w:rPr>
          <w:rFonts w:ascii="Open Sans" w:eastAsia="Open Sans" w:hAnsi="Open Sans" w:cs="Open Sans"/>
          <w:sz w:val="22"/>
          <w:szCs w:val="22"/>
        </w:rPr>
        <w:t>Spain</w:t>
      </w:r>
      <w:proofErr w:type="spellEnd"/>
      <w:r w:rsidRPr="00B75749">
        <w:rPr>
          <w:rFonts w:ascii="Open Sans" w:eastAsia="Open Sans" w:hAnsi="Open Sans" w:cs="Open Sans"/>
          <w:sz w:val="22"/>
          <w:szCs w:val="22"/>
        </w:rPr>
        <w:t xml:space="preserve">, es una de las principales empresas del sector tecnológico del país y un referente de transformación digital. En sus 40 años de trayectoria en el mercado español de clasificados, los negocios de </w:t>
      </w:r>
      <w:proofErr w:type="spellStart"/>
      <w:r w:rsidRPr="00B75749">
        <w:rPr>
          <w:rFonts w:ascii="Open Sans" w:eastAsia="Open Sans" w:hAnsi="Open Sans" w:cs="Open Sans"/>
          <w:sz w:val="22"/>
          <w:szCs w:val="22"/>
        </w:rPr>
        <w:t>Adevinta</w:t>
      </w:r>
      <w:proofErr w:type="spellEnd"/>
      <w:r w:rsidRPr="00B75749">
        <w:rPr>
          <w:rFonts w:ascii="Open Sans" w:eastAsia="Open Sans" w:hAnsi="Open Sans" w:cs="Open Sans"/>
          <w:sz w:val="22"/>
          <w:szCs w:val="22"/>
        </w:rPr>
        <w:t xml:space="preserve"> han evolucionado del papel al online hasta convertirse en el referente de Internet en sectores relevantes como inmobiliaria (</w:t>
      </w:r>
      <w:hyperlink r:id="rId17">
        <w:r w:rsidRPr="00B75749">
          <w:rPr>
            <w:rFonts w:ascii="Open Sans" w:eastAsia="Open Sans" w:hAnsi="Open Sans" w:cs="Open Sans"/>
            <w:color w:val="0000FF"/>
            <w:sz w:val="22"/>
            <w:szCs w:val="22"/>
            <w:u w:val="single"/>
          </w:rPr>
          <w:t>Fotocasa</w:t>
        </w:r>
      </w:hyperlink>
      <w:r w:rsidRPr="00B75749">
        <w:rPr>
          <w:rFonts w:ascii="Open Sans" w:eastAsia="Open Sans" w:hAnsi="Open Sans" w:cs="Open Sans"/>
          <w:sz w:val="22"/>
          <w:szCs w:val="22"/>
        </w:rPr>
        <w:t> y </w:t>
      </w:r>
      <w:hyperlink r:id="rId18">
        <w:proofErr w:type="spellStart"/>
        <w:r w:rsidRPr="00B75749">
          <w:rPr>
            <w:rFonts w:ascii="Open Sans" w:eastAsia="Open Sans" w:hAnsi="Open Sans" w:cs="Open Sans"/>
            <w:color w:val="0000FF"/>
            <w:sz w:val="22"/>
            <w:szCs w:val="22"/>
            <w:u w:val="single"/>
          </w:rPr>
          <w:t>habitaclia</w:t>
        </w:r>
        <w:proofErr w:type="spellEnd"/>
      </w:hyperlink>
      <w:r w:rsidRPr="00B75749">
        <w:rPr>
          <w:rFonts w:ascii="Open Sans" w:eastAsia="Open Sans" w:hAnsi="Open Sans" w:cs="Open Sans"/>
          <w:sz w:val="22"/>
          <w:szCs w:val="22"/>
        </w:rPr>
        <w:t>), empleo (</w:t>
      </w:r>
      <w:hyperlink r:id="rId19">
        <w:r w:rsidRPr="00B75749">
          <w:rPr>
            <w:rFonts w:ascii="Open Sans" w:eastAsia="Open Sans" w:hAnsi="Open Sans" w:cs="Open Sans"/>
            <w:color w:val="0000FF"/>
            <w:sz w:val="22"/>
            <w:szCs w:val="22"/>
            <w:u w:val="single"/>
          </w:rPr>
          <w:t>Infojobs.net</w:t>
        </w:r>
      </w:hyperlink>
      <w:r w:rsidRPr="00B75749">
        <w:rPr>
          <w:rFonts w:ascii="Open Sans" w:eastAsia="Open Sans" w:hAnsi="Open Sans" w:cs="Open Sans"/>
          <w:sz w:val="22"/>
          <w:szCs w:val="22"/>
        </w:rPr>
        <w:t>), motor (</w:t>
      </w:r>
      <w:hyperlink r:id="rId20">
        <w:r w:rsidRPr="00B75749">
          <w:rPr>
            <w:rFonts w:ascii="Open Sans" w:eastAsia="Open Sans" w:hAnsi="Open Sans" w:cs="Open Sans"/>
            <w:color w:val="0000FF"/>
            <w:sz w:val="22"/>
            <w:szCs w:val="22"/>
            <w:u w:val="single"/>
          </w:rPr>
          <w:t>coches.net</w:t>
        </w:r>
      </w:hyperlink>
      <w:r w:rsidRPr="00B75749">
        <w:rPr>
          <w:rFonts w:ascii="Open Sans" w:eastAsia="Open Sans" w:hAnsi="Open Sans" w:cs="Open Sans"/>
          <w:sz w:val="22"/>
          <w:szCs w:val="22"/>
        </w:rPr>
        <w:t> y </w:t>
      </w:r>
      <w:hyperlink r:id="rId21">
        <w:r w:rsidRPr="00B75749">
          <w:rPr>
            <w:rFonts w:ascii="Open Sans" w:eastAsia="Open Sans" w:hAnsi="Open Sans" w:cs="Open Sans"/>
            <w:color w:val="0000FF"/>
            <w:sz w:val="22"/>
            <w:szCs w:val="22"/>
            <w:u w:val="single"/>
          </w:rPr>
          <w:t>motos.ne</w:t>
        </w:r>
      </w:hyperlink>
      <w:r w:rsidRPr="00B75749">
        <w:rPr>
          <w:rFonts w:ascii="Open Sans" w:eastAsia="Open Sans" w:hAnsi="Open Sans" w:cs="Open Sans"/>
          <w:color w:val="0000FF"/>
          <w:sz w:val="22"/>
          <w:szCs w:val="22"/>
          <w:u w:val="single"/>
        </w:rPr>
        <w:t>t</w:t>
      </w:r>
      <w:r w:rsidRPr="00B75749">
        <w:rPr>
          <w:rFonts w:ascii="Open Sans" w:eastAsia="Open Sans" w:hAnsi="Open Sans" w:cs="Open Sans"/>
          <w:sz w:val="22"/>
          <w:szCs w:val="22"/>
        </w:rPr>
        <w:t>) y segunda mano (</w:t>
      </w:r>
      <w:proofErr w:type="spellStart"/>
      <w:r>
        <w:rPr>
          <w:rFonts w:ascii="Calibri" w:eastAsia="Calibri" w:hAnsi="Calibri" w:cs="Calibri"/>
        </w:rPr>
        <w:fldChar w:fldCharType="begin"/>
      </w:r>
      <w:r>
        <w:instrText xml:space="preserve"> HYPERLINK "https://www.milanuncios.es/" \h </w:instrText>
      </w:r>
      <w:r>
        <w:rPr>
          <w:rFonts w:ascii="Calibri" w:eastAsia="Calibri" w:hAnsi="Calibri" w:cs="Calibri"/>
        </w:rPr>
        <w:fldChar w:fldCharType="separate"/>
      </w:r>
      <w:r w:rsidRPr="00B75749">
        <w:rPr>
          <w:rFonts w:ascii="Open Sans" w:eastAsia="Open Sans" w:hAnsi="Open Sans" w:cs="Open Sans"/>
          <w:color w:val="0000FF"/>
          <w:sz w:val="22"/>
          <w:szCs w:val="22"/>
          <w:u w:val="single"/>
        </w:rPr>
        <w:t>Milanuncios</w:t>
      </w:r>
      <w:proofErr w:type="spellEnd"/>
      <w:r>
        <w:rPr>
          <w:rFonts w:ascii="Open Sans" w:eastAsia="Open Sans" w:hAnsi="Open Sans" w:cs="Open Sans"/>
          <w:color w:val="0000FF"/>
          <w:sz w:val="22"/>
          <w:szCs w:val="22"/>
          <w:u w:val="single"/>
        </w:rPr>
        <w:fldChar w:fldCharType="end"/>
      </w:r>
      <w:r w:rsidRPr="00B75749">
        <w:rPr>
          <w:rFonts w:ascii="Open Sans" w:eastAsia="Open Sans" w:hAnsi="Open Sans" w:cs="Open Sans"/>
          <w:sz w:val="22"/>
          <w:szCs w:val="22"/>
        </w:rPr>
        <w:t> y </w:t>
      </w:r>
      <w:proofErr w:type="spellStart"/>
      <w:r>
        <w:rPr>
          <w:rFonts w:ascii="Calibri" w:eastAsia="Calibri" w:hAnsi="Calibri" w:cs="Calibri"/>
        </w:rPr>
        <w:fldChar w:fldCharType="begin"/>
      </w:r>
      <w:r>
        <w:instrText xml:space="preserve"> HYPERLINK "https://www.vibbo.com/" \h </w:instrText>
      </w:r>
      <w:r>
        <w:rPr>
          <w:rFonts w:ascii="Calibri" w:eastAsia="Calibri" w:hAnsi="Calibri" w:cs="Calibri"/>
        </w:rPr>
        <w:fldChar w:fldCharType="separate"/>
      </w:r>
      <w:r w:rsidRPr="00B75749">
        <w:rPr>
          <w:rFonts w:ascii="Open Sans" w:eastAsia="Open Sans" w:hAnsi="Open Sans" w:cs="Open Sans"/>
          <w:color w:val="0000FF"/>
          <w:sz w:val="22"/>
          <w:szCs w:val="22"/>
          <w:u w:val="single"/>
        </w:rPr>
        <w:t>vibbo</w:t>
      </w:r>
      <w:proofErr w:type="spellEnd"/>
      <w:r>
        <w:rPr>
          <w:rFonts w:ascii="Open Sans" w:eastAsia="Open Sans" w:hAnsi="Open Sans" w:cs="Open Sans"/>
          <w:color w:val="0000FF"/>
          <w:sz w:val="22"/>
          <w:szCs w:val="22"/>
          <w:u w:val="single"/>
        </w:rPr>
        <w:fldChar w:fldCharType="end"/>
      </w:r>
      <w:r w:rsidRPr="00B75749">
        <w:rPr>
          <w:rFonts w:ascii="Open Sans" w:eastAsia="Open Sans" w:hAnsi="Open Sans" w:cs="Open Sans"/>
          <w:sz w:val="22"/>
          <w:szCs w:val="22"/>
        </w:rPr>
        <w:t xml:space="preserve">). Sus más de 18 millones de usuarios al mes sitúan </w:t>
      </w:r>
      <w:proofErr w:type="spellStart"/>
      <w:r w:rsidRPr="00B75749">
        <w:rPr>
          <w:rFonts w:ascii="Open Sans" w:eastAsia="Open Sans" w:hAnsi="Open Sans" w:cs="Open Sans"/>
          <w:sz w:val="22"/>
          <w:szCs w:val="22"/>
        </w:rPr>
        <w:t>Adevinta</w:t>
      </w:r>
      <w:proofErr w:type="spellEnd"/>
      <w:r w:rsidRPr="00B75749">
        <w:rPr>
          <w:rFonts w:ascii="Open Sans" w:eastAsia="Open Sans" w:hAnsi="Open Sans" w:cs="Open Sans"/>
          <w:sz w:val="22"/>
          <w:szCs w:val="22"/>
        </w:rPr>
        <w:t xml:space="preserve"> entre las diez compañías con mayor audiencia de Internet en España (y la mayor empresa digital española). </w:t>
      </w:r>
      <w:proofErr w:type="spellStart"/>
      <w:r w:rsidRPr="00B75749">
        <w:rPr>
          <w:rFonts w:ascii="Open Sans" w:eastAsia="Open Sans" w:hAnsi="Open Sans" w:cs="Open Sans"/>
          <w:sz w:val="22"/>
          <w:szCs w:val="22"/>
        </w:rPr>
        <w:t>Adevinta</w:t>
      </w:r>
      <w:proofErr w:type="spellEnd"/>
      <w:r w:rsidRPr="00B75749">
        <w:rPr>
          <w:rFonts w:ascii="Open Sans" w:eastAsia="Open Sans" w:hAnsi="Open Sans" w:cs="Open Sans"/>
          <w:sz w:val="22"/>
          <w:szCs w:val="22"/>
        </w:rPr>
        <w:t xml:space="preserve"> cuenta en la actualidad con una plantilla de más de 1.000 empleados en España. </w:t>
      </w:r>
    </w:p>
    <w:p w14:paraId="6D45FAA4" w14:textId="77777777" w:rsidR="00A662D4" w:rsidRPr="00B75749" w:rsidRDefault="00A662D4" w:rsidP="00A662D4">
      <w:pPr>
        <w:shd w:val="clear" w:color="auto" w:fill="FFFFFF"/>
        <w:spacing w:line="276" w:lineRule="auto"/>
        <w:ind w:right="-142"/>
        <w:jc w:val="both"/>
        <w:rPr>
          <w:rFonts w:ascii="Open Sans" w:eastAsia="Open Sans" w:hAnsi="Open Sans" w:cs="Open Sans"/>
          <w:sz w:val="21"/>
          <w:szCs w:val="21"/>
        </w:rPr>
      </w:pPr>
    </w:p>
    <w:p w14:paraId="30AD65C8" w14:textId="77777777" w:rsidR="00A662D4" w:rsidRDefault="00A662D4" w:rsidP="00A662D4">
      <w:pPr>
        <w:shd w:val="clear" w:color="auto" w:fill="FFFFFF"/>
        <w:spacing w:line="276" w:lineRule="auto"/>
        <w:ind w:right="-142"/>
        <w:jc w:val="both"/>
        <w:rPr>
          <w:rFonts w:ascii="Open Sans" w:eastAsia="Open Sans" w:hAnsi="Open Sans" w:cs="Open Sans"/>
          <w:sz w:val="21"/>
          <w:szCs w:val="21"/>
        </w:rPr>
      </w:pPr>
      <w:r w:rsidRPr="00B75749">
        <w:rPr>
          <w:rFonts w:ascii="Open Sans" w:eastAsia="Open Sans" w:hAnsi="Open Sans" w:cs="Open Sans"/>
          <w:sz w:val="21"/>
          <w:szCs w:val="21"/>
        </w:rPr>
        <w:t xml:space="preserve">Toda nuestra información la puedes encontrar en nuestra </w:t>
      </w:r>
      <w:hyperlink r:id="rId22">
        <w:r w:rsidRPr="00B75749">
          <w:rPr>
            <w:rFonts w:ascii="Open Sans" w:eastAsia="Open Sans" w:hAnsi="Open Sans" w:cs="Open Sans"/>
            <w:color w:val="0000FF"/>
            <w:sz w:val="21"/>
            <w:szCs w:val="21"/>
            <w:u w:val="single"/>
          </w:rPr>
          <w:t>Sala de Prensa</w:t>
        </w:r>
      </w:hyperlink>
      <w:r w:rsidRPr="00B75749">
        <w:rPr>
          <w:rFonts w:ascii="Open Sans" w:eastAsia="Open Sans" w:hAnsi="Open Sans" w:cs="Open Sans"/>
          <w:sz w:val="21"/>
          <w:szCs w:val="21"/>
        </w:rPr>
        <w:t>.</w:t>
      </w:r>
      <w:r>
        <w:rPr>
          <w:rFonts w:ascii="Open Sans" w:eastAsia="Open Sans" w:hAnsi="Open Sans" w:cs="Open Sans"/>
          <w:sz w:val="21"/>
          <w:szCs w:val="21"/>
        </w:rPr>
        <w:t xml:space="preserve"> </w:t>
      </w:r>
    </w:p>
    <w:p w14:paraId="07267B68" w14:textId="77777777" w:rsidR="00A662D4" w:rsidRDefault="00A662D4" w:rsidP="00A662D4">
      <w:pPr>
        <w:shd w:val="clear" w:color="auto" w:fill="FFFFFF"/>
        <w:spacing w:line="276" w:lineRule="auto"/>
        <w:ind w:right="-142"/>
        <w:jc w:val="both"/>
        <w:rPr>
          <w:rFonts w:ascii="Open Sans" w:eastAsia="Open Sans" w:hAnsi="Open Sans" w:cs="Open Sans"/>
          <w:sz w:val="21"/>
          <w:szCs w:val="21"/>
        </w:rPr>
      </w:pPr>
    </w:p>
    <w:p w14:paraId="6A58FEC6" w14:textId="14F59783" w:rsidR="00A662D4" w:rsidRDefault="00A662D4" w:rsidP="00A662D4">
      <w:pPr>
        <w:spacing w:line="276" w:lineRule="auto"/>
        <w:rPr>
          <w:rFonts w:ascii="Open Sans Light" w:eastAsia="Open Sans Light" w:hAnsi="Open Sans Light" w:cs="Open Sans Light"/>
          <w:b/>
          <w:color w:val="303AB2"/>
          <w:sz w:val="22"/>
          <w:szCs w:val="22"/>
        </w:rPr>
      </w:pPr>
    </w:p>
    <w:p w14:paraId="2CC244BF" w14:textId="77777777" w:rsidR="00A662D4" w:rsidRDefault="00A662D4" w:rsidP="00A662D4">
      <w:pPr>
        <w:spacing w:line="276" w:lineRule="auto"/>
        <w:rPr>
          <w:rFonts w:ascii="Open Sans Light" w:eastAsia="Open Sans Light" w:hAnsi="Open Sans Light" w:cs="Open Sans Light"/>
          <w:b/>
          <w:color w:val="303AB2"/>
          <w:sz w:val="22"/>
          <w:szCs w:val="22"/>
        </w:rPr>
      </w:pPr>
    </w:p>
    <w:p w14:paraId="7332E265" w14:textId="77777777" w:rsidR="00A662D4" w:rsidRDefault="00A662D4" w:rsidP="00A662D4">
      <w:pPr>
        <w:spacing w:line="276" w:lineRule="auto"/>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02242F30" w14:textId="77777777" w:rsidR="00A662D4" w:rsidRPr="005E2D69" w:rsidRDefault="00A662D4" w:rsidP="00A662D4">
      <w:pPr>
        <w:shd w:val="clear" w:color="auto" w:fill="FFFFFF"/>
        <w:spacing w:line="276" w:lineRule="auto"/>
        <w:rPr>
          <w:rFonts w:ascii="Open Sans" w:eastAsia="Open Sans" w:hAnsi="Open Sans" w:cs="Open Sans"/>
          <w:b/>
          <w:sz w:val="19"/>
          <w:szCs w:val="19"/>
          <w:lang w:val="fr-FR"/>
        </w:rPr>
      </w:pPr>
      <w:r w:rsidRPr="005E2D69">
        <w:rPr>
          <w:rFonts w:ascii="Open Sans" w:eastAsia="Open Sans" w:hAnsi="Open Sans" w:cs="Open Sans"/>
          <w:b/>
          <w:sz w:val="19"/>
          <w:szCs w:val="19"/>
          <w:lang w:val="fr-FR"/>
        </w:rPr>
        <w:t xml:space="preserve">Ramon </w:t>
      </w:r>
      <w:proofErr w:type="spellStart"/>
      <w:r w:rsidRPr="005E2D69">
        <w:rPr>
          <w:rFonts w:ascii="Open Sans" w:eastAsia="Open Sans" w:hAnsi="Open Sans" w:cs="Open Sans"/>
          <w:b/>
          <w:sz w:val="19"/>
          <w:szCs w:val="19"/>
          <w:lang w:val="fr-FR"/>
        </w:rPr>
        <w:t>Torné</w:t>
      </w:r>
      <w:proofErr w:type="spellEnd"/>
      <w:r w:rsidRPr="005E2D69">
        <w:rPr>
          <w:rFonts w:ascii="Open Sans" w:eastAsia="Open Sans" w:hAnsi="Open Sans" w:cs="Open Sans"/>
          <w:b/>
          <w:sz w:val="19"/>
          <w:szCs w:val="19"/>
          <w:lang w:val="fr-FR"/>
        </w:rPr>
        <w:tab/>
      </w:r>
      <w:r w:rsidRPr="005E2D69">
        <w:rPr>
          <w:rFonts w:ascii="Open Sans" w:eastAsia="Open Sans" w:hAnsi="Open Sans" w:cs="Open Sans"/>
          <w:b/>
          <w:sz w:val="19"/>
          <w:szCs w:val="19"/>
          <w:lang w:val="fr-FR"/>
        </w:rPr>
        <w:tab/>
      </w:r>
      <w:r w:rsidRPr="005E2D69">
        <w:rPr>
          <w:rFonts w:ascii="Open Sans" w:eastAsia="Open Sans" w:hAnsi="Open Sans" w:cs="Open Sans"/>
          <w:b/>
          <w:sz w:val="19"/>
          <w:szCs w:val="19"/>
          <w:lang w:val="fr-FR"/>
        </w:rPr>
        <w:tab/>
      </w:r>
      <w:r w:rsidRPr="005E2D69">
        <w:rPr>
          <w:rFonts w:ascii="Open Sans" w:eastAsia="Open Sans" w:hAnsi="Open Sans" w:cs="Open Sans"/>
          <w:b/>
          <w:sz w:val="19"/>
          <w:szCs w:val="19"/>
          <w:lang w:val="fr-FR"/>
        </w:rPr>
        <w:tab/>
      </w:r>
      <w:r w:rsidRPr="005E2D69">
        <w:rPr>
          <w:rFonts w:ascii="Open Sans" w:eastAsia="Open Sans" w:hAnsi="Open Sans" w:cs="Open Sans"/>
          <w:b/>
          <w:sz w:val="19"/>
          <w:szCs w:val="19"/>
          <w:lang w:val="fr-FR"/>
        </w:rPr>
        <w:tab/>
      </w:r>
      <w:r w:rsidRPr="005E2D69">
        <w:rPr>
          <w:rFonts w:ascii="Open Sans" w:eastAsia="Open Sans" w:hAnsi="Open Sans" w:cs="Open Sans"/>
          <w:b/>
          <w:sz w:val="19"/>
          <w:szCs w:val="19"/>
          <w:lang w:val="fr-FR"/>
        </w:rPr>
        <w:tab/>
      </w:r>
      <w:r w:rsidRPr="005E2D69">
        <w:rPr>
          <w:rFonts w:ascii="Open Sans" w:eastAsia="Open Sans" w:hAnsi="Open Sans" w:cs="Open Sans"/>
          <w:b/>
          <w:sz w:val="19"/>
          <w:szCs w:val="19"/>
          <w:lang w:val="fr-FR"/>
        </w:rPr>
        <w:tab/>
      </w:r>
      <w:r w:rsidRPr="005E2D69">
        <w:rPr>
          <w:rFonts w:ascii="Open Sans" w:eastAsia="Open Sans" w:hAnsi="Open Sans" w:cs="Open Sans"/>
          <w:b/>
          <w:sz w:val="19"/>
          <w:szCs w:val="19"/>
          <w:lang w:val="fr-FR"/>
        </w:rPr>
        <w:tab/>
        <w:t xml:space="preserve">                             Anaïs López </w:t>
      </w:r>
    </w:p>
    <w:p w14:paraId="4132E688" w14:textId="77777777" w:rsidR="00A662D4" w:rsidRPr="005E2D69" w:rsidRDefault="00A662D4" w:rsidP="00A662D4">
      <w:pPr>
        <w:shd w:val="clear" w:color="auto" w:fill="FFFFFF"/>
        <w:spacing w:line="276" w:lineRule="auto"/>
        <w:rPr>
          <w:rFonts w:ascii="Open Sans" w:eastAsia="Open Sans" w:hAnsi="Open Sans" w:cs="Open Sans"/>
          <w:color w:val="0000FF"/>
          <w:sz w:val="19"/>
          <w:szCs w:val="19"/>
          <w:u w:val="single"/>
          <w:lang w:val="fr-FR"/>
        </w:rPr>
      </w:pPr>
      <w:hyperlink r:id="rId23">
        <w:r w:rsidRPr="005E2D69">
          <w:rPr>
            <w:rFonts w:ascii="Open Sans" w:eastAsia="Open Sans" w:hAnsi="Open Sans" w:cs="Open Sans"/>
            <w:color w:val="0000FF"/>
            <w:sz w:val="19"/>
            <w:szCs w:val="19"/>
            <w:u w:val="single"/>
            <w:lang w:val="fr-FR"/>
          </w:rPr>
          <w:t>rtorne@llorenteycuenca.com</w:t>
        </w:r>
      </w:hyperlink>
      <w:r w:rsidRPr="005E2D69">
        <w:rPr>
          <w:rFonts w:ascii="Open Sans" w:eastAsia="Open Sans" w:hAnsi="Open Sans" w:cs="Open Sans"/>
          <w:color w:val="0000FF"/>
          <w:sz w:val="19"/>
          <w:szCs w:val="19"/>
          <w:lang w:val="fr-FR"/>
        </w:rPr>
        <w:tab/>
      </w:r>
      <w:r w:rsidRPr="005E2D69">
        <w:rPr>
          <w:rFonts w:ascii="Open Sans" w:eastAsia="Open Sans" w:hAnsi="Open Sans" w:cs="Open Sans"/>
          <w:color w:val="0000FF"/>
          <w:sz w:val="19"/>
          <w:szCs w:val="19"/>
          <w:lang w:val="fr-FR"/>
        </w:rPr>
        <w:tab/>
      </w:r>
      <w:r w:rsidRPr="005E2D69">
        <w:rPr>
          <w:rFonts w:ascii="Open Sans" w:eastAsia="Open Sans" w:hAnsi="Open Sans" w:cs="Open Sans"/>
          <w:color w:val="0000FF"/>
          <w:sz w:val="19"/>
          <w:szCs w:val="19"/>
          <w:lang w:val="fr-FR"/>
        </w:rPr>
        <w:tab/>
        <w:t xml:space="preserve">                                               </w:t>
      </w:r>
      <w:hyperlink r:id="rId24">
        <w:r w:rsidRPr="005E2D69">
          <w:rPr>
            <w:rFonts w:ascii="Open Sans" w:eastAsia="Open Sans" w:hAnsi="Open Sans" w:cs="Open Sans"/>
            <w:color w:val="0000FF"/>
            <w:sz w:val="19"/>
            <w:szCs w:val="19"/>
            <w:u w:val="single"/>
            <w:lang w:val="fr-FR"/>
          </w:rPr>
          <w:t>comunicacion@fotocasa.es</w:t>
        </w:r>
      </w:hyperlink>
    </w:p>
    <w:p w14:paraId="58C2BBAF" w14:textId="1DD87B0E" w:rsidR="00A662D4" w:rsidRPr="00AF4F09" w:rsidRDefault="00A662D4" w:rsidP="00A662D4">
      <w:pPr>
        <w:shd w:val="clear" w:color="auto" w:fill="FFFFFF"/>
        <w:spacing w:line="276" w:lineRule="auto"/>
        <w:rPr>
          <w:rFonts w:ascii="Open Sans" w:eastAsia="Open Sans" w:hAnsi="Open Sans" w:cs="Open Sans"/>
          <w:sz w:val="19"/>
          <w:szCs w:val="19"/>
          <w:lang w:val="es-ES"/>
        </w:rPr>
      </w:pPr>
      <w:r w:rsidRPr="00AF4F09">
        <w:rPr>
          <w:rFonts w:ascii="Open Sans" w:eastAsia="Open Sans" w:hAnsi="Open Sans" w:cs="Open Sans"/>
          <w:sz w:val="19"/>
          <w:szCs w:val="19"/>
          <w:lang w:val="es-ES"/>
        </w:rPr>
        <w:t xml:space="preserve">638 68 19 85      </w:t>
      </w:r>
      <w:r w:rsidRPr="00AF4F09">
        <w:rPr>
          <w:rFonts w:ascii="Open Sans" w:eastAsia="Open Sans" w:hAnsi="Open Sans" w:cs="Open Sans"/>
          <w:sz w:val="19"/>
          <w:szCs w:val="19"/>
          <w:lang w:val="es-ES"/>
        </w:rPr>
        <w:tab/>
      </w:r>
      <w:r w:rsidRPr="00AF4F09">
        <w:rPr>
          <w:rFonts w:ascii="Open Sans" w:eastAsia="Open Sans" w:hAnsi="Open Sans" w:cs="Open Sans"/>
          <w:sz w:val="19"/>
          <w:szCs w:val="19"/>
          <w:lang w:val="es-ES"/>
        </w:rPr>
        <w:tab/>
      </w:r>
      <w:r w:rsidRPr="00AF4F09">
        <w:rPr>
          <w:rFonts w:ascii="Open Sans" w:eastAsia="Open Sans" w:hAnsi="Open Sans" w:cs="Open Sans"/>
          <w:sz w:val="19"/>
          <w:szCs w:val="19"/>
          <w:lang w:val="es-ES"/>
        </w:rPr>
        <w:tab/>
      </w:r>
      <w:r w:rsidRPr="00AF4F09">
        <w:rPr>
          <w:rFonts w:ascii="Open Sans" w:eastAsia="Open Sans" w:hAnsi="Open Sans" w:cs="Open Sans"/>
          <w:sz w:val="19"/>
          <w:szCs w:val="19"/>
          <w:lang w:val="es-ES"/>
        </w:rPr>
        <w:tab/>
      </w:r>
      <w:r w:rsidRPr="00AF4F09">
        <w:rPr>
          <w:rFonts w:ascii="Open Sans" w:eastAsia="Open Sans" w:hAnsi="Open Sans" w:cs="Open Sans"/>
          <w:sz w:val="19"/>
          <w:szCs w:val="19"/>
          <w:lang w:val="es-ES"/>
        </w:rPr>
        <w:tab/>
      </w:r>
      <w:r w:rsidRPr="00AF4F09">
        <w:rPr>
          <w:rFonts w:ascii="Open Sans" w:eastAsia="Open Sans" w:hAnsi="Open Sans" w:cs="Open Sans"/>
          <w:sz w:val="19"/>
          <w:szCs w:val="19"/>
          <w:lang w:val="es-ES"/>
        </w:rPr>
        <w:tab/>
      </w:r>
      <w:r w:rsidRPr="00AF4F09">
        <w:rPr>
          <w:rFonts w:ascii="Open Sans" w:eastAsia="Open Sans" w:hAnsi="Open Sans" w:cs="Open Sans"/>
          <w:sz w:val="19"/>
          <w:szCs w:val="19"/>
          <w:lang w:val="es-ES"/>
        </w:rPr>
        <w:tab/>
      </w:r>
      <w:r w:rsidRPr="00AF4F09">
        <w:rPr>
          <w:rFonts w:ascii="Open Sans" w:eastAsia="Open Sans" w:hAnsi="Open Sans" w:cs="Open Sans"/>
          <w:sz w:val="19"/>
          <w:szCs w:val="19"/>
          <w:lang w:val="es-ES"/>
        </w:rPr>
        <w:tab/>
        <w:t xml:space="preserve">                620 66 29 26</w:t>
      </w:r>
    </w:p>
    <w:p w14:paraId="41A715F8" w14:textId="77777777" w:rsidR="00A662D4" w:rsidRPr="00AF4F09" w:rsidRDefault="00A662D4" w:rsidP="00A662D4">
      <w:pPr>
        <w:shd w:val="clear" w:color="auto" w:fill="FFFFFF"/>
        <w:rPr>
          <w:rFonts w:ascii="Open Sans" w:eastAsia="Open Sans" w:hAnsi="Open Sans" w:cs="Open Sans"/>
          <w:color w:val="0000FF"/>
          <w:sz w:val="19"/>
          <w:szCs w:val="19"/>
          <w:u w:val="single"/>
          <w:lang w:val="es-ES"/>
        </w:rPr>
      </w:pPr>
      <w:r w:rsidRPr="00AF4F09">
        <w:rPr>
          <w:rFonts w:ascii="Arial" w:eastAsia="Arial" w:hAnsi="Arial" w:cs="Arial"/>
          <w:color w:val="222222"/>
          <w:sz w:val="22"/>
          <w:szCs w:val="22"/>
          <w:lang w:val="es-ES"/>
        </w:rPr>
        <w:tab/>
      </w:r>
      <w:r w:rsidRPr="00AF4F09">
        <w:rPr>
          <w:rFonts w:ascii="Arial" w:eastAsia="Arial" w:hAnsi="Arial" w:cs="Arial"/>
          <w:color w:val="222222"/>
          <w:sz w:val="22"/>
          <w:szCs w:val="22"/>
          <w:lang w:val="es-ES"/>
        </w:rPr>
        <w:tab/>
        <w:t xml:space="preserve">                </w:t>
      </w:r>
      <w:r w:rsidRPr="00AF4F09">
        <w:rPr>
          <w:rFonts w:ascii="Arial" w:eastAsia="Arial" w:hAnsi="Arial" w:cs="Arial"/>
          <w:color w:val="222222"/>
          <w:sz w:val="22"/>
          <w:szCs w:val="22"/>
          <w:lang w:val="es-ES"/>
        </w:rPr>
        <w:tab/>
      </w:r>
      <w:r w:rsidRPr="00AF4F09">
        <w:rPr>
          <w:rFonts w:ascii="Arial" w:eastAsia="Arial" w:hAnsi="Arial" w:cs="Arial"/>
          <w:color w:val="222222"/>
          <w:sz w:val="22"/>
          <w:szCs w:val="22"/>
          <w:lang w:val="es-ES"/>
        </w:rPr>
        <w:tab/>
      </w:r>
      <w:r w:rsidRPr="00AF4F09">
        <w:rPr>
          <w:rFonts w:ascii="Arial" w:eastAsia="Arial" w:hAnsi="Arial" w:cs="Arial"/>
          <w:color w:val="222222"/>
          <w:sz w:val="22"/>
          <w:szCs w:val="22"/>
          <w:lang w:val="es-ES"/>
        </w:rPr>
        <w:tab/>
      </w:r>
      <w:r w:rsidRPr="00AF4F09">
        <w:rPr>
          <w:rFonts w:ascii="Arial" w:eastAsia="Arial" w:hAnsi="Arial" w:cs="Arial"/>
          <w:color w:val="222222"/>
          <w:sz w:val="22"/>
          <w:szCs w:val="22"/>
          <w:lang w:val="es-ES"/>
        </w:rPr>
        <w:tab/>
      </w:r>
      <w:r w:rsidRPr="00AF4F09">
        <w:rPr>
          <w:rFonts w:ascii="Arial" w:eastAsia="Arial" w:hAnsi="Arial" w:cs="Arial"/>
          <w:color w:val="222222"/>
          <w:sz w:val="22"/>
          <w:szCs w:val="22"/>
          <w:lang w:val="es-ES"/>
        </w:rPr>
        <w:tab/>
      </w:r>
      <w:r w:rsidRPr="00AF4F09">
        <w:rPr>
          <w:rFonts w:ascii="Arial" w:eastAsia="Arial" w:hAnsi="Arial" w:cs="Arial"/>
          <w:color w:val="222222"/>
          <w:sz w:val="22"/>
          <w:szCs w:val="22"/>
          <w:lang w:val="es-ES"/>
        </w:rPr>
        <w:tab/>
        <w:t xml:space="preserve">     </w:t>
      </w:r>
    </w:p>
    <w:p w14:paraId="4202AC6D" w14:textId="77777777" w:rsidR="00A662D4" w:rsidRPr="00AF4F09" w:rsidRDefault="00A662D4" w:rsidP="00A662D4">
      <w:pPr>
        <w:shd w:val="clear" w:color="auto" w:fill="FFFFFF"/>
        <w:rPr>
          <w:rFonts w:ascii="Open Sans" w:eastAsia="Open Sans" w:hAnsi="Open Sans" w:cs="Open Sans"/>
          <w:b/>
          <w:sz w:val="19"/>
          <w:szCs w:val="19"/>
          <w:lang w:val="es-ES"/>
        </w:rPr>
      </w:pPr>
      <w:r w:rsidRPr="00AF4F09">
        <w:rPr>
          <w:rFonts w:ascii="Open Sans" w:eastAsia="Open Sans" w:hAnsi="Open Sans" w:cs="Open Sans"/>
          <w:b/>
          <w:sz w:val="19"/>
          <w:szCs w:val="19"/>
          <w:lang w:val="es-ES"/>
        </w:rPr>
        <w:t>Fanny Merino</w:t>
      </w:r>
    </w:p>
    <w:p w14:paraId="7B9DA98F" w14:textId="77777777" w:rsidR="00A662D4" w:rsidRPr="00AF4F09" w:rsidRDefault="00A662D4" w:rsidP="00A662D4">
      <w:pPr>
        <w:shd w:val="clear" w:color="auto" w:fill="FFFFFF"/>
        <w:rPr>
          <w:rFonts w:ascii="Open Sans" w:eastAsia="Open Sans" w:hAnsi="Open Sans" w:cs="Open Sans"/>
          <w:color w:val="0000FF"/>
          <w:sz w:val="19"/>
          <w:szCs w:val="19"/>
          <w:lang w:val="es-ES"/>
        </w:rPr>
      </w:pPr>
      <w:hyperlink r:id="rId25">
        <w:r w:rsidRPr="00AF4F09">
          <w:rPr>
            <w:rFonts w:ascii="Open Sans" w:eastAsia="Open Sans" w:hAnsi="Open Sans" w:cs="Open Sans"/>
            <w:color w:val="0000FF"/>
            <w:sz w:val="19"/>
            <w:szCs w:val="19"/>
            <w:u w:val="single"/>
            <w:lang w:val="es-ES"/>
          </w:rPr>
          <w:t>emerino@llorenteycuenca.com</w:t>
        </w:r>
      </w:hyperlink>
    </w:p>
    <w:p w14:paraId="6A7EDC97" w14:textId="77777777" w:rsidR="00A662D4" w:rsidRPr="00AF4F09" w:rsidRDefault="00A662D4" w:rsidP="00A662D4">
      <w:pPr>
        <w:shd w:val="clear" w:color="auto" w:fill="FFFFFF"/>
        <w:rPr>
          <w:rFonts w:ascii="Open Sans" w:eastAsia="Open Sans" w:hAnsi="Open Sans" w:cs="Open Sans"/>
          <w:sz w:val="19"/>
          <w:szCs w:val="19"/>
          <w:lang w:val="es-ES"/>
        </w:rPr>
      </w:pPr>
      <w:r w:rsidRPr="00AF4F09">
        <w:rPr>
          <w:rFonts w:ascii="Open Sans" w:eastAsia="Open Sans" w:hAnsi="Open Sans" w:cs="Open Sans"/>
          <w:sz w:val="19"/>
          <w:szCs w:val="19"/>
          <w:lang w:val="es-ES"/>
        </w:rPr>
        <w:t>663 35 69 75 </w:t>
      </w:r>
    </w:p>
    <w:p w14:paraId="24058EDB" w14:textId="68466DDC" w:rsidR="00B41A97" w:rsidRPr="00010ECE" w:rsidRDefault="00B41A97" w:rsidP="00A662D4">
      <w:pPr>
        <w:spacing w:line="276" w:lineRule="auto"/>
        <w:jc w:val="right"/>
        <w:rPr>
          <w:rFonts w:ascii="Open Sans" w:hAnsi="Open Sans" w:cs="Open Sans"/>
          <w:color w:val="000000"/>
          <w:sz w:val="21"/>
          <w:szCs w:val="21"/>
        </w:rPr>
      </w:pPr>
    </w:p>
    <w:sectPr w:rsidR="00B41A97" w:rsidRPr="00010ECE" w:rsidSect="002C7B33">
      <w:footerReference w:type="default" r:id="rId26"/>
      <w:pgSz w:w="11900" w:h="16840"/>
      <w:pgMar w:top="1417" w:right="112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1D6AC" w14:textId="77777777" w:rsidR="00C835E6" w:rsidRDefault="00C835E6" w:rsidP="00DD4CA4">
      <w:r>
        <w:separator/>
      </w:r>
    </w:p>
  </w:endnote>
  <w:endnote w:type="continuationSeparator" w:id="0">
    <w:p w14:paraId="6CBB9AB0" w14:textId="77777777" w:rsidR="00C835E6" w:rsidRDefault="00C835E6"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National">
    <w:altName w:val="Corbel"/>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0297D" w14:textId="77777777" w:rsidR="002C5A65" w:rsidRDefault="002C5A65">
    <w:pPr>
      <w:pStyle w:val="Piedepgina"/>
    </w:pPr>
    <w:r>
      <w:rPr>
        <w:rFonts w:ascii="Open Sans" w:hAnsi="Open Sans" w:cs="Open Sans"/>
        <w:noProof/>
        <w:color w:val="000000"/>
        <w:sz w:val="21"/>
        <w:szCs w:val="21"/>
        <w:lang w:val="es-ES" w:eastAsia="es-ES" w:bidi="ks-Deva"/>
      </w:rPr>
      <w:drawing>
        <wp:anchor distT="0" distB="0" distL="114300" distR="114300" simplePos="0" relativeHeight="251657216" behindDoc="1" locked="0" layoutInCell="1" allowOverlap="1" wp14:anchorId="10E5C362" wp14:editId="59853308">
          <wp:simplePos x="0" y="0"/>
          <wp:positionH relativeFrom="column">
            <wp:posOffset>-1068070</wp:posOffset>
          </wp:positionH>
          <wp:positionV relativeFrom="paragraph">
            <wp:posOffset>174608</wp:posOffset>
          </wp:positionV>
          <wp:extent cx="7670550" cy="451315"/>
          <wp:effectExtent l="0" t="0" r="0" b="635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C5467" w14:textId="77777777" w:rsidR="00C835E6" w:rsidRDefault="00C835E6" w:rsidP="00DD4CA4">
      <w:r>
        <w:separator/>
      </w:r>
    </w:p>
  </w:footnote>
  <w:footnote w:type="continuationSeparator" w:id="0">
    <w:p w14:paraId="2CA67233" w14:textId="77777777" w:rsidR="00C835E6" w:rsidRDefault="00C835E6" w:rsidP="00DD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7C4E6B"/>
    <w:multiLevelType w:val="hybridMultilevel"/>
    <w:tmpl w:val="DA0EF850"/>
    <w:lvl w:ilvl="0" w:tplc="E05E34D0">
      <w:start w:val="1"/>
      <w:numFmt w:val="bullet"/>
      <w:lvlText w:val=""/>
      <w:lvlJc w:val="left"/>
      <w:pPr>
        <w:ind w:left="720" w:hanging="360"/>
      </w:pPr>
      <w:rPr>
        <w:rFonts w:ascii="Symbol" w:hAnsi="Symbol" w:hint="default"/>
        <w:color w:val="303AB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09875204">
    <w:abstractNumId w:val="4"/>
  </w:num>
  <w:num w:numId="2" w16cid:durableId="1733692094">
    <w:abstractNumId w:val="1"/>
  </w:num>
  <w:num w:numId="3" w16cid:durableId="1006833286">
    <w:abstractNumId w:val="3"/>
  </w:num>
  <w:num w:numId="4" w16cid:durableId="1873686080">
    <w:abstractNumId w:val="0"/>
  </w:num>
  <w:num w:numId="5" w16cid:durableId="1115829891">
    <w:abstractNumId w:val="2"/>
  </w:num>
  <w:num w:numId="6" w16cid:durableId="19044416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CA7"/>
    <w:rsid w:val="00004E72"/>
    <w:rsid w:val="00005075"/>
    <w:rsid w:val="00007BB8"/>
    <w:rsid w:val="00010ECE"/>
    <w:rsid w:val="00021197"/>
    <w:rsid w:val="00022E57"/>
    <w:rsid w:val="000252D1"/>
    <w:rsid w:val="000304DA"/>
    <w:rsid w:val="00033C73"/>
    <w:rsid w:val="000378B8"/>
    <w:rsid w:val="00043E63"/>
    <w:rsid w:val="0005182B"/>
    <w:rsid w:val="00056D6F"/>
    <w:rsid w:val="00061ED5"/>
    <w:rsid w:val="00066953"/>
    <w:rsid w:val="00073C61"/>
    <w:rsid w:val="00074344"/>
    <w:rsid w:val="000745D4"/>
    <w:rsid w:val="00075EA4"/>
    <w:rsid w:val="00076309"/>
    <w:rsid w:val="00076CD0"/>
    <w:rsid w:val="00080060"/>
    <w:rsid w:val="00082A08"/>
    <w:rsid w:val="00086538"/>
    <w:rsid w:val="0009360B"/>
    <w:rsid w:val="00093808"/>
    <w:rsid w:val="000A4003"/>
    <w:rsid w:val="000A5846"/>
    <w:rsid w:val="000B1A78"/>
    <w:rsid w:val="000B63D3"/>
    <w:rsid w:val="000B64CC"/>
    <w:rsid w:val="000B6E9D"/>
    <w:rsid w:val="000C0C90"/>
    <w:rsid w:val="000C1183"/>
    <w:rsid w:val="000D128D"/>
    <w:rsid w:val="000D145F"/>
    <w:rsid w:val="000D1C3C"/>
    <w:rsid w:val="000D3756"/>
    <w:rsid w:val="000E203B"/>
    <w:rsid w:val="000E3988"/>
    <w:rsid w:val="000E3D01"/>
    <w:rsid w:val="000E6D86"/>
    <w:rsid w:val="000F35C3"/>
    <w:rsid w:val="000F397F"/>
    <w:rsid w:val="000F48F6"/>
    <w:rsid w:val="000F6589"/>
    <w:rsid w:val="00113DA0"/>
    <w:rsid w:val="001210E6"/>
    <w:rsid w:val="00122596"/>
    <w:rsid w:val="0012276B"/>
    <w:rsid w:val="00125645"/>
    <w:rsid w:val="00127E3F"/>
    <w:rsid w:val="0013023D"/>
    <w:rsid w:val="00131611"/>
    <w:rsid w:val="00132773"/>
    <w:rsid w:val="00132B05"/>
    <w:rsid w:val="00136E6D"/>
    <w:rsid w:val="00137B9C"/>
    <w:rsid w:val="00142ECF"/>
    <w:rsid w:val="00144783"/>
    <w:rsid w:val="00145310"/>
    <w:rsid w:val="001454FC"/>
    <w:rsid w:val="00152E73"/>
    <w:rsid w:val="00152FC9"/>
    <w:rsid w:val="0015579D"/>
    <w:rsid w:val="00156927"/>
    <w:rsid w:val="00161FF5"/>
    <w:rsid w:val="00170AF4"/>
    <w:rsid w:val="00170E94"/>
    <w:rsid w:val="0017362B"/>
    <w:rsid w:val="00177F34"/>
    <w:rsid w:val="00185B69"/>
    <w:rsid w:val="0018778E"/>
    <w:rsid w:val="00193D3E"/>
    <w:rsid w:val="0019649F"/>
    <w:rsid w:val="00197D6A"/>
    <w:rsid w:val="001A03EC"/>
    <w:rsid w:val="001A138B"/>
    <w:rsid w:val="001A160B"/>
    <w:rsid w:val="001B0D22"/>
    <w:rsid w:val="001B32B7"/>
    <w:rsid w:val="001D173C"/>
    <w:rsid w:val="001D2591"/>
    <w:rsid w:val="001D3A9C"/>
    <w:rsid w:val="001D41BD"/>
    <w:rsid w:val="001D5CA4"/>
    <w:rsid w:val="001D62FB"/>
    <w:rsid w:val="001E4124"/>
    <w:rsid w:val="001E66E5"/>
    <w:rsid w:val="001F1881"/>
    <w:rsid w:val="001F3667"/>
    <w:rsid w:val="001F5354"/>
    <w:rsid w:val="00201FCA"/>
    <w:rsid w:val="00204DBA"/>
    <w:rsid w:val="00206D80"/>
    <w:rsid w:val="0021761E"/>
    <w:rsid w:val="002219F4"/>
    <w:rsid w:val="002220B2"/>
    <w:rsid w:val="00230094"/>
    <w:rsid w:val="002339FA"/>
    <w:rsid w:val="00233A7F"/>
    <w:rsid w:val="00234EE8"/>
    <w:rsid w:val="0024168F"/>
    <w:rsid w:val="00244226"/>
    <w:rsid w:val="0024510A"/>
    <w:rsid w:val="00247090"/>
    <w:rsid w:val="0025153F"/>
    <w:rsid w:val="00254715"/>
    <w:rsid w:val="00254E1C"/>
    <w:rsid w:val="00256035"/>
    <w:rsid w:val="0025675A"/>
    <w:rsid w:val="00263488"/>
    <w:rsid w:val="002646E8"/>
    <w:rsid w:val="00267C55"/>
    <w:rsid w:val="00270973"/>
    <w:rsid w:val="00271E10"/>
    <w:rsid w:val="00276F57"/>
    <w:rsid w:val="00277F15"/>
    <w:rsid w:val="0028521F"/>
    <w:rsid w:val="0029117E"/>
    <w:rsid w:val="002921A8"/>
    <w:rsid w:val="002944AD"/>
    <w:rsid w:val="00294EA8"/>
    <w:rsid w:val="00295B61"/>
    <w:rsid w:val="00297B9F"/>
    <w:rsid w:val="002A0DB7"/>
    <w:rsid w:val="002A1705"/>
    <w:rsid w:val="002A1E8E"/>
    <w:rsid w:val="002A31F9"/>
    <w:rsid w:val="002A35C0"/>
    <w:rsid w:val="002A46A0"/>
    <w:rsid w:val="002A63B8"/>
    <w:rsid w:val="002A7B30"/>
    <w:rsid w:val="002B03DF"/>
    <w:rsid w:val="002B1D60"/>
    <w:rsid w:val="002B641C"/>
    <w:rsid w:val="002B6931"/>
    <w:rsid w:val="002C0AF2"/>
    <w:rsid w:val="002C5A65"/>
    <w:rsid w:val="002C66D6"/>
    <w:rsid w:val="002C6F59"/>
    <w:rsid w:val="002C7B33"/>
    <w:rsid w:val="002D0F7F"/>
    <w:rsid w:val="002D1AAE"/>
    <w:rsid w:val="002D59A3"/>
    <w:rsid w:val="002D6A52"/>
    <w:rsid w:val="002E7ADE"/>
    <w:rsid w:val="002F0DBD"/>
    <w:rsid w:val="002F61FD"/>
    <w:rsid w:val="002F6709"/>
    <w:rsid w:val="002F7BBC"/>
    <w:rsid w:val="0030354F"/>
    <w:rsid w:val="00307BC0"/>
    <w:rsid w:val="0031003E"/>
    <w:rsid w:val="00312BE6"/>
    <w:rsid w:val="0031597B"/>
    <w:rsid w:val="00323525"/>
    <w:rsid w:val="003236DA"/>
    <w:rsid w:val="00325EA8"/>
    <w:rsid w:val="003265A7"/>
    <w:rsid w:val="0032673D"/>
    <w:rsid w:val="00327D79"/>
    <w:rsid w:val="0033290C"/>
    <w:rsid w:val="0033432A"/>
    <w:rsid w:val="003424A0"/>
    <w:rsid w:val="00343BE3"/>
    <w:rsid w:val="00346B50"/>
    <w:rsid w:val="0034704A"/>
    <w:rsid w:val="00351878"/>
    <w:rsid w:val="003536C0"/>
    <w:rsid w:val="003546C1"/>
    <w:rsid w:val="0035740F"/>
    <w:rsid w:val="00361CE2"/>
    <w:rsid w:val="00364DE8"/>
    <w:rsid w:val="0036506F"/>
    <w:rsid w:val="00366FE4"/>
    <w:rsid w:val="0036747E"/>
    <w:rsid w:val="003674C3"/>
    <w:rsid w:val="00374AF8"/>
    <w:rsid w:val="00375A22"/>
    <w:rsid w:val="00381243"/>
    <w:rsid w:val="003826FE"/>
    <w:rsid w:val="0038694E"/>
    <w:rsid w:val="00387696"/>
    <w:rsid w:val="0039068F"/>
    <w:rsid w:val="0039111F"/>
    <w:rsid w:val="003B0212"/>
    <w:rsid w:val="003B2267"/>
    <w:rsid w:val="003B3FA0"/>
    <w:rsid w:val="003B7640"/>
    <w:rsid w:val="003C0439"/>
    <w:rsid w:val="003C2D34"/>
    <w:rsid w:val="003C3B23"/>
    <w:rsid w:val="003C71D4"/>
    <w:rsid w:val="003D2ED9"/>
    <w:rsid w:val="003D5C3A"/>
    <w:rsid w:val="003E37AB"/>
    <w:rsid w:val="003E3970"/>
    <w:rsid w:val="003E7265"/>
    <w:rsid w:val="003E7D9D"/>
    <w:rsid w:val="003F1B04"/>
    <w:rsid w:val="003F2944"/>
    <w:rsid w:val="003F3FE5"/>
    <w:rsid w:val="003F4BF8"/>
    <w:rsid w:val="003F5DEB"/>
    <w:rsid w:val="00400957"/>
    <w:rsid w:val="00416774"/>
    <w:rsid w:val="00425C6B"/>
    <w:rsid w:val="00432B73"/>
    <w:rsid w:val="004335E1"/>
    <w:rsid w:val="00435628"/>
    <w:rsid w:val="00435CAC"/>
    <w:rsid w:val="004424AA"/>
    <w:rsid w:val="00444A27"/>
    <w:rsid w:val="00444F8F"/>
    <w:rsid w:val="004511D5"/>
    <w:rsid w:val="004516E7"/>
    <w:rsid w:val="00451D8D"/>
    <w:rsid w:val="004577E7"/>
    <w:rsid w:val="00464F4A"/>
    <w:rsid w:val="00467BFA"/>
    <w:rsid w:val="00470565"/>
    <w:rsid w:val="0047103A"/>
    <w:rsid w:val="00472BD0"/>
    <w:rsid w:val="004775A7"/>
    <w:rsid w:val="00477BF4"/>
    <w:rsid w:val="00487E10"/>
    <w:rsid w:val="004909C1"/>
    <w:rsid w:val="0049563F"/>
    <w:rsid w:val="00497BD5"/>
    <w:rsid w:val="004A18E0"/>
    <w:rsid w:val="004A1952"/>
    <w:rsid w:val="004A7FAC"/>
    <w:rsid w:val="004B0DEC"/>
    <w:rsid w:val="004B5A24"/>
    <w:rsid w:val="004B72A4"/>
    <w:rsid w:val="004C305C"/>
    <w:rsid w:val="004C6E70"/>
    <w:rsid w:val="004C6E7E"/>
    <w:rsid w:val="004D2A3E"/>
    <w:rsid w:val="004D3337"/>
    <w:rsid w:val="004D3A34"/>
    <w:rsid w:val="004D4B25"/>
    <w:rsid w:val="004D6158"/>
    <w:rsid w:val="004D6C33"/>
    <w:rsid w:val="004D758E"/>
    <w:rsid w:val="004E1425"/>
    <w:rsid w:val="004E2C01"/>
    <w:rsid w:val="004F18D9"/>
    <w:rsid w:val="004F310E"/>
    <w:rsid w:val="00500582"/>
    <w:rsid w:val="00500B17"/>
    <w:rsid w:val="00501772"/>
    <w:rsid w:val="00501D6B"/>
    <w:rsid w:val="005029E9"/>
    <w:rsid w:val="0050351B"/>
    <w:rsid w:val="00503F5B"/>
    <w:rsid w:val="00505367"/>
    <w:rsid w:val="00510508"/>
    <w:rsid w:val="00512C13"/>
    <w:rsid w:val="00517B6A"/>
    <w:rsid w:val="0052213C"/>
    <w:rsid w:val="00522CA0"/>
    <w:rsid w:val="00533E9C"/>
    <w:rsid w:val="005365D9"/>
    <w:rsid w:val="00536CAA"/>
    <w:rsid w:val="00540CD7"/>
    <w:rsid w:val="005440EC"/>
    <w:rsid w:val="005449FF"/>
    <w:rsid w:val="00551E0C"/>
    <w:rsid w:val="00554182"/>
    <w:rsid w:val="00555343"/>
    <w:rsid w:val="00556C26"/>
    <w:rsid w:val="00556CCB"/>
    <w:rsid w:val="0056411A"/>
    <w:rsid w:val="005664F6"/>
    <w:rsid w:val="00572F63"/>
    <w:rsid w:val="005739B8"/>
    <w:rsid w:val="00581A70"/>
    <w:rsid w:val="00584027"/>
    <w:rsid w:val="0059074E"/>
    <w:rsid w:val="005910BD"/>
    <w:rsid w:val="00593F32"/>
    <w:rsid w:val="005943FD"/>
    <w:rsid w:val="005A3130"/>
    <w:rsid w:val="005A4CB5"/>
    <w:rsid w:val="005A6BDE"/>
    <w:rsid w:val="005B1610"/>
    <w:rsid w:val="005B4E2C"/>
    <w:rsid w:val="005B5F41"/>
    <w:rsid w:val="005C20C7"/>
    <w:rsid w:val="005C6118"/>
    <w:rsid w:val="005C658F"/>
    <w:rsid w:val="005D0379"/>
    <w:rsid w:val="005D142F"/>
    <w:rsid w:val="005D62B0"/>
    <w:rsid w:val="005E5629"/>
    <w:rsid w:val="005E723D"/>
    <w:rsid w:val="005F4CCA"/>
    <w:rsid w:val="005F5713"/>
    <w:rsid w:val="005F61C7"/>
    <w:rsid w:val="005F6520"/>
    <w:rsid w:val="005F7BFC"/>
    <w:rsid w:val="0060222B"/>
    <w:rsid w:val="00602ADF"/>
    <w:rsid w:val="00604F63"/>
    <w:rsid w:val="006067A7"/>
    <w:rsid w:val="006070FC"/>
    <w:rsid w:val="00610606"/>
    <w:rsid w:val="00610AC0"/>
    <w:rsid w:val="00614D50"/>
    <w:rsid w:val="0062241C"/>
    <w:rsid w:val="00625839"/>
    <w:rsid w:val="006302E7"/>
    <w:rsid w:val="006353E7"/>
    <w:rsid w:val="0063578D"/>
    <w:rsid w:val="00636696"/>
    <w:rsid w:val="006379B9"/>
    <w:rsid w:val="006443B7"/>
    <w:rsid w:val="00651A15"/>
    <w:rsid w:val="00651E64"/>
    <w:rsid w:val="0065523A"/>
    <w:rsid w:val="006569A2"/>
    <w:rsid w:val="006603CD"/>
    <w:rsid w:val="00662A39"/>
    <w:rsid w:val="00664526"/>
    <w:rsid w:val="00670C1B"/>
    <w:rsid w:val="006710D0"/>
    <w:rsid w:val="006722A1"/>
    <w:rsid w:val="006737F9"/>
    <w:rsid w:val="00674244"/>
    <w:rsid w:val="006829D1"/>
    <w:rsid w:val="00684AD7"/>
    <w:rsid w:val="00686035"/>
    <w:rsid w:val="00693BA0"/>
    <w:rsid w:val="00694341"/>
    <w:rsid w:val="006A173E"/>
    <w:rsid w:val="006A599C"/>
    <w:rsid w:val="006B1CC0"/>
    <w:rsid w:val="006B45CC"/>
    <w:rsid w:val="006B5C7A"/>
    <w:rsid w:val="006B5D54"/>
    <w:rsid w:val="006C62C1"/>
    <w:rsid w:val="006C66FE"/>
    <w:rsid w:val="006D00E4"/>
    <w:rsid w:val="006D4516"/>
    <w:rsid w:val="006E2C2D"/>
    <w:rsid w:val="006E2DF5"/>
    <w:rsid w:val="006E69FB"/>
    <w:rsid w:val="006E71F0"/>
    <w:rsid w:val="006E76BA"/>
    <w:rsid w:val="006F1B29"/>
    <w:rsid w:val="006F3449"/>
    <w:rsid w:val="006F510C"/>
    <w:rsid w:val="006F7BC2"/>
    <w:rsid w:val="00700CDC"/>
    <w:rsid w:val="007027AA"/>
    <w:rsid w:val="00703B33"/>
    <w:rsid w:val="00703B35"/>
    <w:rsid w:val="0071448E"/>
    <w:rsid w:val="00716166"/>
    <w:rsid w:val="00731482"/>
    <w:rsid w:val="0073435D"/>
    <w:rsid w:val="00734831"/>
    <w:rsid w:val="00734DF2"/>
    <w:rsid w:val="00746945"/>
    <w:rsid w:val="00752260"/>
    <w:rsid w:val="00753088"/>
    <w:rsid w:val="007540B5"/>
    <w:rsid w:val="00755FA8"/>
    <w:rsid w:val="00756A5F"/>
    <w:rsid w:val="00763287"/>
    <w:rsid w:val="0076708E"/>
    <w:rsid w:val="00772EA0"/>
    <w:rsid w:val="00776F95"/>
    <w:rsid w:val="00780E2D"/>
    <w:rsid w:val="0078275D"/>
    <w:rsid w:val="00786C19"/>
    <w:rsid w:val="00793775"/>
    <w:rsid w:val="0079401C"/>
    <w:rsid w:val="007941AF"/>
    <w:rsid w:val="0079460A"/>
    <w:rsid w:val="00795038"/>
    <w:rsid w:val="007A361B"/>
    <w:rsid w:val="007A55E0"/>
    <w:rsid w:val="007B1AD0"/>
    <w:rsid w:val="007B337C"/>
    <w:rsid w:val="007B5730"/>
    <w:rsid w:val="007B5EFA"/>
    <w:rsid w:val="007C1EC1"/>
    <w:rsid w:val="007C2087"/>
    <w:rsid w:val="007C4E1A"/>
    <w:rsid w:val="007C7B05"/>
    <w:rsid w:val="007C7EA5"/>
    <w:rsid w:val="007D4055"/>
    <w:rsid w:val="007D511D"/>
    <w:rsid w:val="007D68B0"/>
    <w:rsid w:val="007D6A32"/>
    <w:rsid w:val="007D6B10"/>
    <w:rsid w:val="007E0857"/>
    <w:rsid w:val="007E491B"/>
    <w:rsid w:val="007F1E38"/>
    <w:rsid w:val="007F464E"/>
    <w:rsid w:val="007F7CD5"/>
    <w:rsid w:val="008006B9"/>
    <w:rsid w:val="00800E82"/>
    <w:rsid w:val="0080270D"/>
    <w:rsid w:val="00803A0C"/>
    <w:rsid w:val="00803EE5"/>
    <w:rsid w:val="00804209"/>
    <w:rsid w:val="00804C89"/>
    <w:rsid w:val="008146AF"/>
    <w:rsid w:val="00814B26"/>
    <w:rsid w:val="00815219"/>
    <w:rsid w:val="00816AC0"/>
    <w:rsid w:val="00820A62"/>
    <w:rsid w:val="0083144D"/>
    <w:rsid w:val="00831B93"/>
    <w:rsid w:val="008324BC"/>
    <w:rsid w:val="00833FBC"/>
    <w:rsid w:val="00834656"/>
    <w:rsid w:val="00835EAA"/>
    <w:rsid w:val="008416BD"/>
    <w:rsid w:val="008422BC"/>
    <w:rsid w:val="008431EF"/>
    <w:rsid w:val="00843E56"/>
    <w:rsid w:val="00843F2C"/>
    <w:rsid w:val="008474A4"/>
    <w:rsid w:val="00847524"/>
    <w:rsid w:val="00850789"/>
    <w:rsid w:val="00852B13"/>
    <w:rsid w:val="00860277"/>
    <w:rsid w:val="00860FEA"/>
    <w:rsid w:val="008612C3"/>
    <w:rsid w:val="00863B39"/>
    <w:rsid w:val="008665A4"/>
    <w:rsid w:val="008673BA"/>
    <w:rsid w:val="008732A0"/>
    <w:rsid w:val="008736A1"/>
    <w:rsid w:val="00876D49"/>
    <w:rsid w:val="00882152"/>
    <w:rsid w:val="00882F87"/>
    <w:rsid w:val="00884AE2"/>
    <w:rsid w:val="00885132"/>
    <w:rsid w:val="008901C1"/>
    <w:rsid w:val="00890808"/>
    <w:rsid w:val="008927F5"/>
    <w:rsid w:val="0089707B"/>
    <w:rsid w:val="008A0A2B"/>
    <w:rsid w:val="008A5039"/>
    <w:rsid w:val="008B49D6"/>
    <w:rsid w:val="008B5B83"/>
    <w:rsid w:val="008C0A22"/>
    <w:rsid w:val="008C19C8"/>
    <w:rsid w:val="008C3A0B"/>
    <w:rsid w:val="008C5991"/>
    <w:rsid w:val="008C6015"/>
    <w:rsid w:val="008D193E"/>
    <w:rsid w:val="008D2BF4"/>
    <w:rsid w:val="008E1173"/>
    <w:rsid w:val="008E3D8E"/>
    <w:rsid w:val="008E75D5"/>
    <w:rsid w:val="008F0AF1"/>
    <w:rsid w:val="008F2703"/>
    <w:rsid w:val="008F29C4"/>
    <w:rsid w:val="009002FC"/>
    <w:rsid w:val="00900B54"/>
    <w:rsid w:val="00905B11"/>
    <w:rsid w:val="009131FF"/>
    <w:rsid w:val="00913218"/>
    <w:rsid w:val="00932026"/>
    <w:rsid w:val="00935AA7"/>
    <w:rsid w:val="0093735E"/>
    <w:rsid w:val="00940A3F"/>
    <w:rsid w:val="009414D3"/>
    <w:rsid w:val="009454FF"/>
    <w:rsid w:val="0094577A"/>
    <w:rsid w:val="00945FFB"/>
    <w:rsid w:val="009507C1"/>
    <w:rsid w:val="00952FF6"/>
    <w:rsid w:val="009539AD"/>
    <w:rsid w:val="009566F1"/>
    <w:rsid w:val="00962C95"/>
    <w:rsid w:val="009665CD"/>
    <w:rsid w:val="00967736"/>
    <w:rsid w:val="00972380"/>
    <w:rsid w:val="00974863"/>
    <w:rsid w:val="009749EE"/>
    <w:rsid w:val="00975FFF"/>
    <w:rsid w:val="0098014E"/>
    <w:rsid w:val="00981D31"/>
    <w:rsid w:val="00982455"/>
    <w:rsid w:val="009841C7"/>
    <w:rsid w:val="00984A64"/>
    <w:rsid w:val="00990ADB"/>
    <w:rsid w:val="00997E81"/>
    <w:rsid w:val="009A1778"/>
    <w:rsid w:val="009A35E0"/>
    <w:rsid w:val="009A510E"/>
    <w:rsid w:val="009B1529"/>
    <w:rsid w:val="009B3F39"/>
    <w:rsid w:val="009B6594"/>
    <w:rsid w:val="009C0719"/>
    <w:rsid w:val="009C081B"/>
    <w:rsid w:val="009C68DE"/>
    <w:rsid w:val="009C7D0D"/>
    <w:rsid w:val="009E098F"/>
    <w:rsid w:val="009E215D"/>
    <w:rsid w:val="009E3181"/>
    <w:rsid w:val="009F3B5A"/>
    <w:rsid w:val="009F4B00"/>
    <w:rsid w:val="009F5E58"/>
    <w:rsid w:val="009F5EC4"/>
    <w:rsid w:val="009F6A15"/>
    <w:rsid w:val="00A03A74"/>
    <w:rsid w:val="00A045ED"/>
    <w:rsid w:val="00A07E2C"/>
    <w:rsid w:val="00A10658"/>
    <w:rsid w:val="00A14545"/>
    <w:rsid w:val="00A15E65"/>
    <w:rsid w:val="00A23949"/>
    <w:rsid w:val="00A23F20"/>
    <w:rsid w:val="00A27861"/>
    <w:rsid w:val="00A322DC"/>
    <w:rsid w:val="00A32FA8"/>
    <w:rsid w:val="00A35A56"/>
    <w:rsid w:val="00A35AD6"/>
    <w:rsid w:val="00A3620D"/>
    <w:rsid w:val="00A37F93"/>
    <w:rsid w:val="00A43278"/>
    <w:rsid w:val="00A5519C"/>
    <w:rsid w:val="00A662D4"/>
    <w:rsid w:val="00A8169A"/>
    <w:rsid w:val="00A81883"/>
    <w:rsid w:val="00A84CA7"/>
    <w:rsid w:val="00A84E5A"/>
    <w:rsid w:val="00A8587B"/>
    <w:rsid w:val="00A86050"/>
    <w:rsid w:val="00A90EC3"/>
    <w:rsid w:val="00A97AEA"/>
    <w:rsid w:val="00AA0B4D"/>
    <w:rsid w:val="00AB5BEF"/>
    <w:rsid w:val="00AB5C6D"/>
    <w:rsid w:val="00AB682E"/>
    <w:rsid w:val="00AC6C47"/>
    <w:rsid w:val="00AC7DD4"/>
    <w:rsid w:val="00AD0C78"/>
    <w:rsid w:val="00AD1466"/>
    <w:rsid w:val="00AD330E"/>
    <w:rsid w:val="00AD5132"/>
    <w:rsid w:val="00AD62DD"/>
    <w:rsid w:val="00AE2D49"/>
    <w:rsid w:val="00AE46A1"/>
    <w:rsid w:val="00AE49B4"/>
    <w:rsid w:val="00AE518D"/>
    <w:rsid w:val="00AF03F6"/>
    <w:rsid w:val="00AF3D52"/>
    <w:rsid w:val="00AF3DCC"/>
    <w:rsid w:val="00AF3F1E"/>
    <w:rsid w:val="00B05CFA"/>
    <w:rsid w:val="00B10769"/>
    <w:rsid w:val="00B10FEA"/>
    <w:rsid w:val="00B11324"/>
    <w:rsid w:val="00B17620"/>
    <w:rsid w:val="00B17F64"/>
    <w:rsid w:val="00B22D16"/>
    <w:rsid w:val="00B239B9"/>
    <w:rsid w:val="00B23DF1"/>
    <w:rsid w:val="00B251A6"/>
    <w:rsid w:val="00B27581"/>
    <w:rsid w:val="00B33900"/>
    <w:rsid w:val="00B36BFE"/>
    <w:rsid w:val="00B41A97"/>
    <w:rsid w:val="00B431BF"/>
    <w:rsid w:val="00B437B6"/>
    <w:rsid w:val="00B45108"/>
    <w:rsid w:val="00B570C8"/>
    <w:rsid w:val="00B63832"/>
    <w:rsid w:val="00B64360"/>
    <w:rsid w:val="00B64A19"/>
    <w:rsid w:val="00B7180F"/>
    <w:rsid w:val="00B73AA5"/>
    <w:rsid w:val="00B75D85"/>
    <w:rsid w:val="00B7643B"/>
    <w:rsid w:val="00B773C7"/>
    <w:rsid w:val="00B8004A"/>
    <w:rsid w:val="00B80DBA"/>
    <w:rsid w:val="00B863DA"/>
    <w:rsid w:val="00B8672B"/>
    <w:rsid w:val="00B8731D"/>
    <w:rsid w:val="00B8772D"/>
    <w:rsid w:val="00B94CB7"/>
    <w:rsid w:val="00B96CAF"/>
    <w:rsid w:val="00BA4514"/>
    <w:rsid w:val="00BA525C"/>
    <w:rsid w:val="00BA59C0"/>
    <w:rsid w:val="00BA7C39"/>
    <w:rsid w:val="00BB3464"/>
    <w:rsid w:val="00BB3BBF"/>
    <w:rsid w:val="00BC1D19"/>
    <w:rsid w:val="00BC3A74"/>
    <w:rsid w:val="00BC405B"/>
    <w:rsid w:val="00BD05D7"/>
    <w:rsid w:val="00BD0B97"/>
    <w:rsid w:val="00BD7BC8"/>
    <w:rsid w:val="00BE6F71"/>
    <w:rsid w:val="00BF2D38"/>
    <w:rsid w:val="00BF3E84"/>
    <w:rsid w:val="00BF498E"/>
    <w:rsid w:val="00BF58E4"/>
    <w:rsid w:val="00BF6735"/>
    <w:rsid w:val="00BF6CC0"/>
    <w:rsid w:val="00BF71AB"/>
    <w:rsid w:val="00BF7B10"/>
    <w:rsid w:val="00C01F16"/>
    <w:rsid w:val="00C107C3"/>
    <w:rsid w:val="00C13690"/>
    <w:rsid w:val="00C1388B"/>
    <w:rsid w:val="00C16D29"/>
    <w:rsid w:val="00C17526"/>
    <w:rsid w:val="00C175F6"/>
    <w:rsid w:val="00C21E38"/>
    <w:rsid w:val="00C312AB"/>
    <w:rsid w:val="00C32523"/>
    <w:rsid w:val="00C37924"/>
    <w:rsid w:val="00C4502E"/>
    <w:rsid w:val="00C5285C"/>
    <w:rsid w:val="00C54981"/>
    <w:rsid w:val="00C6302C"/>
    <w:rsid w:val="00C6705A"/>
    <w:rsid w:val="00C73CB5"/>
    <w:rsid w:val="00C76E2A"/>
    <w:rsid w:val="00C774D9"/>
    <w:rsid w:val="00C802DA"/>
    <w:rsid w:val="00C818B8"/>
    <w:rsid w:val="00C835E6"/>
    <w:rsid w:val="00C86834"/>
    <w:rsid w:val="00C9242D"/>
    <w:rsid w:val="00C93810"/>
    <w:rsid w:val="00CA192E"/>
    <w:rsid w:val="00CB00AC"/>
    <w:rsid w:val="00CB0C3C"/>
    <w:rsid w:val="00CB345F"/>
    <w:rsid w:val="00CB52C2"/>
    <w:rsid w:val="00CB5400"/>
    <w:rsid w:val="00CB5F8A"/>
    <w:rsid w:val="00CC0ECD"/>
    <w:rsid w:val="00CC1695"/>
    <w:rsid w:val="00CC17ED"/>
    <w:rsid w:val="00CC2E07"/>
    <w:rsid w:val="00CC302B"/>
    <w:rsid w:val="00CC30F5"/>
    <w:rsid w:val="00CC440E"/>
    <w:rsid w:val="00CD60B7"/>
    <w:rsid w:val="00CD72CB"/>
    <w:rsid w:val="00CE3FB9"/>
    <w:rsid w:val="00CE64B5"/>
    <w:rsid w:val="00CE67CC"/>
    <w:rsid w:val="00CF051C"/>
    <w:rsid w:val="00CF0A9F"/>
    <w:rsid w:val="00CF0F7E"/>
    <w:rsid w:val="00CF20AE"/>
    <w:rsid w:val="00CF48C7"/>
    <w:rsid w:val="00D03EDB"/>
    <w:rsid w:val="00D04388"/>
    <w:rsid w:val="00D05064"/>
    <w:rsid w:val="00D07162"/>
    <w:rsid w:val="00D10083"/>
    <w:rsid w:val="00D120A8"/>
    <w:rsid w:val="00D13E02"/>
    <w:rsid w:val="00D147F2"/>
    <w:rsid w:val="00D15EC8"/>
    <w:rsid w:val="00D177B7"/>
    <w:rsid w:val="00D22B61"/>
    <w:rsid w:val="00D249B7"/>
    <w:rsid w:val="00D3188D"/>
    <w:rsid w:val="00D31A57"/>
    <w:rsid w:val="00D347D0"/>
    <w:rsid w:val="00D3495E"/>
    <w:rsid w:val="00D3661E"/>
    <w:rsid w:val="00D375EB"/>
    <w:rsid w:val="00D41240"/>
    <w:rsid w:val="00D42B93"/>
    <w:rsid w:val="00D43BCD"/>
    <w:rsid w:val="00D445B5"/>
    <w:rsid w:val="00D4590A"/>
    <w:rsid w:val="00D463F3"/>
    <w:rsid w:val="00D53C38"/>
    <w:rsid w:val="00D57583"/>
    <w:rsid w:val="00D63321"/>
    <w:rsid w:val="00D63BAA"/>
    <w:rsid w:val="00D65747"/>
    <w:rsid w:val="00D70955"/>
    <w:rsid w:val="00D807E9"/>
    <w:rsid w:val="00D80E05"/>
    <w:rsid w:val="00D84230"/>
    <w:rsid w:val="00D847AA"/>
    <w:rsid w:val="00D84D8B"/>
    <w:rsid w:val="00D91C64"/>
    <w:rsid w:val="00D94906"/>
    <w:rsid w:val="00DA030F"/>
    <w:rsid w:val="00DA1DFB"/>
    <w:rsid w:val="00DA2CAA"/>
    <w:rsid w:val="00DA3813"/>
    <w:rsid w:val="00DA5620"/>
    <w:rsid w:val="00DA5F1C"/>
    <w:rsid w:val="00DB15B7"/>
    <w:rsid w:val="00DB34DF"/>
    <w:rsid w:val="00DC024B"/>
    <w:rsid w:val="00DC559C"/>
    <w:rsid w:val="00DC7AC3"/>
    <w:rsid w:val="00DD10D8"/>
    <w:rsid w:val="00DD133A"/>
    <w:rsid w:val="00DD3BBE"/>
    <w:rsid w:val="00DD4CA4"/>
    <w:rsid w:val="00DD5826"/>
    <w:rsid w:val="00DE0DCE"/>
    <w:rsid w:val="00DE1605"/>
    <w:rsid w:val="00DE43FA"/>
    <w:rsid w:val="00DE663C"/>
    <w:rsid w:val="00DE703A"/>
    <w:rsid w:val="00DF1C50"/>
    <w:rsid w:val="00DF48B8"/>
    <w:rsid w:val="00DF7476"/>
    <w:rsid w:val="00E030C6"/>
    <w:rsid w:val="00E050AB"/>
    <w:rsid w:val="00E05149"/>
    <w:rsid w:val="00E064C2"/>
    <w:rsid w:val="00E067F8"/>
    <w:rsid w:val="00E11682"/>
    <w:rsid w:val="00E13764"/>
    <w:rsid w:val="00E13EE3"/>
    <w:rsid w:val="00E148A2"/>
    <w:rsid w:val="00E157B6"/>
    <w:rsid w:val="00E16C2C"/>
    <w:rsid w:val="00E215CB"/>
    <w:rsid w:val="00E22D4A"/>
    <w:rsid w:val="00E27391"/>
    <w:rsid w:val="00E30D53"/>
    <w:rsid w:val="00E36BA5"/>
    <w:rsid w:val="00E40AF9"/>
    <w:rsid w:val="00E43BD0"/>
    <w:rsid w:val="00E456B0"/>
    <w:rsid w:val="00E45828"/>
    <w:rsid w:val="00E4654D"/>
    <w:rsid w:val="00E50BA6"/>
    <w:rsid w:val="00E5178C"/>
    <w:rsid w:val="00E51A00"/>
    <w:rsid w:val="00E57582"/>
    <w:rsid w:val="00E57FC7"/>
    <w:rsid w:val="00E62DE7"/>
    <w:rsid w:val="00E675F9"/>
    <w:rsid w:val="00E80205"/>
    <w:rsid w:val="00E81700"/>
    <w:rsid w:val="00E84E66"/>
    <w:rsid w:val="00E85273"/>
    <w:rsid w:val="00E90069"/>
    <w:rsid w:val="00E9484B"/>
    <w:rsid w:val="00E9520C"/>
    <w:rsid w:val="00E96164"/>
    <w:rsid w:val="00E97DC8"/>
    <w:rsid w:val="00EA0F49"/>
    <w:rsid w:val="00EA6A99"/>
    <w:rsid w:val="00EA7682"/>
    <w:rsid w:val="00EB6BDE"/>
    <w:rsid w:val="00EC2184"/>
    <w:rsid w:val="00EC4FC4"/>
    <w:rsid w:val="00ED1C1A"/>
    <w:rsid w:val="00ED52E7"/>
    <w:rsid w:val="00ED6CFA"/>
    <w:rsid w:val="00EE4B59"/>
    <w:rsid w:val="00EE57DC"/>
    <w:rsid w:val="00EE57F0"/>
    <w:rsid w:val="00EE6AF4"/>
    <w:rsid w:val="00EF46C8"/>
    <w:rsid w:val="00EF6946"/>
    <w:rsid w:val="00F03E57"/>
    <w:rsid w:val="00F03EB1"/>
    <w:rsid w:val="00F05F05"/>
    <w:rsid w:val="00F23A6E"/>
    <w:rsid w:val="00F322E6"/>
    <w:rsid w:val="00F35E24"/>
    <w:rsid w:val="00F370DE"/>
    <w:rsid w:val="00F3730B"/>
    <w:rsid w:val="00F469EB"/>
    <w:rsid w:val="00F52F38"/>
    <w:rsid w:val="00F62446"/>
    <w:rsid w:val="00F62AED"/>
    <w:rsid w:val="00F62BD2"/>
    <w:rsid w:val="00F63BCC"/>
    <w:rsid w:val="00F6692D"/>
    <w:rsid w:val="00F708B0"/>
    <w:rsid w:val="00F715A8"/>
    <w:rsid w:val="00F71755"/>
    <w:rsid w:val="00F76B5D"/>
    <w:rsid w:val="00F83D62"/>
    <w:rsid w:val="00F872D7"/>
    <w:rsid w:val="00F92401"/>
    <w:rsid w:val="00F9355C"/>
    <w:rsid w:val="00F936D0"/>
    <w:rsid w:val="00F93EB3"/>
    <w:rsid w:val="00F93FE7"/>
    <w:rsid w:val="00F970B0"/>
    <w:rsid w:val="00FA34B3"/>
    <w:rsid w:val="00FA4FAC"/>
    <w:rsid w:val="00FA654A"/>
    <w:rsid w:val="00FB02DC"/>
    <w:rsid w:val="00FB063B"/>
    <w:rsid w:val="00FB4DA8"/>
    <w:rsid w:val="00FB5607"/>
    <w:rsid w:val="00FC19A0"/>
    <w:rsid w:val="00FC1C1B"/>
    <w:rsid w:val="00FC4B6D"/>
    <w:rsid w:val="00FC4BCC"/>
    <w:rsid w:val="00FD020A"/>
    <w:rsid w:val="00FD119B"/>
    <w:rsid w:val="00FD5086"/>
    <w:rsid w:val="00FE2586"/>
    <w:rsid w:val="00FE2D1C"/>
    <w:rsid w:val="00FE40AF"/>
    <w:rsid w:val="00FE562F"/>
    <w:rsid w:val="00FE6715"/>
    <w:rsid w:val="00FE756C"/>
    <w:rsid w:val="00FE76DB"/>
    <w:rsid w:val="00FF0F56"/>
    <w:rsid w:val="00FF749C"/>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108DB"/>
  <w15:docId w15:val="{1BEAE9AC-0C2E-43BD-BD6D-48A84F4C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5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m6445620330082090912gmail-msohyperlink">
    <w:name w:val="m_6445620330082090912gmail-msohyperlink"/>
    <w:basedOn w:val="Fuentedeprrafopredeter"/>
    <w:rsid w:val="0059074E"/>
  </w:style>
  <w:style w:type="character" w:styleId="Mencinsinresolver">
    <w:name w:val="Unresolved Mention"/>
    <w:basedOn w:val="Fuentedeprrafopredeter"/>
    <w:uiPriority w:val="99"/>
    <w:semiHidden/>
    <w:unhideWhenUsed/>
    <w:rsid w:val="00990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9146">
      <w:bodyDiv w:val="1"/>
      <w:marLeft w:val="0"/>
      <w:marRight w:val="0"/>
      <w:marTop w:val="0"/>
      <w:marBottom w:val="0"/>
      <w:divBdr>
        <w:top w:val="none" w:sz="0" w:space="0" w:color="auto"/>
        <w:left w:val="none" w:sz="0" w:space="0" w:color="auto"/>
        <w:bottom w:val="none" w:sz="0" w:space="0" w:color="auto"/>
        <w:right w:val="none" w:sz="0" w:space="0" w:color="auto"/>
      </w:divBdr>
    </w:div>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22506177">
      <w:bodyDiv w:val="1"/>
      <w:marLeft w:val="0"/>
      <w:marRight w:val="0"/>
      <w:marTop w:val="0"/>
      <w:marBottom w:val="0"/>
      <w:divBdr>
        <w:top w:val="none" w:sz="0" w:space="0" w:color="auto"/>
        <w:left w:val="none" w:sz="0" w:space="0" w:color="auto"/>
        <w:bottom w:val="none" w:sz="0" w:space="0" w:color="auto"/>
        <w:right w:val="none" w:sz="0" w:space="0" w:color="auto"/>
      </w:divBdr>
    </w:div>
    <w:div w:id="145359626">
      <w:bodyDiv w:val="1"/>
      <w:marLeft w:val="0"/>
      <w:marRight w:val="0"/>
      <w:marTop w:val="0"/>
      <w:marBottom w:val="0"/>
      <w:divBdr>
        <w:top w:val="none" w:sz="0" w:space="0" w:color="auto"/>
        <w:left w:val="none" w:sz="0" w:space="0" w:color="auto"/>
        <w:bottom w:val="none" w:sz="0" w:space="0" w:color="auto"/>
        <w:right w:val="none" w:sz="0" w:space="0" w:color="auto"/>
      </w:divBdr>
    </w:div>
    <w:div w:id="192229976">
      <w:bodyDiv w:val="1"/>
      <w:marLeft w:val="0"/>
      <w:marRight w:val="0"/>
      <w:marTop w:val="0"/>
      <w:marBottom w:val="0"/>
      <w:divBdr>
        <w:top w:val="none" w:sz="0" w:space="0" w:color="auto"/>
        <w:left w:val="none" w:sz="0" w:space="0" w:color="auto"/>
        <w:bottom w:val="none" w:sz="0" w:space="0" w:color="auto"/>
        <w:right w:val="none" w:sz="0" w:space="0" w:color="auto"/>
      </w:divBdr>
    </w:div>
    <w:div w:id="224923419">
      <w:bodyDiv w:val="1"/>
      <w:marLeft w:val="0"/>
      <w:marRight w:val="0"/>
      <w:marTop w:val="0"/>
      <w:marBottom w:val="0"/>
      <w:divBdr>
        <w:top w:val="none" w:sz="0" w:space="0" w:color="auto"/>
        <w:left w:val="none" w:sz="0" w:space="0" w:color="auto"/>
        <w:bottom w:val="none" w:sz="0" w:space="0" w:color="auto"/>
        <w:right w:val="none" w:sz="0" w:space="0" w:color="auto"/>
      </w:divBdr>
    </w:div>
    <w:div w:id="262499845">
      <w:bodyDiv w:val="1"/>
      <w:marLeft w:val="0"/>
      <w:marRight w:val="0"/>
      <w:marTop w:val="0"/>
      <w:marBottom w:val="0"/>
      <w:divBdr>
        <w:top w:val="none" w:sz="0" w:space="0" w:color="auto"/>
        <w:left w:val="none" w:sz="0" w:space="0" w:color="auto"/>
        <w:bottom w:val="none" w:sz="0" w:space="0" w:color="auto"/>
        <w:right w:val="none" w:sz="0" w:space="0" w:color="auto"/>
      </w:divBdr>
    </w:div>
    <w:div w:id="332996044">
      <w:bodyDiv w:val="1"/>
      <w:marLeft w:val="0"/>
      <w:marRight w:val="0"/>
      <w:marTop w:val="0"/>
      <w:marBottom w:val="0"/>
      <w:divBdr>
        <w:top w:val="none" w:sz="0" w:space="0" w:color="auto"/>
        <w:left w:val="none" w:sz="0" w:space="0" w:color="auto"/>
        <w:bottom w:val="none" w:sz="0" w:space="0" w:color="auto"/>
        <w:right w:val="none" w:sz="0" w:space="0" w:color="auto"/>
      </w:divBdr>
    </w:div>
    <w:div w:id="370960478">
      <w:bodyDiv w:val="1"/>
      <w:marLeft w:val="0"/>
      <w:marRight w:val="0"/>
      <w:marTop w:val="0"/>
      <w:marBottom w:val="0"/>
      <w:divBdr>
        <w:top w:val="none" w:sz="0" w:space="0" w:color="auto"/>
        <w:left w:val="none" w:sz="0" w:space="0" w:color="auto"/>
        <w:bottom w:val="none" w:sz="0" w:space="0" w:color="auto"/>
        <w:right w:val="none" w:sz="0" w:space="0" w:color="auto"/>
      </w:divBdr>
    </w:div>
    <w:div w:id="389349706">
      <w:bodyDiv w:val="1"/>
      <w:marLeft w:val="0"/>
      <w:marRight w:val="0"/>
      <w:marTop w:val="0"/>
      <w:marBottom w:val="0"/>
      <w:divBdr>
        <w:top w:val="none" w:sz="0" w:space="0" w:color="auto"/>
        <w:left w:val="none" w:sz="0" w:space="0" w:color="auto"/>
        <w:bottom w:val="none" w:sz="0" w:space="0" w:color="auto"/>
        <w:right w:val="none" w:sz="0" w:space="0" w:color="auto"/>
      </w:divBdr>
    </w:div>
    <w:div w:id="411008214">
      <w:bodyDiv w:val="1"/>
      <w:marLeft w:val="0"/>
      <w:marRight w:val="0"/>
      <w:marTop w:val="0"/>
      <w:marBottom w:val="0"/>
      <w:divBdr>
        <w:top w:val="none" w:sz="0" w:space="0" w:color="auto"/>
        <w:left w:val="none" w:sz="0" w:space="0" w:color="auto"/>
        <w:bottom w:val="none" w:sz="0" w:space="0" w:color="auto"/>
        <w:right w:val="none" w:sz="0" w:space="0" w:color="auto"/>
      </w:divBdr>
    </w:div>
    <w:div w:id="415133547">
      <w:bodyDiv w:val="1"/>
      <w:marLeft w:val="0"/>
      <w:marRight w:val="0"/>
      <w:marTop w:val="0"/>
      <w:marBottom w:val="0"/>
      <w:divBdr>
        <w:top w:val="none" w:sz="0" w:space="0" w:color="auto"/>
        <w:left w:val="none" w:sz="0" w:space="0" w:color="auto"/>
        <w:bottom w:val="none" w:sz="0" w:space="0" w:color="auto"/>
        <w:right w:val="none" w:sz="0" w:space="0" w:color="auto"/>
      </w:divBdr>
    </w:div>
    <w:div w:id="459373830">
      <w:bodyDiv w:val="1"/>
      <w:marLeft w:val="0"/>
      <w:marRight w:val="0"/>
      <w:marTop w:val="0"/>
      <w:marBottom w:val="0"/>
      <w:divBdr>
        <w:top w:val="none" w:sz="0" w:space="0" w:color="auto"/>
        <w:left w:val="none" w:sz="0" w:space="0" w:color="auto"/>
        <w:bottom w:val="none" w:sz="0" w:space="0" w:color="auto"/>
        <w:right w:val="none" w:sz="0" w:space="0" w:color="auto"/>
      </w:divBdr>
    </w:div>
    <w:div w:id="704597378">
      <w:bodyDiv w:val="1"/>
      <w:marLeft w:val="0"/>
      <w:marRight w:val="0"/>
      <w:marTop w:val="0"/>
      <w:marBottom w:val="0"/>
      <w:divBdr>
        <w:top w:val="none" w:sz="0" w:space="0" w:color="auto"/>
        <w:left w:val="none" w:sz="0" w:space="0" w:color="auto"/>
        <w:bottom w:val="none" w:sz="0" w:space="0" w:color="auto"/>
        <w:right w:val="none" w:sz="0" w:space="0" w:color="auto"/>
      </w:divBdr>
    </w:div>
    <w:div w:id="719093516">
      <w:bodyDiv w:val="1"/>
      <w:marLeft w:val="0"/>
      <w:marRight w:val="0"/>
      <w:marTop w:val="0"/>
      <w:marBottom w:val="0"/>
      <w:divBdr>
        <w:top w:val="none" w:sz="0" w:space="0" w:color="auto"/>
        <w:left w:val="none" w:sz="0" w:space="0" w:color="auto"/>
        <w:bottom w:val="none" w:sz="0" w:space="0" w:color="auto"/>
        <w:right w:val="none" w:sz="0" w:space="0" w:color="auto"/>
      </w:divBdr>
    </w:div>
    <w:div w:id="875235351">
      <w:bodyDiv w:val="1"/>
      <w:marLeft w:val="0"/>
      <w:marRight w:val="0"/>
      <w:marTop w:val="0"/>
      <w:marBottom w:val="0"/>
      <w:divBdr>
        <w:top w:val="none" w:sz="0" w:space="0" w:color="auto"/>
        <w:left w:val="none" w:sz="0" w:space="0" w:color="auto"/>
        <w:bottom w:val="none" w:sz="0" w:space="0" w:color="auto"/>
        <w:right w:val="none" w:sz="0" w:space="0" w:color="auto"/>
      </w:divBdr>
    </w:div>
    <w:div w:id="966618666">
      <w:bodyDiv w:val="1"/>
      <w:marLeft w:val="0"/>
      <w:marRight w:val="0"/>
      <w:marTop w:val="0"/>
      <w:marBottom w:val="0"/>
      <w:divBdr>
        <w:top w:val="none" w:sz="0" w:space="0" w:color="auto"/>
        <w:left w:val="none" w:sz="0" w:space="0" w:color="auto"/>
        <w:bottom w:val="none" w:sz="0" w:space="0" w:color="auto"/>
        <w:right w:val="none" w:sz="0" w:space="0" w:color="auto"/>
      </w:divBdr>
    </w:div>
    <w:div w:id="1218543115">
      <w:bodyDiv w:val="1"/>
      <w:marLeft w:val="0"/>
      <w:marRight w:val="0"/>
      <w:marTop w:val="0"/>
      <w:marBottom w:val="0"/>
      <w:divBdr>
        <w:top w:val="none" w:sz="0" w:space="0" w:color="auto"/>
        <w:left w:val="none" w:sz="0" w:space="0" w:color="auto"/>
        <w:bottom w:val="none" w:sz="0" w:space="0" w:color="auto"/>
        <w:right w:val="none" w:sz="0" w:space="0" w:color="auto"/>
      </w:divBdr>
      <w:divsChild>
        <w:div w:id="1183014168">
          <w:marLeft w:val="0"/>
          <w:marRight w:val="0"/>
          <w:marTop w:val="0"/>
          <w:marBottom w:val="0"/>
          <w:divBdr>
            <w:top w:val="none" w:sz="0" w:space="0" w:color="auto"/>
            <w:left w:val="none" w:sz="0" w:space="0" w:color="auto"/>
            <w:bottom w:val="none" w:sz="0" w:space="0" w:color="auto"/>
            <w:right w:val="none" w:sz="0" w:space="0" w:color="auto"/>
          </w:divBdr>
        </w:div>
      </w:divsChild>
    </w:div>
    <w:div w:id="1245144159">
      <w:bodyDiv w:val="1"/>
      <w:marLeft w:val="0"/>
      <w:marRight w:val="0"/>
      <w:marTop w:val="0"/>
      <w:marBottom w:val="0"/>
      <w:divBdr>
        <w:top w:val="none" w:sz="0" w:space="0" w:color="auto"/>
        <w:left w:val="none" w:sz="0" w:space="0" w:color="auto"/>
        <w:bottom w:val="none" w:sz="0" w:space="0" w:color="auto"/>
        <w:right w:val="none" w:sz="0" w:space="0" w:color="auto"/>
      </w:divBdr>
    </w:div>
    <w:div w:id="1264261149">
      <w:bodyDiv w:val="1"/>
      <w:marLeft w:val="0"/>
      <w:marRight w:val="0"/>
      <w:marTop w:val="0"/>
      <w:marBottom w:val="0"/>
      <w:divBdr>
        <w:top w:val="none" w:sz="0" w:space="0" w:color="auto"/>
        <w:left w:val="none" w:sz="0" w:space="0" w:color="auto"/>
        <w:bottom w:val="none" w:sz="0" w:space="0" w:color="auto"/>
        <w:right w:val="none" w:sz="0" w:space="0" w:color="auto"/>
      </w:divBdr>
    </w:div>
    <w:div w:id="1293437465">
      <w:bodyDiv w:val="1"/>
      <w:marLeft w:val="0"/>
      <w:marRight w:val="0"/>
      <w:marTop w:val="0"/>
      <w:marBottom w:val="0"/>
      <w:divBdr>
        <w:top w:val="none" w:sz="0" w:space="0" w:color="auto"/>
        <w:left w:val="none" w:sz="0" w:space="0" w:color="auto"/>
        <w:bottom w:val="none" w:sz="0" w:space="0" w:color="auto"/>
        <w:right w:val="none" w:sz="0" w:space="0" w:color="auto"/>
      </w:divBdr>
    </w:div>
    <w:div w:id="1356036912">
      <w:bodyDiv w:val="1"/>
      <w:marLeft w:val="0"/>
      <w:marRight w:val="0"/>
      <w:marTop w:val="0"/>
      <w:marBottom w:val="0"/>
      <w:divBdr>
        <w:top w:val="none" w:sz="0" w:space="0" w:color="auto"/>
        <w:left w:val="none" w:sz="0" w:space="0" w:color="auto"/>
        <w:bottom w:val="none" w:sz="0" w:space="0" w:color="auto"/>
        <w:right w:val="none" w:sz="0" w:space="0" w:color="auto"/>
      </w:divBdr>
    </w:div>
    <w:div w:id="1376849117">
      <w:bodyDiv w:val="1"/>
      <w:marLeft w:val="0"/>
      <w:marRight w:val="0"/>
      <w:marTop w:val="0"/>
      <w:marBottom w:val="0"/>
      <w:divBdr>
        <w:top w:val="none" w:sz="0" w:space="0" w:color="auto"/>
        <w:left w:val="none" w:sz="0" w:space="0" w:color="auto"/>
        <w:bottom w:val="none" w:sz="0" w:space="0" w:color="auto"/>
        <w:right w:val="none" w:sz="0" w:space="0" w:color="auto"/>
      </w:divBdr>
    </w:div>
    <w:div w:id="1388917490">
      <w:bodyDiv w:val="1"/>
      <w:marLeft w:val="0"/>
      <w:marRight w:val="0"/>
      <w:marTop w:val="0"/>
      <w:marBottom w:val="0"/>
      <w:divBdr>
        <w:top w:val="none" w:sz="0" w:space="0" w:color="auto"/>
        <w:left w:val="none" w:sz="0" w:space="0" w:color="auto"/>
        <w:bottom w:val="none" w:sz="0" w:space="0" w:color="auto"/>
        <w:right w:val="none" w:sz="0" w:space="0" w:color="auto"/>
      </w:divBdr>
    </w:div>
    <w:div w:id="1460953946">
      <w:bodyDiv w:val="1"/>
      <w:marLeft w:val="0"/>
      <w:marRight w:val="0"/>
      <w:marTop w:val="0"/>
      <w:marBottom w:val="0"/>
      <w:divBdr>
        <w:top w:val="none" w:sz="0" w:space="0" w:color="auto"/>
        <w:left w:val="none" w:sz="0" w:space="0" w:color="auto"/>
        <w:bottom w:val="none" w:sz="0" w:space="0" w:color="auto"/>
        <w:right w:val="none" w:sz="0" w:space="0" w:color="auto"/>
      </w:divBdr>
    </w:div>
    <w:div w:id="1473793527">
      <w:bodyDiv w:val="1"/>
      <w:marLeft w:val="0"/>
      <w:marRight w:val="0"/>
      <w:marTop w:val="0"/>
      <w:marBottom w:val="0"/>
      <w:divBdr>
        <w:top w:val="none" w:sz="0" w:space="0" w:color="auto"/>
        <w:left w:val="none" w:sz="0" w:space="0" w:color="auto"/>
        <w:bottom w:val="none" w:sz="0" w:space="0" w:color="auto"/>
        <w:right w:val="none" w:sz="0" w:space="0" w:color="auto"/>
      </w:divBdr>
    </w:div>
    <w:div w:id="1493447741">
      <w:bodyDiv w:val="1"/>
      <w:marLeft w:val="0"/>
      <w:marRight w:val="0"/>
      <w:marTop w:val="0"/>
      <w:marBottom w:val="0"/>
      <w:divBdr>
        <w:top w:val="none" w:sz="0" w:space="0" w:color="auto"/>
        <w:left w:val="none" w:sz="0" w:space="0" w:color="auto"/>
        <w:bottom w:val="none" w:sz="0" w:space="0" w:color="auto"/>
        <w:right w:val="none" w:sz="0" w:space="0" w:color="auto"/>
      </w:divBdr>
    </w:div>
    <w:div w:id="1504977573">
      <w:bodyDiv w:val="1"/>
      <w:marLeft w:val="0"/>
      <w:marRight w:val="0"/>
      <w:marTop w:val="0"/>
      <w:marBottom w:val="0"/>
      <w:divBdr>
        <w:top w:val="none" w:sz="0" w:space="0" w:color="auto"/>
        <w:left w:val="none" w:sz="0" w:space="0" w:color="auto"/>
        <w:bottom w:val="none" w:sz="0" w:space="0" w:color="auto"/>
        <w:right w:val="none" w:sz="0" w:space="0" w:color="auto"/>
      </w:divBdr>
    </w:div>
    <w:div w:id="1508978615">
      <w:bodyDiv w:val="1"/>
      <w:marLeft w:val="0"/>
      <w:marRight w:val="0"/>
      <w:marTop w:val="0"/>
      <w:marBottom w:val="0"/>
      <w:divBdr>
        <w:top w:val="none" w:sz="0" w:space="0" w:color="auto"/>
        <w:left w:val="none" w:sz="0" w:space="0" w:color="auto"/>
        <w:bottom w:val="none" w:sz="0" w:space="0" w:color="auto"/>
        <w:right w:val="none" w:sz="0" w:space="0" w:color="auto"/>
      </w:divBdr>
    </w:div>
    <w:div w:id="1540971920">
      <w:bodyDiv w:val="1"/>
      <w:marLeft w:val="0"/>
      <w:marRight w:val="0"/>
      <w:marTop w:val="0"/>
      <w:marBottom w:val="0"/>
      <w:divBdr>
        <w:top w:val="none" w:sz="0" w:space="0" w:color="auto"/>
        <w:left w:val="none" w:sz="0" w:space="0" w:color="auto"/>
        <w:bottom w:val="none" w:sz="0" w:space="0" w:color="auto"/>
        <w:right w:val="none" w:sz="0" w:space="0" w:color="auto"/>
      </w:divBdr>
    </w:div>
    <w:div w:id="1544706675">
      <w:bodyDiv w:val="1"/>
      <w:marLeft w:val="0"/>
      <w:marRight w:val="0"/>
      <w:marTop w:val="0"/>
      <w:marBottom w:val="0"/>
      <w:divBdr>
        <w:top w:val="none" w:sz="0" w:space="0" w:color="auto"/>
        <w:left w:val="none" w:sz="0" w:space="0" w:color="auto"/>
        <w:bottom w:val="none" w:sz="0" w:space="0" w:color="auto"/>
        <w:right w:val="none" w:sz="0" w:space="0" w:color="auto"/>
      </w:divBdr>
    </w:div>
    <w:div w:id="1631932813">
      <w:bodyDiv w:val="1"/>
      <w:marLeft w:val="0"/>
      <w:marRight w:val="0"/>
      <w:marTop w:val="0"/>
      <w:marBottom w:val="0"/>
      <w:divBdr>
        <w:top w:val="none" w:sz="0" w:space="0" w:color="auto"/>
        <w:left w:val="none" w:sz="0" w:space="0" w:color="auto"/>
        <w:bottom w:val="none" w:sz="0" w:space="0" w:color="auto"/>
        <w:right w:val="none" w:sz="0" w:space="0" w:color="auto"/>
      </w:divBdr>
    </w:div>
    <w:div w:id="1633247915">
      <w:bodyDiv w:val="1"/>
      <w:marLeft w:val="0"/>
      <w:marRight w:val="0"/>
      <w:marTop w:val="0"/>
      <w:marBottom w:val="0"/>
      <w:divBdr>
        <w:top w:val="none" w:sz="0" w:space="0" w:color="auto"/>
        <w:left w:val="none" w:sz="0" w:space="0" w:color="auto"/>
        <w:bottom w:val="none" w:sz="0" w:space="0" w:color="auto"/>
        <w:right w:val="none" w:sz="0" w:space="0" w:color="auto"/>
      </w:divBdr>
    </w:div>
    <w:div w:id="1691178651">
      <w:bodyDiv w:val="1"/>
      <w:marLeft w:val="0"/>
      <w:marRight w:val="0"/>
      <w:marTop w:val="0"/>
      <w:marBottom w:val="0"/>
      <w:divBdr>
        <w:top w:val="none" w:sz="0" w:space="0" w:color="auto"/>
        <w:left w:val="none" w:sz="0" w:space="0" w:color="auto"/>
        <w:bottom w:val="none" w:sz="0" w:space="0" w:color="auto"/>
        <w:right w:val="none" w:sz="0" w:space="0" w:color="auto"/>
      </w:divBdr>
    </w:div>
    <w:div w:id="1877809743">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11772588">
      <w:bodyDiv w:val="1"/>
      <w:marLeft w:val="0"/>
      <w:marRight w:val="0"/>
      <w:marTop w:val="0"/>
      <w:marBottom w:val="0"/>
      <w:divBdr>
        <w:top w:val="none" w:sz="0" w:space="0" w:color="auto"/>
        <w:left w:val="none" w:sz="0" w:space="0" w:color="auto"/>
        <w:bottom w:val="none" w:sz="0" w:space="0" w:color="auto"/>
        <w:right w:val="none" w:sz="0" w:space="0" w:color="auto"/>
      </w:divBdr>
    </w:div>
    <w:div w:id="1930042113">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 w:id="2094886319">
      <w:bodyDiv w:val="1"/>
      <w:marLeft w:val="0"/>
      <w:marRight w:val="0"/>
      <w:marTop w:val="0"/>
      <w:marBottom w:val="0"/>
      <w:divBdr>
        <w:top w:val="none" w:sz="0" w:space="0" w:color="auto"/>
        <w:left w:val="none" w:sz="0" w:space="0" w:color="auto"/>
        <w:bottom w:val="none" w:sz="0" w:space="0" w:color="auto"/>
        <w:right w:val="none" w:sz="0" w:space="0" w:color="auto"/>
      </w:divBdr>
    </w:div>
    <w:div w:id="212496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tocasa.es" TargetMode="External"/><Relationship Id="rId18" Type="http://schemas.openxmlformats.org/officeDocument/2006/relationships/hyperlink" Target="https://www.habitaclia.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otos.coches.net/" TargetMode="External"/><Relationship Id="rId7" Type="http://schemas.openxmlformats.org/officeDocument/2006/relationships/endnotes" Target="endnotes.xml"/><Relationship Id="rId12" Type="http://schemas.openxmlformats.org/officeDocument/2006/relationships/hyperlink" Target="http://www.fotocasa.es" TargetMode="External"/><Relationship Id="rId17" Type="http://schemas.openxmlformats.org/officeDocument/2006/relationships/hyperlink" Target="http://www.fotocasa.es/" TargetMode="External"/><Relationship Id="rId25" Type="http://schemas.openxmlformats.org/officeDocument/2006/relationships/hyperlink" Target="mailto:emerino@llorenteycuenca.com" TargetMode="External"/><Relationship Id="rId2" Type="http://schemas.openxmlformats.org/officeDocument/2006/relationships/numbering" Target="numbering.xml"/><Relationship Id="rId16" Type="http://schemas.openxmlformats.org/officeDocument/2006/relationships/hyperlink" Target="https://www.fotocasa.es/es/quienes-somos/" TargetMode="External"/><Relationship Id="rId20" Type="http://schemas.openxmlformats.org/officeDocument/2006/relationships/hyperlink" Target="https://www.coche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 TargetMode="External"/><Relationship Id="rId24" Type="http://schemas.openxmlformats.org/officeDocument/2006/relationships/hyperlink" Target="mailto:comunicacion@fotocasa.es" TargetMode="External"/><Relationship Id="rId5" Type="http://schemas.openxmlformats.org/officeDocument/2006/relationships/webSettings" Target="webSettings.xml"/><Relationship Id="rId15" Type="http://schemas.openxmlformats.org/officeDocument/2006/relationships/hyperlink" Target="https://www.fotocasa.es/indice/" TargetMode="External"/><Relationship Id="rId23" Type="http://schemas.openxmlformats.org/officeDocument/2006/relationships/hyperlink" Target="mailto:rtorne@llorenteycuenca.com" TargetMode="Externa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s://www.infojobs.net/" TargetMode="Externa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hyperlink" Target="http://www.fotocasa.es" TargetMode="External"/><Relationship Id="rId22" Type="http://schemas.openxmlformats.org/officeDocument/2006/relationships/hyperlink" Target="http://prensa.fotocasa.e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C:\Users\prani\Google%20Drive\PATRI%20Y%20ELENA\001%20CLIENTES\01-SCHIBSTED\03-NOTAS%20DE%20PRENSA\01-VENTA\01-NOTAS%20DE%20PRENSA\2022\04-ABRIL\PRENSA%20VENTA%20ABR%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ivotFmts>
      <c:pivotFmt>
        <c:idx val="0"/>
        <c:spPr>
          <a:solidFill>
            <a:schemeClr val="accent5">
              <a:lumMod val="40000"/>
              <a:lumOff val="60000"/>
            </a:schemeClr>
          </a:solidFill>
          <a:ln>
            <a:noFill/>
          </a:ln>
          <a:effectLst/>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61C2C7"/>
          </a:solidFill>
          <a:ln>
            <a:noFill/>
          </a:ln>
          <a:effectLst/>
        </c:spPr>
        <c:marker>
          <c:symbol val="none"/>
        </c:marker>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2"/>
        <c:spPr>
          <a:solidFill>
            <a:schemeClr val="accent5">
              <a:lumMod val="75000"/>
            </a:schemeClr>
          </a:solidFill>
          <a:ln cap="rnd">
            <a:solidFill>
              <a:schemeClr val="accent5">
                <a:lumMod val="75000"/>
              </a:schemeClr>
            </a:solidFill>
          </a:ln>
          <a:effectLst/>
          <a:scene3d>
            <a:camera prst="orthographicFront"/>
            <a:lightRig rig="threePt" dir="t"/>
          </a:scene3d>
          <a:sp3d/>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1"/>
                </c:manualLayout>
              </c15:layout>
            </c:ext>
          </c:extLst>
        </c:dLbl>
      </c:pivotFmt>
      <c:pivotFmt>
        <c:idx val="4"/>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946614470988752"/>
                </c:manualLayout>
              </c15:layout>
            </c:ext>
          </c:extLst>
        </c:dLbl>
      </c:pivotFmt>
      <c:pivotFmt>
        <c:idx val="5"/>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4"/>
                </c:manualLayout>
              </c15:layout>
            </c:ext>
          </c:extLst>
        </c:dLbl>
      </c:pivotFmt>
      <c:pivotFmt>
        <c:idx val="6"/>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633539009941996"/>
                </c:manualLayout>
              </c15:layout>
            </c:ext>
          </c:extLst>
        </c:dLbl>
      </c:pivotFmt>
      <c:pivotFmt>
        <c:idx val="7"/>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8"/>
        <c:dLbl>
          <c:idx val="0"/>
          <c:numFmt formatCode="#,##0.0\ &quot;%&quot;" sourceLinked="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1"/>
          <c:showVal val="1"/>
          <c:showCatName val="1"/>
          <c:showSerName val="1"/>
          <c:showPercent val="1"/>
          <c:showBubbleSize val="1"/>
          <c:extLst>
            <c:ext xmlns:c15="http://schemas.microsoft.com/office/drawing/2012/chart" uri="{CE6537A1-D6FC-4f65-9D91-7224C49458BB}"/>
          </c:extLst>
        </c:dLbl>
      </c:pivotFmt>
      <c:pivotFmt>
        <c:idx val="9"/>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9132221471931705E-2"/>
                  <c:h val="0.11579751872236264"/>
                </c:manualLayout>
              </c15:layout>
            </c:ext>
          </c:extLst>
        </c:dLbl>
      </c:pivotFmt>
      <c:pivotFmt>
        <c:idx val="10"/>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8.3122831284244206E-2"/>
                  <c:h val="0.13317993013091828"/>
                </c:manualLayout>
              </c15:layout>
            </c:ext>
          </c:extLst>
        </c:dLbl>
      </c:pivotFmt>
      <c:pivotFmt>
        <c:idx val="11"/>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7136916565775454E-2"/>
                  <c:h val="0.12970344784920718"/>
                </c:manualLayout>
              </c15:layout>
            </c:ext>
          </c:extLst>
        </c:dLbl>
      </c:pivotFmt>
    </c:pivotFmts>
    <c:plotArea>
      <c:layout>
        <c:manualLayout>
          <c:layoutTarget val="inner"/>
          <c:xMode val="edge"/>
          <c:yMode val="edge"/>
          <c:x val="4.605375202992458E-2"/>
          <c:y val="6.6425644952746263E-2"/>
          <c:w val="0.89913341540741254"/>
          <c:h val="0.69173660984684604"/>
        </c:manualLayout>
      </c:layout>
      <c:barChart>
        <c:barDir val="col"/>
        <c:grouping val="clustered"/>
        <c:varyColors val="0"/>
        <c:ser>
          <c:idx val="0"/>
          <c:order val="0"/>
          <c:tx>
            <c:strRef>
              <c:f>Hoja5!$C$30</c:f>
              <c:strCache>
                <c:ptCount val="1"/>
                <c:pt idx="0">
                  <c:v>  % MENSUAL </c:v>
                </c:pt>
              </c:strCache>
            </c:strRef>
          </c:tx>
          <c:spPr>
            <a:solidFill>
              <a:srgbClr val="5B9BD5">
                <a:lumMod val="75000"/>
              </a:srgbClr>
            </a:solidFill>
            <a:ln>
              <a:noFill/>
            </a:ln>
            <a:effectLst/>
          </c:spPr>
          <c:invertIfNegative val="0"/>
          <c:dLbls>
            <c:dLbl>
              <c:idx val="5"/>
              <c:layout>
                <c:manualLayout>
                  <c:x val="6.782645755229802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307-43C1-BF2E-7346181CFDD4}"/>
                </c:ext>
              </c:extLst>
            </c:dLbl>
            <c:dLbl>
              <c:idx val="9"/>
              <c:layout>
                <c:manualLayout>
                  <c:x val="-8.1417215710220011E-17"/>
                  <c:y val="1.17368890532519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307-43C1-BF2E-7346181CFDD4}"/>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Hoja5!$A$31:$B$43</c:f>
              <c:multiLvlStrCache>
                <c:ptCount val="13"/>
                <c:lvl>
                  <c:pt idx="0">
                    <c:v>ABR</c:v>
                  </c:pt>
                  <c:pt idx="1">
                    <c:v>MAY</c:v>
                  </c:pt>
                  <c:pt idx="2">
                    <c:v>JUN</c:v>
                  </c:pt>
                  <c:pt idx="3">
                    <c:v>JUL</c:v>
                  </c:pt>
                  <c:pt idx="4">
                    <c:v>AGO</c:v>
                  </c:pt>
                  <c:pt idx="5">
                    <c:v>SEP</c:v>
                  </c:pt>
                  <c:pt idx="6">
                    <c:v>OCT</c:v>
                  </c:pt>
                  <c:pt idx="7">
                    <c:v>NOV</c:v>
                  </c:pt>
                  <c:pt idx="8">
                    <c:v>DIC</c:v>
                  </c:pt>
                  <c:pt idx="9">
                    <c:v>ENE</c:v>
                  </c:pt>
                  <c:pt idx="10">
                    <c:v>FEB</c:v>
                  </c:pt>
                  <c:pt idx="11">
                    <c:v>MAR</c:v>
                  </c:pt>
                  <c:pt idx="12">
                    <c:v>ABR</c:v>
                  </c:pt>
                </c:lvl>
                <c:lvl>
                  <c:pt idx="0">
                    <c:v>2021</c:v>
                  </c:pt>
                  <c:pt idx="11">
                    <c:v>2022</c:v>
                  </c:pt>
                </c:lvl>
              </c:multiLvlStrCache>
            </c:multiLvlStrRef>
          </c:cat>
          <c:val>
            <c:numRef>
              <c:f>Hoja5!$C$31:$C$43</c:f>
              <c:numCache>
                <c:formatCode>#,##0.0"%"</c:formatCode>
                <c:ptCount val="13"/>
                <c:pt idx="0">
                  <c:v>-0.46597192571858903</c:v>
                </c:pt>
                <c:pt idx="1">
                  <c:v>0.23142876813169178</c:v>
                </c:pt>
                <c:pt idx="2">
                  <c:v>-0.49190548651619759</c:v>
                </c:pt>
                <c:pt idx="3">
                  <c:v>0.55433726431375341</c:v>
                </c:pt>
                <c:pt idx="4">
                  <c:v>-0.18534457721898212</c:v>
                </c:pt>
                <c:pt idx="5">
                  <c:v>7.9354162919376137E-2</c:v>
                </c:pt>
                <c:pt idx="6">
                  <c:v>5.391804457224314E-2</c:v>
                </c:pt>
                <c:pt idx="7">
                  <c:v>0.95573706400109426</c:v>
                </c:pt>
                <c:pt idx="8">
                  <c:v>-0.18996582708399323</c:v>
                </c:pt>
                <c:pt idx="9">
                  <c:v>-0.82317904406367104</c:v>
                </c:pt>
                <c:pt idx="10">
                  <c:v>0.3441640145066982</c:v>
                </c:pt>
                <c:pt idx="11">
                  <c:v>0.79976818313531872</c:v>
                </c:pt>
                <c:pt idx="12">
                  <c:v>0.37266821030403907</c:v>
                </c:pt>
              </c:numCache>
            </c:numRef>
          </c:val>
          <c:extLst>
            <c:ext xmlns:c16="http://schemas.microsoft.com/office/drawing/2014/chart" uri="{C3380CC4-5D6E-409C-BE32-E72D297353CC}">
              <c16:uniqueId val="{00000002-E307-43C1-BF2E-7346181CFDD4}"/>
            </c:ext>
          </c:extLst>
        </c:ser>
        <c:ser>
          <c:idx val="1"/>
          <c:order val="1"/>
          <c:tx>
            <c:strRef>
              <c:f>Hoja5!$D$30</c:f>
              <c:strCache>
                <c:ptCount val="1"/>
                <c:pt idx="0">
                  <c:v> % INTERANUAL </c:v>
                </c:pt>
              </c:strCache>
            </c:strRef>
          </c:tx>
          <c:spPr>
            <a:solidFill>
              <a:sysClr val="window" lastClr="FFFFFF">
                <a:lumMod val="75000"/>
              </a:sysClr>
            </a:solidFill>
            <a:ln>
              <a:noFill/>
            </a:ln>
            <a:effectLst/>
          </c:spPr>
          <c:invertIfNegative val="0"/>
          <c:dLbls>
            <c:dLbl>
              <c:idx val="0"/>
              <c:layout>
                <c:manualLayout>
                  <c:x val="0"/>
                  <c:y val="1.00073107299943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307-43C1-BF2E-7346181CFDD4}"/>
                </c:ext>
              </c:extLst>
            </c:dLbl>
            <c:dLbl>
              <c:idx val="3"/>
              <c:layout>
                <c:manualLayout>
                  <c:x val="6.782645755229781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307-43C1-BF2E-7346181CFDD4}"/>
                </c:ext>
              </c:extLst>
            </c:dLbl>
            <c:dLbl>
              <c:idx val="5"/>
              <c:layout>
                <c:manualLayout>
                  <c:x val="-4.1449023014864612E-17"/>
                  <c:y val="-2.39409356381563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307-43C1-BF2E-7346181CFDD4}"/>
                </c:ext>
              </c:extLst>
            </c:dLbl>
            <c:dLbl>
              <c:idx val="9"/>
              <c:layout>
                <c:manualLayout>
                  <c:x val="4.8461352071722799E-3"/>
                  <c:y val="4.676174888940846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307-43C1-BF2E-7346181CFDD4}"/>
                </c:ext>
              </c:extLst>
            </c:dLbl>
            <c:dLbl>
              <c:idx val="11"/>
              <c:layout>
                <c:manualLayout>
                  <c:x val="2.4425446874653048E-2"/>
                  <c:y val="-8.69754294411836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307-43C1-BF2E-7346181CFDD4}"/>
                </c:ext>
              </c:extLst>
            </c:dLbl>
            <c:dLbl>
              <c:idx val="12"/>
              <c:layout>
                <c:manualLayout>
                  <c:x val="5.8574787781698993E-3"/>
                  <c:y val="-1.45130127157417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307-43C1-BF2E-7346181CFDD4}"/>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Hoja5!$A$31:$B$43</c:f>
              <c:multiLvlStrCache>
                <c:ptCount val="13"/>
                <c:lvl>
                  <c:pt idx="0">
                    <c:v>ABR</c:v>
                  </c:pt>
                  <c:pt idx="1">
                    <c:v>MAY</c:v>
                  </c:pt>
                  <c:pt idx="2">
                    <c:v>JUN</c:v>
                  </c:pt>
                  <c:pt idx="3">
                    <c:v>JUL</c:v>
                  </c:pt>
                  <c:pt idx="4">
                    <c:v>AGO</c:v>
                  </c:pt>
                  <c:pt idx="5">
                    <c:v>SEP</c:v>
                  </c:pt>
                  <c:pt idx="6">
                    <c:v>OCT</c:v>
                  </c:pt>
                  <c:pt idx="7">
                    <c:v>NOV</c:v>
                  </c:pt>
                  <c:pt idx="8">
                    <c:v>DIC</c:v>
                  </c:pt>
                  <c:pt idx="9">
                    <c:v>ENE</c:v>
                  </c:pt>
                  <c:pt idx="10">
                    <c:v>FEB</c:v>
                  </c:pt>
                  <c:pt idx="11">
                    <c:v>MAR</c:v>
                  </c:pt>
                  <c:pt idx="12">
                    <c:v>ABR</c:v>
                  </c:pt>
                </c:lvl>
                <c:lvl>
                  <c:pt idx="0">
                    <c:v>2021</c:v>
                  </c:pt>
                  <c:pt idx="11">
                    <c:v>2022</c:v>
                  </c:pt>
                </c:lvl>
              </c:multiLvlStrCache>
            </c:multiLvlStrRef>
          </c:cat>
          <c:val>
            <c:numRef>
              <c:f>Hoja5!$D$31:$D$43</c:f>
              <c:numCache>
                <c:formatCode>#,##0.0"%"</c:formatCode>
                <c:ptCount val="13"/>
                <c:pt idx="0">
                  <c:v>1.8693151778681694</c:v>
                </c:pt>
                <c:pt idx="1">
                  <c:v>0.77901608617632068</c:v>
                </c:pt>
                <c:pt idx="2">
                  <c:v>0.51556570794215606</c:v>
                </c:pt>
                <c:pt idx="3">
                  <c:v>0.32102388608419297</c:v>
                </c:pt>
                <c:pt idx="4">
                  <c:v>0.70000852369587196</c:v>
                </c:pt>
                <c:pt idx="5">
                  <c:v>2.5083041176502396</c:v>
                </c:pt>
                <c:pt idx="6">
                  <c:v>1.7941078400791621</c:v>
                </c:pt>
                <c:pt idx="7">
                  <c:v>1.7882064667341435</c:v>
                </c:pt>
                <c:pt idx="8">
                  <c:v>1.6701227670837149</c:v>
                </c:pt>
                <c:pt idx="9">
                  <c:v>0.95532971709209047</c:v>
                </c:pt>
                <c:pt idx="10">
                  <c:v>0.8142474717430126</c:v>
                </c:pt>
                <c:pt idx="11">
                  <c:v>0.84971351160449959</c:v>
                </c:pt>
                <c:pt idx="12">
                  <c:v>1.6994391691866007</c:v>
                </c:pt>
              </c:numCache>
            </c:numRef>
          </c:val>
          <c:extLst>
            <c:ext xmlns:c16="http://schemas.microsoft.com/office/drawing/2014/chart" uri="{C3380CC4-5D6E-409C-BE32-E72D297353CC}">
              <c16:uniqueId val="{00000008-E307-43C1-BF2E-7346181CFDD4}"/>
            </c:ext>
          </c:extLst>
        </c:ser>
        <c:dLbls>
          <c:showLegendKey val="0"/>
          <c:showVal val="0"/>
          <c:showCatName val="0"/>
          <c:showSerName val="0"/>
          <c:showPercent val="0"/>
          <c:showBubbleSize val="0"/>
        </c:dLbls>
        <c:gapWidth val="100"/>
        <c:overlap val="-14"/>
        <c:axId val="714532111"/>
        <c:axId val="1020150815"/>
      </c:barChart>
      <c:catAx>
        <c:axId val="714532111"/>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crossAx val="1020150815"/>
        <c:crosses val="autoZero"/>
        <c:auto val="1"/>
        <c:lblAlgn val="ctr"/>
        <c:lblOffset val="100"/>
        <c:noMultiLvlLbl val="0"/>
      </c:catAx>
      <c:valAx>
        <c:axId val="1020150815"/>
        <c:scaling>
          <c:orientation val="minMax"/>
        </c:scaling>
        <c:delete val="1"/>
        <c:axPos val="l"/>
        <c:numFmt formatCode="#,##0.0&quot;%&quot;" sourceLinked="1"/>
        <c:majorTickMark val="none"/>
        <c:minorTickMark val="none"/>
        <c:tickLblPos val="nextTo"/>
        <c:crossAx val="714532111"/>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700" b="0" i="0" u="none" strike="noStrike" kern="1200" baseline="0">
                <a:solidFill>
                  <a:schemeClr val="tx1">
                    <a:lumMod val="65000"/>
                    <a:lumOff val="35000"/>
                  </a:schemeClr>
                </a:solidFill>
                <a:latin typeface="Open Sans"/>
                <a:ea typeface="+mn-ea"/>
                <a:cs typeface="+mn-cs"/>
              </a:defRPr>
            </a:pPr>
            <a:endParaRPr lang="es-ES"/>
          </a:p>
        </c:txPr>
      </c:legendEntry>
      <c:layout>
        <c:manualLayout>
          <c:xMode val="edge"/>
          <c:yMode val="edge"/>
          <c:x val="0.12402571386666411"/>
          <c:y val="0.89729815127644519"/>
          <c:w val="0.84440494727317739"/>
          <c:h val="9.1817028103173839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Open Sans"/>
              <a:ea typeface="+mn-ea"/>
              <a:cs typeface="+mn-cs"/>
            </a:defRPr>
          </a:pPr>
          <a:endParaRPr lang="es-ES"/>
        </a:p>
      </c:txPr>
    </c:legend>
    <c:plotVisOnly val="1"/>
    <c:dispBlanksAs val="gap"/>
    <c:showDLblsOverMax val="0"/>
    <c:extLst/>
  </c:chart>
  <c:spPr>
    <a:solidFill>
      <a:schemeClr val="bg1"/>
    </a:solidFill>
    <a:ln w="9525" cap="flat" cmpd="sng" algn="ctr">
      <a:noFill/>
      <a:round/>
    </a:ln>
    <a:effectLst/>
  </c:spPr>
  <c:txPr>
    <a:bodyPr/>
    <a:lstStyle/>
    <a:p>
      <a:pPr>
        <a:defRPr sz="900" b="1">
          <a:latin typeface="Open Sans"/>
        </a:defRPr>
      </a:pPr>
      <a:endParaRPr lang="es-ES"/>
    </a:p>
  </c:txPr>
  <c:externalData r:id="rId4">
    <c:autoUpdate val="0"/>
  </c:externalData>
  <c:userShapes r:id="rId5"/>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0.02867</cdr:x>
      <cdr:y>0.58695</cdr:y>
    </cdr:from>
    <cdr:to>
      <cdr:x>0.94649</cdr:x>
      <cdr:y>0.5872</cdr:y>
    </cdr:to>
    <cdr:cxnSp macro="">
      <cdr:nvCxnSpPr>
        <cdr:cNvPr id="6" name="Conector recto 5">
          <a:extLst xmlns:a="http://schemas.openxmlformats.org/drawingml/2006/main">
            <a:ext uri="{FF2B5EF4-FFF2-40B4-BE49-F238E27FC236}">
              <a16:creationId xmlns:a16="http://schemas.microsoft.com/office/drawing/2014/main" id="{95FDED51-2779-4F3D-84FE-1C764C29DBAA}"/>
            </a:ext>
          </a:extLst>
        </cdr:cNvPr>
        <cdr:cNvCxnSpPr/>
      </cdr:nvCxnSpPr>
      <cdr:spPr>
        <a:xfrm xmlns:a="http://schemas.openxmlformats.org/drawingml/2006/main" flipV="1">
          <a:off x="186484" y="2054494"/>
          <a:ext cx="5969966" cy="875"/>
        </a:xfrm>
        <a:prstGeom xmlns:a="http://schemas.openxmlformats.org/drawingml/2006/main" prst="line">
          <a:avLst/>
        </a:prstGeom>
        <a:ln xmlns:a="http://schemas.openxmlformats.org/drawingml/2006/main" w="12700" cmpd="sng">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0513C-F952-4FF7-A34D-D93E8284F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13545</TotalTime>
  <Pages>11</Pages>
  <Words>2747</Words>
  <Characters>15110</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Ranilla Checa</dc:creator>
  <cp:lastModifiedBy>Anaïs López García</cp:lastModifiedBy>
  <cp:revision>346</cp:revision>
  <dcterms:created xsi:type="dcterms:W3CDTF">2020-08-26T10:47:00Z</dcterms:created>
  <dcterms:modified xsi:type="dcterms:W3CDTF">2022-05-02T10:18:00Z</dcterms:modified>
</cp:coreProperties>
</file>