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4A66" w14:textId="77777777" w:rsidR="00022DB7" w:rsidRDefault="00641162">
      <w:pPr>
        <w:shd w:val="clear" w:color="auto" w:fill="FFFFFF"/>
        <w:ind w:right="-574"/>
        <w:jc w:val="center"/>
        <w:rPr>
          <w:rFonts w:ascii="National" w:eastAsia="National" w:hAnsi="National" w:cs="National"/>
          <w:b/>
          <w:color w:val="303AB2"/>
          <w:sz w:val="58"/>
          <w:szCs w:val="58"/>
        </w:rPr>
      </w:pPr>
      <w:r>
        <w:rPr>
          <w:rFonts w:ascii="National" w:eastAsia="National" w:hAnsi="National" w:cs="National"/>
          <w:b/>
          <w:color w:val="303AB2"/>
          <w:sz w:val="58"/>
          <w:szCs w:val="58"/>
        </w:rPr>
        <w:t>La mitad de la población no conoce la nueva Ley de Vivienda</w:t>
      </w:r>
    </w:p>
    <w:p w14:paraId="3F3315E7" w14:textId="77777777" w:rsidR="00022DB7" w:rsidRDefault="00022DB7">
      <w:pPr>
        <w:spacing w:line="276" w:lineRule="auto"/>
        <w:ind w:right="-574"/>
        <w:rPr>
          <w:rFonts w:ascii="Open Sans" w:eastAsia="Open Sans" w:hAnsi="Open Sans" w:cs="Open Sans"/>
          <w:sz w:val="22"/>
          <w:szCs w:val="22"/>
        </w:rPr>
      </w:pPr>
    </w:p>
    <w:p w14:paraId="25DC19A8" w14:textId="77777777" w:rsidR="00022DB7" w:rsidRDefault="00641162">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participantes en el mercado y los jóvenes, los más pendientes de la </w:t>
      </w:r>
      <w:r>
        <w:rPr>
          <w:rFonts w:ascii="Open Sans" w:eastAsia="Open Sans" w:hAnsi="Open Sans" w:cs="Open Sans"/>
          <w:sz w:val="22"/>
          <w:szCs w:val="22"/>
        </w:rPr>
        <w:t>nueva normativa</w:t>
      </w:r>
    </w:p>
    <w:p w14:paraId="07D11A9A" w14:textId="77777777" w:rsidR="00022DB7" w:rsidRDefault="00641162">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Las propuestas de la Ley de Vivienda generan más simpatía entre inquilinos y compradores que entre propietarios</w:t>
      </w:r>
    </w:p>
    <w:p w14:paraId="7BF62DE1" w14:textId="77777777" w:rsidR="00022DB7" w:rsidRDefault="00641162">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tasa de conocimiento sobre la norma entre los participantes en el mercado de vivienda (10%) duplica la de la población general (5%)</w:t>
      </w:r>
    </w:p>
    <w:p w14:paraId="2E4B09D3" w14:textId="77777777" w:rsidR="00022DB7" w:rsidRDefault="00641162">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el mer</w:t>
      </w:r>
      <w:r>
        <w:rPr>
          <w:rFonts w:ascii="Open Sans" w:eastAsia="Open Sans" w:hAnsi="Open Sans" w:cs="Open Sans"/>
          <w:color w:val="000000"/>
          <w:sz w:val="22"/>
          <w:szCs w:val="22"/>
        </w:rPr>
        <w:t xml:space="preserve">cado de alquiler, los arrendadores </w:t>
      </w:r>
      <w:r>
        <w:rPr>
          <w:rFonts w:ascii="Open Sans" w:eastAsia="Open Sans" w:hAnsi="Open Sans" w:cs="Open Sans"/>
          <w:sz w:val="22"/>
          <w:szCs w:val="22"/>
        </w:rPr>
        <w:t>están más familiarizados con</w:t>
      </w:r>
      <w:r>
        <w:rPr>
          <w:rFonts w:ascii="Open Sans" w:eastAsia="Open Sans" w:hAnsi="Open Sans" w:cs="Open Sans"/>
          <w:color w:val="000000"/>
          <w:sz w:val="22"/>
          <w:szCs w:val="22"/>
        </w:rPr>
        <w:t xml:space="preserve"> la nueva </w:t>
      </w:r>
      <w:r>
        <w:rPr>
          <w:rFonts w:ascii="Open Sans" w:eastAsia="Open Sans" w:hAnsi="Open Sans" w:cs="Open Sans"/>
          <w:sz w:val="22"/>
          <w:szCs w:val="22"/>
        </w:rPr>
        <w:t>l</w:t>
      </w:r>
      <w:r>
        <w:rPr>
          <w:rFonts w:ascii="Open Sans" w:eastAsia="Open Sans" w:hAnsi="Open Sans" w:cs="Open Sans"/>
          <w:color w:val="000000"/>
          <w:sz w:val="22"/>
          <w:szCs w:val="22"/>
        </w:rPr>
        <w:t>ey, pero los inquilinos se muestran más optimistas</w:t>
      </w:r>
    </w:p>
    <w:p w14:paraId="0FC4AB83" w14:textId="77777777" w:rsidR="00022DB7" w:rsidRDefault="00641162">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Quienes </w:t>
      </w:r>
      <w:r>
        <w:rPr>
          <w:rFonts w:ascii="Open Sans" w:eastAsia="Open Sans" w:hAnsi="Open Sans" w:cs="Open Sans"/>
          <w:sz w:val="22"/>
          <w:szCs w:val="22"/>
        </w:rPr>
        <w:t>conocen más exhaustivamente</w:t>
      </w:r>
      <w:r>
        <w:rPr>
          <w:rFonts w:ascii="Open Sans" w:eastAsia="Open Sans" w:hAnsi="Open Sans" w:cs="Open Sans"/>
          <w:color w:val="000000"/>
          <w:sz w:val="22"/>
          <w:szCs w:val="22"/>
        </w:rPr>
        <w:t xml:space="preserve"> la </w:t>
      </w:r>
      <w:r>
        <w:rPr>
          <w:rFonts w:ascii="Open Sans" w:eastAsia="Open Sans" w:hAnsi="Open Sans" w:cs="Open Sans"/>
          <w:sz w:val="22"/>
          <w:szCs w:val="22"/>
        </w:rPr>
        <w:t>l</w:t>
      </w:r>
      <w:r>
        <w:rPr>
          <w:rFonts w:ascii="Open Sans" w:eastAsia="Open Sans" w:hAnsi="Open Sans" w:cs="Open Sans"/>
          <w:color w:val="000000"/>
          <w:sz w:val="22"/>
          <w:szCs w:val="22"/>
        </w:rPr>
        <w:t>ey son más cautos en relación con sus efectos positivos y más pesimistas sobre los negativo</w:t>
      </w:r>
      <w:r>
        <w:rPr>
          <w:rFonts w:ascii="Open Sans" w:eastAsia="Open Sans" w:hAnsi="Open Sans" w:cs="Open Sans"/>
          <w:color w:val="000000"/>
          <w:sz w:val="22"/>
          <w:szCs w:val="22"/>
        </w:rPr>
        <w:t>s</w:t>
      </w:r>
    </w:p>
    <w:p w14:paraId="06F47B7D" w14:textId="77777777" w:rsidR="00022DB7" w:rsidRDefault="00022DB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6C32150B" w14:textId="77777777" w:rsidR="00022DB7" w:rsidRDefault="00641162">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12 de mayo de 2022</w:t>
      </w:r>
    </w:p>
    <w:p w14:paraId="585E2E65" w14:textId="77777777" w:rsidR="00022DB7" w:rsidRDefault="00022DB7">
      <w:pPr>
        <w:spacing w:line="276" w:lineRule="auto"/>
        <w:ind w:right="-574"/>
        <w:jc w:val="both"/>
        <w:rPr>
          <w:rFonts w:ascii="Open Sans" w:eastAsia="Open Sans" w:hAnsi="Open Sans" w:cs="Open Sans"/>
          <w:color w:val="000000"/>
          <w:sz w:val="22"/>
          <w:szCs w:val="22"/>
        </w:rPr>
      </w:pPr>
    </w:p>
    <w:p w14:paraId="3026CC02"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50% de las personas mayores de 18 años en España afirma no conocer la nueva Ley por el Derecho a la Vivienda que est</w:t>
      </w:r>
      <w:r>
        <w:rPr>
          <w:rFonts w:ascii="Open Sans" w:eastAsia="Open Sans" w:hAnsi="Open Sans" w:cs="Open Sans"/>
          <w:sz w:val="22"/>
          <w:szCs w:val="22"/>
        </w:rPr>
        <w:t>á previsto que se apruebe antes del 30 de septiembre de este año</w:t>
      </w:r>
      <w:r>
        <w:rPr>
          <w:rFonts w:ascii="Open Sans" w:eastAsia="Open Sans" w:hAnsi="Open Sans" w:cs="Open Sans"/>
          <w:color w:val="000000"/>
          <w:sz w:val="22"/>
          <w:szCs w:val="22"/>
        </w:rPr>
        <w:t>. La otra mitad de la población tampoco es</w:t>
      </w:r>
      <w:r>
        <w:rPr>
          <w:rFonts w:ascii="Open Sans" w:eastAsia="Open Sans" w:hAnsi="Open Sans" w:cs="Open Sans"/>
          <w:color w:val="000000"/>
          <w:sz w:val="22"/>
          <w:szCs w:val="22"/>
        </w:rPr>
        <w:t xml:space="preserve"> que lo tenga del todo claro: un 45% afirma haber oído hablar de ella, pero no estar familiarizado. Solo un 5% asegura tener verdadero conocimiento de la norma, un porcentaje algo más bajo que el 8% que estaba al tanto de la propuesta hace un año, en febre</w:t>
      </w:r>
      <w:r>
        <w:rPr>
          <w:rFonts w:ascii="Open Sans" w:eastAsia="Open Sans" w:hAnsi="Open Sans" w:cs="Open Sans"/>
          <w:color w:val="000000"/>
          <w:sz w:val="22"/>
          <w:szCs w:val="22"/>
        </w:rPr>
        <w:t xml:space="preserve">ro de 2021. Ha habido, por tanto, un desplazamiento de tres puntos porcentuales de personas que hace un año </w:t>
      </w:r>
      <w:proofErr w:type="gramStart"/>
      <w:r>
        <w:rPr>
          <w:rFonts w:ascii="Open Sans" w:eastAsia="Open Sans" w:hAnsi="Open Sans" w:cs="Open Sans"/>
          <w:color w:val="000000"/>
          <w:sz w:val="22"/>
          <w:szCs w:val="22"/>
        </w:rPr>
        <w:t>tenían</w:t>
      </w:r>
      <w:proofErr w:type="gramEnd"/>
      <w:r>
        <w:rPr>
          <w:rFonts w:ascii="Open Sans" w:eastAsia="Open Sans" w:hAnsi="Open Sans" w:cs="Open Sans"/>
          <w:color w:val="000000"/>
          <w:sz w:val="22"/>
          <w:szCs w:val="22"/>
        </w:rPr>
        <w:t xml:space="preserve"> conocimiento de la norma y que ahora se sitúan en el grupo de quienes han leído u oído algo al respecto pero no </w:t>
      </w:r>
      <w:r>
        <w:rPr>
          <w:rFonts w:ascii="Open Sans" w:eastAsia="Open Sans" w:hAnsi="Open Sans" w:cs="Open Sans"/>
          <w:sz w:val="22"/>
          <w:szCs w:val="22"/>
        </w:rPr>
        <w:t>tienen un conocimiento sufici</w:t>
      </w:r>
      <w:r>
        <w:rPr>
          <w:rFonts w:ascii="Open Sans" w:eastAsia="Open Sans" w:hAnsi="Open Sans" w:cs="Open Sans"/>
          <w:sz w:val="22"/>
          <w:szCs w:val="22"/>
        </w:rPr>
        <w:t>ente</w:t>
      </w:r>
      <w:r>
        <w:rPr>
          <w:rFonts w:ascii="Open Sans" w:eastAsia="Open Sans" w:hAnsi="Open Sans" w:cs="Open Sans"/>
          <w:color w:val="000000"/>
          <w:sz w:val="22"/>
          <w:szCs w:val="22"/>
        </w:rPr>
        <w:t xml:space="preserve">. Esta es una de las principales conclusiones del último análisis realizado por el portal inmobiliario </w:t>
      </w:r>
      <w:hyperlink r:id="rId8">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a partir de 7.400 encuestas, que constata que, pese a que la Ley de Vivienda ya ha salido del Consejo de </w:t>
      </w:r>
      <w:proofErr w:type="gramStart"/>
      <w:r>
        <w:rPr>
          <w:rFonts w:ascii="Open Sans" w:eastAsia="Open Sans" w:hAnsi="Open Sans" w:cs="Open Sans"/>
          <w:sz w:val="22"/>
          <w:szCs w:val="22"/>
        </w:rPr>
        <w:t>M</w:t>
      </w:r>
      <w:r>
        <w:rPr>
          <w:rFonts w:ascii="Open Sans" w:eastAsia="Open Sans" w:hAnsi="Open Sans" w:cs="Open Sans"/>
          <w:color w:val="000000"/>
          <w:sz w:val="22"/>
          <w:szCs w:val="22"/>
        </w:rPr>
        <w:t>inistros</w:t>
      </w:r>
      <w:proofErr w:type="gramEnd"/>
      <w:r>
        <w:rPr>
          <w:rFonts w:ascii="Open Sans" w:eastAsia="Open Sans" w:hAnsi="Open Sans" w:cs="Open Sans"/>
          <w:color w:val="000000"/>
          <w:sz w:val="22"/>
          <w:szCs w:val="22"/>
        </w:rPr>
        <w:t xml:space="preserve"> e iniciado su tramitación parlamentaria, hay más desconocimiento ahora que hace un año, cuando todavía era un proyecto en redacción. </w:t>
      </w:r>
    </w:p>
    <w:p w14:paraId="5B6D311B" w14:textId="77777777" w:rsidR="00022DB7" w:rsidRDefault="00022DB7">
      <w:pPr>
        <w:spacing w:line="276" w:lineRule="auto"/>
        <w:ind w:right="-574"/>
        <w:jc w:val="both"/>
        <w:rPr>
          <w:rFonts w:ascii="Open Sans" w:eastAsia="Open Sans" w:hAnsi="Open Sans" w:cs="Open Sans"/>
          <w:color w:val="000000"/>
          <w:sz w:val="22"/>
          <w:szCs w:val="22"/>
        </w:rPr>
      </w:pPr>
    </w:p>
    <w:p w14:paraId="0701C47C"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“Es una sorpresa conocer que cada vez hay más desconocimiento sobre la nueva normativa y no es positivo que suceda, además, en el momento de mayor actividad en el mercado de la última década. Aunque es una ley que pone el foco en el mercado del alquiler, s</w:t>
      </w:r>
      <w:r>
        <w:rPr>
          <w:rFonts w:ascii="Open Sans" w:eastAsia="Open Sans" w:hAnsi="Open Sans" w:cs="Open Sans"/>
          <w:sz w:val="22"/>
          <w:szCs w:val="22"/>
        </w:rPr>
        <w:t xml:space="preserve">us medidas afectarán también indirectamente al mercado de la compraventa, por ello, es deber de las administraciones públicas y compromiso de los entes privados </w:t>
      </w:r>
      <w:r>
        <w:rPr>
          <w:rFonts w:ascii="Open Sans" w:eastAsia="Open Sans" w:hAnsi="Open Sans" w:cs="Open Sans"/>
          <w:sz w:val="22"/>
          <w:szCs w:val="22"/>
        </w:rPr>
        <w:lastRenderedPageBreak/>
        <w:t>del sector hacer que la información llegue al menos a todos los participantes del mercado y a l</w:t>
      </w:r>
      <w:r>
        <w:rPr>
          <w:rFonts w:ascii="Open Sans" w:eastAsia="Open Sans" w:hAnsi="Open Sans" w:cs="Open Sans"/>
          <w:sz w:val="22"/>
          <w:szCs w:val="22"/>
        </w:rPr>
        <w:t>a gran mayoría de la población. Al tratarse de la primera regulación en materia de vivienda de la democracia, debería ser más reconocida por la ciudadanía. Este desconocimiento podría indicar que las medidas incluidas y propuestas en la ley, no son lo sufi</w:t>
      </w:r>
      <w:r>
        <w:rPr>
          <w:rFonts w:ascii="Open Sans" w:eastAsia="Open Sans" w:hAnsi="Open Sans" w:cs="Open Sans"/>
          <w:sz w:val="22"/>
          <w:szCs w:val="22"/>
        </w:rPr>
        <w:t xml:space="preserve">cientemente motivadoras o que no lograrán los efectos perseguidos”, afirma María Matos, directora de Estudios y Portavoz de </w:t>
      </w:r>
      <w:hyperlink r:id="rId9">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“Uno de los aspectos más destacables de este informe es la mayor conformida</w:t>
      </w:r>
      <w:r>
        <w:rPr>
          <w:rFonts w:ascii="Open Sans" w:eastAsia="Open Sans" w:hAnsi="Open Sans" w:cs="Open Sans"/>
          <w:sz w:val="22"/>
          <w:szCs w:val="22"/>
        </w:rPr>
        <w:t xml:space="preserve">d y apoyo hacia la ley por parte de los inquilinos que por parte de los propietarios. Esta afirmación confirma que dicha norma, es carente de políticas que ofrezcan seguridad jurídica e incentivos suficientes a arrendadores y que, por lo tanto, desprotege </w:t>
      </w:r>
      <w:r>
        <w:rPr>
          <w:rFonts w:ascii="Open Sans" w:eastAsia="Open Sans" w:hAnsi="Open Sans" w:cs="Open Sans"/>
          <w:sz w:val="22"/>
          <w:szCs w:val="22"/>
        </w:rPr>
        <w:t xml:space="preserve">a una de las partes fundamentales que conforman el mercado. También es destacable, que quienes presentan un mayor grado de rechazo hacia la norma, asegurando que producirá consecuencias perjudiciales en el mercado, son quienes poseen un mayor conocimiento </w:t>
      </w:r>
      <w:r>
        <w:rPr>
          <w:rFonts w:ascii="Open Sans" w:eastAsia="Open Sans" w:hAnsi="Open Sans" w:cs="Open Sans"/>
          <w:sz w:val="22"/>
          <w:szCs w:val="22"/>
        </w:rPr>
        <w:t>sobre la misma. Esta percepción, parece indicar, que cuánto más se analizan las políticas de la ley, más contrario se es a su aplicación en el mercado, al conocer las implicaciones que conllevaría” concluye la directora de Estudios del portal.</w:t>
      </w:r>
    </w:p>
    <w:p w14:paraId="69DB7D32" w14:textId="77777777" w:rsidR="00022DB7" w:rsidRDefault="00022DB7">
      <w:pPr>
        <w:spacing w:line="276" w:lineRule="auto"/>
        <w:ind w:right="-574"/>
        <w:jc w:val="both"/>
        <w:rPr>
          <w:rFonts w:ascii="Open Sans" w:eastAsia="Open Sans" w:hAnsi="Open Sans" w:cs="Open Sans"/>
          <w:color w:val="000000"/>
          <w:sz w:val="22"/>
          <w:szCs w:val="22"/>
        </w:rPr>
      </w:pPr>
    </w:p>
    <w:p w14:paraId="245ED131" w14:textId="77777777" w:rsidR="00022DB7" w:rsidRDefault="00641162">
      <w:pPr>
        <w:spacing w:line="276" w:lineRule="auto"/>
        <w:ind w:right="-716"/>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Grado de co</w:t>
      </w:r>
      <w:r>
        <w:rPr>
          <w:rFonts w:ascii="Open Sans Light" w:eastAsia="Open Sans Light" w:hAnsi="Open Sans Light" w:cs="Open Sans Light"/>
          <w:b/>
          <w:color w:val="303AB2"/>
          <w:sz w:val="28"/>
          <w:szCs w:val="28"/>
        </w:rPr>
        <w:t>nocimiento de la población de la Ley de Vivienda</w:t>
      </w:r>
    </w:p>
    <w:p w14:paraId="648BF919" w14:textId="77777777" w:rsidR="00022DB7" w:rsidRDefault="00022DB7">
      <w:pPr>
        <w:spacing w:line="276" w:lineRule="auto"/>
        <w:ind w:right="-574"/>
        <w:jc w:val="both"/>
        <w:rPr>
          <w:rFonts w:ascii="Open Sans" w:eastAsia="Open Sans" w:hAnsi="Open Sans" w:cs="Open Sans"/>
          <w:color w:val="000000"/>
          <w:sz w:val="22"/>
          <w:szCs w:val="22"/>
        </w:rPr>
      </w:pPr>
    </w:p>
    <w:p w14:paraId="68E02C0A" w14:textId="77777777" w:rsidR="00022DB7" w:rsidRDefault="00641162">
      <w:pPr>
        <w:spacing w:line="276" w:lineRule="auto"/>
        <w:ind w:right="-574"/>
        <w:jc w:val="center"/>
        <w:rPr>
          <w:rFonts w:ascii="Open Sans" w:eastAsia="Open Sans" w:hAnsi="Open Sans" w:cs="Open Sans"/>
          <w:color w:val="000000"/>
          <w:sz w:val="22"/>
          <w:szCs w:val="22"/>
        </w:rPr>
      </w:pPr>
      <w:r>
        <w:rPr>
          <w:noProof/>
        </w:rPr>
        <w:drawing>
          <wp:inline distT="0" distB="0" distL="0" distR="0" wp14:anchorId="28212466" wp14:editId="1A7E1BFF">
            <wp:extent cx="5150408" cy="3697045"/>
            <wp:effectExtent l="0" t="0" r="0" b="0"/>
            <wp:docPr id="18" name="image14.png" descr="Gráfico, Gráfico circula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4.png" descr="Gráfico, Gráfico circular&#10;&#10;Descripción generada automáticamente"/>
                    <pic:cNvPicPr preferRelativeResize="0"/>
                  </pic:nvPicPr>
                  <pic:blipFill>
                    <a:blip r:embed="rId10"/>
                    <a:srcRect/>
                    <a:stretch>
                      <a:fillRect/>
                    </a:stretch>
                  </pic:blipFill>
                  <pic:spPr>
                    <a:xfrm>
                      <a:off x="0" y="0"/>
                      <a:ext cx="5150408" cy="3697045"/>
                    </a:xfrm>
                    <a:prstGeom prst="rect">
                      <a:avLst/>
                    </a:prstGeom>
                    <a:ln/>
                  </pic:spPr>
                </pic:pic>
              </a:graphicData>
            </a:graphic>
          </wp:inline>
        </w:drawing>
      </w:r>
    </w:p>
    <w:p w14:paraId="41ACFF38" w14:textId="77777777" w:rsidR="00022DB7" w:rsidRDefault="00641162">
      <w:pPr>
        <w:spacing w:line="276" w:lineRule="auto"/>
        <w:ind w:right="-716"/>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Hay más conocimiento de la ley entre los jóvenes</w:t>
      </w:r>
    </w:p>
    <w:p w14:paraId="24C7D2CC" w14:textId="77777777" w:rsidR="00022DB7" w:rsidRDefault="00022DB7">
      <w:pPr>
        <w:spacing w:line="276" w:lineRule="auto"/>
        <w:ind w:right="-574"/>
        <w:jc w:val="both"/>
        <w:rPr>
          <w:rFonts w:ascii="Open Sans" w:eastAsia="Open Sans" w:hAnsi="Open Sans" w:cs="Open Sans"/>
          <w:color w:val="000000"/>
          <w:sz w:val="22"/>
          <w:szCs w:val="22"/>
        </w:rPr>
      </w:pPr>
    </w:p>
    <w:p w14:paraId="20EEB294"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edades, los menores de 35 años son el grupo de edad que mayor conocimiento tiene de la nueva Ley de Vivienda. Así, el 8 % de las personas entre 18 y </w:t>
      </w:r>
      <w:r>
        <w:rPr>
          <w:rFonts w:ascii="Open Sans" w:eastAsia="Open Sans" w:hAnsi="Open Sans" w:cs="Open Sans"/>
          <w:color w:val="000000"/>
          <w:sz w:val="22"/>
          <w:szCs w:val="22"/>
        </w:rPr>
        <w:t xml:space="preserve">24 años y el 9 % de los que tienen entre 25 y 34 años conocen la futura </w:t>
      </w:r>
      <w:r>
        <w:rPr>
          <w:rFonts w:ascii="Open Sans" w:eastAsia="Open Sans" w:hAnsi="Open Sans" w:cs="Open Sans"/>
          <w:sz w:val="22"/>
          <w:szCs w:val="22"/>
        </w:rPr>
        <w:t>norma</w:t>
      </w:r>
      <w:r>
        <w:rPr>
          <w:rFonts w:ascii="Open Sans" w:eastAsia="Open Sans" w:hAnsi="Open Sans" w:cs="Open Sans"/>
          <w:color w:val="000000"/>
          <w:sz w:val="22"/>
          <w:szCs w:val="22"/>
        </w:rPr>
        <w:t xml:space="preserve">. Por otra parte, son el </w:t>
      </w:r>
      <w:r>
        <w:rPr>
          <w:rFonts w:ascii="Open Sans" w:eastAsia="Open Sans" w:hAnsi="Open Sans" w:cs="Open Sans"/>
          <w:sz w:val="22"/>
          <w:szCs w:val="22"/>
        </w:rPr>
        <w:t>colectivo</w:t>
      </w:r>
      <w:r>
        <w:rPr>
          <w:rFonts w:ascii="Open Sans" w:eastAsia="Open Sans" w:hAnsi="Open Sans" w:cs="Open Sans"/>
          <w:color w:val="000000"/>
          <w:sz w:val="22"/>
          <w:szCs w:val="22"/>
        </w:rPr>
        <w:t xml:space="preserve"> en el que más estable se ha mantenido el interés sobre esta cuestión entre febrero de 2021 y febrero de 2022. Por lo que apuntan los datos, la p</w:t>
      </w:r>
      <w:r>
        <w:rPr>
          <w:rFonts w:ascii="Open Sans" w:eastAsia="Open Sans" w:hAnsi="Open Sans" w:cs="Open Sans"/>
          <w:color w:val="000000"/>
          <w:sz w:val="22"/>
          <w:szCs w:val="22"/>
        </w:rPr>
        <w:t xml:space="preserve">oblación joven está más pendiente de la nueva </w:t>
      </w:r>
      <w:r>
        <w:rPr>
          <w:rFonts w:ascii="Open Sans" w:eastAsia="Open Sans" w:hAnsi="Open Sans" w:cs="Open Sans"/>
          <w:sz w:val="22"/>
          <w:szCs w:val="22"/>
        </w:rPr>
        <w:t>l</w:t>
      </w:r>
      <w:r>
        <w:rPr>
          <w:rFonts w:ascii="Open Sans" w:eastAsia="Open Sans" w:hAnsi="Open Sans" w:cs="Open Sans"/>
          <w:color w:val="000000"/>
          <w:sz w:val="22"/>
          <w:szCs w:val="22"/>
        </w:rPr>
        <w:t>ey que el resto de los grupos de edad, lo cual es lógico si tenemos en cuenta que son el segmento más activo en el mercado de vivienda y, por tanto, el más directamente afectado por los cambios normativos.</w:t>
      </w:r>
    </w:p>
    <w:p w14:paraId="0045A2C6" w14:textId="77777777" w:rsidR="00022DB7" w:rsidRDefault="00022DB7">
      <w:pPr>
        <w:spacing w:line="276" w:lineRule="auto"/>
        <w:ind w:right="-574"/>
        <w:jc w:val="both"/>
        <w:rPr>
          <w:rFonts w:ascii="Open Sans" w:eastAsia="Open Sans" w:hAnsi="Open Sans" w:cs="Open Sans"/>
          <w:color w:val="000000"/>
          <w:sz w:val="22"/>
          <w:szCs w:val="22"/>
        </w:rPr>
      </w:pPr>
    </w:p>
    <w:p w14:paraId="0A823297"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Co</w:t>
      </w:r>
      <w:r>
        <w:rPr>
          <w:rFonts w:ascii="Open Sans" w:eastAsia="Open Sans" w:hAnsi="Open Sans" w:cs="Open Sans"/>
          <w:color w:val="000000"/>
          <w:sz w:val="22"/>
          <w:szCs w:val="22"/>
        </w:rPr>
        <w:t xml:space="preserve">nforme aumenta la edad, el grado de conocimiento de la </w:t>
      </w:r>
      <w:r>
        <w:rPr>
          <w:rFonts w:ascii="Open Sans" w:eastAsia="Open Sans" w:hAnsi="Open Sans" w:cs="Open Sans"/>
          <w:sz w:val="22"/>
          <w:szCs w:val="22"/>
        </w:rPr>
        <w:t>l</w:t>
      </w:r>
      <w:r>
        <w:rPr>
          <w:rFonts w:ascii="Open Sans" w:eastAsia="Open Sans" w:hAnsi="Open Sans" w:cs="Open Sans"/>
          <w:color w:val="000000"/>
          <w:sz w:val="22"/>
          <w:szCs w:val="22"/>
        </w:rPr>
        <w:t>ey disminuye, alcanzando el 3 % entre las personas mayores de 55 años. Por otro lado, en estos mismos grupos ha aumentado el conocimiento superficial, destacando el segmento de 45 a 54 años, que ha pa</w:t>
      </w:r>
      <w:r>
        <w:rPr>
          <w:rFonts w:ascii="Open Sans" w:eastAsia="Open Sans" w:hAnsi="Open Sans" w:cs="Open Sans"/>
          <w:color w:val="000000"/>
          <w:sz w:val="22"/>
          <w:szCs w:val="22"/>
        </w:rPr>
        <w:t>sado del 39 % en febrero de 2021 al 44 % en febrero de 2022.</w:t>
      </w:r>
    </w:p>
    <w:p w14:paraId="3FDB8839"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comunidades autónomas, es en Madrid (7 %) y Cataluña (6 %) donde se registra un mayor conocimiento de la Ley por el </w:t>
      </w:r>
      <w:r>
        <w:rPr>
          <w:rFonts w:ascii="Open Sans" w:eastAsia="Open Sans" w:hAnsi="Open Sans" w:cs="Open Sans"/>
          <w:sz w:val="22"/>
          <w:szCs w:val="22"/>
        </w:rPr>
        <w:t>D</w:t>
      </w:r>
      <w:r>
        <w:rPr>
          <w:rFonts w:ascii="Open Sans" w:eastAsia="Open Sans" w:hAnsi="Open Sans" w:cs="Open Sans"/>
          <w:color w:val="000000"/>
          <w:sz w:val="22"/>
          <w:szCs w:val="22"/>
        </w:rPr>
        <w:t>erecho a la Vivienda, aunque en ambos casos los porcentajes son significat</w:t>
      </w:r>
      <w:r>
        <w:rPr>
          <w:rFonts w:ascii="Open Sans" w:eastAsia="Open Sans" w:hAnsi="Open Sans" w:cs="Open Sans"/>
          <w:color w:val="000000"/>
          <w:sz w:val="22"/>
          <w:szCs w:val="22"/>
        </w:rPr>
        <w:t xml:space="preserve">ivamente más bajos que hace un año. Por otra parte, en Andalucía y en la Comunidad Valenciana, las personas que desconocen </w:t>
      </w:r>
      <w:r>
        <w:rPr>
          <w:rFonts w:ascii="Open Sans" w:eastAsia="Open Sans" w:hAnsi="Open Sans" w:cs="Open Sans"/>
          <w:sz w:val="22"/>
          <w:szCs w:val="22"/>
        </w:rPr>
        <w:t>estas medidas de</w:t>
      </w:r>
      <w:r>
        <w:rPr>
          <w:rFonts w:ascii="Open Sans" w:eastAsia="Open Sans" w:hAnsi="Open Sans" w:cs="Open Sans"/>
          <w:color w:val="000000"/>
          <w:sz w:val="22"/>
          <w:szCs w:val="22"/>
        </w:rPr>
        <w:t xml:space="preserve"> </w:t>
      </w:r>
      <w:r>
        <w:rPr>
          <w:rFonts w:ascii="Open Sans" w:eastAsia="Open Sans" w:hAnsi="Open Sans" w:cs="Open Sans"/>
          <w:sz w:val="22"/>
          <w:szCs w:val="22"/>
        </w:rPr>
        <w:t>regulación en materia de</w:t>
      </w:r>
      <w:r>
        <w:rPr>
          <w:rFonts w:ascii="Open Sans" w:eastAsia="Open Sans" w:hAnsi="Open Sans" w:cs="Open Sans"/>
          <w:color w:val="000000"/>
          <w:sz w:val="22"/>
          <w:szCs w:val="22"/>
        </w:rPr>
        <w:t xml:space="preserve"> </w:t>
      </w:r>
      <w:r>
        <w:rPr>
          <w:rFonts w:ascii="Open Sans" w:eastAsia="Open Sans" w:hAnsi="Open Sans" w:cs="Open Sans"/>
          <w:sz w:val="22"/>
          <w:szCs w:val="22"/>
        </w:rPr>
        <w:t>v</w:t>
      </w:r>
      <w:r>
        <w:rPr>
          <w:rFonts w:ascii="Open Sans" w:eastAsia="Open Sans" w:hAnsi="Open Sans" w:cs="Open Sans"/>
          <w:color w:val="000000"/>
          <w:sz w:val="22"/>
          <w:szCs w:val="22"/>
        </w:rPr>
        <w:t xml:space="preserve">ivienda son ahora menos que hace un año ya que muchos han pasado a formar parte del grupo que tiene un conocimiento superficial. </w:t>
      </w:r>
    </w:p>
    <w:p w14:paraId="6405D1DB" w14:textId="77777777" w:rsidR="00022DB7" w:rsidRDefault="00022DB7">
      <w:pPr>
        <w:spacing w:line="276" w:lineRule="auto"/>
        <w:ind w:right="-574"/>
        <w:jc w:val="both"/>
        <w:rPr>
          <w:rFonts w:ascii="Open Sans" w:eastAsia="Open Sans" w:hAnsi="Open Sans" w:cs="Open Sans"/>
          <w:color w:val="000000"/>
          <w:sz w:val="22"/>
          <w:szCs w:val="22"/>
        </w:rPr>
      </w:pPr>
    </w:p>
    <w:p w14:paraId="4E50A356" w14:textId="77777777" w:rsidR="00022DB7" w:rsidRDefault="00641162">
      <w:pPr>
        <w:spacing w:line="276" w:lineRule="auto"/>
        <w:ind w:right="-716"/>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Buena nota de las medidas para personas vulnerables</w:t>
      </w:r>
    </w:p>
    <w:p w14:paraId="0696FFD9" w14:textId="77777777" w:rsidR="00022DB7" w:rsidRDefault="00022DB7">
      <w:pPr>
        <w:spacing w:line="276" w:lineRule="auto"/>
        <w:ind w:right="-574"/>
        <w:jc w:val="both"/>
        <w:rPr>
          <w:rFonts w:ascii="Open Sans" w:eastAsia="Open Sans" w:hAnsi="Open Sans" w:cs="Open Sans"/>
          <w:color w:val="000000"/>
          <w:sz w:val="22"/>
          <w:szCs w:val="22"/>
        </w:rPr>
      </w:pPr>
    </w:p>
    <w:p w14:paraId="69E1E6FF"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 pesar de los muy diferentes grados de conocimiento que tiene la poblac</w:t>
      </w:r>
      <w:r>
        <w:rPr>
          <w:rFonts w:ascii="Open Sans" w:eastAsia="Open Sans" w:hAnsi="Open Sans" w:cs="Open Sans"/>
          <w:color w:val="000000"/>
          <w:sz w:val="22"/>
          <w:szCs w:val="22"/>
        </w:rPr>
        <w:t>ión general sobre la norma, hay di</w:t>
      </w:r>
      <w:r>
        <w:rPr>
          <w:rFonts w:ascii="Open Sans" w:eastAsia="Open Sans" w:hAnsi="Open Sans" w:cs="Open Sans"/>
          <w:sz w:val="22"/>
          <w:szCs w:val="22"/>
        </w:rPr>
        <w:t>sparidades</w:t>
      </w:r>
      <w:r>
        <w:rPr>
          <w:rFonts w:ascii="Open Sans" w:eastAsia="Open Sans" w:hAnsi="Open Sans" w:cs="Open Sans"/>
          <w:color w:val="000000"/>
          <w:sz w:val="22"/>
          <w:szCs w:val="22"/>
        </w:rPr>
        <w:t xml:space="preserve"> sustanciales en el respaldo que otorgan a las diferentes medidas que contempla. Así, en una escala de 0 a 10, existe un respaldo de 7 puntos de media a los incentivos para propietarios que alquilen a precios red</w:t>
      </w:r>
      <w:r>
        <w:rPr>
          <w:rFonts w:ascii="Open Sans" w:eastAsia="Open Sans" w:hAnsi="Open Sans" w:cs="Open Sans"/>
          <w:color w:val="000000"/>
          <w:sz w:val="22"/>
          <w:szCs w:val="22"/>
        </w:rPr>
        <w:t xml:space="preserve">ucidos a personas con ingresos bajos. Idéntico </w:t>
      </w:r>
      <w:r>
        <w:rPr>
          <w:rFonts w:ascii="Open Sans" w:eastAsia="Open Sans" w:hAnsi="Open Sans" w:cs="Open Sans"/>
          <w:sz w:val="22"/>
          <w:szCs w:val="22"/>
        </w:rPr>
        <w:t>apoyo</w:t>
      </w:r>
      <w:r>
        <w:rPr>
          <w:rFonts w:ascii="Open Sans" w:eastAsia="Open Sans" w:hAnsi="Open Sans" w:cs="Open Sans"/>
          <w:color w:val="000000"/>
          <w:sz w:val="22"/>
          <w:szCs w:val="22"/>
        </w:rPr>
        <w:t xml:space="preserve"> (7 puntos sobre 10) obtiene la protección de los más vulnerables frente a los desahucios. Estas dos medidas son las que más </w:t>
      </w:r>
      <w:r>
        <w:rPr>
          <w:rFonts w:ascii="Open Sans" w:eastAsia="Open Sans" w:hAnsi="Open Sans" w:cs="Open Sans"/>
          <w:sz w:val="22"/>
          <w:szCs w:val="22"/>
        </w:rPr>
        <w:t>respaldo</w:t>
      </w:r>
      <w:r>
        <w:rPr>
          <w:rFonts w:ascii="Open Sans" w:eastAsia="Open Sans" w:hAnsi="Open Sans" w:cs="Open Sans"/>
          <w:color w:val="000000"/>
          <w:sz w:val="22"/>
          <w:szCs w:val="22"/>
        </w:rPr>
        <w:t xml:space="preserve"> reciben. </w:t>
      </w:r>
    </w:p>
    <w:p w14:paraId="1A67A333" w14:textId="77777777" w:rsidR="00022DB7" w:rsidRDefault="00022DB7">
      <w:pPr>
        <w:spacing w:line="276" w:lineRule="auto"/>
        <w:ind w:right="-574"/>
        <w:jc w:val="both"/>
        <w:rPr>
          <w:rFonts w:ascii="Open Sans" w:eastAsia="Open Sans" w:hAnsi="Open Sans" w:cs="Open Sans"/>
          <w:sz w:val="22"/>
          <w:szCs w:val="22"/>
        </w:rPr>
      </w:pPr>
    </w:p>
    <w:p w14:paraId="14EC97D9"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También obtienen buena nota la creación de un fondo social,</w:t>
      </w:r>
      <w:r>
        <w:rPr>
          <w:rFonts w:ascii="Open Sans" w:eastAsia="Open Sans" w:hAnsi="Open Sans" w:cs="Open Sans"/>
          <w:color w:val="000000"/>
          <w:sz w:val="22"/>
          <w:szCs w:val="22"/>
        </w:rPr>
        <w:t xml:space="preserve"> la puesta en marcha del bono joven, la aplicación de desgravaciones fiscales a quien arriende y la limitación de rentas a los grandes tenedores (</w:t>
      </w:r>
      <w:r>
        <w:rPr>
          <w:rFonts w:ascii="Open Sans" w:eastAsia="Open Sans" w:hAnsi="Open Sans" w:cs="Open Sans"/>
          <w:sz w:val="22"/>
          <w:szCs w:val="22"/>
        </w:rPr>
        <w:t>quienes</w:t>
      </w:r>
      <w:r>
        <w:rPr>
          <w:rFonts w:ascii="Open Sans" w:eastAsia="Open Sans" w:hAnsi="Open Sans" w:cs="Open Sans"/>
          <w:color w:val="000000"/>
          <w:sz w:val="22"/>
          <w:szCs w:val="22"/>
        </w:rPr>
        <w:t xml:space="preserve"> cuent</w:t>
      </w:r>
      <w:r>
        <w:rPr>
          <w:rFonts w:ascii="Open Sans" w:eastAsia="Open Sans" w:hAnsi="Open Sans" w:cs="Open Sans"/>
          <w:sz w:val="22"/>
          <w:szCs w:val="22"/>
        </w:rPr>
        <w:t>e</w:t>
      </w:r>
      <w:r>
        <w:rPr>
          <w:rFonts w:ascii="Open Sans" w:eastAsia="Open Sans" w:hAnsi="Open Sans" w:cs="Open Sans"/>
          <w:color w:val="000000"/>
          <w:sz w:val="22"/>
          <w:szCs w:val="22"/>
        </w:rPr>
        <w:t>n con más de 10 propiedades).</w:t>
      </w:r>
    </w:p>
    <w:p w14:paraId="538A1BC6" w14:textId="77777777" w:rsidR="00022DB7" w:rsidRDefault="00022DB7">
      <w:pPr>
        <w:spacing w:line="276" w:lineRule="auto"/>
        <w:ind w:right="-574"/>
        <w:jc w:val="both"/>
        <w:rPr>
          <w:rFonts w:ascii="Open Sans" w:eastAsia="Open Sans" w:hAnsi="Open Sans" w:cs="Open Sans"/>
          <w:color w:val="000000"/>
          <w:sz w:val="22"/>
          <w:szCs w:val="22"/>
        </w:rPr>
      </w:pPr>
    </w:p>
    <w:p w14:paraId="745860C1"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Por edades, los mayores de 45 años son el grupo que mejor valora </w:t>
      </w:r>
      <w:r>
        <w:rPr>
          <w:rFonts w:ascii="Open Sans" w:eastAsia="Open Sans" w:hAnsi="Open Sans" w:cs="Open Sans"/>
          <w:color w:val="000000"/>
          <w:sz w:val="22"/>
          <w:szCs w:val="22"/>
        </w:rPr>
        <w:t xml:space="preserve">estas medidas, excepto el bono joven, que es más apoyado entre las personas menores de 35 años. Por comunidades autónomas, Cataluña es el territorio en </w:t>
      </w:r>
      <w:r>
        <w:rPr>
          <w:rFonts w:ascii="Open Sans" w:eastAsia="Open Sans" w:hAnsi="Open Sans" w:cs="Open Sans"/>
          <w:sz w:val="22"/>
          <w:szCs w:val="22"/>
        </w:rPr>
        <w:t>el que</w:t>
      </w:r>
      <w:r>
        <w:rPr>
          <w:rFonts w:ascii="Open Sans" w:eastAsia="Open Sans" w:hAnsi="Open Sans" w:cs="Open Sans"/>
          <w:color w:val="000000"/>
          <w:sz w:val="22"/>
          <w:szCs w:val="22"/>
        </w:rPr>
        <w:t xml:space="preserve"> hay un mayor </w:t>
      </w:r>
      <w:r>
        <w:rPr>
          <w:rFonts w:ascii="Open Sans" w:eastAsia="Open Sans" w:hAnsi="Open Sans" w:cs="Open Sans"/>
          <w:sz w:val="22"/>
          <w:szCs w:val="22"/>
        </w:rPr>
        <w:t>soporte</w:t>
      </w:r>
      <w:r>
        <w:rPr>
          <w:rFonts w:ascii="Open Sans" w:eastAsia="Open Sans" w:hAnsi="Open Sans" w:cs="Open Sans"/>
          <w:color w:val="000000"/>
          <w:sz w:val="22"/>
          <w:szCs w:val="22"/>
        </w:rPr>
        <w:t xml:space="preserve"> relativo a la mayoría de las medidas.</w:t>
      </w:r>
    </w:p>
    <w:p w14:paraId="7D84C68B" w14:textId="77777777" w:rsidR="00022DB7" w:rsidRDefault="00022DB7">
      <w:pPr>
        <w:spacing w:line="276" w:lineRule="auto"/>
        <w:ind w:right="-574"/>
        <w:jc w:val="both"/>
        <w:rPr>
          <w:rFonts w:ascii="Open Sans" w:eastAsia="Open Sans" w:hAnsi="Open Sans" w:cs="Open Sans"/>
          <w:color w:val="000000"/>
          <w:sz w:val="22"/>
          <w:szCs w:val="22"/>
        </w:rPr>
      </w:pPr>
    </w:p>
    <w:p w14:paraId="69C1BB34"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Con una gran diferencia respecto al r</w:t>
      </w:r>
      <w:r>
        <w:rPr>
          <w:rFonts w:ascii="Open Sans" w:eastAsia="Open Sans" w:hAnsi="Open Sans" w:cs="Open Sans"/>
          <w:color w:val="000000"/>
          <w:sz w:val="22"/>
          <w:szCs w:val="22"/>
        </w:rPr>
        <w:t>esto de medidas, la que obtiene la nota más baja (5 puntos sobre 10) es el recargo del IBI de hasta un 150 % a los propietarios de las viviendas que se encuentren vacías</w:t>
      </w:r>
      <w:r>
        <w:rPr>
          <w:rFonts w:ascii="Open Sans" w:eastAsia="Open Sans" w:hAnsi="Open Sans" w:cs="Open Sans"/>
          <w:sz w:val="22"/>
          <w:szCs w:val="22"/>
        </w:rPr>
        <w:t xml:space="preserve"> mediante los ayuntamientos de cada localidad.</w:t>
      </w:r>
    </w:p>
    <w:p w14:paraId="4837ABB5" w14:textId="77777777" w:rsidR="00022DB7" w:rsidRDefault="00641162">
      <w:pPr>
        <w:spacing w:line="276" w:lineRule="auto"/>
        <w:ind w:right="-716"/>
        <w:rPr>
          <w:rFonts w:ascii="Open Sans" w:eastAsia="Open Sans" w:hAnsi="Open Sans" w:cs="Open Sans"/>
          <w:sz w:val="22"/>
          <w:szCs w:val="22"/>
        </w:rPr>
      </w:pPr>
      <w:r>
        <w:rPr>
          <w:rFonts w:ascii="Open Sans" w:eastAsia="Open Sans" w:hAnsi="Open Sans" w:cs="Open Sans"/>
          <w:sz w:val="22"/>
          <w:szCs w:val="22"/>
        </w:rPr>
        <w:t xml:space="preserve"> </w:t>
      </w:r>
    </w:p>
    <w:p w14:paraId="4911F6B6" w14:textId="77777777" w:rsidR="00022DB7" w:rsidRDefault="00641162">
      <w:pPr>
        <w:spacing w:line="276" w:lineRule="auto"/>
        <w:ind w:right="-716"/>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Valoración de las diferentes medidas que propone la Ley de Vivienda</w:t>
      </w:r>
    </w:p>
    <w:p w14:paraId="51327723" w14:textId="77777777" w:rsidR="00022DB7" w:rsidRDefault="00641162">
      <w:pPr>
        <w:spacing w:line="276" w:lineRule="auto"/>
        <w:ind w:right="-716"/>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(en una escala del 0 al 10)</w:t>
      </w:r>
    </w:p>
    <w:p w14:paraId="18115D72" w14:textId="77777777" w:rsidR="00022DB7" w:rsidRDefault="00022DB7">
      <w:pPr>
        <w:spacing w:line="276" w:lineRule="auto"/>
        <w:ind w:right="-574"/>
        <w:jc w:val="both"/>
        <w:rPr>
          <w:rFonts w:ascii="Open Sans" w:eastAsia="Open Sans" w:hAnsi="Open Sans" w:cs="Open Sans"/>
          <w:color w:val="000000"/>
          <w:sz w:val="22"/>
          <w:szCs w:val="22"/>
        </w:rPr>
      </w:pPr>
    </w:p>
    <w:p w14:paraId="6D3AAF2F" w14:textId="77777777" w:rsidR="00022DB7" w:rsidRDefault="00641162">
      <w:pPr>
        <w:spacing w:line="276" w:lineRule="auto"/>
        <w:ind w:right="-574"/>
        <w:jc w:val="both"/>
        <w:rPr>
          <w:rFonts w:ascii="Open Sans" w:eastAsia="Open Sans" w:hAnsi="Open Sans" w:cs="Open Sans"/>
          <w:color w:val="000000"/>
          <w:sz w:val="22"/>
          <w:szCs w:val="22"/>
        </w:rPr>
      </w:pPr>
      <w:r>
        <w:rPr>
          <w:noProof/>
        </w:rPr>
        <w:drawing>
          <wp:inline distT="0" distB="0" distL="0" distR="0" wp14:anchorId="7304CF4A" wp14:editId="1A9138EE">
            <wp:extent cx="5898002" cy="3431363"/>
            <wp:effectExtent l="0" t="0" r="0" b="0"/>
            <wp:docPr id="21" name="image4.png" descr="Interfaz de usuario gráfic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4.png" descr="Interfaz de usuario gráfica&#10;&#10;Descripción generada automáticamente con confianza baja"/>
                    <pic:cNvPicPr preferRelativeResize="0"/>
                  </pic:nvPicPr>
                  <pic:blipFill>
                    <a:blip r:embed="rId11"/>
                    <a:srcRect/>
                    <a:stretch>
                      <a:fillRect/>
                    </a:stretch>
                  </pic:blipFill>
                  <pic:spPr>
                    <a:xfrm>
                      <a:off x="0" y="0"/>
                      <a:ext cx="5898002" cy="3431363"/>
                    </a:xfrm>
                    <a:prstGeom prst="rect">
                      <a:avLst/>
                    </a:prstGeom>
                    <a:ln/>
                  </pic:spPr>
                </pic:pic>
              </a:graphicData>
            </a:graphic>
          </wp:inline>
        </w:drawing>
      </w:r>
    </w:p>
    <w:p w14:paraId="7F5F96EE" w14:textId="77777777" w:rsidR="00022DB7" w:rsidRDefault="00022DB7">
      <w:pPr>
        <w:spacing w:line="276" w:lineRule="auto"/>
        <w:ind w:right="-574"/>
        <w:jc w:val="both"/>
        <w:rPr>
          <w:rFonts w:ascii="Open Sans" w:eastAsia="Open Sans" w:hAnsi="Open Sans" w:cs="Open Sans"/>
          <w:color w:val="000000"/>
          <w:sz w:val="22"/>
          <w:szCs w:val="22"/>
        </w:rPr>
      </w:pPr>
    </w:p>
    <w:p w14:paraId="112E2838" w14:textId="77777777" w:rsidR="00022DB7" w:rsidRDefault="00022DB7">
      <w:pPr>
        <w:spacing w:line="276" w:lineRule="auto"/>
        <w:ind w:right="-574"/>
        <w:jc w:val="both"/>
        <w:rPr>
          <w:rFonts w:ascii="Open Sans" w:eastAsia="Open Sans" w:hAnsi="Open Sans" w:cs="Open Sans"/>
          <w:color w:val="000000"/>
          <w:sz w:val="22"/>
          <w:szCs w:val="22"/>
        </w:rPr>
      </w:pPr>
    </w:p>
    <w:p w14:paraId="32C99448"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cuanto al impacto que tendrá la </w:t>
      </w:r>
      <w:r>
        <w:rPr>
          <w:rFonts w:ascii="Open Sans" w:eastAsia="Open Sans" w:hAnsi="Open Sans" w:cs="Open Sans"/>
          <w:sz w:val="22"/>
          <w:szCs w:val="22"/>
        </w:rPr>
        <w:t>l</w:t>
      </w:r>
      <w:r>
        <w:rPr>
          <w:rFonts w:ascii="Open Sans" w:eastAsia="Open Sans" w:hAnsi="Open Sans" w:cs="Open Sans"/>
          <w:color w:val="000000"/>
          <w:sz w:val="22"/>
          <w:szCs w:val="22"/>
        </w:rPr>
        <w:t>ey, el pronóstico más compartido por las personas mayores de 18 años es que las familias vulnerables estarán más proteg</w:t>
      </w:r>
      <w:r>
        <w:rPr>
          <w:rFonts w:ascii="Open Sans" w:eastAsia="Open Sans" w:hAnsi="Open Sans" w:cs="Open Sans"/>
          <w:color w:val="000000"/>
          <w:sz w:val="22"/>
          <w:szCs w:val="22"/>
        </w:rPr>
        <w:t xml:space="preserve">idas (5,8 puntos sobre 10). También existe un significativo grado de acuerdo social en que aumentará el volumen de vivienda social ofertada (5,7) y de la oferta en general (5,4). </w:t>
      </w:r>
    </w:p>
    <w:p w14:paraId="7A4A60E0" w14:textId="77777777" w:rsidR="00022DB7" w:rsidRDefault="00022DB7">
      <w:pPr>
        <w:spacing w:line="276" w:lineRule="auto"/>
        <w:ind w:right="-574"/>
        <w:jc w:val="both"/>
        <w:rPr>
          <w:rFonts w:ascii="Open Sans" w:eastAsia="Open Sans" w:hAnsi="Open Sans" w:cs="Open Sans"/>
          <w:color w:val="000000"/>
          <w:sz w:val="22"/>
          <w:szCs w:val="22"/>
        </w:rPr>
      </w:pPr>
    </w:p>
    <w:p w14:paraId="12735F99"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Sin embargo, también hay efectos negativos: que se reducirá el número de in</w:t>
      </w:r>
      <w:r>
        <w:rPr>
          <w:rFonts w:ascii="Open Sans" w:eastAsia="Open Sans" w:hAnsi="Open Sans" w:cs="Open Sans"/>
          <w:color w:val="000000"/>
          <w:sz w:val="22"/>
          <w:szCs w:val="22"/>
        </w:rPr>
        <w:t xml:space="preserve">versores (5,5 puntos sobre 10) y que los propietarios no invertirán en las viviendas y empeorará </w:t>
      </w:r>
      <w:r>
        <w:rPr>
          <w:rFonts w:ascii="Open Sans" w:eastAsia="Open Sans" w:hAnsi="Open Sans" w:cs="Open Sans"/>
          <w:sz w:val="22"/>
          <w:szCs w:val="22"/>
        </w:rPr>
        <w:t>el estado del parque inmobiliario</w:t>
      </w:r>
      <w:r>
        <w:rPr>
          <w:rFonts w:ascii="Open Sans" w:eastAsia="Open Sans" w:hAnsi="Open Sans" w:cs="Open Sans"/>
          <w:color w:val="000000"/>
          <w:sz w:val="22"/>
          <w:szCs w:val="22"/>
        </w:rPr>
        <w:t xml:space="preserve"> (idéntica valoración: 5,5) son dos opiniones que obtienen un respaldo suficientemente relevante para ser tomadas en considera</w:t>
      </w:r>
      <w:r>
        <w:rPr>
          <w:rFonts w:ascii="Open Sans" w:eastAsia="Open Sans" w:hAnsi="Open Sans" w:cs="Open Sans"/>
          <w:color w:val="000000"/>
          <w:sz w:val="22"/>
          <w:szCs w:val="22"/>
        </w:rPr>
        <w:t>ción.</w:t>
      </w:r>
    </w:p>
    <w:p w14:paraId="6F272B8C" w14:textId="77777777" w:rsidR="00022DB7" w:rsidRDefault="00022DB7">
      <w:pPr>
        <w:spacing w:line="276" w:lineRule="auto"/>
        <w:ind w:right="-574"/>
        <w:jc w:val="both"/>
        <w:rPr>
          <w:rFonts w:ascii="Open Sans" w:eastAsia="Open Sans" w:hAnsi="Open Sans" w:cs="Open Sans"/>
          <w:color w:val="000000"/>
          <w:sz w:val="22"/>
          <w:szCs w:val="22"/>
        </w:rPr>
      </w:pPr>
    </w:p>
    <w:p w14:paraId="4CBE9830"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la mayoría de la población es pesimista con los jóvenes </w:t>
      </w:r>
      <w:r>
        <w:rPr>
          <w:rFonts w:ascii="Open Sans" w:eastAsia="Open Sans" w:hAnsi="Open Sans" w:cs="Open Sans"/>
          <w:sz w:val="22"/>
          <w:szCs w:val="22"/>
        </w:rPr>
        <w:t>su relación con el alquiler</w:t>
      </w:r>
      <w:r>
        <w:rPr>
          <w:rFonts w:ascii="Open Sans" w:eastAsia="Open Sans" w:hAnsi="Open Sans" w:cs="Open Sans"/>
          <w:color w:val="000000"/>
          <w:sz w:val="22"/>
          <w:szCs w:val="22"/>
        </w:rPr>
        <w:t xml:space="preserve">: en una escala de 0 a 10, </w:t>
      </w:r>
      <w:r>
        <w:rPr>
          <w:rFonts w:ascii="Open Sans" w:eastAsia="Open Sans" w:hAnsi="Open Sans" w:cs="Open Sans"/>
          <w:sz w:val="22"/>
          <w:szCs w:val="22"/>
        </w:rPr>
        <w:t>no llega al cinco (con una nota</w:t>
      </w:r>
      <w:r>
        <w:rPr>
          <w:rFonts w:ascii="Open Sans" w:eastAsia="Open Sans" w:hAnsi="Open Sans" w:cs="Open Sans"/>
          <w:color w:val="000000"/>
          <w:sz w:val="22"/>
          <w:szCs w:val="22"/>
        </w:rPr>
        <w:t xml:space="preserve"> de 4,8) la idea de que los jóvenes se emanciparán antes con est</w:t>
      </w:r>
      <w:r>
        <w:rPr>
          <w:rFonts w:ascii="Open Sans" w:eastAsia="Open Sans" w:hAnsi="Open Sans" w:cs="Open Sans"/>
          <w:sz w:val="22"/>
          <w:szCs w:val="22"/>
        </w:rPr>
        <w:t>e nuevo cambio regulatorio</w:t>
      </w:r>
      <w:r>
        <w:rPr>
          <w:rFonts w:ascii="Open Sans" w:eastAsia="Open Sans" w:hAnsi="Open Sans" w:cs="Open Sans"/>
          <w:color w:val="000000"/>
          <w:sz w:val="22"/>
          <w:szCs w:val="22"/>
        </w:rPr>
        <w:t xml:space="preserve"> </w:t>
      </w:r>
      <w:r>
        <w:rPr>
          <w:rFonts w:ascii="Open Sans" w:eastAsia="Open Sans" w:hAnsi="Open Sans" w:cs="Open Sans"/>
          <w:sz w:val="22"/>
          <w:szCs w:val="22"/>
        </w:rPr>
        <w:t>tampoco alcanza el aprobado (con un 4,6) la percepción de</w:t>
      </w:r>
      <w:r>
        <w:rPr>
          <w:rFonts w:ascii="Open Sans" w:eastAsia="Open Sans" w:hAnsi="Open Sans" w:cs="Open Sans"/>
          <w:color w:val="000000"/>
          <w:sz w:val="22"/>
          <w:szCs w:val="22"/>
        </w:rPr>
        <w:t xml:space="preserve"> que bajará el precio de los alquileres. Por edades, a mayor edad, más </w:t>
      </w:r>
      <w:r>
        <w:rPr>
          <w:rFonts w:ascii="Open Sans" w:eastAsia="Open Sans" w:hAnsi="Open Sans" w:cs="Open Sans"/>
          <w:sz w:val="22"/>
          <w:szCs w:val="22"/>
        </w:rPr>
        <w:t>desesperanza</w:t>
      </w:r>
      <w:r>
        <w:rPr>
          <w:rFonts w:ascii="Open Sans" w:eastAsia="Open Sans" w:hAnsi="Open Sans" w:cs="Open Sans"/>
          <w:color w:val="000000"/>
          <w:sz w:val="22"/>
          <w:szCs w:val="22"/>
        </w:rPr>
        <w:t>, siendo el grupo entre los 35 y los 54 años los más escépticos ante un posible impacto pos</w:t>
      </w:r>
      <w:r>
        <w:rPr>
          <w:rFonts w:ascii="Open Sans" w:eastAsia="Open Sans" w:hAnsi="Open Sans" w:cs="Open Sans"/>
          <w:sz w:val="22"/>
          <w:szCs w:val="22"/>
        </w:rPr>
        <w:t xml:space="preserve">itivo </w:t>
      </w:r>
      <w:r>
        <w:rPr>
          <w:rFonts w:ascii="Open Sans" w:eastAsia="Open Sans" w:hAnsi="Open Sans" w:cs="Open Sans"/>
          <w:color w:val="000000"/>
          <w:sz w:val="22"/>
          <w:szCs w:val="22"/>
        </w:rPr>
        <w:t>de las medidas cont</w:t>
      </w:r>
      <w:r>
        <w:rPr>
          <w:rFonts w:ascii="Open Sans" w:eastAsia="Open Sans" w:hAnsi="Open Sans" w:cs="Open Sans"/>
          <w:color w:val="000000"/>
          <w:sz w:val="22"/>
          <w:szCs w:val="22"/>
        </w:rPr>
        <w:t xml:space="preserve">empladas en la Ley por el </w:t>
      </w:r>
      <w:r>
        <w:rPr>
          <w:rFonts w:ascii="Open Sans" w:eastAsia="Open Sans" w:hAnsi="Open Sans" w:cs="Open Sans"/>
          <w:sz w:val="22"/>
          <w:szCs w:val="22"/>
        </w:rPr>
        <w:t>Derecho a la</w:t>
      </w:r>
      <w:r>
        <w:rPr>
          <w:rFonts w:ascii="Open Sans" w:eastAsia="Open Sans" w:hAnsi="Open Sans" w:cs="Open Sans"/>
          <w:color w:val="000000"/>
          <w:sz w:val="22"/>
          <w:szCs w:val="22"/>
        </w:rPr>
        <w:t xml:space="preserve"> Vivienda.</w:t>
      </w:r>
    </w:p>
    <w:p w14:paraId="46E14CDE" w14:textId="77777777" w:rsidR="00022DB7" w:rsidRDefault="00022DB7">
      <w:pPr>
        <w:spacing w:line="276" w:lineRule="auto"/>
        <w:ind w:right="-574"/>
        <w:jc w:val="both"/>
        <w:rPr>
          <w:rFonts w:ascii="Open Sans" w:eastAsia="Open Sans" w:hAnsi="Open Sans" w:cs="Open Sans"/>
          <w:color w:val="000000"/>
          <w:sz w:val="22"/>
          <w:szCs w:val="22"/>
        </w:rPr>
      </w:pPr>
    </w:p>
    <w:p w14:paraId="4C4EBBE9" w14:textId="77777777" w:rsidR="00022DB7" w:rsidRDefault="00641162">
      <w:pPr>
        <w:spacing w:line="276" w:lineRule="auto"/>
        <w:ind w:right="-716"/>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Grado de acuerdo sobre el impacto que tendrá la Ley</w:t>
      </w:r>
    </w:p>
    <w:p w14:paraId="038BBCA1" w14:textId="77777777" w:rsidR="00022DB7" w:rsidRDefault="00641162">
      <w:pPr>
        <w:spacing w:line="276" w:lineRule="auto"/>
        <w:ind w:right="-716"/>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(en una escala del 0 al 10)</w:t>
      </w:r>
    </w:p>
    <w:p w14:paraId="22D01DF1" w14:textId="77777777" w:rsidR="00022DB7" w:rsidRDefault="00022DB7">
      <w:pPr>
        <w:spacing w:line="276" w:lineRule="auto"/>
        <w:ind w:right="-716"/>
        <w:jc w:val="center"/>
        <w:rPr>
          <w:rFonts w:ascii="Open Sans Light" w:eastAsia="Open Sans Light" w:hAnsi="Open Sans Light" w:cs="Open Sans Light"/>
          <w:b/>
          <w:color w:val="303AB2"/>
          <w:sz w:val="28"/>
          <w:szCs w:val="28"/>
        </w:rPr>
      </w:pPr>
    </w:p>
    <w:p w14:paraId="25197BE5" w14:textId="77777777" w:rsidR="00022DB7" w:rsidRDefault="00641162">
      <w:pPr>
        <w:spacing w:line="276" w:lineRule="auto"/>
        <w:ind w:right="-716"/>
        <w:rPr>
          <w:rFonts w:ascii="Open Sans Light" w:eastAsia="Open Sans Light" w:hAnsi="Open Sans Light" w:cs="Open Sans Light"/>
          <w:b/>
          <w:color w:val="303AB2"/>
          <w:sz w:val="28"/>
          <w:szCs w:val="28"/>
        </w:rPr>
      </w:pPr>
      <w:r>
        <w:rPr>
          <w:noProof/>
        </w:rPr>
        <w:drawing>
          <wp:inline distT="0" distB="0" distL="0" distR="0" wp14:anchorId="5041BD6E" wp14:editId="050CFCEE">
            <wp:extent cx="5777881" cy="3040561"/>
            <wp:effectExtent l="0" t="0" r="0" b="0"/>
            <wp:docPr id="19" name="image11.png" descr="Interfaz de usuario gráfic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1.png" descr="Interfaz de usuario gráfica&#10;&#10;Descripción generada automáticamente con confianza baja"/>
                    <pic:cNvPicPr preferRelativeResize="0"/>
                  </pic:nvPicPr>
                  <pic:blipFill>
                    <a:blip r:embed="rId12"/>
                    <a:srcRect/>
                    <a:stretch>
                      <a:fillRect/>
                    </a:stretch>
                  </pic:blipFill>
                  <pic:spPr>
                    <a:xfrm>
                      <a:off x="0" y="0"/>
                      <a:ext cx="5777881" cy="3040561"/>
                    </a:xfrm>
                    <a:prstGeom prst="rect">
                      <a:avLst/>
                    </a:prstGeom>
                    <a:ln/>
                  </pic:spPr>
                </pic:pic>
              </a:graphicData>
            </a:graphic>
          </wp:inline>
        </w:drawing>
      </w:r>
    </w:p>
    <w:p w14:paraId="5DB2D5C2" w14:textId="77777777" w:rsidR="00022DB7" w:rsidRDefault="00022DB7">
      <w:pPr>
        <w:spacing w:line="276" w:lineRule="auto"/>
        <w:ind w:right="-574"/>
        <w:jc w:val="both"/>
        <w:rPr>
          <w:rFonts w:ascii="Open Sans" w:eastAsia="Open Sans" w:hAnsi="Open Sans" w:cs="Open Sans"/>
          <w:color w:val="000000"/>
          <w:sz w:val="22"/>
          <w:szCs w:val="22"/>
        </w:rPr>
      </w:pPr>
    </w:p>
    <w:p w14:paraId="30BF5DF3" w14:textId="77777777" w:rsidR="00022DB7" w:rsidRDefault="00022DB7">
      <w:pPr>
        <w:spacing w:line="276" w:lineRule="auto"/>
        <w:ind w:right="-574"/>
        <w:jc w:val="both"/>
        <w:rPr>
          <w:rFonts w:ascii="Open Sans" w:eastAsia="Open Sans" w:hAnsi="Open Sans" w:cs="Open Sans"/>
          <w:color w:val="000000"/>
          <w:sz w:val="22"/>
          <w:szCs w:val="22"/>
        </w:rPr>
      </w:pPr>
    </w:p>
    <w:p w14:paraId="38841163" w14:textId="77777777" w:rsidR="00022DB7" w:rsidRDefault="00022DB7">
      <w:pPr>
        <w:spacing w:line="276" w:lineRule="auto"/>
        <w:ind w:right="-716"/>
        <w:rPr>
          <w:rFonts w:ascii="Open Sans Light" w:eastAsia="Open Sans Light" w:hAnsi="Open Sans Light" w:cs="Open Sans Light"/>
          <w:b/>
          <w:color w:val="303AB2"/>
          <w:sz w:val="28"/>
          <w:szCs w:val="28"/>
        </w:rPr>
      </w:pPr>
    </w:p>
    <w:p w14:paraId="3D9BE233" w14:textId="1D0F6E31" w:rsidR="00022DB7" w:rsidRDefault="00022DB7">
      <w:pPr>
        <w:spacing w:line="276" w:lineRule="auto"/>
        <w:ind w:right="-716"/>
        <w:rPr>
          <w:rFonts w:ascii="Open Sans Light" w:eastAsia="Open Sans Light" w:hAnsi="Open Sans Light" w:cs="Open Sans Light"/>
          <w:b/>
          <w:color w:val="303AB2"/>
          <w:sz w:val="28"/>
          <w:szCs w:val="28"/>
        </w:rPr>
      </w:pPr>
    </w:p>
    <w:p w14:paraId="74032191" w14:textId="77777777" w:rsidR="00926173" w:rsidRDefault="00926173">
      <w:pPr>
        <w:spacing w:line="276" w:lineRule="auto"/>
        <w:ind w:right="-716"/>
        <w:rPr>
          <w:rFonts w:ascii="Open Sans Light" w:eastAsia="Open Sans Light" w:hAnsi="Open Sans Light" w:cs="Open Sans Light"/>
          <w:b/>
          <w:color w:val="303AB2"/>
          <w:sz w:val="28"/>
          <w:szCs w:val="28"/>
        </w:rPr>
      </w:pPr>
    </w:p>
    <w:p w14:paraId="20419333" w14:textId="77777777" w:rsidR="00022DB7" w:rsidRDefault="00641162">
      <w:pPr>
        <w:spacing w:line="276" w:lineRule="auto"/>
        <w:ind w:right="-716"/>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Mayor interés por la ley entre quienes participan en el mercado</w:t>
      </w:r>
    </w:p>
    <w:p w14:paraId="0EB8C8BF" w14:textId="77777777" w:rsidR="00022DB7" w:rsidRDefault="00022DB7">
      <w:pPr>
        <w:spacing w:line="276" w:lineRule="auto"/>
        <w:ind w:right="-574"/>
        <w:jc w:val="both"/>
        <w:rPr>
          <w:rFonts w:ascii="Open Sans" w:eastAsia="Open Sans" w:hAnsi="Open Sans" w:cs="Open Sans"/>
          <w:color w:val="000000"/>
          <w:sz w:val="22"/>
          <w:szCs w:val="22"/>
        </w:rPr>
      </w:pPr>
    </w:p>
    <w:p w14:paraId="61FA0A39"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31% de la población mayor de 18 años realizó alguna</w:t>
      </w:r>
      <w:r>
        <w:rPr>
          <w:rFonts w:ascii="Open Sans" w:eastAsia="Open Sans" w:hAnsi="Open Sans" w:cs="Open Sans"/>
          <w:color w:val="000000"/>
          <w:sz w:val="22"/>
          <w:szCs w:val="22"/>
        </w:rPr>
        <w:t xml:space="preserve"> acción en el mercado de la vivienda en los últimos 12 meses, ya sea en la compraventa o en el alquiler; desde el lado de la oferta o desde el de la demanda; haya conseguido o no su objetivo. </w:t>
      </w:r>
    </w:p>
    <w:p w14:paraId="50670772" w14:textId="77777777" w:rsidR="00022DB7" w:rsidRDefault="00022DB7">
      <w:pPr>
        <w:spacing w:line="276" w:lineRule="auto"/>
        <w:ind w:right="-574"/>
        <w:jc w:val="both"/>
        <w:rPr>
          <w:rFonts w:ascii="Open Sans" w:eastAsia="Open Sans" w:hAnsi="Open Sans" w:cs="Open Sans"/>
          <w:color w:val="000000"/>
          <w:sz w:val="22"/>
          <w:szCs w:val="22"/>
        </w:rPr>
      </w:pPr>
    </w:p>
    <w:p w14:paraId="1B9578FB"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estudiamos a este segmento de la población en específico, o</w:t>
      </w:r>
      <w:r>
        <w:rPr>
          <w:rFonts w:ascii="Open Sans" w:eastAsia="Open Sans" w:hAnsi="Open Sans" w:cs="Open Sans"/>
          <w:color w:val="000000"/>
          <w:sz w:val="22"/>
          <w:szCs w:val="22"/>
        </w:rPr>
        <w:t xml:space="preserve">bservamos que entre quienes están activos en el mercado de la vivienda hay, lógicamente, un mayor interés por la nueva </w:t>
      </w:r>
      <w:r>
        <w:rPr>
          <w:rFonts w:ascii="Open Sans" w:eastAsia="Open Sans" w:hAnsi="Open Sans" w:cs="Open Sans"/>
          <w:sz w:val="22"/>
          <w:szCs w:val="22"/>
        </w:rPr>
        <w:t>l</w:t>
      </w:r>
      <w:r>
        <w:rPr>
          <w:rFonts w:ascii="Open Sans" w:eastAsia="Open Sans" w:hAnsi="Open Sans" w:cs="Open Sans"/>
          <w:color w:val="000000"/>
          <w:sz w:val="22"/>
          <w:szCs w:val="22"/>
        </w:rPr>
        <w:t xml:space="preserve">ey que entre la población general: el 10% conoce la propuesta, el 53 % tiene un conocimiento superficial y solo 1 de cada 3 (el 37%) no </w:t>
      </w:r>
      <w:r>
        <w:rPr>
          <w:rFonts w:ascii="Open Sans" w:eastAsia="Open Sans" w:hAnsi="Open Sans" w:cs="Open Sans"/>
          <w:color w:val="000000"/>
          <w:sz w:val="22"/>
          <w:szCs w:val="22"/>
        </w:rPr>
        <w:t xml:space="preserve">sabe nada de la iniciativa. </w:t>
      </w:r>
    </w:p>
    <w:p w14:paraId="504F037C" w14:textId="77777777" w:rsidR="00022DB7" w:rsidRDefault="00022DB7">
      <w:pPr>
        <w:spacing w:line="276" w:lineRule="auto"/>
        <w:ind w:right="-574"/>
        <w:jc w:val="both"/>
        <w:rPr>
          <w:rFonts w:ascii="Open Sans" w:eastAsia="Open Sans" w:hAnsi="Open Sans" w:cs="Open Sans"/>
          <w:color w:val="000000"/>
          <w:sz w:val="22"/>
          <w:szCs w:val="22"/>
        </w:rPr>
      </w:pPr>
    </w:p>
    <w:p w14:paraId="02457EC6" w14:textId="77777777" w:rsidR="00022DB7" w:rsidRDefault="00641162">
      <w:pPr>
        <w:spacing w:line="276" w:lineRule="auto"/>
        <w:ind w:right="-716"/>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Grado de conocimiento de la Ley entre los que han realizado alguna acción en el mercado de vivienda en los últimos 12 meses</w:t>
      </w:r>
    </w:p>
    <w:p w14:paraId="3F1D136C" w14:textId="77777777" w:rsidR="00022DB7" w:rsidRDefault="00641162">
      <w:pPr>
        <w:spacing w:line="276" w:lineRule="auto"/>
        <w:ind w:right="-574"/>
        <w:jc w:val="both"/>
        <w:rPr>
          <w:rFonts w:ascii="Open Sans" w:eastAsia="Open Sans" w:hAnsi="Open Sans" w:cs="Open Sans"/>
          <w:color w:val="000000"/>
          <w:sz w:val="22"/>
          <w:szCs w:val="22"/>
        </w:rPr>
      </w:pPr>
      <w:r>
        <w:rPr>
          <w:noProof/>
        </w:rPr>
        <w:drawing>
          <wp:inline distT="0" distB="0" distL="0" distR="0" wp14:anchorId="5E4FF360" wp14:editId="3C389D91">
            <wp:extent cx="5599922" cy="3596655"/>
            <wp:effectExtent l="0" t="0" r="0" b="0"/>
            <wp:docPr id="23" name="image7.png" descr="Gráfico, Gráfico circula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Gráfico, Gráfico circular&#10;&#10;Descripción generada automáticamente"/>
                    <pic:cNvPicPr preferRelativeResize="0"/>
                  </pic:nvPicPr>
                  <pic:blipFill>
                    <a:blip r:embed="rId13"/>
                    <a:srcRect/>
                    <a:stretch>
                      <a:fillRect/>
                    </a:stretch>
                  </pic:blipFill>
                  <pic:spPr>
                    <a:xfrm>
                      <a:off x="0" y="0"/>
                      <a:ext cx="5599922" cy="3596655"/>
                    </a:xfrm>
                    <a:prstGeom prst="rect">
                      <a:avLst/>
                    </a:prstGeom>
                    <a:ln/>
                  </pic:spPr>
                </pic:pic>
              </a:graphicData>
            </a:graphic>
          </wp:inline>
        </w:drawing>
      </w:r>
    </w:p>
    <w:p w14:paraId="597EF77E" w14:textId="77777777" w:rsidR="00022DB7" w:rsidRDefault="00022DB7">
      <w:pPr>
        <w:spacing w:line="276" w:lineRule="auto"/>
        <w:ind w:right="-574"/>
        <w:jc w:val="both"/>
        <w:rPr>
          <w:rFonts w:ascii="Open Sans" w:eastAsia="Open Sans" w:hAnsi="Open Sans" w:cs="Open Sans"/>
          <w:color w:val="000000"/>
          <w:sz w:val="22"/>
          <w:szCs w:val="22"/>
        </w:rPr>
      </w:pPr>
    </w:p>
    <w:p w14:paraId="76E984C5"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Sin embargo, aunque tienen un mayor conocimiento, la opinión de este segmento sobre las medidas que contempla la norma no difiere</w:t>
      </w:r>
      <w:r>
        <w:rPr>
          <w:rFonts w:ascii="Open Sans" w:eastAsia="Open Sans" w:hAnsi="Open Sans" w:cs="Open Sans"/>
          <w:color w:val="000000"/>
          <w:sz w:val="22"/>
          <w:szCs w:val="22"/>
        </w:rPr>
        <w:t>n mucho de la opinión general. Así, una vez más son, la instauración de incentivos para alquiler a precios reducidos para personas con ingresos bajos y la protección ante los desahucios</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las que más respaldo tienen (7 puntos sobre 10). </w:t>
      </w:r>
    </w:p>
    <w:p w14:paraId="77977E43" w14:textId="77777777" w:rsidR="00022DB7" w:rsidRDefault="00022DB7">
      <w:pPr>
        <w:spacing w:line="276" w:lineRule="auto"/>
        <w:ind w:right="-574"/>
        <w:jc w:val="both"/>
        <w:rPr>
          <w:rFonts w:ascii="Open Sans" w:eastAsia="Open Sans" w:hAnsi="Open Sans" w:cs="Open Sans"/>
          <w:color w:val="000000"/>
          <w:sz w:val="22"/>
          <w:szCs w:val="22"/>
        </w:rPr>
      </w:pPr>
    </w:p>
    <w:p w14:paraId="09D3C48F"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el extremo opue</w:t>
      </w:r>
      <w:r>
        <w:rPr>
          <w:rFonts w:ascii="Open Sans" w:eastAsia="Open Sans" w:hAnsi="Open Sans" w:cs="Open Sans"/>
          <w:color w:val="000000"/>
          <w:sz w:val="22"/>
          <w:szCs w:val="22"/>
        </w:rPr>
        <w:t xml:space="preserve">sto, la imposibilidad de cambiar la calificación de la vivienda pública (una nota de 6) y la mayor presión tributaria sobre las viviendas vacías (5,3) vuelven a ser las novedades que obtienen menos apoyo. </w:t>
      </w:r>
    </w:p>
    <w:p w14:paraId="1C284AF0" w14:textId="77777777" w:rsidR="00022DB7" w:rsidRDefault="00022DB7">
      <w:pPr>
        <w:spacing w:line="276" w:lineRule="auto"/>
        <w:ind w:right="-574"/>
        <w:jc w:val="both"/>
        <w:rPr>
          <w:rFonts w:ascii="Open Sans" w:eastAsia="Open Sans" w:hAnsi="Open Sans" w:cs="Open Sans"/>
          <w:color w:val="000000"/>
          <w:sz w:val="22"/>
          <w:szCs w:val="22"/>
        </w:rPr>
      </w:pPr>
    </w:p>
    <w:p w14:paraId="50CF9A60"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Además, encontramos una peculiaridad en este cole</w:t>
      </w:r>
      <w:r>
        <w:rPr>
          <w:rFonts w:ascii="Open Sans" w:eastAsia="Open Sans" w:hAnsi="Open Sans" w:cs="Open Sans"/>
          <w:color w:val="000000"/>
          <w:sz w:val="22"/>
          <w:szCs w:val="22"/>
        </w:rPr>
        <w:t xml:space="preserve">ctivo de personas activas en el mercado: los que aseguran conocer la </w:t>
      </w:r>
      <w:r>
        <w:rPr>
          <w:rFonts w:ascii="Open Sans" w:eastAsia="Open Sans" w:hAnsi="Open Sans" w:cs="Open Sans"/>
          <w:sz w:val="22"/>
          <w:szCs w:val="22"/>
        </w:rPr>
        <w:t>norma</w:t>
      </w:r>
      <w:r>
        <w:rPr>
          <w:rFonts w:ascii="Open Sans" w:eastAsia="Open Sans" w:hAnsi="Open Sans" w:cs="Open Sans"/>
          <w:color w:val="000000"/>
          <w:sz w:val="22"/>
          <w:szCs w:val="22"/>
        </w:rPr>
        <w:t>, en general, se muestran más escépticos ante los cambios que propugna, que quienes únicamente han leído u oído sobre ella, pero no están familiarizados.</w:t>
      </w:r>
    </w:p>
    <w:p w14:paraId="47622FC3" w14:textId="77777777" w:rsidR="00022DB7" w:rsidRDefault="00022DB7">
      <w:pPr>
        <w:spacing w:line="276" w:lineRule="auto"/>
        <w:ind w:right="-574"/>
        <w:jc w:val="both"/>
        <w:rPr>
          <w:rFonts w:ascii="Open Sans" w:eastAsia="Open Sans" w:hAnsi="Open Sans" w:cs="Open Sans"/>
          <w:color w:val="000000"/>
          <w:sz w:val="22"/>
          <w:szCs w:val="22"/>
        </w:rPr>
      </w:pPr>
    </w:p>
    <w:p w14:paraId="1CCF3258" w14:textId="77777777" w:rsidR="00022DB7" w:rsidRDefault="00641162">
      <w:pPr>
        <w:spacing w:line="276" w:lineRule="auto"/>
        <w:ind w:right="-716"/>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Valoración de las medidas d</w:t>
      </w:r>
      <w:r>
        <w:rPr>
          <w:rFonts w:ascii="Open Sans Light" w:eastAsia="Open Sans Light" w:hAnsi="Open Sans Light" w:cs="Open Sans Light"/>
          <w:b/>
          <w:color w:val="303AB2"/>
          <w:sz w:val="28"/>
          <w:szCs w:val="28"/>
        </w:rPr>
        <w:t>e la ley de vivienda entre los activos en el mercado (escala del 0 al 10)</w:t>
      </w:r>
    </w:p>
    <w:p w14:paraId="53CB2007" w14:textId="77777777" w:rsidR="00022DB7" w:rsidRDefault="00022DB7">
      <w:pPr>
        <w:spacing w:line="276" w:lineRule="auto"/>
        <w:ind w:right="-574"/>
        <w:jc w:val="both"/>
        <w:rPr>
          <w:rFonts w:ascii="Open Sans" w:eastAsia="Open Sans" w:hAnsi="Open Sans" w:cs="Open Sans"/>
          <w:color w:val="000000"/>
          <w:sz w:val="22"/>
          <w:szCs w:val="22"/>
        </w:rPr>
      </w:pPr>
    </w:p>
    <w:p w14:paraId="32988004" w14:textId="77777777" w:rsidR="00022DB7" w:rsidRDefault="00641162">
      <w:pPr>
        <w:spacing w:line="276" w:lineRule="auto"/>
        <w:ind w:right="-574"/>
        <w:jc w:val="both"/>
        <w:rPr>
          <w:rFonts w:ascii="Open Sans" w:eastAsia="Open Sans" w:hAnsi="Open Sans" w:cs="Open Sans"/>
          <w:color w:val="000000"/>
          <w:sz w:val="22"/>
          <w:szCs w:val="22"/>
        </w:rPr>
      </w:pPr>
      <w:r>
        <w:rPr>
          <w:noProof/>
        </w:rPr>
        <w:drawing>
          <wp:inline distT="0" distB="0" distL="0" distR="0" wp14:anchorId="63018888" wp14:editId="4CDFC6D6">
            <wp:extent cx="5734028" cy="3544463"/>
            <wp:effectExtent l="0" t="0" r="0" b="0"/>
            <wp:docPr id="22" name="image8.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png" descr="Imagen que contiene Interfaz de usuario gráfica&#10;&#10;Descripción generada automáticamente"/>
                    <pic:cNvPicPr preferRelativeResize="0"/>
                  </pic:nvPicPr>
                  <pic:blipFill>
                    <a:blip r:embed="rId14"/>
                    <a:srcRect/>
                    <a:stretch>
                      <a:fillRect/>
                    </a:stretch>
                  </pic:blipFill>
                  <pic:spPr>
                    <a:xfrm>
                      <a:off x="0" y="0"/>
                      <a:ext cx="5734028" cy="3544463"/>
                    </a:xfrm>
                    <a:prstGeom prst="rect">
                      <a:avLst/>
                    </a:prstGeom>
                    <a:ln/>
                  </pic:spPr>
                </pic:pic>
              </a:graphicData>
            </a:graphic>
          </wp:inline>
        </w:drawing>
      </w:r>
    </w:p>
    <w:p w14:paraId="1F73DA45" w14:textId="77777777" w:rsidR="00022DB7" w:rsidRDefault="00022DB7">
      <w:pPr>
        <w:spacing w:line="276" w:lineRule="auto"/>
        <w:ind w:right="-574"/>
        <w:jc w:val="both"/>
        <w:rPr>
          <w:rFonts w:ascii="Open Sans" w:eastAsia="Open Sans" w:hAnsi="Open Sans" w:cs="Open Sans"/>
          <w:color w:val="000000"/>
          <w:sz w:val="22"/>
          <w:szCs w:val="22"/>
        </w:rPr>
      </w:pPr>
    </w:p>
    <w:p w14:paraId="3A89411D" w14:textId="77777777" w:rsidR="00022DB7" w:rsidRDefault="00022DB7">
      <w:pPr>
        <w:spacing w:line="276" w:lineRule="auto"/>
        <w:ind w:right="-574"/>
        <w:jc w:val="both"/>
        <w:rPr>
          <w:rFonts w:ascii="Open Sans" w:eastAsia="Open Sans" w:hAnsi="Open Sans" w:cs="Open Sans"/>
          <w:color w:val="000000"/>
          <w:sz w:val="22"/>
          <w:szCs w:val="22"/>
        </w:rPr>
      </w:pPr>
    </w:p>
    <w:p w14:paraId="3E93CA48"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cuanto a los efectos, quienes han realizado alguna acción en los últimos 12 meses en el mercado de vivienda se muestran más de acuerdo que la población general </w:t>
      </w:r>
      <w:r>
        <w:rPr>
          <w:rFonts w:ascii="Open Sans" w:eastAsia="Open Sans" w:hAnsi="Open Sans" w:cs="Open Sans"/>
          <w:sz w:val="22"/>
          <w:szCs w:val="22"/>
        </w:rPr>
        <w:t>en</w:t>
      </w:r>
      <w:r>
        <w:rPr>
          <w:rFonts w:ascii="Open Sans" w:eastAsia="Open Sans" w:hAnsi="Open Sans" w:cs="Open Sans"/>
          <w:color w:val="000000"/>
          <w:sz w:val="22"/>
          <w:szCs w:val="22"/>
        </w:rPr>
        <w:t xml:space="preserve"> que las fam</w:t>
      </w:r>
      <w:r>
        <w:rPr>
          <w:rFonts w:ascii="Open Sans" w:eastAsia="Open Sans" w:hAnsi="Open Sans" w:cs="Open Sans"/>
          <w:color w:val="000000"/>
          <w:sz w:val="22"/>
          <w:szCs w:val="22"/>
        </w:rPr>
        <w:t xml:space="preserve">ilias vulnerables estarán más protegidas (6 puntos sobre 10), en que aumentará el número de vivienda social ofertada (5,9), en que aumentará la oferta (5,6) y en que los jóvenes se emanciparán antes. </w:t>
      </w:r>
    </w:p>
    <w:p w14:paraId="46C3F057" w14:textId="77777777" w:rsidR="00022DB7" w:rsidRDefault="00022DB7">
      <w:pPr>
        <w:spacing w:line="276" w:lineRule="auto"/>
        <w:ind w:right="-574"/>
        <w:jc w:val="both"/>
        <w:rPr>
          <w:rFonts w:ascii="Open Sans" w:eastAsia="Open Sans" w:hAnsi="Open Sans" w:cs="Open Sans"/>
          <w:color w:val="000000"/>
          <w:sz w:val="22"/>
          <w:szCs w:val="22"/>
        </w:rPr>
      </w:pPr>
    </w:p>
    <w:p w14:paraId="65E81EAF"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De nuevo, y sin salir de este segmento de personas act</w:t>
      </w:r>
      <w:r>
        <w:rPr>
          <w:rFonts w:ascii="Open Sans" w:eastAsia="Open Sans" w:hAnsi="Open Sans" w:cs="Open Sans"/>
          <w:color w:val="000000"/>
          <w:sz w:val="22"/>
          <w:szCs w:val="22"/>
        </w:rPr>
        <w:t xml:space="preserve">ivas en el mercado, quienes conocen la </w:t>
      </w:r>
      <w:r>
        <w:rPr>
          <w:rFonts w:ascii="Open Sans" w:eastAsia="Open Sans" w:hAnsi="Open Sans" w:cs="Open Sans"/>
          <w:sz w:val="22"/>
          <w:szCs w:val="22"/>
        </w:rPr>
        <w:t>L</w:t>
      </w:r>
      <w:r>
        <w:rPr>
          <w:rFonts w:ascii="Open Sans" w:eastAsia="Open Sans" w:hAnsi="Open Sans" w:cs="Open Sans"/>
          <w:color w:val="000000"/>
          <w:sz w:val="22"/>
          <w:szCs w:val="22"/>
        </w:rPr>
        <w:t xml:space="preserve">ey de </w:t>
      </w:r>
      <w:r>
        <w:rPr>
          <w:rFonts w:ascii="Open Sans" w:eastAsia="Open Sans" w:hAnsi="Open Sans" w:cs="Open Sans"/>
          <w:sz w:val="22"/>
          <w:szCs w:val="22"/>
        </w:rPr>
        <w:t>V</w:t>
      </w:r>
      <w:r>
        <w:rPr>
          <w:rFonts w:ascii="Open Sans" w:eastAsia="Open Sans" w:hAnsi="Open Sans" w:cs="Open Sans"/>
          <w:color w:val="000000"/>
          <w:sz w:val="22"/>
          <w:szCs w:val="22"/>
        </w:rPr>
        <w:t xml:space="preserve">ivienda evalúan algo más bajos todos estos efectos que </w:t>
      </w:r>
      <w:r>
        <w:rPr>
          <w:rFonts w:ascii="Open Sans" w:eastAsia="Open Sans" w:hAnsi="Open Sans" w:cs="Open Sans"/>
          <w:sz w:val="22"/>
          <w:szCs w:val="22"/>
        </w:rPr>
        <w:t>quienes solo</w:t>
      </w:r>
      <w:r>
        <w:rPr>
          <w:rFonts w:ascii="Open Sans" w:eastAsia="Open Sans" w:hAnsi="Open Sans" w:cs="Open Sans"/>
          <w:color w:val="000000"/>
          <w:sz w:val="22"/>
          <w:szCs w:val="22"/>
        </w:rPr>
        <w:t xml:space="preserve"> tienen un conocimiento superficial o que quienes la desconocen. Son, además, </w:t>
      </w:r>
      <w:r>
        <w:rPr>
          <w:rFonts w:ascii="Open Sans" w:eastAsia="Open Sans" w:hAnsi="Open Sans" w:cs="Open Sans"/>
          <w:sz w:val="22"/>
          <w:szCs w:val="22"/>
        </w:rPr>
        <w:t>los que</w:t>
      </w:r>
      <w:r>
        <w:rPr>
          <w:rFonts w:ascii="Open Sans" w:eastAsia="Open Sans" w:hAnsi="Open Sans" w:cs="Open Sans"/>
          <w:color w:val="000000"/>
          <w:sz w:val="22"/>
          <w:szCs w:val="22"/>
        </w:rPr>
        <w:t xml:space="preserve"> </w:t>
      </w:r>
      <w:r>
        <w:rPr>
          <w:rFonts w:ascii="Open Sans" w:eastAsia="Open Sans" w:hAnsi="Open Sans" w:cs="Open Sans"/>
          <w:sz w:val="22"/>
          <w:szCs w:val="22"/>
        </w:rPr>
        <w:t>poseen</w:t>
      </w:r>
      <w:r>
        <w:rPr>
          <w:rFonts w:ascii="Open Sans" w:eastAsia="Open Sans" w:hAnsi="Open Sans" w:cs="Open Sans"/>
          <w:color w:val="000000"/>
          <w:sz w:val="22"/>
          <w:szCs w:val="22"/>
        </w:rPr>
        <w:t xml:space="preserve"> una opinión más negativa: creen que </w:t>
      </w:r>
      <w:r>
        <w:rPr>
          <w:rFonts w:ascii="Open Sans" w:eastAsia="Open Sans" w:hAnsi="Open Sans" w:cs="Open Sans"/>
          <w:sz w:val="22"/>
          <w:szCs w:val="22"/>
        </w:rPr>
        <w:t>empeorará</w:t>
      </w:r>
      <w:r>
        <w:rPr>
          <w:rFonts w:ascii="Open Sans" w:eastAsia="Open Sans" w:hAnsi="Open Sans" w:cs="Open Sans"/>
          <w:color w:val="000000"/>
          <w:sz w:val="22"/>
          <w:szCs w:val="22"/>
        </w:rPr>
        <w:t xml:space="preserve"> el estado de las viviendas y habrá una reducción del número de inversores en mayor proporción que el resto: 5,7 y 5,9 puntos, respectivamente, frente a una media de 5,5.</w:t>
      </w:r>
    </w:p>
    <w:p w14:paraId="14EDFAB1" w14:textId="77777777" w:rsidR="00022DB7" w:rsidRDefault="00022DB7">
      <w:pPr>
        <w:spacing w:line="276" w:lineRule="auto"/>
        <w:ind w:right="-574"/>
        <w:jc w:val="both"/>
        <w:rPr>
          <w:rFonts w:ascii="Open Sans" w:eastAsia="Open Sans" w:hAnsi="Open Sans" w:cs="Open Sans"/>
          <w:color w:val="000000"/>
          <w:sz w:val="22"/>
          <w:szCs w:val="22"/>
        </w:rPr>
      </w:pPr>
    </w:p>
    <w:p w14:paraId="08B706FC" w14:textId="77777777" w:rsidR="00022DB7" w:rsidRDefault="00641162">
      <w:pPr>
        <w:spacing w:line="276" w:lineRule="auto"/>
        <w:ind w:right="-716"/>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Grado de acuerdo de las personas activ</w:t>
      </w:r>
      <w:r>
        <w:rPr>
          <w:rFonts w:ascii="Open Sans Light" w:eastAsia="Open Sans Light" w:hAnsi="Open Sans Light" w:cs="Open Sans Light"/>
          <w:b/>
          <w:color w:val="303AB2"/>
          <w:sz w:val="28"/>
          <w:szCs w:val="28"/>
        </w:rPr>
        <w:t>as en el mercado sobre el impacto de la Ley de Vivienda (en una escala del 0 al 10)</w:t>
      </w:r>
    </w:p>
    <w:p w14:paraId="7093AB3D" w14:textId="77777777" w:rsidR="00022DB7" w:rsidRDefault="00022DB7">
      <w:pPr>
        <w:spacing w:line="276" w:lineRule="auto"/>
        <w:ind w:right="-716"/>
        <w:jc w:val="center"/>
        <w:rPr>
          <w:rFonts w:ascii="Open Sans Light" w:eastAsia="Open Sans Light" w:hAnsi="Open Sans Light" w:cs="Open Sans Light"/>
          <w:b/>
          <w:color w:val="303AB2"/>
          <w:sz w:val="28"/>
          <w:szCs w:val="28"/>
        </w:rPr>
      </w:pPr>
    </w:p>
    <w:p w14:paraId="6C1D3E1D" w14:textId="77777777" w:rsidR="00022DB7" w:rsidRDefault="00641162">
      <w:pPr>
        <w:spacing w:line="276" w:lineRule="auto"/>
        <w:ind w:right="-574"/>
        <w:jc w:val="both"/>
        <w:rPr>
          <w:rFonts w:ascii="Open Sans" w:eastAsia="Open Sans" w:hAnsi="Open Sans" w:cs="Open Sans"/>
          <w:color w:val="000000"/>
          <w:sz w:val="22"/>
          <w:szCs w:val="22"/>
        </w:rPr>
      </w:pPr>
      <w:r>
        <w:rPr>
          <w:noProof/>
        </w:rPr>
        <w:drawing>
          <wp:inline distT="0" distB="0" distL="0" distR="0" wp14:anchorId="3FDBDC21" wp14:editId="7098B667">
            <wp:extent cx="5815804" cy="3285676"/>
            <wp:effectExtent l="0" t="0" r="0" b="0"/>
            <wp:docPr id="25" name="image6.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Imagen que contiene Interfaz de usuario gráfica&#10;&#10;Descripción generada automáticamente"/>
                    <pic:cNvPicPr preferRelativeResize="0"/>
                  </pic:nvPicPr>
                  <pic:blipFill>
                    <a:blip r:embed="rId15"/>
                    <a:srcRect/>
                    <a:stretch>
                      <a:fillRect/>
                    </a:stretch>
                  </pic:blipFill>
                  <pic:spPr>
                    <a:xfrm>
                      <a:off x="0" y="0"/>
                      <a:ext cx="5815804" cy="3285676"/>
                    </a:xfrm>
                    <a:prstGeom prst="rect">
                      <a:avLst/>
                    </a:prstGeom>
                    <a:ln/>
                  </pic:spPr>
                </pic:pic>
              </a:graphicData>
            </a:graphic>
          </wp:inline>
        </w:drawing>
      </w:r>
    </w:p>
    <w:p w14:paraId="38E4E196" w14:textId="77777777" w:rsidR="00022DB7" w:rsidRDefault="00022DB7">
      <w:pPr>
        <w:spacing w:line="276" w:lineRule="auto"/>
        <w:ind w:right="-574"/>
        <w:jc w:val="both"/>
        <w:rPr>
          <w:rFonts w:ascii="Open Sans" w:eastAsia="Open Sans" w:hAnsi="Open Sans" w:cs="Open Sans"/>
          <w:color w:val="000000"/>
          <w:sz w:val="22"/>
          <w:szCs w:val="22"/>
        </w:rPr>
      </w:pPr>
    </w:p>
    <w:p w14:paraId="3FAF057E" w14:textId="77777777" w:rsidR="00022DB7" w:rsidRDefault="00022DB7">
      <w:pPr>
        <w:spacing w:line="276" w:lineRule="auto"/>
        <w:ind w:right="-574"/>
        <w:jc w:val="both"/>
        <w:rPr>
          <w:rFonts w:ascii="Open Sans" w:eastAsia="Open Sans" w:hAnsi="Open Sans" w:cs="Open Sans"/>
          <w:color w:val="000000"/>
          <w:sz w:val="22"/>
          <w:szCs w:val="22"/>
        </w:rPr>
      </w:pPr>
    </w:p>
    <w:p w14:paraId="38728FFC" w14:textId="77777777" w:rsidR="00022DB7" w:rsidRDefault="00641162">
      <w:pPr>
        <w:spacing w:line="276" w:lineRule="auto"/>
        <w:ind w:right="-716"/>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Más optimismo en inquilinos, más conocimiento en arrendadores</w:t>
      </w:r>
    </w:p>
    <w:p w14:paraId="1E0A8EE4" w14:textId="77777777" w:rsidR="00022DB7" w:rsidRDefault="00022DB7"/>
    <w:p w14:paraId="16187A3A"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bajamos un nivel, podemos estudiar las opiniones y valoraciones en el campo del alquiler. Así, observamos que el grado de conocimiento entre los arrendadores (entendiendo como tales a quienes han alquilado o intentado alquilar a otros un inmueble de su </w:t>
      </w:r>
      <w:r>
        <w:rPr>
          <w:rFonts w:ascii="Open Sans" w:eastAsia="Open Sans" w:hAnsi="Open Sans" w:cs="Open Sans"/>
          <w:color w:val="000000"/>
          <w:sz w:val="22"/>
          <w:szCs w:val="22"/>
        </w:rPr>
        <w:t xml:space="preserve">propiedad) es mayor que entre los inquilinos (demandantes de vivienda en alquiler): un 16 % frente a un 10%. </w:t>
      </w:r>
    </w:p>
    <w:p w14:paraId="4415BBCB" w14:textId="77777777" w:rsidR="00022DB7" w:rsidRDefault="00022DB7">
      <w:pPr>
        <w:spacing w:line="276" w:lineRule="auto"/>
        <w:ind w:right="-574"/>
        <w:jc w:val="both"/>
        <w:rPr>
          <w:rFonts w:ascii="Open Sans" w:eastAsia="Open Sans" w:hAnsi="Open Sans" w:cs="Open Sans"/>
          <w:color w:val="000000"/>
          <w:sz w:val="22"/>
          <w:szCs w:val="22"/>
        </w:rPr>
      </w:pPr>
    </w:p>
    <w:p w14:paraId="10D2217B"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Por otro lado, el nivel de desconocimiento completo de inquilinos es mayor que en arrendadores: 36 % frente a 28%, aunque más de la mitad de ambo</w:t>
      </w:r>
      <w:r>
        <w:rPr>
          <w:rFonts w:ascii="Open Sans" w:eastAsia="Open Sans" w:hAnsi="Open Sans" w:cs="Open Sans"/>
          <w:color w:val="000000"/>
          <w:sz w:val="22"/>
          <w:szCs w:val="22"/>
        </w:rPr>
        <w:t xml:space="preserve">s grupos ha oído hablar de la </w:t>
      </w:r>
      <w:r>
        <w:rPr>
          <w:rFonts w:ascii="Open Sans" w:eastAsia="Open Sans" w:hAnsi="Open Sans" w:cs="Open Sans"/>
          <w:sz w:val="22"/>
          <w:szCs w:val="22"/>
        </w:rPr>
        <w:t>nueva l</w:t>
      </w:r>
      <w:r>
        <w:rPr>
          <w:rFonts w:ascii="Open Sans" w:eastAsia="Open Sans" w:hAnsi="Open Sans" w:cs="Open Sans"/>
          <w:color w:val="000000"/>
          <w:sz w:val="22"/>
          <w:szCs w:val="22"/>
        </w:rPr>
        <w:t>ey.</w:t>
      </w:r>
    </w:p>
    <w:p w14:paraId="685B3124" w14:textId="77777777" w:rsidR="00022DB7" w:rsidRDefault="00022DB7">
      <w:pPr>
        <w:spacing w:line="276" w:lineRule="auto"/>
        <w:ind w:right="-574"/>
        <w:jc w:val="both"/>
        <w:rPr>
          <w:rFonts w:ascii="Open Sans" w:eastAsia="Open Sans" w:hAnsi="Open Sans" w:cs="Open Sans"/>
          <w:color w:val="000000"/>
          <w:sz w:val="22"/>
          <w:szCs w:val="22"/>
        </w:rPr>
      </w:pPr>
    </w:p>
    <w:p w14:paraId="0D791A88" w14:textId="77777777" w:rsidR="00022DB7" w:rsidRDefault="00641162">
      <w:pPr>
        <w:spacing w:line="276" w:lineRule="auto"/>
        <w:ind w:right="-716"/>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Grado de conocimiento de la Ley entre los que han realizado alguna acción de alquiler en los últimos 12 meses</w:t>
      </w:r>
    </w:p>
    <w:p w14:paraId="79FB8ED2" w14:textId="77777777" w:rsidR="00022DB7" w:rsidRDefault="00022DB7">
      <w:pPr>
        <w:spacing w:line="276" w:lineRule="auto"/>
        <w:ind w:right="-574"/>
        <w:jc w:val="both"/>
        <w:rPr>
          <w:rFonts w:ascii="Open Sans" w:eastAsia="Open Sans" w:hAnsi="Open Sans" w:cs="Open Sans"/>
          <w:color w:val="000000"/>
          <w:sz w:val="22"/>
          <w:szCs w:val="22"/>
        </w:rPr>
      </w:pPr>
    </w:p>
    <w:p w14:paraId="42A31011" w14:textId="77777777" w:rsidR="00022DB7" w:rsidRDefault="00641162">
      <w:pPr>
        <w:spacing w:line="276" w:lineRule="auto"/>
        <w:ind w:right="-574"/>
        <w:jc w:val="both"/>
        <w:rPr>
          <w:rFonts w:ascii="Open Sans" w:eastAsia="Open Sans" w:hAnsi="Open Sans" w:cs="Open Sans"/>
          <w:color w:val="000000"/>
          <w:sz w:val="22"/>
          <w:szCs w:val="22"/>
        </w:rPr>
      </w:pPr>
      <w:r>
        <w:rPr>
          <w:noProof/>
        </w:rPr>
        <w:drawing>
          <wp:inline distT="0" distB="0" distL="0" distR="0" wp14:anchorId="2D9A7425" wp14:editId="19668A7B">
            <wp:extent cx="5685453" cy="5336217"/>
            <wp:effectExtent l="0" t="0" r="0" b="0"/>
            <wp:docPr id="24" name="image13.png" descr="Gráfico, Gráfico de barras, Gráfico en casca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3.png" descr="Gráfico, Gráfico de barras, Gráfico en cascada&#10;&#10;Descripción generada automáticamente"/>
                    <pic:cNvPicPr preferRelativeResize="0"/>
                  </pic:nvPicPr>
                  <pic:blipFill>
                    <a:blip r:embed="rId16"/>
                    <a:srcRect/>
                    <a:stretch>
                      <a:fillRect/>
                    </a:stretch>
                  </pic:blipFill>
                  <pic:spPr>
                    <a:xfrm>
                      <a:off x="0" y="0"/>
                      <a:ext cx="5685453" cy="5336217"/>
                    </a:xfrm>
                    <a:prstGeom prst="rect">
                      <a:avLst/>
                    </a:prstGeom>
                    <a:ln/>
                  </pic:spPr>
                </pic:pic>
              </a:graphicData>
            </a:graphic>
          </wp:inline>
        </w:drawing>
      </w:r>
    </w:p>
    <w:p w14:paraId="04AC26BC" w14:textId="77777777" w:rsidR="00022DB7" w:rsidRDefault="00022DB7">
      <w:pPr>
        <w:spacing w:line="276" w:lineRule="auto"/>
        <w:ind w:right="-574"/>
        <w:jc w:val="both"/>
        <w:rPr>
          <w:rFonts w:ascii="Open Sans" w:eastAsia="Open Sans" w:hAnsi="Open Sans" w:cs="Open Sans"/>
          <w:color w:val="000000"/>
          <w:sz w:val="22"/>
          <w:szCs w:val="22"/>
        </w:rPr>
      </w:pPr>
    </w:p>
    <w:p w14:paraId="5B56A382" w14:textId="77777777" w:rsidR="00022DB7" w:rsidRDefault="00022DB7">
      <w:pPr>
        <w:spacing w:line="276" w:lineRule="auto"/>
        <w:ind w:right="-574"/>
        <w:jc w:val="both"/>
        <w:rPr>
          <w:rFonts w:ascii="Open Sans" w:eastAsia="Open Sans" w:hAnsi="Open Sans" w:cs="Open Sans"/>
          <w:color w:val="000000"/>
          <w:sz w:val="22"/>
          <w:szCs w:val="22"/>
        </w:rPr>
      </w:pPr>
    </w:p>
    <w:p w14:paraId="25CB8852"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inquilinos valoran más todas las medidas que conforman la Ley de </w:t>
      </w:r>
      <w:r>
        <w:rPr>
          <w:rFonts w:ascii="Open Sans" w:eastAsia="Open Sans" w:hAnsi="Open Sans" w:cs="Open Sans"/>
          <w:sz w:val="22"/>
          <w:szCs w:val="22"/>
        </w:rPr>
        <w:t>V</w:t>
      </w:r>
      <w:r>
        <w:rPr>
          <w:rFonts w:ascii="Open Sans" w:eastAsia="Open Sans" w:hAnsi="Open Sans" w:cs="Open Sans"/>
          <w:color w:val="000000"/>
          <w:sz w:val="22"/>
          <w:szCs w:val="22"/>
        </w:rPr>
        <w:t>ivienda, salvo en la aplicaci</w:t>
      </w:r>
      <w:r>
        <w:rPr>
          <w:rFonts w:ascii="Open Sans" w:eastAsia="Open Sans" w:hAnsi="Open Sans" w:cs="Open Sans"/>
          <w:color w:val="000000"/>
          <w:sz w:val="22"/>
          <w:szCs w:val="22"/>
        </w:rPr>
        <w:t xml:space="preserve">ón de desgravaciones fiscales en el alquiler que, lógicamente, es más apoyada por los arrendadores. En una escala de 0 a 10, quienes actúan en el lado de la demanda </w:t>
      </w:r>
      <w:r>
        <w:rPr>
          <w:rFonts w:ascii="Open Sans" w:eastAsia="Open Sans" w:hAnsi="Open Sans" w:cs="Open Sans"/>
          <w:color w:val="000000"/>
          <w:sz w:val="22"/>
          <w:szCs w:val="22"/>
        </w:rPr>
        <w:lastRenderedPageBreak/>
        <w:t>se mueven en todo momento entre los 6 y los 8 puntos, mientras que las opiniones de quienes</w:t>
      </w:r>
      <w:r>
        <w:rPr>
          <w:rFonts w:ascii="Open Sans" w:eastAsia="Open Sans" w:hAnsi="Open Sans" w:cs="Open Sans"/>
          <w:color w:val="000000"/>
          <w:sz w:val="22"/>
          <w:szCs w:val="22"/>
        </w:rPr>
        <w:t xml:space="preserve"> </w:t>
      </w:r>
      <w:r>
        <w:rPr>
          <w:rFonts w:ascii="Open Sans" w:eastAsia="Open Sans" w:hAnsi="Open Sans" w:cs="Open Sans"/>
          <w:sz w:val="22"/>
          <w:szCs w:val="22"/>
        </w:rPr>
        <w:t>participan</w:t>
      </w:r>
      <w:r>
        <w:rPr>
          <w:rFonts w:ascii="Open Sans" w:eastAsia="Open Sans" w:hAnsi="Open Sans" w:cs="Open Sans"/>
          <w:color w:val="000000"/>
          <w:sz w:val="22"/>
          <w:szCs w:val="22"/>
        </w:rPr>
        <w:t xml:space="preserve"> en el lado de la oferta </w:t>
      </w:r>
      <w:r>
        <w:rPr>
          <w:rFonts w:ascii="Open Sans" w:eastAsia="Open Sans" w:hAnsi="Open Sans" w:cs="Open Sans"/>
          <w:sz w:val="22"/>
          <w:szCs w:val="22"/>
        </w:rPr>
        <w:t>presentan</w:t>
      </w:r>
      <w:r>
        <w:rPr>
          <w:rFonts w:ascii="Open Sans" w:eastAsia="Open Sans" w:hAnsi="Open Sans" w:cs="Open Sans"/>
          <w:color w:val="000000"/>
          <w:sz w:val="22"/>
          <w:szCs w:val="22"/>
        </w:rPr>
        <w:t xml:space="preserve"> una horquilla más baja (desde el 4,5 hasta el 7). </w:t>
      </w:r>
    </w:p>
    <w:p w14:paraId="0C398051" w14:textId="77777777" w:rsidR="00022DB7" w:rsidRDefault="00022DB7">
      <w:pPr>
        <w:spacing w:line="276" w:lineRule="auto"/>
        <w:ind w:right="-574"/>
        <w:jc w:val="both"/>
        <w:rPr>
          <w:rFonts w:ascii="Open Sans" w:eastAsia="Open Sans" w:hAnsi="Open Sans" w:cs="Open Sans"/>
          <w:sz w:val="22"/>
          <w:szCs w:val="22"/>
        </w:rPr>
      </w:pPr>
    </w:p>
    <w:p w14:paraId="14FC64B1"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mayor divergencia se produce en la prórroga automática de las rentas durante un máximo de 3 años y en el recargo del IBI de hasta un 150 % a </w:t>
      </w:r>
      <w:r>
        <w:rPr>
          <w:rFonts w:ascii="Open Sans" w:eastAsia="Open Sans" w:hAnsi="Open Sans" w:cs="Open Sans"/>
          <w:sz w:val="22"/>
          <w:szCs w:val="22"/>
        </w:rPr>
        <w:t>los propietari</w:t>
      </w:r>
      <w:r>
        <w:rPr>
          <w:rFonts w:ascii="Open Sans" w:eastAsia="Open Sans" w:hAnsi="Open Sans" w:cs="Open Sans"/>
          <w:sz w:val="22"/>
          <w:szCs w:val="22"/>
        </w:rPr>
        <w:t>os de</w:t>
      </w:r>
      <w:r>
        <w:rPr>
          <w:rFonts w:ascii="Open Sans" w:eastAsia="Open Sans" w:hAnsi="Open Sans" w:cs="Open Sans"/>
          <w:color w:val="000000"/>
          <w:sz w:val="22"/>
          <w:szCs w:val="22"/>
        </w:rPr>
        <w:t xml:space="preserve"> las viviendas que se encuentren vacías. Los inquilinos apoyan estas medidas con un 6,5 de media mientras que los arrendadores bajan hasta el 4,6.</w:t>
      </w:r>
    </w:p>
    <w:p w14:paraId="31AF95CC" w14:textId="77777777" w:rsidR="00022DB7" w:rsidRDefault="00022DB7">
      <w:pPr>
        <w:spacing w:line="276" w:lineRule="auto"/>
        <w:ind w:right="-574"/>
        <w:jc w:val="both"/>
        <w:rPr>
          <w:rFonts w:ascii="Open Sans" w:eastAsia="Open Sans" w:hAnsi="Open Sans" w:cs="Open Sans"/>
          <w:color w:val="000000"/>
          <w:sz w:val="22"/>
          <w:szCs w:val="22"/>
        </w:rPr>
      </w:pPr>
    </w:p>
    <w:p w14:paraId="38126F21" w14:textId="77777777" w:rsidR="00022DB7" w:rsidRDefault="00641162">
      <w:pPr>
        <w:spacing w:line="276" w:lineRule="auto"/>
        <w:ind w:right="-716"/>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Valoración de las personas activas en el mercado de alquiler de las diferentes medidas</w:t>
      </w:r>
    </w:p>
    <w:p w14:paraId="363E0B6C" w14:textId="77777777" w:rsidR="00022DB7" w:rsidRDefault="00641162">
      <w:pPr>
        <w:spacing w:line="276" w:lineRule="auto"/>
        <w:ind w:right="-574"/>
        <w:jc w:val="both"/>
        <w:rPr>
          <w:rFonts w:ascii="Open Sans" w:eastAsia="Open Sans" w:hAnsi="Open Sans" w:cs="Open Sans"/>
          <w:color w:val="000000"/>
          <w:sz w:val="22"/>
          <w:szCs w:val="22"/>
        </w:rPr>
      </w:pPr>
      <w:r>
        <w:rPr>
          <w:noProof/>
        </w:rPr>
        <w:drawing>
          <wp:inline distT="0" distB="0" distL="0" distR="0" wp14:anchorId="0DDB5EC3" wp14:editId="33CF1CA8">
            <wp:extent cx="5821707" cy="4124794"/>
            <wp:effectExtent l="0" t="0" r="0" b="0"/>
            <wp:docPr id="27" name="image10.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0.png" descr="Gráfico, Gráfico de barras&#10;&#10;Descripción generada automáticamente"/>
                    <pic:cNvPicPr preferRelativeResize="0"/>
                  </pic:nvPicPr>
                  <pic:blipFill>
                    <a:blip r:embed="rId17"/>
                    <a:srcRect/>
                    <a:stretch>
                      <a:fillRect/>
                    </a:stretch>
                  </pic:blipFill>
                  <pic:spPr>
                    <a:xfrm>
                      <a:off x="0" y="0"/>
                      <a:ext cx="5821707" cy="4124794"/>
                    </a:xfrm>
                    <a:prstGeom prst="rect">
                      <a:avLst/>
                    </a:prstGeom>
                    <a:ln/>
                  </pic:spPr>
                </pic:pic>
              </a:graphicData>
            </a:graphic>
          </wp:inline>
        </w:drawing>
      </w:r>
    </w:p>
    <w:p w14:paraId="0548FE30" w14:textId="77777777" w:rsidR="00022DB7" w:rsidRDefault="00022DB7">
      <w:pPr>
        <w:spacing w:line="276" w:lineRule="auto"/>
        <w:ind w:right="-574"/>
        <w:jc w:val="both"/>
        <w:rPr>
          <w:rFonts w:ascii="Open Sans" w:eastAsia="Open Sans" w:hAnsi="Open Sans" w:cs="Open Sans"/>
          <w:color w:val="000000"/>
          <w:sz w:val="22"/>
          <w:szCs w:val="22"/>
        </w:rPr>
      </w:pPr>
    </w:p>
    <w:p w14:paraId="5C4C23A5" w14:textId="2E9D069E"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analizamos</w:t>
      </w:r>
      <w:r>
        <w:rPr>
          <w:rFonts w:ascii="Open Sans" w:eastAsia="Open Sans" w:hAnsi="Open Sans" w:cs="Open Sans"/>
          <w:color w:val="000000"/>
          <w:sz w:val="22"/>
          <w:szCs w:val="22"/>
        </w:rPr>
        <w:t xml:space="preserve"> el impacto que tendrá </w:t>
      </w:r>
      <w:r>
        <w:rPr>
          <w:rFonts w:ascii="Open Sans" w:eastAsia="Open Sans" w:hAnsi="Open Sans" w:cs="Open Sans"/>
          <w:sz w:val="22"/>
          <w:szCs w:val="22"/>
        </w:rPr>
        <w:t>la normativa</w:t>
      </w:r>
      <w:r>
        <w:rPr>
          <w:rFonts w:ascii="Open Sans" w:eastAsia="Open Sans" w:hAnsi="Open Sans" w:cs="Open Sans"/>
          <w:color w:val="000000"/>
          <w:sz w:val="22"/>
          <w:szCs w:val="22"/>
        </w:rPr>
        <w:t xml:space="preserve">, se plasma claramente el mayor optimismo de quienes </w:t>
      </w:r>
      <w:r>
        <w:rPr>
          <w:rFonts w:ascii="Open Sans" w:eastAsia="Open Sans" w:hAnsi="Open Sans" w:cs="Open Sans"/>
          <w:sz w:val="22"/>
          <w:szCs w:val="22"/>
        </w:rPr>
        <w:t>participan</w:t>
      </w:r>
      <w:r>
        <w:rPr>
          <w:rFonts w:ascii="Open Sans" w:eastAsia="Open Sans" w:hAnsi="Open Sans" w:cs="Open Sans"/>
          <w:color w:val="000000"/>
          <w:sz w:val="22"/>
          <w:szCs w:val="22"/>
        </w:rPr>
        <w:t xml:space="preserve"> en el lado de la demanda (inquilinos), que dan una mayor valoración media que quienes </w:t>
      </w:r>
      <w:r>
        <w:rPr>
          <w:rFonts w:ascii="Open Sans" w:eastAsia="Open Sans" w:hAnsi="Open Sans" w:cs="Open Sans"/>
          <w:sz w:val="22"/>
          <w:szCs w:val="22"/>
        </w:rPr>
        <w:t>actúan</w:t>
      </w:r>
      <w:r>
        <w:rPr>
          <w:rFonts w:ascii="Open Sans" w:eastAsia="Open Sans" w:hAnsi="Open Sans" w:cs="Open Sans"/>
          <w:color w:val="000000"/>
          <w:sz w:val="22"/>
          <w:szCs w:val="22"/>
        </w:rPr>
        <w:t xml:space="preserve"> como </w:t>
      </w:r>
      <w:r>
        <w:rPr>
          <w:rFonts w:ascii="Open Sans" w:eastAsia="Open Sans" w:hAnsi="Open Sans" w:cs="Open Sans"/>
          <w:sz w:val="22"/>
          <w:szCs w:val="22"/>
        </w:rPr>
        <w:t>oferentes</w:t>
      </w:r>
      <w:r>
        <w:rPr>
          <w:rFonts w:ascii="Open Sans" w:eastAsia="Open Sans" w:hAnsi="Open Sans" w:cs="Open Sans"/>
          <w:color w:val="000000"/>
          <w:sz w:val="22"/>
          <w:szCs w:val="22"/>
        </w:rPr>
        <w:t xml:space="preserve"> (arrendadores) a los factores positivos como la protección de familias vulnerables o el aumento de la oferta de vivienda.</w:t>
      </w:r>
    </w:p>
    <w:p w14:paraId="70005139" w14:textId="77777777" w:rsidR="00022DB7" w:rsidRDefault="00022DB7">
      <w:pPr>
        <w:spacing w:line="276" w:lineRule="auto"/>
        <w:ind w:right="-574"/>
        <w:jc w:val="both"/>
        <w:rPr>
          <w:rFonts w:ascii="Open Sans" w:eastAsia="Open Sans" w:hAnsi="Open Sans" w:cs="Open Sans"/>
          <w:color w:val="000000"/>
          <w:sz w:val="22"/>
          <w:szCs w:val="22"/>
        </w:rPr>
      </w:pPr>
    </w:p>
    <w:p w14:paraId="5738E134"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Y justo lo contrario sucede con las potenciales consecuencias negativas (empeorará el estado de las viviendas y se reducirá el núm</w:t>
      </w:r>
      <w:r>
        <w:rPr>
          <w:rFonts w:ascii="Open Sans" w:eastAsia="Open Sans" w:hAnsi="Open Sans" w:cs="Open Sans"/>
          <w:color w:val="000000"/>
          <w:sz w:val="22"/>
          <w:szCs w:val="22"/>
        </w:rPr>
        <w:t xml:space="preserve">ero de inversores), que obtienen más respaldo entre los arrendadores que entre los inquilinos. </w:t>
      </w:r>
    </w:p>
    <w:p w14:paraId="3C247E81" w14:textId="77777777" w:rsidR="00022DB7" w:rsidRDefault="00022DB7">
      <w:pPr>
        <w:spacing w:line="276" w:lineRule="auto"/>
        <w:ind w:right="-574"/>
        <w:jc w:val="both"/>
        <w:rPr>
          <w:rFonts w:ascii="Open Sans" w:eastAsia="Open Sans" w:hAnsi="Open Sans" w:cs="Open Sans"/>
          <w:color w:val="000000"/>
          <w:sz w:val="22"/>
          <w:szCs w:val="22"/>
        </w:rPr>
      </w:pPr>
    </w:p>
    <w:p w14:paraId="5F15E2F1"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Pero esta toma de posiciones en función del papel de cada persona en el mercado de </w:t>
      </w:r>
      <w:proofErr w:type="gramStart"/>
      <w:r>
        <w:rPr>
          <w:rFonts w:ascii="Open Sans" w:eastAsia="Open Sans" w:hAnsi="Open Sans" w:cs="Open Sans"/>
          <w:color w:val="000000"/>
          <w:sz w:val="22"/>
          <w:szCs w:val="22"/>
        </w:rPr>
        <w:t>alquiler,</w:t>
      </w:r>
      <w:proofErr w:type="gramEnd"/>
      <w:r>
        <w:rPr>
          <w:rFonts w:ascii="Open Sans" w:eastAsia="Open Sans" w:hAnsi="Open Sans" w:cs="Open Sans"/>
          <w:color w:val="000000"/>
          <w:sz w:val="22"/>
          <w:szCs w:val="22"/>
        </w:rPr>
        <w:t xml:space="preserve"> no anula del todo el análisis en relación con el conocimiento que </w:t>
      </w:r>
      <w:r>
        <w:rPr>
          <w:rFonts w:ascii="Open Sans" w:eastAsia="Open Sans" w:hAnsi="Open Sans" w:cs="Open Sans"/>
          <w:color w:val="000000"/>
          <w:sz w:val="22"/>
          <w:szCs w:val="22"/>
        </w:rPr>
        <w:t xml:space="preserve">señalábamos previamente para el mercado en general: quienes tienen un mayor conocimiento de la </w:t>
      </w:r>
      <w:r>
        <w:rPr>
          <w:rFonts w:ascii="Open Sans" w:eastAsia="Open Sans" w:hAnsi="Open Sans" w:cs="Open Sans"/>
          <w:sz w:val="22"/>
          <w:szCs w:val="22"/>
        </w:rPr>
        <w:t>l</w:t>
      </w:r>
      <w:r>
        <w:rPr>
          <w:rFonts w:ascii="Open Sans" w:eastAsia="Open Sans" w:hAnsi="Open Sans" w:cs="Open Sans"/>
          <w:color w:val="000000"/>
          <w:sz w:val="22"/>
          <w:szCs w:val="22"/>
        </w:rPr>
        <w:t xml:space="preserve">ey, sean demandantes u </w:t>
      </w:r>
      <w:r>
        <w:rPr>
          <w:rFonts w:ascii="Open Sans" w:eastAsia="Open Sans" w:hAnsi="Open Sans" w:cs="Open Sans"/>
          <w:sz w:val="22"/>
          <w:szCs w:val="22"/>
        </w:rPr>
        <w:t>oferentes</w:t>
      </w:r>
      <w:r>
        <w:rPr>
          <w:rFonts w:ascii="Open Sans" w:eastAsia="Open Sans" w:hAnsi="Open Sans" w:cs="Open Sans"/>
          <w:color w:val="000000"/>
          <w:sz w:val="22"/>
          <w:szCs w:val="22"/>
        </w:rPr>
        <w:t xml:space="preserve">, se muestran más cautos en sus potenciales </w:t>
      </w:r>
      <w:r>
        <w:rPr>
          <w:rFonts w:ascii="Open Sans" w:eastAsia="Open Sans" w:hAnsi="Open Sans" w:cs="Open Sans"/>
          <w:sz w:val="22"/>
          <w:szCs w:val="22"/>
        </w:rPr>
        <w:t>ventajas</w:t>
      </w:r>
      <w:r>
        <w:rPr>
          <w:rFonts w:ascii="Open Sans" w:eastAsia="Open Sans" w:hAnsi="Open Sans" w:cs="Open Sans"/>
          <w:color w:val="000000"/>
          <w:sz w:val="22"/>
          <w:szCs w:val="22"/>
        </w:rPr>
        <w:t xml:space="preserve"> y más pesimistas en relación con sus efectos negativos.</w:t>
      </w:r>
    </w:p>
    <w:p w14:paraId="65B02DB6" w14:textId="77777777" w:rsidR="00022DB7" w:rsidRDefault="00022DB7">
      <w:pPr>
        <w:spacing w:line="276" w:lineRule="auto"/>
        <w:ind w:right="-574"/>
        <w:jc w:val="both"/>
        <w:rPr>
          <w:rFonts w:ascii="Open Sans" w:eastAsia="Open Sans" w:hAnsi="Open Sans" w:cs="Open Sans"/>
          <w:color w:val="000000"/>
          <w:sz w:val="22"/>
          <w:szCs w:val="22"/>
        </w:rPr>
      </w:pPr>
    </w:p>
    <w:p w14:paraId="32D68A1E" w14:textId="77777777" w:rsidR="00022DB7" w:rsidRDefault="00641162">
      <w:pPr>
        <w:spacing w:line="276" w:lineRule="auto"/>
        <w:ind w:right="-716"/>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Grado de acuerdo d</w:t>
      </w:r>
      <w:r>
        <w:rPr>
          <w:rFonts w:ascii="Open Sans Light" w:eastAsia="Open Sans Light" w:hAnsi="Open Sans Light" w:cs="Open Sans Light"/>
          <w:b/>
          <w:color w:val="303AB2"/>
          <w:sz w:val="28"/>
          <w:szCs w:val="28"/>
        </w:rPr>
        <w:t>e las personas activas en el mercado del alquiler sobre el impacto de la Ley (escala del 0 al 10)</w:t>
      </w:r>
    </w:p>
    <w:p w14:paraId="6B7D630F" w14:textId="77777777" w:rsidR="00022DB7" w:rsidRDefault="00022DB7">
      <w:pPr>
        <w:spacing w:line="276" w:lineRule="auto"/>
        <w:ind w:right="-574"/>
        <w:jc w:val="both"/>
        <w:rPr>
          <w:rFonts w:ascii="Open Sans" w:eastAsia="Open Sans" w:hAnsi="Open Sans" w:cs="Open Sans"/>
          <w:color w:val="000000"/>
          <w:sz w:val="22"/>
          <w:szCs w:val="22"/>
        </w:rPr>
      </w:pPr>
    </w:p>
    <w:p w14:paraId="444E1F33" w14:textId="77777777" w:rsidR="00022DB7" w:rsidRDefault="00641162">
      <w:pPr>
        <w:spacing w:line="276" w:lineRule="auto"/>
        <w:ind w:right="-574"/>
        <w:jc w:val="both"/>
        <w:rPr>
          <w:rFonts w:ascii="Open Sans Light" w:eastAsia="Open Sans Light" w:hAnsi="Open Sans Light" w:cs="Open Sans Light"/>
          <w:b/>
          <w:color w:val="303AB2"/>
          <w:sz w:val="28"/>
          <w:szCs w:val="28"/>
        </w:rPr>
      </w:pPr>
      <w:r>
        <w:rPr>
          <w:noProof/>
        </w:rPr>
        <w:drawing>
          <wp:inline distT="0" distB="0" distL="0" distR="0" wp14:anchorId="2B8B2D41" wp14:editId="1553D063">
            <wp:extent cx="5813417" cy="4169542"/>
            <wp:effectExtent l="0" t="0" r="0" b="0"/>
            <wp:docPr id="26" name="image9.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Gráfico, Gráfico de barras&#10;&#10;Descripción generada automáticamente"/>
                    <pic:cNvPicPr preferRelativeResize="0"/>
                  </pic:nvPicPr>
                  <pic:blipFill>
                    <a:blip r:embed="rId18"/>
                    <a:srcRect/>
                    <a:stretch>
                      <a:fillRect/>
                    </a:stretch>
                  </pic:blipFill>
                  <pic:spPr>
                    <a:xfrm>
                      <a:off x="0" y="0"/>
                      <a:ext cx="5813417" cy="4169542"/>
                    </a:xfrm>
                    <a:prstGeom prst="rect">
                      <a:avLst/>
                    </a:prstGeom>
                    <a:ln/>
                  </pic:spPr>
                </pic:pic>
              </a:graphicData>
            </a:graphic>
          </wp:inline>
        </w:drawing>
      </w:r>
    </w:p>
    <w:p w14:paraId="040FBEF9" w14:textId="77777777" w:rsidR="00022DB7" w:rsidRDefault="00022DB7">
      <w:pPr>
        <w:spacing w:line="276" w:lineRule="auto"/>
        <w:ind w:right="-716"/>
        <w:rPr>
          <w:rFonts w:ascii="Open Sans Light" w:eastAsia="Open Sans Light" w:hAnsi="Open Sans Light" w:cs="Open Sans Light"/>
          <w:b/>
          <w:color w:val="303AB2"/>
          <w:sz w:val="28"/>
          <w:szCs w:val="28"/>
        </w:rPr>
      </w:pPr>
    </w:p>
    <w:p w14:paraId="23A73F93" w14:textId="4F31A0C3" w:rsidR="00926173" w:rsidRDefault="00926173">
      <w:pPr>
        <w:spacing w:line="276" w:lineRule="auto"/>
        <w:ind w:right="-716"/>
        <w:rPr>
          <w:rFonts w:ascii="Open Sans Light" w:eastAsia="Open Sans Light" w:hAnsi="Open Sans Light" w:cs="Open Sans Light"/>
          <w:b/>
          <w:color w:val="303AB2"/>
          <w:sz w:val="28"/>
          <w:szCs w:val="28"/>
        </w:rPr>
      </w:pPr>
    </w:p>
    <w:p w14:paraId="3DF14530" w14:textId="77777777" w:rsidR="00A70AFD" w:rsidRDefault="00A70AFD">
      <w:pPr>
        <w:spacing w:line="276" w:lineRule="auto"/>
        <w:ind w:right="-716"/>
        <w:rPr>
          <w:rFonts w:ascii="Open Sans Light" w:eastAsia="Open Sans Light" w:hAnsi="Open Sans Light" w:cs="Open Sans Light"/>
          <w:b/>
          <w:color w:val="303AB2"/>
          <w:sz w:val="28"/>
          <w:szCs w:val="28"/>
        </w:rPr>
      </w:pPr>
    </w:p>
    <w:p w14:paraId="6B1E08F5" w14:textId="372BBABA" w:rsidR="00022DB7" w:rsidRDefault="00641162">
      <w:pPr>
        <w:spacing w:line="276" w:lineRule="auto"/>
        <w:ind w:right="-716"/>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Compraventa: un mercado más homogéneo ante la nueva ley</w:t>
      </w:r>
    </w:p>
    <w:p w14:paraId="7A4A892D" w14:textId="77777777" w:rsidR="00022DB7" w:rsidRDefault="00022DB7"/>
    <w:p w14:paraId="187D6C06"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Un 19 % de los particulares mayores de 18 años ha realizado alguna acción —ha comprado o intentado comprar; o ha vendido o intentado vender— en el mercado de la vivienda de propiedad en los últimos 12 meses. El grado de conocimiento de la nueva Ley de </w:t>
      </w:r>
      <w:r>
        <w:rPr>
          <w:rFonts w:ascii="Open Sans" w:eastAsia="Open Sans" w:hAnsi="Open Sans" w:cs="Open Sans"/>
          <w:sz w:val="22"/>
          <w:szCs w:val="22"/>
        </w:rPr>
        <w:t>V</w:t>
      </w:r>
      <w:r>
        <w:rPr>
          <w:rFonts w:ascii="Open Sans" w:eastAsia="Open Sans" w:hAnsi="Open Sans" w:cs="Open Sans"/>
          <w:color w:val="000000"/>
          <w:sz w:val="22"/>
          <w:szCs w:val="22"/>
        </w:rPr>
        <w:t>ivi</w:t>
      </w:r>
      <w:r>
        <w:rPr>
          <w:rFonts w:ascii="Open Sans" w:eastAsia="Open Sans" w:hAnsi="Open Sans" w:cs="Open Sans"/>
          <w:color w:val="000000"/>
          <w:sz w:val="22"/>
          <w:szCs w:val="22"/>
        </w:rPr>
        <w:t>enda es muy similar entre compradores y vendedores: el 10 % la conoce y más de la mitad ha oído hablar de ella. 1 de cada 3 no tenía conocimiento de ella.</w:t>
      </w:r>
    </w:p>
    <w:p w14:paraId="1EA5F295" w14:textId="77777777" w:rsidR="00022DB7" w:rsidRDefault="00022DB7">
      <w:pPr>
        <w:spacing w:line="276" w:lineRule="auto"/>
        <w:ind w:right="-574"/>
        <w:jc w:val="both"/>
        <w:rPr>
          <w:rFonts w:ascii="Open Sans" w:eastAsia="Open Sans" w:hAnsi="Open Sans" w:cs="Open Sans"/>
          <w:color w:val="000000"/>
          <w:sz w:val="22"/>
          <w:szCs w:val="22"/>
        </w:rPr>
      </w:pPr>
    </w:p>
    <w:p w14:paraId="5F57EDC8" w14:textId="77777777" w:rsidR="00022DB7" w:rsidRDefault="00641162">
      <w:pPr>
        <w:spacing w:line="276" w:lineRule="auto"/>
        <w:ind w:right="-716"/>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Grado de conocimiento de la Ley entre los que han realizado alguna acción de compraventa en los últi</w:t>
      </w:r>
      <w:r>
        <w:rPr>
          <w:rFonts w:ascii="Open Sans Light" w:eastAsia="Open Sans Light" w:hAnsi="Open Sans Light" w:cs="Open Sans Light"/>
          <w:b/>
          <w:color w:val="303AB2"/>
          <w:sz w:val="28"/>
          <w:szCs w:val="28"/>
        </w:rPr>
        <w:t>mos 12 meses</w:t>
      </w:r>
    </w:p>
    <w:p w14:paraId="4B49FF93" w14:textId="77777777" w:rsidR="00022DB7" w:rsidRDefault="00022DB7">
      <w:pPr>
        <w:spacing w:line="276" w:lineRule="auto"/>
        <w:ind w:right="-574"/>
        <w:jc w:val="both"/>
        <w:rPr>
          <w:rFonts w:ascii="Open Sans" w:eastAsia="Open Sans" w:hAnsi="Open Sans" w:cs="Open Sans"/>
          <w:color w:val="000000"/>
          <w:sz w:val="22"/>
          <w:szCs w:val="22"/>
        </w:rPr>
      </w:pPr>
    </w:p>
    <w:p w14:paraId="70DE9626" w14:textId="77777777" w:rsidR="00022DB7" w:rsidRDefault="00641162">
      <w:pPr>
        <w:spacing w:line="276" w:lineRule="auto"/>
        <w:ind w:right="-574"/>
        <w:jc w:val="center"/>
        <w:rPr>
          <w:rFonts w:ascii="Open Sans" w:eastAsia="Open Sans" w:hAnsi="Open Sans" w:cs="Open Sans"/>
          <w:color w:val="000000"/>
          <w:sz w:val="22"/>
          <w:szCs w:val="22"/>
        </w:rPr>
      </w:pPr>
      <w:r>
        <w:rPr>
          <w:noProof/>
        </w:rPr>
        <w:drawing>
          <wp:inline distT="0" distB="0" distL="0" distR="0" wp14:anchorId="4B6E1B2A" wp14:editId="5A14F2BF">
            <wp:extent cx="4994371" cy="5293489"/>
            <wp:effectExtent l="0" t="0" r="0" b="0"/>
            <wp:docPr id="30" name="image12.png" descr="Gráfico, Gráfico en casca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2.png" descr="Gráfico, Gráfico en cascada&#10;&#10;Descripción generada automáticamente"/>
                    <pic:cNvPicPr preferRelativeResize="0"/>
                  </pic:nvPicPr>
                  <pic:blipFill>
                    <a:blip r:embed="rId19"/>
                    <a:srcRect/>
                    <a:stretch>
                      <a:fillRect/>
                    </a:stretch>
                  </pic:blipFill>
                  <pic:spPr>
                    <a:xfrm>
                      <a:off x="0" y="0"/>
                      <a:ext cx="4994371" cy="5293489"/>
                    </a:xfrm>
                    <a:prstGeom prst="rect">
                      <a:avLst/>
                    </a:prstGeom>
                    <a:ln/>
                  </pic:spPr>
                </pic:pic>
              </a:graphicData>
            </a:graphic>
          </wp:inline>
        </w:drawing>
      </w:r>
    </w:p>
    <w:p w14:paraId="2633114A" w14:textId="77777777" w:rsidR="00022DB7" w:rsidRDefault="00022DB7">
      <w:pPr>
        <w:spacing w:line="276" w:lineRule="auto"/>
        <w:ind w:right="-574"/>
        <w:jc w:val="both"/>
        <w:rPr>
          <w:rFonts w:ascii="Open Sans" w:eastAsia="Open Sans" w:hAnsi="Open Sans" w:cs="Open Sans"/>
          <w:color w:val="000000"/>
          <w:sz w:val="22"/>
          <w:szCs w:val="22"/>
        </w:rPr>
      </w:pPr>
    </w:p>
    <w:p w14:paraId="102B0380"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En general, los compradores ven con mejores ojos las medidas de la Ley de </w:t>
      </w:r>
      <w:r>
        <w:rPr>
          <w:rFonts w:ascii="Open Sans" w:eastAsia="Open Sans" w:hAnsi="Open Sans" w:cs="Open Sans"/>
          <w:sz w:val="22"/>
          <w:szCs w:val="22"/>
        </w:rPr>
        <w:t>V</w:t>
      </w:r>
      <w:r>
        <w:rPr>
          <w:rFonts w:ascii="Open Sans" w:eastAsia="Open Sans" w:hAnsi="Open Sans" w:cs="Open Sans"/>
          <w:color w:val="000000"/>
          <w:sz w:val="22"/>
          <w:szCs w:val="22"/>
        </w:rPr>
        <w:t xml:space="preserve">ivienda que los vendedores. En general, puede decirse que la valoración de los compradores se encuentra medio punto por encima que la de los vendedores. </w:t>
      </w:r>
    </w:p>
    <w:p w14:paraId="5D320124" w14:textId="77777777" w:rsidR="00022DB7" w:rsidRDefault="00022DB7">
      <w:pPr>
        <w:spacing w:line="276" w:lineRule="auto"/>
        <w:ind w:right="-574"/>
        <w:jc w:val="both"/>
        <w:rPr>
          <w:rFonts w:ascii="Open Sans" w:eastAsia="Open Sans" w:hAnsi="Open Sans" w:cs="Open Sans"/>
          <w:color w:val="000000"/>
          <w:sz w:val="22"/>
          <w:szCs w:val="22"/>
        </w:rPr>
      </w:pPr>
    </w:p>
    <w:p w14:paraId="6262B265"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Las mayor</w:t>
      </w:r>
      <w:r>
        <w:rPr>
          <w:rFonts w:ascii="Open Sans" w:eastAsia="Open Sans" w:hAnsi="Open Sans" w:cs="Open Sans"/>
          <w:color w:val="000000"/>
          <w:sz w:val="22"/>
          <w:szCs w:val="22"/>
        </w:rPr>
        <w:t>es diferencias entre ambos subgrupos del mercado de compraventa se registran en relación con la protección de personas vulnerables frente a los desahucios, con la creación de un fondo social de vivienda y, sobre todo, en el recargo del IBI que se prevé apl</w:t>
      </w:r>
      <w:r>
        <w:rPr>
          <w:rFonts w:ascii="Open Sans" w:eastAsia="Open Sans" w:hAnsi="Open Sans" w:cs="Open Sans"/>
          <w:color w:val="000000"/>
          <w:sz w:val="22"/>
          <w:szCs w:val="22"/>
        </w:rPr>
        <w:t>icar sobre las viviendas vacías, una cuestión que, como es lógico, tiene un respaldo mínimo (4,1 puntos sobre 10) entre quienes han vendido o intentado vender un inmueble de su propiedad en los últimos 12 meses.</w:t>
      </w:r>
    </w:p>
    <w:p w14:paraId="7F62B13E" w14:textId="77777777" w:rsidR="00022DB7" w:rsidRDefault="00022DB7">
      <w:pPr>
        <w:spacing w:line="276" w:lineRule="auto"/>
        <w:ind w:right="-574"/>
        <w:jc w:val="both"/>
        <w:rPr>
          <w:rFonts w:ascii="Open Sans" w:eastAsia="Open Sans" w:hAnsi="Open Sans" w:cs="Open Sans"/>
          <w:color w:val="000000"/>
          <w:sz w:val="22"/>
          <w:szCs w:val="22"/>
        </w:rPr>
      </w:pPr>
    </w:p>
    <w:p w14:paraId="08368E97" w14:textId="77777777" w:rsidR="00022DB7" w:rsidRDefault="00641162">
      <w:pPr>
        <w:spacing w:line="276" w:lineRule="auto"/>
        <w:ind w:right="-716"/>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Valoración de las personas activas en el me</w:t>
      </w:r>
      <w:r>
        <w:rPr>
          <w:rFonts w:ascii="Open Sans Light" w:eastAsia="Open Sans Light" w:hAnsi="Open Sans Light" w:cs="Open Sans Light"/>
          <w:b/>
          <w:color w:val="303AB2"/>
          <w:sz w:val="28"/>
          <w:szCs w:val="28"/>
        </w:rPr>
        <w:t>rcado de compraventa de las diferentes medidas</w:t>
      </w:r>
    </w:p>
    <w:p w14:paraId="3008DC19" w14:textId="77777777" w:rsidR="00022DB7" w:rsidRDefault="00022DB7">
      <w:pPr>
        <w:spacing w:line="276" w:lineRule="auto"/>
        <w:ind w:right="-574"/>
        <w:jc w:val="both"/>
        <w:rPr>
          <w:rFonts w:ascii="Open Sans" w:eastAsia="Open Sans" w:hAnsi="Open Sans" w:cs="Open Sans"/>
          <w:color w:val="000000"/>
          <w:sz w:val="22"/>
          <w:szCs w:val="22"/>
        </w:rPr>
      </w:pPr>
    </w:p>
    <w:p w14:paraId="5EF0691F" w14:textId="77777777" w:rsidR="00022DB7" w:rsidRDefault="00641162">
      <w:pPr>
        <w:spacing w:line="276" w:lineRule="auto"/>
        <w:ind w:right="-574"/>
        <w:jc w:val="both"/>
        <w:rPr>
          <w:rFonts w:ascii="Open Sans" w:eastAsia="Open Sans" w:hAnsi="Open Sans" w:cs="Open Sans"/>
          <w:color w:val="000000"/>
          <w:sz w:val="22"/>
          <w:szCs w:val="22"/>
        </w:rPr>
      </w:pPr>
      <w:r>
        <w:rPr>
          <w:noProof/>
        </w:rPr>
        <w:drawing>
          <wp:inline distT="0" distB="0" distL="0" distR="0" wp14:anchorId="70B17714" wp14:editId="63323778">
            <wp:extent cx="5964600" cy="4134091"/>
            <wp:effectExtent l="0" t="0" r="0" b="0"/>
            <wp:docPr id="28" name="image5.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Imagen que contiene Gráfico&#10;&#10;Descripción generada automáticamente"/>
                    <pic:cNvPicPr preferRelativeResize="0"/>
                  </pic:nvPicPr>
                  <pic:blipFill>
                    <a:blip r:embed="rId20"/>
                    <a:srcRect/>
                    <a:stretch>
                      <a:fillRect/>
                    </a:stretch>
                  </pic:blipFill>
                  <pic:spPr>
                    <a:xfrm>
                      <a:off x="0" y="0"/>
                      <a:ext cx="5964600" cy="4134091"/>
                    </a:xfrm>
                    <a:prstGeom prst="rect">
                      <a:avLst/>
                    </a:prstGeom>
                    <a:ln/>
                  </pic:spPr>
                </pic:pic>
              </a:graphicData>
            </a:graphic>
          </wp:inline>
        </w:drawing>
      </w:r>
    </w:p>
    <w:p w14:paraId="47FDB363" w14:textId="77777777" w:rsidR="00022DB7" w:rsidRDefault="00022DB7">
      <w:pPr>
        <w:spacing w:line="276" w:lineRule="auto"/>
        <w:ind w:right="-574"/>
        <w:jc w:val="both"/>
        <w:rPr>
          <w:rFonts w:ascii="Open Sans" w:eastAsia="Open Sans" w:hAnsi="Open Sans" w:cs="Open Sans"/>
          <w:color w:val="000000"/>
          <w:sz w:val="22"/>
          <w:szCs w:val="22"/>
        </w:rPr>
      </w:pPr>
    </w:p>
    <w:p w14:paraId="6AD7B0BB" w14:textId="77777777" w:rsidR="00022DB7" w:rsidRDefault="00022DB7">
      <w:pPr>
        <w:spacing w:line="276" w:lineRule="auto"/>
        <w:ind w:right="-574"/>
        <w:jc w:val="both"/>
        <w:rPr>
          <w:rFonts w:ascii="Open Sans" w:eastAsia="Open Sans" w:hAnsi="Open Sans" w:cs="Open Sans"/>
          <w:color w:val="000000"/>
          <w:sz w:val="22"/>
          <w:szCs w:val="22"/>
        </w:rPr>
      </w:pPr>
    </w:p>
    <w:p w14:paraId="6FA3F8FB" w14:textId="77777777" w:rsidR="00022DB7" w:rsidRDefault="00022DB7">
      <w:pPr>
        <w:spacing w:line="276" w:lineRule="auto"/>
        <w:ind w:right="-574"/>
        <w:jc w:val="both"/>
        <w:rPr>
          <w:rFonts w:ascii="Open Sans" w:eastAsia="Open Sans" w:hAnsi="Open Sans" w:cs="Open Sans"/>
          <w:color w:val="000000"/>
          <w:sz w:val="22"/>
          <w:szCs w:val="22"/>
        </w:rPr>
      </w:pPr>
    </w:p>
    <w:p w14:paraId="0093A98D"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Con respecto al impacto que tendrá la </w:t>
      </w:r>
      <w:r>
        <w:rPr>
          <w:rFonts w:ascii="Open Sans" w:eastAsia="Open Sans" w:hAnsi="Open Sans" w:cs="Open Sans"/>
          <w:sz w:val="22"/>
          <w:szCs w:val="22"/>
        </w:rPr>
        <w:t>nueva regulación</w:t>
      </w:r>
      <w:r>
        <w:rPr>
          <w:rFonts w:ascii="Open Sans" w:eastAsia="Open Sans" w:hAnsi="Open Sans" w:cs="Open Sans"/>
          <w:color w:val="000000"/>
          <w:sz w:val="22"/>
          <w:szCs w:val="22"/>
        </w:rPr>
        <w:t xml:space="preserve"> en diferentes situaciones, los compradores son, de nuevo, más optimistas que los vendedores. Así, los primeros creen que es más probable que aumente</w:t>
      </w:r>
      <w:r>
        <w:rPr>
          <w:rFonts w:ascii="Open Sans" w:eastAsia="Open Sans" w:hAnsi="Open Sans" w:cs="Open Sans"/>
          <w:color w:val="000000"/>
          <w:sz w:val="22"/>
          <w:szCs w:val="22"/>
        </w:rPr>
        <w:t xml:space="preserve"> la protección de las familias vulnerables y que aumente el número de vivienda social ofertado (5,8 y 5,7 puntos, respectivamente, entre demandantes de vivienda en propiedad), mientras que los vendedores creen que se reducirá la inversión y las viviendas e</w:t>
      </w:r>
      <w:r>
        <w:rPr>
          <w:rFonts w:ascii="Open Sans" w:eastAsia="Open Sans" w:hAnsi="Open Sans" w:cs="Open Sans"/>
          <w:color w:val="000000"/>
          <w:sz w:val="22"/>
          <w:szCs w:val="22"/>
        </w:rPr>
        <w:t>mpeorarán su estado (5,8 y 5,9 puntos respectivamente entre los vendedores).</w:t>
      </w:r>
    </w:p>
    <w:p w14:paraId="3BDC3D25" w14:textId="77777777" w:rsidR="00022DB7" w:rsidRDefault="00022DB7">
      <w:pPr>
        <w:spacing w:line="276" w:lineRule="auto"/>
        <w:ind w:right="-574"/>
        <w:jc w:val="both"/>
        <w:rPr>
          <w:rFonts w:ascii="Open Sans" w:eastAsia="Open Sans" w:hAnsi="Open Sans" w:cs="Open Sans"/>
          <w:color w:val="000000"/>
          <w:sz w:val="22"/>
          <w:szCs w:val="22"/>
        </w:rPr>
      </w:pPr>
    </w:p>
    <w:p w14:paraId="0B2293C1" w14:textId="77777777" w:rsidR="00022DB7" w:rsidRDefault="0064116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tanto oferta como demanda son pesimistas acerca de que la </w:t>
      </w:r>
      <w:r>
        <w:rPr>
          <w:rFonts w:ascii="Open Sans" w:eastAsia="Open Sans" w:hAnsi="Open Sans" w:cs="Open Sans"/>
          <w:sz w:val="22"/>
          <w:szCs w:val="22"/>
        </w:rPr>
        <w:t>l</w:t>
      </w:r>
      <w:r>
        <w:rPr>
          <w:rFonts w:ascii="Open Sans" w:eastAsia="Open Sans" w:hAnsi="Open Sans" w:cs="Open Sans"/>
          <w:color w:val="000000"/>
          <w:sz w:val="22"/>
          <w:szCs w:val="22"/>
        </w:rPr>
        <w:t>ey reduzca los contratos de alquiler fraudulentos (5 puntos), fomente la emancipación juvenil (4,7 los v</w:t>
      </w:r>
      <w:r>
        <w:rPr>
          <w:rFonts w:ascii="Open Sans" w:eastAsia="Open Sans" w:hAnsi="Open Sans" w:cs="Open Sans"/>
          <w:color w:val="000000"/>
          <w:sz w:val="22"/>
          <w:szCs w:val="22"/>
        </w:rPr>
        <w:t xml:space="preserve">endedores y 4,6 los compradores) o </w:t>
      </w:r>
      <w:r>
        <w:rPr>
          <w:rFonts w:ascii="Open Sans" w:eastAsia="Open Sans" w:hAnsi="Open Sans" w:cs="Open Sans"/>
          <w:sz w:val="22"/>
          <w:szCs w:val="22"/>
        </w:rPr>
        <w:t>consiga re</w:t>
      </w:r>
      <w:r>
        <w:rPr>
          <w:rFonts w:ascii="Open Sans" w:eastAsia="Open Sans" w:hAnsi="Open Sans" w:cs="Open Sans"/>
          <w:color w:val="000000"/>
          <w:sz w:val="22"/>
          <w:szCs w:val="22"/>
        </w:rPr>
        <w:t>bajar los precios del alquiler (4,4 y 4,3 puntos).</w:t>
      </w:r>
    </w:p>
    <w:p w14:paraId="488B13DA" w14:textId="77777777" w:rsidR="00022DB7" w:rsidRDefault="00022DB7">
      <w:pPr>
        <w:spacing w:line="276" w:lineRule="auto"/>
        <w:ind w:right="-574"/>
        <w:jc w:val="both"/>
        <w:rPr>
          <w:rFonts w:ascii="Open Sans" w:eastAsia="Open Sans" w:hAnsi="Open Sans" w:cs="Open Sans"/>
          <w:color w:val="000000"/>
          <w:sz w:val="22"/>
          <w:szCs w:val="22"/>
        </w:rPr>
      </w:pPr>
    </w:p>
    <w:p w14:paraId="1A8569A4" w14:textId="77777777" w:rsidR="00022DB7" w:rsidRDefault="00641162">
      <w:pPr>
        <w:spacing w:line="276" w:lineRule="auto"/>
        <w:ind w:right="-716"/>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Grado de acuerdo de las personas activas en el mercado de la compraventa sobre el impacto de la Ley (escala del 0 al 10)</w:t>
      </w:r>
    </w:p>
    <w:p w14:paraId="0B326B15" w14:textId="77777777" w:rsidR="00022DB7" w:rsidRDefault="00022DB7">
      <w:pPr>
        <w:spacing w:line="276" w:lineRule="auto"/>
        <w:ind w:right="-574"/>
        <w:jc w:val="both"/>
        <w:rPr>
          <w:rFonts w:ascii="Open Sans" w:eastAsia="Open Sans" w:hAnsi="Open Sans" w:cs="Open Sans"/>
          <w:color w:val="000000"/>
          <w:sz w:val="22"/>
          <w:szCs w:val="22"/>
        </w:rPr>
      </w:pPr>
    </w:p>
    <w:p w14:paraId="2842C871" w14:textId="77777777" w:rsidR="00022DB7" w:rsidRDefault="00641162">
      <w:pPr>
        <w:spacing w:line="276" w:lineRule="auto"/>
        <w:ind w:right="-574"/>
        <w:jc w:val="both"/>
        <w:rPr>
          <w:rFonts w:ascii="Open Sans" w:eastAsia="Open Sans" w:hAnsi="Open Sans" w:cs="Open Sans"/>
          <w:color w:val="000000"/>
          <w:sz w:val="22"/>
          <w:szCs w:val="22"/>
        </w:rPr>
      </w:pPr>
      <w:r>
        <w:rPr>
          <w:noProof/>
        </w:rPr>
        <w:drawing>
          <wp:inline distT="0" distB="0" distL="0" distR="0" wp14:anchorId="1886E484" wp14:editId="09F96157">
            <wp:extent cx="5743378" cy="4017931"/>
            <wp:effectExtent l="0" t="0" r="0" b="0"/>
            <wp:docPr id="29" name="image1.png" descr="Interfaz de usuario gráfic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10;&#10;Descripción generada automáticamente con confianza media"/>
                    <pic:cNvPicPr preferRelativeResize="0"/>
                  </pic:nvPicPr>
                  <pic:blipFill>
                    <a:blip r:embed="rId21"/>
                    <a:srcRect/>
                    <a:stretch>
                      <a:fillRect/>
                    </a:stretch>
                  </pic:blipFill>
                  <pic:spPr>
                    <a:xfrm>
                      <a:off x="0" y="0"/>
                      <a:ext cx="5743378" cy="4017931"/>
                    </a:xfrm>
                    <a:prstGeom prst="rect">
                      <a:avLst/>
                    </a:prstGeom>
                    <a:ln/>
                  </pic:spPr>
                </pic:pic>
              </a:graphicData>
            </a:graphic>
          </wp:inline>
        </w:drawing>
      </w:r>
    </w:p>
    <w:p w14:paraId="2510594A" w14:textId="77777777" w:rsidR="00022DB7" w:rsidRDefault="00022DB7">
      <w:pPr>
        <w:spacing w:line="276" w:lineRule="auto"/>
        <w:ind w:right="-574"/>
        <w:jc w:val="both"/>
        <w:rPr>
          <w:rFonts w:ascii="Open Sans" w:eastAsia="Open Sans" w:hAnsi="Open Sans" w:cs="Open Sans"/>
          <w:color w:val="000000"/>
          <w:sz w:val="22"/>
          <w:szCs w:val="22"/>
          <w:u w:val="single"/>
        </w:rPr>
      </w:pPr>
    </w:p>
    <w:p w14:paraId="7F3E353C" w14:textId="77777777" w:rsidR="00022DB7" w:rsidRDefault="00022DB7">
      <w:pPr>
        <w:spacing w:line="276" w:lineRule="auto"/>
        <w:ind w:right="-716"/>
        <w:jc w:val="right"/>
        <w:rPr>
          <w:rFonts w:ascii="Open Sans Light" w:eastAsia="Open Sans Light" w:hAnsi="Open Sans Light" w:cs="Open Sans Light"/>
          <w:b/>
          <w:color w:val="303AB2"/>
        </w:rPr>
      </w:pPr>
    </w:p>
    <w:p w14:paraId="262C6856" w14:textId="77777777" w:rsidR="00022DB7" w:rsidRDefault="00641162">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el análisis “Conocimiento e impacto de la Ley de Vivienda”</w:t>
      </w:r>
    </w:p>
    <w:p w14:paraId="10AB7E44" w14:textId="77777777" w:rsidR="00022DB7" w:rsidRDefault="00641162">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22">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análisis “Conocimiento e impacto de la Ley de vivienda” en base a un exhaustivo análisis del equipo </w:t>
      </w:r>
      <w:r>
        <w:rPr>
          <w:rFonts w:ascii="Open Sans" w:eastAsia="Open Sans" w:hAnsi="Open Sans" w:cs="Open Sans"/>
          <w:color w:val="000000"/>
          <w:sz w:val="22"/>
          <w:szCs w:val="22"/>
        </w:rPr>
        <w:t xml:space="preserve">de </w:t>
      </w:r>
      <w:proofErr w:type="spellStart"/>
      <w:r>
        <w:rPr>
          <w:rFonts w:ascii="Open Sans" w:eastAsia="Open Sans" w:hAnsi="Open Sans" w:cs="Open Sans"/>
          <w:color w:val="000000"/>
          <w:sz w:val="22"/>
          <w:szCs w:val="22"/>
        </w:rPr>
        <w:t>Bussiness</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 xml:space="preserve">. </w:t>
      </w:r>
    </w:p>
    <w:p w14:paraId="1E17B412" w14:textId="77777777" w:rsidR="00022DB7" w:rsidRDefault="00641162">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estudio pone el foco en el conocimiento actual sobre la nueva Ley de Vivienda entre las personas activas en el mercado inmobiliario los últimos </w:t>
      </w:r>
      <w:r>
        <w:rPr>
          <w:rFonts w:ascii="Open Sans" w:eastAsia="Open Sans" w:hAnsi="Open Sans" w:cs="Open Sans"/>
          <w:color w:val="000000"/>
          <w:sz w:val="22"/>
          <w:szCs w:val="22"/>
        </w:rPr>
        <w:t>12 meses. Al igual que los anteriores análisis, se ha realizado sobre un panel independiente con una muestra de 7.400 personas representativas de la sociedad española y que tienen entre 18 y 75 años, a través de encuestas online que se efectuaron en el pri</w:t>
      </w:r>
      <w:r>
        <w:rPr>
          <w:rFonts w:ascii="Open Sans" w:eastAsia="Open Sans" w:hAnsi="Open Sans" w:cs="Open Sans"/>
          <w:color w:val="000000"/>
          <w:sz w:val="22"/>
          <w:szCs w:val="22"/>
        </w:rPr>
        <w:t xml:space="preserve">mer trimestre de 2022. </w:t>
      </w:r>
    </w:p>
    <w:p w14:paraId="0E63E751" w14:textId="77777777" w:rsidR="00022DB7" w:rsidRDefault="00641162">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Error muestral: +-1,4%</w:t>
      </w:r>
    </w:p>
    <w:p w14:paraId="29ADBA8F" w14:textId="77777777" w:rsidR="00022DB7" w:rsidRDefault="00641162">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8DAD944" w14:textId="77777777" w:rsidR="00022DB7" w:rsidRDefault="00641162">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w:t>
      </w:r>
      <w:r>
        <w:rPr>
          <w:rFonts w:ascii="Open Sans" w:eastAsia="Open Sans" w:hAnsi="Open Sans" w:cs="Open Sans"/>
          <w:color w:val="000000"/>
          <w:sz w:val="22"/>
          <w:szCs w:val="22"/>
        </w:rPr>
        <w:t>s móviles). Mensualmente elabora el </w:t>
      </w:r>
      <w:hyperlink r:id="rId2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4ECDCCF6" w14:textId="77777777" w:rsidR="00022DB7" w:rsidRDefault="00641162">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Toda nuestra inform</w:t>
      </w:r>
      <w:r>
        <w:rPr>
          <w:rFonts w:ascii="Open Sans" w:eastAsia="Open Sans" w:hAnsi="Open Sans" w:cs="Open Sans"/>
          <w:color w:val="000000"/>
          <w:sz w:val="22"/>
          <w:szCs w:val="22"/>
        </w:rPr>
        <w:t xml:space="preserve">ación la puedes encontrar en nuestra </w:t>
      </w:r>
      <w:hyperlink r:id="rId24">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483CC93E" w14:textId="77777777" w:rsidR="00022DB7" w:rsidRDefault="00641162">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5F011B20" w14:textId="77777777" w:rsidR="00022DB7" w:rsidRDefault="00641162">
      <w:pPr>
        <w:shd w:val="clear" w:color="auto" w:fill="FFFFFF"/>
        <w:spacing w:before="280" w:after="280" w:line="276" w:lineRule="auto"/>
        <w:ind w:right="-716"/>
        <w:jc w:val="both"/>
        <w:rPr>
          <w:rFonts w:ascii="Open Sans" w:eastAsia="Open Sans" w:hAnsi="Open Sans" w:cs="Open Sans"/>
          <w:color w:val="000000"/>
          <w:sz w:val="22"/>
          <w:szCs w:val="22"/>
        </w:rPr>
      </w:pPr>
      <w:hyperlink r:id="rId2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487A7F07" w14:textId="77777777" w:rsidR="00022DB7" w:rsidRDefault="00641162">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1E6818AB" w14:textId="77777777" w:rsidR="00022DB7" w:rsidRDefault="00641162">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2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7">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28">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30">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1A872BE5" w14:textId="77777777" w:rsidR="00022DB7" w:rsidRDefault="00022DB7">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
    <w:p w14:paraId="4EABA684" w14:textId="77777777" w:rsidR="00022DB7" w:rsidRDefault="00641162">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w:t>
      </w:r>
      <w:r>
        <w:rPr>
          <w:rFonts w:ascii="Open Sans" w:eastAsia="Open Sans" w:hAnsi="Open Sans" w:cs="Open Sans"/>
          <w:color w:val="000000"/>
          <w:sz w:val="22"/>
          <w:szCs w:val="22"/>
        </w:rPr>
        <w:t>rayectoria en España, convirtiéndose en referentes de Internet. La sede de la compañía está en Barcelona y cuenta con una plantilla de más de 1.100 empleados comprometidos con fomentar un cambio positivo en el mundo a través de tecnología innovadora, otorg</w:t>
      </w:r>
      <w:r>
        <w:rPr>
          <w:rFonts w:ascii="Open Sans" w:eastAsia="Open Sans" w:hAnsi="Open Sans" w:cs="Open Sans"/>
          <w:color w:val="000000"/>
          <w:sz w:val="22"/>
          <w:szCs w:val="22"/>
        </w:rPr>
        <w:t>ando una nueva oportunidad a quienes la están buscando y dando a las cosas una segunda vida.</w:t>
      </w:r>
    </w:p>
    <w:p w14:paraId="2A1FE3E1" w14:textId="77777777" w:rsidR="00022DB7" w:rsidRDefault="00641162">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16 países. El conjunto de sus plataformas locales recibe un promedio de 3.000 millones de visitas cada mes. </w:t>
      </w:r>
    </w:p>
    <w:p w14:paraId="247604FC" w14:textId="77777777" w:rsidR="00022DB7" w:rsidRDefault="00641162">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Más información en</w:t>
      </w:r>
      <w:r>
        <w:rPr>
          <w:rFonts w:ascii="Open Sans" w:eastAsia="Open Sans" w:hAnsi="Open Sans" w:cs="Open Sans"/>
          <w:color w:val="000000"/>
          <w:sz w:val="22"/>
          <w:szCs w:val="22"/>
        </w:rPr>
        <w:t xml:space="preserve"> </w:t>
      </w:r>
      <w:hyperlink r:id="rId31">
        <w:r>
          <w:rPr>
            <w:rFonts w:ascii="Open Sans" w:eastAsia="Open Sans" w:hAnsi="Open Sans" w:cs="Open Sans"/>
            <w:color w:val="1155CC"/>
            <w:sz w:val="22"/>
            <w:szCs w:val="22"/>
            <w:u w:val="single"/>
          </w:rPr>
          <w:t>adevinta.es</w:t>
        </w:r>
      </w:hyperlink>
    </w:p>
    <w:p w14:paraId="5EA9EDA5" w14:textId="77777777" w:rsidR="00022DB7" w:rsidRDefault="00022DB7">
      <w:pPr>
        <w:spacing w:line="276" w:lineRule="auto"/>
        <w:ind w:right="-716"/>
        <w:rPr>
          <w:rFonts w:ascii="Open Sans Light" w:eastAsia="Open Sans Light" w:hAnsi="Open Sans Light" w:cs="Open Sans Light"/>
          <w:b/>
          <w:color w:val="303AB2"/>
          <w:sz w:val="22"/>
          <w:szCs w:val="22"/>
        </w:rPr>
      </w:pPr>
    </w:p>
    <w:p w14:paraId="380EB253" w14:textId="623EA140" w:rsidR="00022DB7" w:rsidRDefault="00641162">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Departamento Comunicación Fotocasa</w:t>
      </w:r>
    </w:p>
    <w:p w14:paraId="26DBFCC3" w14:textId="77777777" w:rsidR="00022DB7" w:rsidRDefault="00641162">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607C79D0" w14:textId="77777777" w:rsidR="00022DB7" w:rsidRDefault="00641162">
      <w:pPr>
        <w:shd w:val="clear" w:color="auto" w:fill="FFFFFF"/>
        <w:spacing w:line="276" w:lineRule="auto"/>
        <w:ind w:right="-716"/>
        <w:rPr>
          <w:rFonts w:ascii="Open Sans" w:eastAsia="Open Sans" w:hAnsi="Open Sans" w:cs="Open Sans"/>
          <w:color w:val="0000FF"/>
          <w:sz w:val="22"/>
          <w:szCs w:val="22"/>
          <w:u w:val="single"/>
        </w:rPr>
      </w:pPr>
      <w:hyperlink r:id="rId32">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33">
        <w:r>
          <w:rPr>
            <w:rFonts w:ascii="Open Sans" w:eastAsia="Open Sans" w:hAnsi="Open Sans" w:cs="Open Sans"/>
            <w:color w:val="0000FF"/>
            <w:sz w:val="22"/>
            <w:szCs w:val="22"/>
            <w:u w:val="single"/>
          </w:rPr>
          <w:t>comunicacion@fotocasa.es</w:t>
        </w:r>
      </w:hyperlink>
    </w:p>
    <w:p w14:paraId="225A0A83" w14:textId="77777777" w:rsidR="00022DB7" w:rsidRDefault="00641162">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73521748" w14:textId="77777777" w:rsidR="00022DB7" w:rsidRDefault="00641162">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 xml:space="preserve">    </w:t>
      </w:r>
    </w:p>
    <w:p w14:paraId="2F54213D" w14:textId="77777777" w:rsidR="00022DB7" w:rsidRDefault="00641162">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498BF335" w14:textId="77777777" w:rsidR="00022DB7" w:rsidRDefault="00641162">
      <w:pPr>
        <w:shd w:val="clear" w:color="auto" w:fill="FFFFFF"/>
        <w:ind w:right="-716"/>
        <w:rPr>
          <w:rFonts w:ascii="Open Sans" w:eastAsia="Open Sans" w:hAnsi="Open Sans" w:cs="Open Sans"/>
          <w:b/>
          <w:color w:val="000000"/>
          <w:sz w:val="22"/>
          <w:szCs w:val="22"/>
        </w:rPr>
      </w:pPr>
      <w:hyperlink r:id="rId34">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18FE0E20" w14:textId="77777777" w:rsidR="00022DB7" w:rsidRDefault="00641162">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65709B3E" w14:textId="77777777" w:rsidR="00022DB7" w:rsidRDefault="00022DB7">
      <w:pPr>
        <w:shd w:val="clear" w:color="auto" w:fill="FFFFFF"/>
        <w:ind w:right="-716"/>
        <w:rPr>
          <w:rFonts w:ascii="Open Sans" w:eastAsia="Open Sans" w:hAnsi="Open Sans" w:cs="Open Sans"/>
          <w:color w:val="000000"/>
          <w:sz w:val="22"/>
          <w:szCs w:val="22"/>
        </w:rPr>
      </w:pPr>
    </w:p>
    <w:p w14:paraId="2C008D84" w14:textId="77777777" w:rsidR="00022DB7" w:rsidRDefault="00641162">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2C41BB53" w14:textId="77777777" w:rsidR="00022DB7" w:rsidRDefault="00641162">
      <w:pPr>
        <w:shd w:val="clear" w:color="auto" w:fill="FFFFFF"/>
        <w:ind w:right="-716"/>
        <w:rPr>
          <w:rFonts w:ascii="Open Sans" w:eastAsia="Open Sans" w:hAnsi="Open Sans" w:cs="Open Sans"/>
          <w:b/>
          <w:color w:val="000000"/>
          <w:sz w:val="22"/>
          <w:szCs w:val="22"/>
        </w:rPr>
      </w:pPr>
      <w:hyperlink r:id="rId35">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70BC25BB" w14:textId="77777777" w:rsidR="00022DB7" w:rsidRDefault="00641162">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7D007B2E" w14:textId="77777777" w:rsidR="00022DB7" w:rsidRDefault="00022DB7">
      <w:pPr>
        <w:shd w:val="clear" w:color="auto" w:fill="FFFFFF"/>
        <w:spacing w:line="276" w:lineRule="auto"/>
        <w:ind w:right="-716"/>
        <w:jc w:val="both"/>
        <w:rPr>
          <w:rFonts w:ascii="Open Sans" w:eastAsia="Open Sans" w:hAnsi="Open Sans" w:cs="Open Sans"/>
          <w:color w:val="000000"/>
        </w:rPr>
      </w:pPr>
    </w:p>
    <w:p w14:paraId="1682847B" w14:textId="77777777" w:rsidR="00022DB7" w:rsidRDefault="00022DB7">
      <w:pPr>
        <w:spacing w:line="276" w:lineRule="auto"/>
        <w:ind w:right="-574"/>
        <w:jc w:val="right"/>
        <w:rPr>
          <w:rFonts w:ascii="Open Sans" w:eastAsia="Open Sans" w:hAnsi="Open Sans" w:cs="Open Sans"/>
          <w:color w:val="000000"/>
          <w:sz w:val="21"/>
          <w:szCs w:val="21"/>
        </w:rPr>
      </w:pPr>
    </w:p>
    <w:sectPr w:rsidR="00022DB7">
      <w:headerReference w:type="default" r:id="rId36"/>
      <w:footerReference w:type="default" r:id="rId37"/>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B9A4" w14:textId="77777777" w:rsidR="00641162" w:rsidRDefault="00641162">
      <w:r>
        <w:separator/>
      </w:r>
    </w:p>
  </w:endnote>
  <w:endnote w:type="continuationSeparator" w:id="0">
    <w:p w14:paraId="33183933" w14:textId="77777777" w:rsidR="00641162" w:rsidRDefault="0064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47FB" w14:textId="77777777" w:rsidR="00022DB7" w:rsidRDefault="00641162">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0AA4C080" wp14:editId="6D799F33">
          <wp:simplePos x="0" y="0"/>
          <wp:positionH relativeFrom="column">
            <wp:posOffset>-1068069</wp:posOffset>
          </wp:positionH>
          <wp:positionV relativeFrom="paragraph">
            <wp:posOffset>174608</wp:posOffset>
          </wp:positionV>
          <wp:extent cx="7670550" cy="451315"/>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2CF1" w14:textId="77777777" w:rsidR="00641162" w:rsidRDefault="00641162">
      <w:r>
        <w:separator/>
      </w:r>
    </w:p>
  </w:footnote>
  <w:footnote w:type="continuationSeparator" w:id="0">
    <w:p w14:paraId="2F237FAE" w14:textId="77777777" w:rsidR="00641162" w:rsidRDefault="00641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8141" w14:textId="77777777" w:rsidR="00022DB7" w:rsidRDefault="00641162">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7B082EA6" wp14:editId="03F289FF">
          <wp:simplePos x="0" y="0"/>
          <wp:positionH relativeFrom="column">
            <wp:posOffset>-1121133</wp:posOffset>
          </wp:positionH>
          <wp:positionV relativeFrom="paragraph">
            <wp:posOffset>225177</wp:posOffset>
          </wp:positionV>
          <wp:extent cx="7581265" cy="1019175"/>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716CA7B3" w14:textId="77777777" w:rsidR="00022DB7" w:rsidRDefault="00022DB7">
    <w:pPr>
      <w:pBdr>
        <w:top w:val="nil"/>
        <w:left w:val="nil"/>
        <w:bottom w:val="nil"/>
        <w:right w:val="nil"/>
        <w:between w:val="nil"/>
      </w:pBdr>
      <w:tabs>
        <w:tab w:val="center" w:pos="4252"/>
        <w:tab w:val="right" w:pos="8504"/>
      </w:tabs>
      <w:rPr>
        <w:color w:val="000000"/>
      </w:rPr>
    </w:pPr>
  </w:p>
  <w:p w14:paraId="706A7F6D" w14:textId="77777777" w:rsidR="00022DB7" w:rsidRDefault="00022DB7">
    <w:pPr>
      <w:pBdr>
        <w:top w:val="nil"/>
        <w:left w:val="nil"/>
        <w:bottom w:val="nil"/>
        <w:right w:val="nil"/>
        <w:between w:val="nil"/>
      </w:pBdr>
      <w:tabs>
        <w:tab w:val="center" w:pos="4252"/>
        <w:tab w:val="right" w:pos="8504"/>
      </w:tabs>
      <w:rPr>
        <w:color w:val="000000"/>
      </w:rPr>
    </w:pPr>
  </w:p>
  <w:p w14:paraId="40A76D1D" w14:textId="77777777" w:rsidR="00022DB7" w:rsidRDefault="00022DB7">
    <w:pPr>
      <w:pBdr>
        <w:top w:val="nil"/>
        <w:left w:val="nil"/>
        <w:bottom w:val="nil"/>
        <w:right w:val="nil"/>
        <w:between w:val="nil"/>
      </w:pBdr>
      <w:tabs>
        <w:tab w:val="center" w:pos="4252"/>
        <w:tab w:val="right" w:pos="8504"/>
      </w:tabs>
      <w:rPr>
        <w:color w:val="000000"/>
      </w:rPr>
    </w:pPr>
  </w:p>
  <w:p w14:paraId="7211B664" w14:textId="77777777" w:rsidR="00022DB7" w:rsidRDefault="00022DB7">
    <w:pPr>
      <w:pBdr>
        <w:top w:val="nil"/>
        <w:left w:val="nil"/>
        <w:bottom w:val="nil"/>
        <w:right w:val="nil"/>
        <w:between w:val="nil"/>
      </w:pBdr>
      <w:tabs>
        <w:tab w:val="center" w:pos="4252"/>
        <w:tab w:val="right" w:pos="8504"/>
      </w:tabs>
      <w:rPr>
        <w:color w:val="000000"/>
      </w:rPr>
    </w:pPr>
  </w:p>
  <w:p w14:paraId="2C8F17C2" w14:textId="77777777" w:rsidR="00022DB7" w:rsidRDefault="00022DB7">
    <w:pPr>
      <w:pBdr>
        <w:top w:val="nil"/>
        <w:left w:val="nil"/>
        <w:bottom w:val="nil"/>
        <w:right w:val="nil"/>
        <w:between w:val="nil"/>
      </w:pBdr>
      <w:tabs>
        <w:tab w:val="center" w:pos="4252"/>
        <w:tab w:val="right" w:pos="8504"/>
      </w:tabs>
      <w:rPr>
        <w:color w:val="000000"/>
      </w:rPr>
    </w:pPr>
  </w:p>
  <w:p w14:paraId="088F4A04" w14:textId="77777777" w:rsidR="00022DB7" w:rsidRDefault="00022DB7">
    <w:pPr>
      <w:pBdr>
        <w:top w:val="nil"/>
        <w:left w:val="nil"/>
        <w:bottom w:val="nil"/>
        <w:right w:val="nil"/>
        <w:between w:val="nil"/>
      </w:pBdr>
      <w:tabs>
        <w:tab w:val="center" w:pos="4252"/>
        <w:tab w:val="right" w:pos="8504"/>
      </w:tabs>
      <w:rPr>
        <w:color w:val="000000"/>
      </w:rPr>
    </w:pPr>
  </w:p>
  <w:p w14:paraId="7C173B70" w14:textId="77777777" w:rsidR="00022DB7" w:rsidRDefault="00022DB7">
    <w:pPr>
      <w:pBdr>
        <w:top w:val="nil"/>
        <w:left w:val="nil"/>
        <w:bottom w:val="nil"/>
        <w:right w:val="nil"/>
        <w:between w:val="nil"/>
      </w:pBdr>
      <w:tabs>
        <w:tab w:val="center" w:pos="4252"/>
        <w:tab w:val="right" w:pos="8504"/>
      </w:tabs>
      <w:rPr>
        <w:color w:val="000000"/>
      </w:rPr>
    </w:pPr>
  </w:p>
  <w:p w14:paraId="22503C8A" w14:textId="77777777" w:rsidR="00022DB7" w:rsidRDefault="00022DB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C115D"/>
    <w:multiLevelType w:val="multilevel"/>
    <w:tmpl w:val="BD064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1291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B7"/>
    <w:rsid w:val="00022DB7"/>
    <w:rsid w:val="00641162"/>
    <w:rsid w:val="00926173"/>
    <w:rsid w:val="00A70AFD"/>
    <w:rsid w:val="00F87F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FE48"/>
  <w15:docId w15:val="{9ED20BAB-9E53-40F8-803C-C9631780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fotocasa.es/es/" TargetMode="External"/><Relationship Id="rId39" Type="http://schemas.openxmlformats.org/officeDocument/2006/relationships/theme" Target="theme/theme1.xml"/><Relationship Id="rId21" Type="http://schemas.openxmlformats.org/officeDocument/2006/relationships/image" Target="media/image12.png"/><Relationship Id="rId34" Type="http://schemas.openxmlformats.org/officeDocument/2006/relationships/hyperlink" Target="mailto:emerino@llorenteycuenca.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fotocasa.es/es/quienes-somos/" TargetMode="External"/><Relationship Id="rId33" Type="http://schemas.openxmlformats.org/officeDocument/2006/relationships/hyperlink" Target="mailto:comunicacion@fotocasa.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prensa.fotocasa.es" TargetMode="External"/><Relationship Id="rId32" Type="http://schemas.openxmlformats.org/officeDocument/2006/relationships/hyperlink" Target="mailto:rtorne@llorenteycuenca.co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fotocasa.es/indice/" TargetMode="External"/><Relationship Id="rId28" Type="http://schemas.openxmlformats.org/officeDocument/2006/relationships/hyperlink" Target="https://www.infojobs.net/"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adevinta.es"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image" Target="media/image5.png"/><Relationship Id="rId22" Type="http://schemas.openxmlformats.org/officeDocument/2006/relationships/hyperlink" Target="https://www.fotocasa.es" TargetMode="External"/><Relationship Id="rId27" Type="http://schemas.openxmlformats.org/officeDocument/2006/relationships/hyperlink" Target="https://www.habitaclia.com/" TargetMode="External"/><Relationship Id="rId30" Type="http://schemas.openxmlformats.org/officeDocument/2006/relationships/hyperlink" Target="https://motos.coches.net/" TargetMode="External"/><Relationship Id="rId35" Type="http://schemas.openxmlformats.org/officeDocument/2006/relationships/hyperlink" Target="mailto:piglesias@llorenteycuenca.com" TargetMode="External"/><Relationship Id="rId8" Type="http://schemas.openxmlformats.org/officeDocument/2006/relationships/hyperlink" Target="https://www.fotocasa.es/e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0blOoEe2O/OGsTdf8XNRAwsw==">AMUW2mXormgze5mAnNcpUFUN7Ml3Z8fWb6RDPV/q7LQ2vdROMu/mgzkDlzZ7dK69OVehzMp0KRf5ABMoNrN4RENontYmDmxUEtV9KbIwbS2SCHZoaWHVEtX4MSAQ7K+7EwD7D9maRoI/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2982</Words>
  <Characters>16404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cp:lastPrinted>2022-05-11T20:25:00Z</cp:lastPrinted>
  <dcterms:created xsi:type="dcterms:W3CDTF">2022-04-21T07:41:00Z</dcterms:created>
  <dcterms:modified xsi:type="dcterms:W3CDTF">2022-05-11T21:21:00Z</dcterms:modified>
</cp:coreProperties>
</file>