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819A" w14:textId="77777777" w:rsidR="00D9202D" w:rsidRDefault="00CE0F1D">
      <w:pPr>
        <w:ind w:right="-574"/>
      </w:pPr>
      <w:r>
        <w:rPr>
          <w:noProof/>
        </w:rPr>
        <w:drawing>
          <wp:anchor distT="0" distB="0" distL="114300" distR="114300" simplePos="0" relativeHeight="251658240" behindDoc="0" locked="0" layoutInCell="1" hidden="0" allowOverlap="1" wp14:anchorId="0841828D" wp14:editId="543A0542">
            <wp:simplePos x="0" y="0"/>
            <wp:positionH relativeFrom="column">
              <wp:posOffset>-1078864</wp:posOffset>
            </wp:positionH>
            <wp:positionV relativeFrom="paragraph">
              <wp:posOffset>-350452</wp:posOffset>
            </wp:positionV>
            <wp:extent cx="7581265" cy="10191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6BAE7C9" w14:textId="77777777" w:rsidR="00D9202D" w:rsidRDefault="00D9202D">
      <w:pPr>
        <w:ind w:right="-574"/>
        <w:jc w:val="right"/>
        <w:rPr>
          <w:rFonts w:ascii="National" w:eastAsia="National" w:hAnsi="National" w:cs="National"/>
          <w:color w:val="303AB2"/>
          <w:sz w:val="36"/>
          <w:szCs w:val="36"/>
        </w:rPr>
      </w:pPr>
    </w:p>
    <w:p w14:paraId="3B5ACC1B" w14:textId="77777777" w:rsidR="00D9202D" w:rsidRDefault="00D9202D">
      <w:pPr>
        <w:ind w:right="-574"/>
        <w:jc w:val="right"/>
        <w:rPr>
          <w:rFonts w:ascii="National" w:eastAsia="National" w:hAnsi="National" w:cs="National"/>
          <w:color w:val="303AB2"/>
          <w:sz w:val="36"/>
          <w:szCs w:val="36"/>
        </w:rPr>
      </w:pPr>
    </w:p>
    <w:p w14:paraId="25550998" w14:textId="77777777" w:rsidR="00D9202D" w:rsidRDefault="00D9202D">
      <w:pPr>
        <w:spacing w:line="276" w:lineRule="auto"/>
        <w:ind w:right="-574"/>
        <w:jc w:val="center"/>
        <w:rPr>
          <w:rFonts w:ascii="National" w:eastAsia="National" w:hAnsi="National" w:cs="National"/>
          <w:b/>
          <w:color w:val="1DBDC5"/>
          <w:sz w:val="20"/>
          <w:szCs w:val="20"/>
        </w:rPr>
      </w:pPr>
    </w:p>
    <w:p w14:paraId="4A5DC145" w14:textId="77777777" w:rsidR="00D9202D" w:rsidRDefault="00D9202D">
      <w:pPr>
        <w:shd w:val="clear" w:color="auto" w:fill="FFFFFF"/>
        <w:ind w:right="-574"/>
        <w:rPr>
          <w:rFonts w:ascii="National" w:eastAsia="National" w:hAnsi="National" w:cs="National"/>
          <w:b/>
          <w:color w:val="303AB2"/>
          <w:sz w:val="50"/>
          <w:szCs w:val="50"/>
        </w:rPr>
      </w:pPr>
    </w:p>
    <w:p w14:paraId="09CC3EA0" w14:textId="77777777" w:rsidR="00D9202D" w:rsidRDefault="00CE0F1D">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EVENTO FOTOCASA: “EL IMPACTO DE LA SUBIDA DE TIPOS DE INTERÉS EN LAS HIPOTECAS”</w:t>
      </w:r>
    </w:p>
    <w:p w14:paraId="7B8B2955" w14:textId="77777777" w:rsidR="00D9202D" w:rsidRDefault="00CE0F1D">
      <w:pPr>
        <w:shd w:val="clear" w:color="auto" w:fill="FFFFFF"/>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La subida de tipos de interés tendrá un impacto mínimo en las hipotecas, según la banca</w:t>
      </w:r>
    </w:p>
    <w:p w14:paraId="24BD9E56" w14:textId="77777777" w:rsidR="00D9202D" w:rsidRDefault="00D9202D">
      <w:pPr>
        <w:spacing w:line="276" w:lineRule="auto"/>
        <w:ind w:right="-574"/>
        <w:rPr>
          <w:rFonts w:ascii="Open Sans" w:eastAsia="Open Sans" w:hAnsi="Open Sans" w:cs="Open Sans"/>
          <w:sz w:val="22"/>
          <w:szCs w:val="22"/>
        </w:rPr>
      </w:pPr>
    </w:p>
    <w:p w14:paraId="197017D8" w14:textId="77777777" w:rsidR="00D9202D" w:rsidRDefault="00D9202D">
      <w:pPr>
        <w:pBdr>
          <w:top w:val="nil"/>
          <w:left w:val="nil"/>
          <w:bottom w:val="nil"/>
          <w:right w:val="nil"/>
          <w:between w:val="nil"/>
        </w:pBdr>
        <w:ind w:left="1001"/>
        <w:rPr>
          <w:rFonts w:ascii="Open Sans" w:eastAsia="Open Sans" w:hAnsi="Open Sans" w:cs="Open Sans"/>
          <w:sz w:val="22"/>
          <w:szCs w:val="22"/>
        </w:rPr>
      </w:pPr>
    </w:p>
    <w:p w14:paraId="7C4F81B2" w14:textId="77777777" w:rsidR="00D9202D" w:rsidRDefault="00D9202D">
      <w:pPr>
        <w:pBdr>
          <w:top w:val="nil"/>
          <w:left w:val="nil"/>
          <w:bottom w:val="nil"/>
          <w:right w:val="nil"/>
          <w:between w:val="nil"/>
        </w:pBdr>
        <w:ind w:left="1001"/>
        <w:jc w:val="both"/>
        <w:rPr>
          <w:rFonts w:ascii="Open Sans" w:eastAsia="Open Sans" w:hAnsi="Open Sans" w:cs="Open Sans"/>
          <w:sz w:val="22"/>
          <w:szCs w:val="22"/>
        </w:rPr>
      </w:pPr>
    </w:p>
    <w:p w14:paraId="112F8DC4" w14:textId="77777777" w:rsidR="00D9202D" w:rsidRDefault="00CE0F1D">
      <w:pPr>
        <w:numPr>
          <w:ilvl w:val="0"/>
          <w:numId w:val="1"/>
        </w:numPr>
        <w:jc w:val="both"/>
        <w:rPr>
          <w:rFonts w:ascii="Open Sans" w:eastAsia="Open Sans" w:hAnsi="Open Sans" w:cs="Open Sans"/>
          <w:sz w:val="22"/>
          <w:szCs w:val="22"/>
        </w:rPr>
      </w:pPr>
      <w:r>
        <w:rPr>
          <w:rFonts w:ascii="Open Sans" w:eastAsia="Open Sans" w:hAnsi="Open Sans" w:cs="Open Sans"/>
          <w:sz w:val="22"/>
          <w:szCs w:val="22"/>
        </w:rPr>
        <w:t>El sector financiero asegura que es un buen momento para comprar y que no existe burbuja inmobiliaria</w:t>
      </w:r>
    </w:p>
    <w:p w14:paraId="685E54AB" w14:textId="77777777" w:rsidR="00D9202D" w:rsidRDefault="00CE0F1D">
      <w:pPr>
        <w:numPr>
          <w:ilvl w:val="0"/>
          <w:numId w:val="1"/>
        </w:numPr>
        <w:pBdr>
          <w:top w:val="nil"/>
          <w:left w:val="nil"/>
          <w:bottom w:val="nil"/>
          <w:right w:val="nil"/>
          <w:between w:val="nil"/>
        </w:pBdr>
        <w:jc w:val="both"/>
        <w:rPr>
          <w:rFonts w:ascii="Open Sans" w:eastAsia="Open Sans" w:hAnsi="Open Sans" w:cs="Open Sans"/>
          <w:color w:val="000000"/>
          <w:sz w:val="22"/>
          <w:szCs w:val="22"/>
        </w:rPr>
      </w:pPr>
      <w:r>
        <w:rPr>
          <w:rFonts w:ascii="Open Sans" w:eastAsia="Open Sans" w:hAnsi="Open Sans" w:cs="Open Sans"/>
          <w:sz w:val="22"/>
          <w:szCs w:val="22"/>
        </w:rPr>
        <w:t>ING defiende que la banca está más que preparada para la subida de tipos y que se van a seguir concediendo hipotecas</w:t>
      </w:r>
    </w:p>
    <w:p w14:paraId="05E3145E" w14:textId="77777777" w:rsidR="00D9202D" w:rsidRDefault="00CE0F1D">
      <w:pPr>
        <w:numPr>
          <w:ilvl w:val="0"/>
          <w:numId w:val="1"/>
        </w:numPr>
        <w:pBdr>
          <w:top w:val="nil"/>
          <w:left w:val="nil"/>
          <w:bottom w:val="nil"/>
          <w:right w:val="nil"/>
          <w:between w:val="nil"/>
        </w:pBdr>
        <w:jc w:val="both"/>
        <w:rPr>
          <w:rFonts w:ascii="Open Sans" w:eastAsia="Open Sans" w:hAnsi="Open Sans" w:cs="Open Sans"/>
          <w:sz w:val="22"/>
          <w:szCs w:val="22"/>
        </w:rPr>
      </w:pPr>
      <w:r>
        <w:rPr>
          <w:rFonts w:ascii="Open Sans" w:eastAsia="Open Sans" w:hAnsi="Open Sans" w:cs="Open Sans"/>
          <w:sz w:val="22"/>
          <w:szCs w:val="22"/>
        </w:rPr>
        <w:t>Abanca señala que las subidas de tipos previstas en la Eurozona afectarán a los precios de las hipotecas de tipo fijo</w:t>
      </w:r>
    </w:p>
    <w:p w14:paraId="7391115E" w14:textId="77777777" w:rsidR="00D9202D" w:rsidRDefault="00CE0F1D">
      <w:pPr>
        <w:numPr>
          <w:ilvl w:val="0"/>
          <w:numId w:val="1"/>
        </w:numPr>
        <w:pBdr>
          <w:top w:val="nil"/>
          <w:left w:val="nil"/>
          <w:bottom w:val="nil"/>
          <w:right w:val="nil"/>
          <w:between w:val="nil"/>
        </w:pBdr>
        <w:jc w:val="both"/>
        <w:rPr>
          <w:rFonts w:ascii="Open Sans" w:eastAsia="Open Sans" w:hAnsi="Open Sans" w:cs="Open Sans"/>
          <w:sz w:val="22"/>
          <w:szCs w:val="22"/>
        </w:rPr>
      </w:pPr>
      <w:r>
        <w:rPr>
          <w:rFonts w:ascii="Open Sans" w:eastAsia="Open Sans" w:hAnsi="Open Sans" w:cs="Open Sans"/>
          <w:sz w:val="22"/>
          <w:szCs w:val="22"/>
        </w:rPr>
        <w:t xml:space="preserve">CaixaBank prevé un fuerte repunte de la demanda extranjera, aunque apunta a restricciones en la oferta de obra nueva </w:t>
      </w:r>
    </w:p>
    <w:p w14:paraId="1F543E55" w14:textId="77777777" w:rsidR="00D9202D" w:rsidRDefault="00CE0F1D">
      <w:pPr>
        <w:numPr>
          <w:ilvl w:val="0"/>
          <w:numId w:val="1"/>
        </w:numPr>
        <w:pBdr>
          <w:top w:val="nil"/>
          <w:left w:val="nil"/>
          <w:bottom w:val="nil"/>
          <w:right w:val="nil"/>
          <w:between w:val="nil"/>
        </w:pBdr>
        <w:jc w:val="both"/>
        <w:rPr>
          <w:rFonts w:ascii="Open Sans" w:eastAsia="Open Sans" w:hAnsi="Open Sans" w:cs="Open Sans"/>
          <w:sz w:val="22"/>
          <w:szCs w:val="22"/>
        </w:rPr>
      </w:pPr>
      <w:r>
        <w:rPr>
          <w:rFonts w:ascii="Open Sans" w:eastAsia="Open Sans" w:hAnsi="Open Sans" w:cs="Open Sans"/>
          <w:sz w:val="22"/>
          <w:szCs w:val="22"/>
        </w:rPr>
        <w:t>El BBVA pronostica que el Euríbor podría llegar al 1,5% en 2023</w:t>
      </w:r>
    </w:p>
    <w:p w14:paraId="7DE80E07" w14:textId="77777777" w:rsidR="00D9202D" w:rsidRDefault="00D9202D">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A6F29DD" w14:textId="77777777" w:rsidR="00D9202D" w:rsidRDefault="00CE0F1D">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11 de mayo de 2021</w:t>
      </w:r>
    </w:p>
    <w:p w14:paraId="25A5DEED" w14:textId="77777777" w:rsidR="00D9202D" w:rsidRDefault="00D9202D">
      <w:pPr>
        <w:spacing w:line="276" w:lineRule="auto"/>
        <w:ind w:right="-574"/>
        <w:jc w:val="both"/>
        <w:rPr>
          <w:rFonts w:ascii="Open Sans" w:eastAsia="Open Sans" w:hAnsi="Open Sans" w:cs="Open Sans"/>
          <w:color w:val="000000"/>
          <w:sz w:val="22"/>
          <w:szCs w:val="22"/>
        </w:rPr>
      </w:pPr>
    </w:p>
    <w:p w14:paraId="6765E331" w14:textId="77777777" w:rsidR="00D9202D" w:rsidRDefault="00CE0F1D">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El Euribor a doce meses, el indicador que más se usa en España para calcular las hipotecas, ha cerrado el me</w:t>
      </w:r>
      <w:r>
        <w:rPr>
          <w:rFonts w:ascii="Open Sans" w:eastAsia="Open Sans" w:hAnsi="Open Sans" w:cs="Open Sans"/>
          <w:sz w:val="22"/>
          <w:szCs w:val="22"/>
        </w:rPr>
        <w:t xml:space="preserve">s de </w:t>
      </w:r>
      <w:r>
        <w:rPr>
          <w:rFonts w:ascii="Open Sans" w:eastAsia="Open Sans" w:hAnsi="Open Sans" w:cs="Open Sans"/>
          <w:color w:val="000000"/>
          <w:sz w:val="22"/>
          <w:szCs w:val="22"/>
        </w:rPr>
        <w:t xml:space="preserve">abril en el 0,013%, su primera tasa positiva mensual desde hace seis años. En este contexto, el sector financiero </w:t>
      </w:r>
      <w:r>
        <w:rPr>
          <w:rFonts w:ascii="Open Sans" w:eastAsia="Open Sans" w:hAnsi="Open Sans" w:cs="Open Sans"/>
          <w:sz w:val="22"/>
          <w:szCs w:val="22"/>
        </w:rPr>
        <w:t xml:space="preserve">defiende </w:t>
      </w:r>
      <w:r>
        <w:rPr>
          <w:rFonts w:ascii="Open Sans" w:eastAsia="Open Sans" w:hAnsi="Open Sans" w:cs="Open Sans"/>
          <w:color w:val="000000"/>
          <w:sz w:val="22"/>
          <w:szCs w:val="22"/>
        </w:rPr>
        <w:t>que la previsible subida de tipos de interés por parte del Banco Central Europeo tendrá un impacto mínimo en las hipotecas.</w:t>
      </w:r>
      <w:r>
        <w:rPr>
          <w:rFonts w:ascii="Open Sans" w:eastAsia="Open Sans" w:hAnsi="Open Sans" w:cs="Open Sans"/>
          <w:sz w:val="22"/>
          <w:szCs w:val="22"/>
        </w:rPr>
        <w:t xml:space="preserve"> Esta es una de las principales conclusiones extraídas en el marco del evento  </w:t>
      </w:r>
      <w:hyperlink r:id="rId9">
        <w:r>
          <w:rPr>
            <w:rFonts w:ascii="Open Sans" w:eastAsia="Open Sans" w:hAnsi="Open Sans" w:cs="Open Sans"/>
            <w:color w:val="0000FF"/>
            <w:sz w:val="22"/>
            <w:szCs w:val="22"/>
            <w:u w:val="single"/>
          </w:rPr>
          <w:t>“El impacto de la subida de tipos de interés en las hipotecas”</w:t>
        </w:r>
      </w:hyperlink>
      <w:r>
        <w:rPr>
          <w:rFonts w:ascii="Open Sans" w:eastAsia="Open Sans" w:hAnsi="Open Sans" w:cs="Open Sans"/>
          <w:sz w:val="22"/>
          <w:szCs w:val="22"/>
        </w:rPr>
        <w:t xml:space="preserve">, organizado por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4AC9B860" w14:textId="77777777" w:rsidR="00D9202D" w:rsidRDefault="00D9202D">
      <w:pPr>
        <w:spacing w:line="276" w:lineRule="auto"/>
        <w:ind w:right="-574"/>
        <w:jc w:val="both"/>
        <w:rPr>
          <w:rFonts w:ascii="Open Sans" w:eastAsia="Open Sans" w:hAnsi="Open Sans" w:cs="Open Sans"/>
          <w:sz w:val="22"/>
          <w:szCs w:val="22"/>
        </w:rPr>
      </w:pPr>
    </w:p>
    <w:p w14:paraId="37B31218" w14:textId="7DA0C666" w:rsidR="00D9202D" w:rsidRDefault="00CE0F1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mesa redonda ha contado con la participación de </w:t>
      </w:r>
      <w:r>
        <w:rPr>
          <w:rFonts w:ascii="Open Sans" w:eastAsia="Open Sans" w:hAnsi="Open Sans" w:cs="Open Sans"/>
          <w:b/>
          <w:sz w:val="22"/>
          <w:szCs w:val="22"/>
        </w:rPr>
        <w:t>Ramon Faura</w:t>
      </w:r>
      <w:r>
        <w:rPr>
          <w:rFonts w:ascii="Open Sans" w:eastAsia="Open Sans" w:hAnsi="Open Sans" w:cs="Open Sans"/>
          <w:sz w:val="22"/>
          <w:szCs w:val="22"/>
        </w:rPr>
        <w:t xml:space="preserve">, Director de Banca de Particulares en CaixaBank; </w:t>
      </w:r>
      <w:r>
        <w:rPr>
          <w:rFonts w:ascii="Open Sans" w:eastAsia="Open Sans" w:hAnsi="Open Sans" w:cs="Open Sans"/>
          <w:b/>
          <w:sz w:val="22"/>
          <w:szCs w:val="22"/>
        </w:rPr>
        <w:t>Rocío Rodríguez</w:t>
      </w:r>
      <w:r>
        <w:rPr>
          <w:rFonts w:ascii="Open Sans" w:eastAsia="Open Sans" w:hAnsi="Open Sans" w:cs="Open Sans"/>
          <w:sz w:val="22"/>
          <w:szCs w:val="22"/>
        </w:rPr>
        <w:t xml:space="preserve">, Coordinadora de Desarrollo de Negocio en Abanca; </w:t>
      </w:r>
      <w:r>
        <w:rPr>
          <w:rFonts w:ascii="Open Sans" w:eastAsia="Open Sans" w:hAnsi="Open Sans" w:cs="Open Sans"/>
          <w:b/>
          <w:sz w:val="22"/>
          <w:szCs w:val="22"/>
        </w:rPr>
        <w:t>Cristina de Marcos</w:t>
      </w:r>
      <w:r>
        <w:rPr>
          <w:rFonts w:ascii="Open Sans" w:eastAsia="Open Sans" w:hAnsi="Open Sans" w:cs="Open Sans"/>
          <w:sz w:val="22"/>
          <w:szCs w:val="22"/>
        </w:rPr>
        <w:t xml:space="preserve">, </w:t>
      </w:r>
      <w:r w:rsidR="000244A1">
        <w:rPr>
          <w:rFonts w:ascii="Open Sans" w:eastAsia="Open Sans" w:hAnsi="Open Sans" w:cs="Open Sans"/>
          <w:sz w:val="22"/>
          <w:szCs w:val="22"/>
        </w:rPr>
        <w:t>responsable de hipotecas de</w:t>
      </w:r>
      <w:r>
        <w:rPr>
          <w:rFonts w:ascii="Open Sans" w:eastAsia="Open Sans" w:hAnsi="Open Sans" w:cs="Open Sans"/>
          <w:sz w:val="22"/>
          <w:szCs w:val="22"/>
        </w:rPr>
        <w:t xml:space="preserve"> ING; y de </w:t>
      </w:r>
      <w:r>
        <w:rPr>
          <w:rFonts w:ascii="Open Sans" w:eastAsia="Open Sans" w:hAnsi="Open Sans" w:cs="Open Sans"/>
          <w:b/>
          <w:sz w:val="22"/>
          <w:szCs w:val="22"/>
        </w:rPr>
        <w:t>Ana Pitarch</w:t>
      </w:r>
      <w:r>
        <w:rPr>
          <w:rFonts w:ascii="Open Sans" w:eastAsia="Open Sans" w:hAnsi="Open Sans" w:cs="Open Sans"/>
          <w:sz w:val="22"/>
          <w:szCs w:val="22"/>
        </w:rPr>
        <w:t xml:space="preserve">, </w:t>
      </w:r>
      <w:r>
        <w:rPr>
          <w:rFonts w:ascii="Open Sans" w:eastAsia="Open Sans" w:hAnsi="Open Sans" w:cs="Open Sans"/>
          <w:sz w:val="22"/>
          <w:szCs w:val="22"/>
        </w:rPr>
        <w:lastRenderedPageBreak/>
        <w:t xml:space="preserve">Responsable de clientes particulares en BBVA. El evento ha sido moderado por </w:t>
      </w:r>
      <w:r>
        <w:rPr>
          <w:rFonts w:ascii="Open Sans" w:eastAsia="Open Sans" w:hAnsi="Open Sans" w:cs="Open Sans"/>
          <w:b/>
          <w:sz w:val="22"/>
          <w:szCs w:val="22"/>
        </w:rPr>
        <w:t>María Matos</w:t>
      </w:r>
      <w:r>
        <w:rPr>
          <w:rFonts w:ascii="Open Sans" w:eastAsia="Open Sans" w:hAnsi="Open Sans" w:cs="Open Sans"/>
          <w:sz w:val="22"/>
          <w:szCs w:val="22"/>
        </w:rPr>
        <w:t xml:space="preserve">, Directora de Estudios y Portavoz de </w:t>
      </w:r>
      <w:hyperlink r:id="rId11">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6BC9E6AD" w14:textId="77777777" w:rsidR="00D9202D" w:rsidRDefault="00D9202D">
      <w:pPr>
        <w:spacing w:line="276" w:lineRule="auto"/>
        <w:ind w:right="-574"/>
        <w:jc w:val="both"/>
        <w:rPr>
          <w:rFonts w:ascii="Open Sans" w:eastAsia="Open Sans" w:hAnsi="Open Sans" w:cs="Open Sans"/>
          <w:sz w:val="22"/>
          <w:szCs w:val="22"/>
        </w:rPr>
      </w:pPr>
    </w:p>
    <w:p w14:paraId="3BA37163" w14:textId="77777777" w:rsidR="00D9202D" w:rsidRDefault="00CE0F1D">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gente con hipotecas fijas no se tiene que preocupar. El impacto en las hipotecas variables es pequeño porque las subidas son pocas y paulatinas. La afectación es baja”, ha explicado </w:t>
      </w:r>
      <w:r>
        <w:rPr>
          <w:rFonts w:ascii="Open Sans" w:eastAsia="Open Sans" w:hAnsi="Open Sans" w:cs="Open Sans"/>
          <w:b/>
          <w:color w:val="000000"/>
          <w:sz w:val="22"/>
          <w:szCs w:val="22"/>
        </w:rPr>
        <w:t>Ramon Faura</w:t>
      </w:r>
      <w:r>
        <w:rPr>
          <w:rFonts w:ascii="Open Sans" w:eastAsia="Open Sans" w:hAnsi="Open Sans" w:cs="Open Sans"/>
          <w:color w:val="000000"/>
          <w:sz w:val="22"/>
          <w:szCs w:val="22"/>
        </w:rPr>
        <w:t xml:space="preserve">, de CaixaBank. En este sentido, </w:t>
      </w:r>
      <w:r>
        <w:rPr>
          <w:rFonts w:ascii="Open Sans" w:eastAsia="Open Sans" w:hAnsi="Open Sans" w:cs="Open Sans"/>
          <w:b/>
          <w:color w:val="000000"/>
          <w:sz w:val="22"/>
          <w:szCs w:val="22"/>
        </w:rPr>
        <w:t>Rocío Rodríguez</w:t>
      </w:r>
      <w:r>
        <w:rPr>
          <w:rFonts w:ascii="Open Sans" w:eastAsia="Open Sans" w:hAnsi="Open Sans" w:cs="Open Sans"/>
          <w:color w:val="000000"/>
          <w:sz w:val="22"/>
          <w:szCs w:val="22"/>
        </w:rPr>
        <w:t xml:space="preserve">, de Abanca, ha coincidido: “No hay que tener miedo a la subida de tipos. Lo excepcional era lo que estábamos viviendo hasta el momento, una situación de tipos en negativo”.  </w:t>
      </w:r>
    </w:p>
    <w:p w14:paraId="0841A43B" w14:textId="77777777" w:rsidR="00D9202D" w:rsidRDefault="00D9202D">
      <w:pPr>
        <w:spacing w:line="276" w:lineRule="auto"/>
        <w:ind w:right="-574"/>
        <w:jc w:val="both"/>
        <w:rPr>
          <w:rFonts w:ascii="Open Sans" w:eastAsia="Open Sans" w:hAnsi="Open Sans" w:cs="Open Sans"/>
          <w:color w:val="000000"/>
          <w:sz w:val="22"/>
          <w:szCs w:val="22"/>
        </w:rPr>
      </w:pPr>
    </w:p>
    <w:p w14:paraId="594626ED" w14:textId="77777777" w:rsidR="00D9202D" w:rsidRDefault="00CE0F1D">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su parte, </w:t>
      </w:r>
      <w:r>
        <w:rPr>
          <w:rFonts w:ascii="Open Sans" w:eastAsia="Open Sans" w:hAnsi="Open Sans" w:cs="Open Sans"/>
          <w:b/>
          <w:color w:val="000000"/>
          <w:sz w:val="22"/>
          <w:szCs w:val="22"/>
        </w:rPr>
        <w:t>Cristina de Marcos</w:t>
      </w:r>
      <w:r>
        <w:rPr>
          <w:rFonts w:ascii="Open Sans" w:eastAsia="Open Sans" w:hAnsi="Open Sans" w:cs="Open Sans"/>
          <w:color w:val="000000"/>
          <w:sz w:val="22"/>
          <w:szCs w:val="22"/>
        </w:rPr>
        <w:t>, de ING, también ha querido transmitir un mensaje de calma: “El Euríbor puede cerrar el año en un 0,4%. No creemos que nos tengamos que poner nerviosos,</w:t>
      </w:r>
      <w:r>
        <w:rPr>
          <w:rFonts w:ascii="Open Sans" w:eastAsia="Open Sans" w:hAnsi="Open Sans" w:cs="Open Sans"/>
          <w:sz w:val="22"/>
          <w:szCs w:val="22"/>
        </w:rPr>
        <w:t xml:space="preserve"> ya que</w:t>
      </w:r>
      <w:r>
        <w:rPr>
          <w:rFonts w:ascii="Open Sans" w:eastAsia="Open Sans" w:hAnsi="Open Sans" w:cs="Open Sans"/>
          <w:color w:val="000000"/>
          <w:sz w:val="22"/>
          <w:szCs w:val="22"/>
        </w:rPr>
        <w:t xml:space="preserve"> el impacto es limitado”. </w:t>
      </w:r>
      <w:r>
        <w:rPr>
          <w:rFonts w:ascii="Open Sans" w:eastAsia="Open Sans" w:hAnsi="Open Sans" w:cs="Open Sans"/>
          <w:sz w:val="22"/>
          <w:szCs w:val="22"/>
        </w:rPr>
        <w:t>Por su parte,</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Ana Pitarch</w:t>
      </w:r>
      <w:r>
        <w:rPr>
          <w:rFonts w:ascii="Open Sans" w:eastAsia="Open Sans" w:hAnsi="Open Sans" w:cs="Open Sans"/>
          <w:color w:val="000000"/>
          <w:sz w:val="22"/>
          <w:szCs w:val="22"/>
        </w:rPr>
        <w:t>, de BBVA, ha señalado: “Actualmente el Euríbor está en un 0,24%. Los tipos subirán, pero menos que la inflación, por lo que no hay que ge</w:t>
      </w:r>
      <w:r>
        <w:rPr>
          <w:rFonts w:ascii="Open Sans" w:eastAsia="Open Sans" w:hAnsi="Open Sans" w:cs="Open Sans"/>
          <w:sz w:val="22"/>
          <w:szCs w:val="22"/>
        </w:rPr>
        <w:t>nerar</w:t>
      </w:r>
      <w:r>
        <w:rPr>
          <w:rFonts w:ascii="Open Sans" w:eastAsia="Open Sans" w:hAnsi="Open Sans" w:cs="Open Sans"/>
          <w:color w:val="000000"/>
          <w:sz w:val="22"/>
          <w:szCs w:val="22"/>
        </w:rPr>
        <w:t xml:space="preserve"> alarma”.</w:t>
      </w:r>
    </w:p>
    <w:p w14:paraId="7350347A" w14:textId="77777777" w:rsidR="00D9202D" w:rsidRDefault="00D9202D">
      <w:pPr>
        <w:spacing w:line="276" w:lineRule="auto"/>
        <w:ind w:right="-574"/>
        <w:jc w:val="both"/>
        <w:rPr>
          <w:rFonts w:ascii="Open Sans" w:eastAsia="Open Sans" w:hAnsi="Open Sans" w:cs="Open Sans"/>
          <w:sz w:val="22"/>
          <w:szCs w:val="22"/>
        </w:rPr>
      </w:pPr>
    </w:p>
    <w:p w14:paraId="66FA191D" w14:textId="77777777" w:rsidR="00D9202D" w:rsidRDefault="00CE0F1D">
      <w:pPr>
        <w:spacing w:line="276" w:lineRule="auto"/>
        <w:ind w:right="-574"/>
        <w:jc w:val="both"/>
        <w:rPr>
          <w:rFonts w:ascii="Open Sans" w:eastAsia="Open Sans" w:hAnsi="Open Sans" w:cs="Open Sans"/>
          <w:sz w:val="22"/>
          <w:szCs w:val="22"/>
        </w:rPr>
      </w:pPr>
      <w:r>
        <w:rPr>
          <w:rFonts w:ascii="Open Sans Light" w:eastAsia="Open Sans Light" w:hAnsi="Open Sans Light" w:cs="Open Sans Light"/>
          <w:b/>
          <w:color w:val="303AB2"/>
          <w:sz w:val="26"/>
          <w:szCs w:val="26"/>
        </w:rPr>
        <w:t>¿Es un buen momento para comprar?</w:t>
      </w:r>
    </w:p>
    <w:p w14:paraId="23A263D9" w14:textId="77777777" w:rsidR="00D9202D" w:rsidRDefault="00D9202D">
      <w:pPr>
        <w:spacing w:line="276" w:lineRule="auto"/>
        <w:ind w:right="-574"/>
        <w:jc w:val="both"/>
        <w:rPr>
          <w:rFonts w:ascii="Open Sans" w:eastAsia="Open Sans" w:hAnsi="Open Sans" w:cs="Open Sans"/>
          <w:sz w:val="22"/>
          <w:szCs w:val="22"/>
        </w:rPr>
      </w:pPr>
    </w:p>
    <w:p w14:paraId="27DD4E68" w14:textId="77777777" w:rsidR="00D9202D" w:rsidRDefault="00CE0F1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banca también ha coincidido en que es un buen momento para comprar y que no existe riesgo de una burbuja inmobiliaria. En este sentido, </w:t>
      </w:r>
      <w:r>
        <w:rPr>
          <w:rFonts w:ascii="Open Sans" w:eastAsia="Open Sans" w:hAnsi="Open Sans" w:cs="Open Sans"/>
          <w:b/>
          <w:sz w:val="22"/>
          <w:szCs w:val="22"/>
        </w:rPr>
        <w:t>Rocío Rodríguez</w:t>
      </w:r>
      <w:r>
        <w:rPr>
          <w:rFonts w:ascii="Open Sans" w:eastAsia="Open Sans" w:hAnsi="Open Sans" w:cs="Open Sans"/>
          <w:sz w:val="22"/>
          <w:szCs w:val="22"/>
        </w:rPr>
        <w:t xml:space="preserve"> ha destacado: “Desde Abanca consideramos que sigue siendo un buen momento para la compra de vivienda porque, aunque se prevé una subida de tipos, seguimos estando en unos niveles muy aceptables. Además, el alquiler ya está muy estresado en determinadas zonas, lo que hace que el hipotecarse sea una mejor opción”. </w:t>
      </w:r>
    </w:p>
    <w:p w14:paraId="7015A5B3" w14:textId="77777777" w:rsidR="00D9202D" w:rsidRDefault="00D9202D">
      <w:pPr>
        <w:spacing w:line="276" w:lineRule="auto"/>
        <w:ind w:right="-574"/>
        <w:jc w:val="both"/>
        <w:rPr>
          <w:rFonts w:ascii="Open Sans" w:eastAsia="Open Sans" w:hAnsi="Open Sans" w:cs="Open Sans"/>
          <w:sz w:val="22"/>
          <w:szCs w:val="22"/>
        </w:rPr>
      </w:pPr>
    </w:p>
    <w:p w14:paraId="0982AD88" w14:textId="77777777" w:rsidR="00D9202D" w:rsidRDefault="00CE0F1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su parte, </w:t>
      </w:r>
      <w:r>
        <w:rPr>
          <w:rFonts w:ascii="Open Sans" w:eastAsia="Open Sans" w:hAnsi="Open Sans" w:cs="Open Sans"/>
          <w:b/>
          <w:sz w:val="22"/>
          <w:szCs w:val="22"/>
        </w:rPr>
        <w:t>Ramon Faura</w:t>
      </w:r>
      <w:r>
        <w:rPr>
          <w:rFonts w:ascii="Open Sans" w:eastAsia="Open Sans" w:hAnsi="Open Sans" w:cs="Open Sans"/>
          <w:sz w:val="22"/>
          <w:szCs w:val="22"/>
        </w:rPr>
        <w:t>, de CaixaBank, ha manifestado: “Aunque hay ciertos nubarrones, las señales que nos está dando la economía española son muy buenas. La inflación, además, va a contribuir a que aumente el precio de las viviendas y, por lo tanto, minore el porcentaje relativo de la deuda sobre el total del patrimonio en el medio-corto plazo. Por lo que existen buenas circunstancias para adquirir una vivienda”. Asimismo,</w:t>
      </w:r>
      <w:r>
        <w:rPr>
          <w:rFonts w:ascii="Open Sans" w:eastAsia="Open Sans" w:hAnsi="Open Sans" w:cs="Open Sans"/>
          <w:b/>
          <w:sz w:val="22"/>
          <w:szCs w:val="22"/>
        </w:rPr>
        <w:t xml:space="preserve"> Ana Pitarch</w:t>
      </w:r>
      <w:r>
        <w:rPr>
          <w:rFonts w:ascii="Open Sans" w:eastAsia="Open Sans" w:hAnsi="Open Sans" w:cs="Open Sans"/>
          <w:sz w:val="22"/>
          <w:szCs w:val="22"/>
        </w:rPr>
        <w:t xml:space="preserve"> ha apuntado que desde BBVA no se cree que exista una burbuja inmobiliaria: “Estamos en tasas de morosidad mínimas, la banca no está en las mismas condiciones que estaba en 2008”.</w:t>
      </w:r>
    </w:p>
    <w:p w14:paraId="7547E44A" w14:textId="77777777" w:rsidR="00D9202D" w:rsidRDefault="00D9202D">
      <w:pPr>
        <w:spacing w:line="276" w:lineRule="auto"/>
        <w:ind w:right="-574"/>
        <w:jc w:val="both"/>
        <w:rPr>
          <w:rFonts w:ascii="Open Sans" w:eastAsia="Open Sans" w:hAnsi="Open Sans" w:cs="Open Sans"/>
          <w:color w:val="000000"/>
          <w:sz w:val="22"/>
          <w:szCs w:val="22"/>
        </w:rPr>
      </w:pPr>
    </w:p>
    <w:p w14:paraId="620DD953" w14:textId="77777777" w:rsidR="00D9202D" w:rsidRDefault="00CE0F1D">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¿Qué pasará con la contratación de hipotecas?</w:t>
      </w:r>
    </w:p>
    <w:p w14:paraId="48573B77" w14:textId="77777777" w:rsidR="00D9202D" w:rsidRDefault="00D9202D">
      <w:pPr>
        <w:spacing w:line="276" w:lineRule="auto"/>
        <w:ind w:right="-574"/>
        <w:jc w:val="both"/>
        <w:rPr>
          <w:rFonts w:ascii="Open Sans" w:eastAsia="Open Sans" w:hAnsi="Open Sans" w:cs="Open Sans"/>
          <w:color w:val="000000"/>
          <w:sz w:val="22"/>
          <w:szCs w:val="22"/>
        </w:rPr>
      </w:pPr>
    </w:p>
    <w:p w14:paraId="559116CD" w14:textId="77777777" w:rsidR="00D9202D" w:rsidRDefault="00CE0F1D">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expertos también han debatido sobre si el actual contexto macroeconómico podría frenar la contratación de hipotecas. </w:t>
      </w:r>
      <w:r>
        <w:rPr>
          <w:rFonts w:ascii="Open Sans" w:eastAsia="Open Sans" w:hAnsi="Open Sans" w:cs="Open Sans"/>
          <w:sz w:val="22"/>
          <w:szCs w:val="22"/>
        </w:rPr>
        <w:t>Ante este contexto</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Cristina de Marcos</w:t>
      </w:r>
      <w:r>
        <w:rPr>
          <w:rFonts w:ascii="Open Sans" w:eastAsia="Open Sans" w:hAnsi="Open Sans" w:cs="Open Sans"/>
          <w:color w:val="000000"/>
          <w:sz w:val="22"/>
          <w:szCs w:val="22"/>
        </w:rPr>
        <w:t>, de ING, ha explicado que la Reserva Federal estadounidense (</w:t>
      </w:r>
      <w:r>
        <w:rPr>
          <w:rFonts w:ascii="Open Sans" w:eastAsia="Open Sans" w:hAnsi="Open Sans" w:cs="Open Sans"/>
          <w:sz w:val="22"/>
          <w:szCs w:val="22"/>
        </w:rPr>
        <w:t>FED</w:t>
      </w:r>
      <w:r>
        <w:rPr>
          <w:rFonts w:ascii="Open Sans" w:eastAsia="Open Sans" w:hAnsi="Open Sans" w:cs="Open Sans"/>
          <w:color w:val="000000"/>
          <w:sz w:val="22"/>
          <w:szCs w:val="22"/>
        </w:rPr>
        <w:t xml:space="preserve">) ha hecho una subida de tipos histórica y </w:t>
      </w:r>
      <w:r>
        <w:rPr>
          <w:rFonts w:ascii="Open Sans" w:eastAsia="Open Sans" w:hAnsi="Open Sans" w:cs="Open Sans"/>
          <w:sz w:val="22"/>
          <w:szCs w:val="22"/>
        </w:rPr>
        <w:t>se espera que</w:t>
      </w:r>
      <w:r>
        <w:rPr>
          <w:rFonts w:ascii="Open Sans" w:eastAsia="Open Sans" w:hAnsi="Open Sans" w:cs="Open Sans"/>
          <w:color w:val="000000"/>
          <w:sz w:val="22"/>
          <w:szCs w:val="22"/>
        </w:rPr>
        <w:t xml:space="preserve"> las subidas se </w:t>
      </w:r>
      <w:r>
        <w:rPr>
          <w:rFonts w:ascii="Open Sans" w:eastAsia="Open Sans" w:hAnsi="Open Sans" w:cs="Open Sans"/>
          <w:sz w:val="22"/>
          <w:szCs w:val="22"/>
        </w:rPr>
        <w:t>reproduzcan en la Eurozona.</w:t>
      </w:r>
      <w:r>
        <w:rPr>
          <w:rFonts w:ascii="Open Sans" w:eastAsia="Open Sans" w:hAnsi="Open Sans" w:cs="Open Sans"/>
          <w:color w:val="000000"/>
          <w:sz w:val="22"/>
          <w:szCs w:val="22"/>
        </w:rPr>
        <w:t xml:space="preserve"> “La banca está más que </w:t>
      </w:r>
      <w:r>
        <w:rPr>
          <w:rFonts w:ascii="Open Sans" w:eastAsia="Open Sans" w:hAnsi="Open Sans" w:cs="Open Sans"/>
          <w:sz w:val="22"/>
          <w:szCs w:val="22"/>
        </w:rPr>
        <w:t>preparada para la subida</w:t>
      </w:r>
      <w:r>
        <w:rPr>
          <w:rFonts w:ascii="Open Sans" w:eastAsia="Open Sans" w:hAnsi="Open Sans" w:cs="Open Sans"/>
          <w:color w:val="000000"/>
          <w:sz w:val="22"/>
          <w:szCs w:val="22"/>
        </w:rPr>
        <w:t xml:space="preserve"> de tipos. Estoy segura que se </w:t>
      </w:r>
      <w:r>
        <w:rPr>
          <w:rFonts w:ascii="Open Sans" w:eastAsia="Open Sans" w:hAnsi="Open Sans" w:cs="Open Sans"/>
          <w:sz w:val="22"/>
          <w:szCs w:val="22"/>
        </w:rPr>
        <w:t>van a</w:t>
      </w:r>
      <w:r>
        <w:rPr>
          <w:rFonts w:ascii="Open Sans" w:eastAsia="Open Sans" w:hAnsi="Open Sans" w:cs="Open Sans"/>
          <w:color w:val="000000"/>
          <w:sz w:val="22"/>
          <w:szCs w:val="22"/>
        </w:rPr>
        <w:t xml:space="preserve"> seguir concediendo </w:t>
      </w:r>
      <w:r>
        <w:rPr>
          <w:rFonts w:ascii="Open Sans" w:eastAsia="Open Sans" w:hAnsi="Open Sans" w:cs="Open Sans"/>
          <w:color w:val="000000"/>
          <w:sz w:val="22"/>
          <w:szCs w:val="22"/>
        </w:rPr>
        <w:lastRenderedPageBreak/>
        <w:t>hipotecas, ya que las políticas de riesgo no cambian porque suban los tipos”, ha defendido.</w:t>
      </w:r>
    </w:p>
    <w:p w14:paraId="3A2496C2" w14:textId="77777777" w:rsidR="00D9202D" w:rsidRDefault="00D9202D">
      <w:pPr>
        <w:spacing w:line="276" w:lineRule="auto"/>
        <w:ind w:right="-574"/>
        <w:jc w:val="both"/>
        <w:rPr>
          <w:rFonts w:ascii="Open Sans" w:eastAsia="Open Sans" w:hAnsi="Open Sans" w:cs="Open Sans"/>
          <w:color w:val="000000"/>
          <w:sz w:val="22"/>
          <w:szCs w:val="22"/>
        </w:rPr>
      </w:pPr>
    </w:p>
    <w:p w14:paraId="28B8539D" w14:textId="77777777" w:rsidR="00D9202D" w:rsidRDefault="00CE0F1D">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Por su parte, </w:t>
      </w:r>
      <w:r>
        <w:rPr>
          <w:rFonts w:ascii="Open Sans" w:eastAsia="Open Sans" w:hAnsi="Open Sans" w:cs="Open Sans"/>
          <w:b/>
          <w:color w:val="000000"/>
          <w:sz w:val="22"/>
          <w:szCs w:val="22"/>
        </w:rPr>
        <w:t>Rocío Rodríguez</w:t>
      </w:r>
      <w:r>
        <w:rPr>
          <w:rFonts w:ascii="Open Sans" w:eastAsia="Open Sans" w:hAnsi="Open Sans" w:cs="Open Sans"/>
          <w:color w:val="000000"/>
          <w:sz w:val="22"/>
          <w:szCs w:val="22"/>
        </w:rPr>
        <w:t xml:space="preserve">, de Abanca, ha destacado: “Mantendremos productos de tipo fijo y variable porque las subidas que se prevén no </w:t>
      </w:r>
      <w:r>
        <w:rPr>
          <w:rFonts w:ascii="Open Sans" w:eastAsia="Open Sans" w:hAnsi="Open Sans" w:cs="Open Sans"/>
          <w:sz w:val="22"/>
          <w:szCs w:val="22"/>
        </w:rPr>
        <w:t>serán</w:t>
      </w:r>
      <w:r>
        <w:rPr>
          <w:rFonts w:ascii="Open Sans" w:eastAsia="Open Sans" w:hAnsi="Open Sans" w:cs="Open Sans"/>
          <w:color w:val="000000"/>
          <w:sz w:val="22"/>
          <w:szCs w:val="22"/>
        </w:rPr>
        <w:t xml:space="preserve"> tan importantes como para dejar de ofrecer las de tipo fijo, aunque los precios </w:t>
      </w:r>
      <w:r>
        <w:rPr>
          <w:rFonts w:ascii="Open Sans" w:eastAsia="Open Sans" w:hAnsi="Open Sans" w:cs="Open Sans"/>
          <w:sz w:val="22"/>
          <w:szCs w:val="22"/>
        </w:rPr>
        <w:t>sí se</w:t>
      </w:r>
      <w:r>
        <w:rPr>
          <w:rFonts w:ascii="Open Sans" w:eastAsia="Open Sans" w:hAnsi="Open Sans" w:cs="Open Sans"/>
          <w:color w:val="000000"/>
          <w:sz w:val="22"/>
          <w:szCs w:val="22"/>
        </w:rPr>
        <w:t xml:space="preserve"> verán afectados”. Y ha añadido: “La subida del </w:t>
      </w:r>
      <w:r>
        <w:rPr>
          <w:rFonts w:ascii="Open Sans" w:eastAsia="Open Sans" w:hAnsi="Open Sans" w:cs="Open Sans"/>
          <w:sz w:val="22"/>
          <w:szCs w:val="22"/>
        </w:rPr>
        <w:t>coste</w:t>
      </w:r>
      <w:r>
        <w:rPr>
          <w:rFonts w:ascii="Open Sans" w:eastAsia="Open Sans" w:hAnsi="Open Sans" w:cs="Open Sans"/>
          <w:color w:val="000000"/>
          <w:sz w:val="22"/>
          <w:szCs w:val="22"/>
        </w:rPr>
        <w:t xml:space="preserve"> de las materias primas afectará al coste de la vivienda, pero creemos que será un buen año en cuanto a contratación de hipotecas y el último cuatrimestre así lo ha probado”.</w:t>
      </w:r>
    </w:p>
    <w:p w14:paraId="426C7E49" w14:textId="77777777" w:rsidR="00D9202D" w:rsidRDefault="00D9202D">
      <w:pPr>
        <w:spacing w:line="276" w:lineRule="auto"/>
        <w:ind w:right="-574"/>
        <w:jc w:val="both"/>
        <w:rPr>
          <w:rFonts w:ascii="Open Sans" w:eastAsia="Open Sans" w:hAnsi="Open Sans" w:cs="Open Sans"/>
          <w:color w:val="000000"/>
          <w:sz w:val="22"/>
          <w:szCs w:val="22"/>
        </w:rPr>
      </w:pPr>
    </w:p>
    <w:p w14:paraId="57357E99" w14:textId="77777777" w:rsidR="00D9202D" w:rsidRDefault="00CE0F1D">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De la misma manera</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Ramon Faura</w:t>
      </w:r>
      <w:r>
        <w:rPr>
          <w:rFonts w:ascii="Open Sans" w:eastAsia="Open Sans" w:hAnsi="Open Sans" w:cs="Open Sans"/>
          <w:color w:val="000000"/>
          <w:sz w:val="22"/>
          <w:szCs w:val="22"/>
        </w:rPr>
        <w:t xml:space="preserve"> ha asegurado que desde CaixaBank seguirán ofreciendo hipotecas a tipo fijo y variable, pero “la que más potenciamos es la de tipo fijo</w:t>
      </w:r>
      <w:r>
        <w:rPr>
          <w:rFonts w:ascii="Open Sans" w:eastAsia="Open Sans" w:hAnsi="Open Sans" w:cs="Open Sans"/>
          <w:sz w:val="22"/>
          <w:szCs w:val="22"/>
        </w:rPr>
        <w:t>”</w:t>
      </w:r>
      <w:r>
        <w:rPr>
          <w:rFonts w:ascii="Open Sans" w:eastAsia="Open Sans" w:hAnsi="Open Sans" w:cs="Open Sans"/>
          <w:color w:val="000000"/>
          <w:sz w:val="22"/>
          <w:szCs w:val="22"/>
        </w:rPr>
        <w:t>. Asimismo, ha destacado: “</w:t>
      </w:r>
      <w:r>
        <w:rPr>
          <w:rFonts w:ascii="Open Sans" w:eastAsia="Open Sans" w:hAnsi="Open Sans" w:cs="Open Sans"/>
          <w:sz w:val="22"/>
          <w:szCs w:val="22"/>
        </w:rPr>
        <w:t>P</w:t>
      </w:r>
      <w:r>
        <w:rPr>
          <w:rFonts w:ascii="Open Sans" w:eastAsia="Open Sans" w:hAnsi="Open Sans" w:cs="Open Sans"/>
          <w:color w:val="000000"/>
          <w:sz w:val="22"/>
          <w:szCs w:val="22"/>
        </w:rPr>
        <w:t>revemos un fuerte repunte de la demanda extranjera, pero es posible que tengamos restricciones en la oferta de obra nueva a causa de los cuellos de botella. Esto puede hacer que el resultado no sea igual que el año anterior”.</w:t>
      </w:r>
    </w:p>
    <w:p w14:paraId="3A46A9BF" w14:textId="77777777" w:rsidR="00D9202D" w:rsidRDefault="00D9202D">
      <w:pPr>
        <w:spacing w:line="276" w:lineRule="auto"/>
        <w:ind w:right="-574"/>
        <w:jc w:val="both"/>
        <w:rPr>
          <w:rFonts w:ascii="Open Sans" w:eastAsia="Open Sans" w:hAnsi="Open Sans" w:cs="Open Sans"/>
          <w:color w:val="000000"/>
          <w:sz w:val="22"/>
          <w:szCs w:val="22"/>
        </w:rPr>
      </w:pPr>
    </w:p>
    <w:p w14:paraId="43EAC905" w14:textId="77777777" w:rsidR="00D9202D" w:rsidRDefault="00CE0F1D">
      <w:pPr>
        <w:spacing w:line="276" w:lineRule="auto"/>
        <w:ind w:right="-574"/>
        <w:jc w:val="both"/>
      </w:pPr>
      <w:r>
        <w:rPr>
          <w:rFonts w:ascii="Open Sans" w:eastAsia="Open Sans" w:hAnsi="Open Sans" w:cs="Open Sans"/>
          <w:b/>
          <w:color w:val="000000"/>
          <w:sz w:val="22"/>
          <w:szCs w:val="22"/>
        </w:rPr>
        <w:t>Ana Pitarch</w:t>
      </w:r>
      <w:r>
        <w:rPr>
          <w:rFonts w:ascii="Open Sans" w:eastAsia="Open Sans" w:hAnsi="Open Sans" w:cs="Open Sans"/>
          <w:color w:val="000000"/>
          <w:sz w:val="22"/>
          <w:szCs w:val="22"/>
        </w:rPr>
        <w:t xml:space="preserve">, de BBVA, ha comentado que “las expectativas de contratación de hipotecas para el cierre del ejercicio son mejores que en 2021, aunque hay cierta ralentización”. </w:t>
      </w:r>
    </w:p>
    <w:p w14:paraId="212EAD58" w14:textId="77777777" w:rsidR="00D9202D" w:rsidRDefault="00D9202D">
      <w:pPr>
        <w:spacing w:line="276" w:lineRule="auto"/>
        <w:ind w:right="-574"/>
        <w:jc w:val="both"/>
        <w:rPr>
          <w:rFonts w:ascii="Open Sans" w:eastAsia="Open Sans" w:hAnsi="Open Sans" w:cs="Open Sans"/>
          <w:sz w:val="22"/>
          <w:szCs w:val="22"/>
        </w:rPr>
      </w:pPr>
    </w:p>
    <w:p w14:paraId="16BCCB5C" w14:textId="77777777" w:rsidR="00D9202D" w:rsidRDefault="00CE0F1D">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Previsiones de la banca sobre el Euríbor</w:t>
      </w:r>
    </w:p>
    <w:p w14:paraId="63D23959" w14:textId="77777777" w:rsidR="00D9202D" w:rsidRDefault="00D9202D">
      <w:pPr>
        <w:spacing w:line="276" w:lineRule="auto"/>
        <w:ind w:right="-574"/>
        <w:jc w:val="both"/>
        <w:rPr>
          <w:rFonts w:ascii="Open Sans Light" w:eastAsia="Open Sans Light" w:hAnsi="Open Sans Light" w:cs="Open Sans Light"/>
          <w:b/>
          <w:color w:val="303AB2"/>
          <w:sz w:val="26"/>
          <w:szCs w:val="26"/>
        </w:rPr>
      </w:pPr>
    </w:p>
    <w:p w14:paraId="12EEFCA0" w14:textId="015003DD" w:rsidR="00D9202D" w:rsidRDefault="00CE0F1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“Los pasos de la FED no tienen porqué ser trasladados al Banco Central Europeo. La inflación estadounidense está desbocada y, aunque mete presión, la economía europea es diversa y heterogénea”, ha destacado </w:t>
      </w:r>
      <w:r>
        <w:rPr>
          <w:rFonts w:ascii="Open Sans" w:eastAsia="Open Sans" w:hAnsi="Open Sans" w:cs="Open Sans"/>
          <w:b/>
          <w:sz w:val="22"/>
          <w:szCs w:val="22"/>
        </w:rPr>
        <w:t>Ana Pitarch</w:t>
      </w:r>
      <w:r>
        <w:rPr>
          <w:rFonts w:ascii="Open Sans" w:eastAsia="Open Sans" w:hAnsi="Open Sans" w:cs="Open Sans"/>
          <w:sz w:val="22"/>
          <w:szCs w:val="22"/>
        </w:rPr>
        <w:t xml:space="preserve">. La Responsable de clientes particulares en BBVA ha vaticinado: “El Euríbor podría llegar al 1,5% en 2023, pero no llegará por encima del 2-3%". Por su parte, </w:t>
      </w:r>
      <w:r>
        <w:rPr>
          <w:rFonts w:ascii="Open Sans" w:eastAsia="Open Sans" w:hAnsi="Open Sans" w:cs="Open Sans"/>
          <w:b/>
          <w:sz w:val="22"/>
          <w:szCs w:val="22"/>
        </w:rPr>
        <w:t>Ramon Faura</w:t>
      </w:r>
      <w:r>
        <w:rPr>
          <w:rFonts w:ascii="Open Sans" w:eastAsia="Open Sans" w:hAnsi="Open Sans" w:cs="Open Sans"/>
          <w:sz w:val="22"/>
          <w:szCs w:val="22"/>
        </w:rPr>
        <w:t xml:space="preserve">, ha pronosticado que “probablemente habrá dos subidas de tipos este año y tres o cuatro en 2023”. Asimismo, ha matizado: “Aun así seguirán siendo tipos de interés negativos reales porque la inflación estará por encima”. Finalmente, </w:t>
      </w:r>
      <w:r>
        <w:rPr>
          <w:rFonts w:ascii="Open Sans" w:eastAsia="Open Sans" w:hAnsi="Open Sans" w:cs="Open Sans"/>
          <w:b/>
          <w:sz w:val="22"/>
          <w:szCs w:val="22"/>
        </w:rPr>
        <w:t>Rocío Rodríguez</w:t>
      </w:r>
      <w:r>
        <w:rPr>
          <w:rFonts w:ascii="Open Sans" w:eastAsia="Open Sans" w:hAnsi="Open Sans" w:cs="Open Sans"/>
          <w:sz w:val="22"/>
          <w:szCs w:val="22"/>
        </w:rPr>
        <w:t xml:space="preserve"> ha previsto que el Euríbor cierre en torno al 0,40% en 2022 y que suba en 2023.</w:t>
      </w:r>
    </w:p>
    <w:p w14:paraId="755E522D" w14:textId="77777777" w:rsidR="00D9202D" w:rsidRDefault="00D9202D">
      <w:pPr>
        <w:spacing w:line="276" w:lineRule="auto"/>
        <w:ind w:right="-716"/>
        <w:rPr>
          <w:rFonts w:ascii="Open Sans Light" w:eastAsia="Open Sans Light" w:hAnsi="Open Sans Light" w:cs="Open Sans Light"/>
          <w:b/>
          <w:color w:val="303AB2"/>
        </w:rPr>
      </w:pPr>
    </w:p>
    <w:p w14:paraId="264F103D" w14:textId="77777777" w:rsidR="00D9202D" w:rsidRDefault="00D9202D">
      <w:pPr>
        <w:spacing w:line="276" w:lineRule="auto"/>
        <w:ind w:right="-716"/>
        <w:jc w:val="right"/>
        <w:rPr>
          <w:rFonts w:ascii="Open Sans Light" w:eastAsia="Open Sans Light" w:hAnsi="Open Sans Light" w:cs="Open Sans Light"/>
          <w:b/>
          <w:color w:val="303AB2"/>
        </w:rPr>
      </w:pPr>
    </w:p>
    <w:p w14:paraId="422EBA4B" w14:textId="77777777" w:rsidR="00D9202D" w:rsidRDefault="00CE0F1D">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15ADA9B0" w14:textId="77777777" w:rsidR="00D9202D" w:rsidRDefault="00CE0F1D">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425381A1" w14:textId="77777777" w:rsidR="00D9202D" w:rsidRDefault="00CE0F1D">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 xml:space="preserve">Toda nuestra información la puedes encontrar en nuestra </w:t>
      </w:r>
      <w:hyperlink r:id="rId13">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18A0DC46" w14:textId="77777777" w:rsidR="00D9202D" w:rsidRDefault="00CE0F1D">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1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6E2F3AA6" w14:textId="77777777" w:rsidR="00D9202D" w:rsidRDefault="000C1F11">
      <w:pPr>
        <w:shd w:val="clear" w:color="auto" w:fill="FFFFFF"/>
        <w:spacing w:before="280" w:after="280" w:line="276" w:lineRule="auto"/>
        <w:ind w:right="-716"/>
        <w:jc w:val="both"/>
        <w:rPr>
          <w:rFonts w:ascii="Open Sans" w:eastAsia="Open Sans" w:hAnsi="Open Sans" w:cs="Open Sans"/>
          <w:color w:val="000000"/>
          <w:sz w:val="22"/>
          <w:szCs w:val="22"/>
        </w:rPr>
      </w:pPr>
      <w:hyperlink r:id="rId15">
        <w:r w:rsidR="00CE0F1D">
          <w:rPr>
            <w:rFonts w:ascii="Open Sans" w:eastAsia="Open Sans" w:hAnsi="Open Sans" w:cs="Open Sans"/>
            <w:color w:val="0000FF"/>
            <w:sz w:val="22"/>
            <w:szCs w:val="22"/>
            <w:u w:val="single"/>
          </w:rPr>
          <w:t>Más información sobre Fotocasa</w:t>
        </w:r>
      </w:hyperlink>
      <w:r w:rsidR="00CE0F1D">
        <w:rPr>
          <w:rFonts w:ascii="Open Sans" w:eastAsia="Open Sans" w:hAnsi="Open Sans" w:cs="Open Sans"/>
          <w:color w:val="000000"/>
          <w:sz w:val="22"/>
          <w:szCs w:val="22"/>
        </w:rPr>
        <w:t xml:space="preserve">. </w:t>
      </w:r>
    </w:p>
    <w:p w14:paraId="1C414C81" w14:textId="77777777" w:rsidR="00D9202D" w:rsidRDefault="00CE0F1D">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1020A77D" w14:textId="77777777" w:rsidR="00D9202D" w:rsidRDefault="00CE0F1D">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7">
        <w:r>
          <w:rPr>
            <w:rFonts w:ascii="Open Sans" w:eastAsia="Open Sans" w:hAnsi="Open Sans" w:cs="Open Sans"/>
            <w:color w:val="1155CC"/>
            <w:sz w:val="22"/>
            <w:szCs w:val="22"/>
            <w:u w:val="single"/>
          </w:rPr>
          <w:t>habitaclia</w:t>
        </w:r>
      </w:hyperlink>
      <w:r>
        <w:rPr>
          <w:rFonts w:ascii="Open Sans" w:eastAsia="Open Sans" w:hAnsi="Open Sans" w:cs="Open Sans"/>
          <w:color w:val="000000"/>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hyperlink r:id="rId21">
        <w:r>
          <w:rPr>
            <w:rFonts w:ascii="Open Sans" w:eastAsia="Open Sans" w:hAnsi="Open Sans" w:cs="Open Sans"/>
            <w:color w:val="1155CC"/>
            <w:sz w:val="22"/>
            <w:szCs w:val="22"/>
            <w:u w:val="single"/>
          </w:rPr>
          <w:t>Milanuncios</w:t>
        </w:r>
      </w:hyperlink>
      <w:r>
        <w:rPr>
          <w:rFonts w:ascii="Open Sans" w:eastAsia="Open Sans" w:hAnsi="Open Sans" w:cs="Open Sans"/>
          <w:color w:val="000000"/>
          <w:sz w:val="22"/>
          <w:szCs w:val="22"/>
        </w:rPr>
        <w:t>).</w:t>
      </w:r>
    </w:p>
    <w:p w14:paraId="4FC629D8" w14:textId="77777777" w:rsidR="00D9202D" w:rsidRDefault="00CE0F1D">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00402F98" w14:textId="77777777" w:rsidR="00D9202D" w:rsidRDefault="00CE0F1D">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mundial en 16 países. El conjunto de sus plataformas locales recibe un promedio de 3.000 millones de visitas cada mes. </w:t>
      </w:r>
    </w:p>
    <w:p w14:paraId="396E91D1" w14:textId="77777777" w:rsidR="00D9202D" w:rsidRDefault="00CE0F1D">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61DCD039" w14:textId="77777777" w:rsidR="00D9202D" w:rsidRDefault="00D9202D">
      <w:pPr>
        <w:shd w:val="clear" w:color="auto" w:fill="FFFFFF"/>
        <w:spacing w:line="276" w:lineRule="auto"/>
        <w:ind w:right="-716"/>
        <w:jc w:val="both"/>
        <w:rPr>
          <w:rFonts w:ascii="Open Sans" w:eastAsia="Open Sans" w:hAnsi="Open Sans" w:cs="Open Sans"/>
          <w:color w:val="000000"/>
          <w:sz w:val="21"/>
          <w:szCs w:val="21"/>
        </w:rPr>
      </w:pPr>
    </w:p>
    <w:p w14:paraId="6F2D0600" w14:textId="77777777" w:rsidR="00D9202D" w:rsidRDefault="00D9202D">
      <w:pPr>
        <w:spacing w:line="276" w:lineRule="auto"/>
        <w:ind w:right="-716"/>
        <w:rPr>
          <w:rFonts w:ascii="Open Sans Light" w:eastAsia="Open Sans Light" w:hAnsi="Open Sans Light" w:cs="Open Sans Light"/>
          <w:b/>
          <w:color w:val="303AB2"/>
          <w:sz w:val="22"/>
          <w:szCs w:val="22"/>
        </w:rPr>
      </w:pPr>
    </w:p>
    <w:p w14:paraId="2D4C3266" w14:textId="77777777" w:rsidR="00D9202D" w:rsidRDefault="00CE0F1D">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5F364B65" w14:textId="77777777" w:rsidR="00D9202D" w:rsidRDefault="00CE0F1D">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40F74173" w14:textId="77777777" w:rsidR="00D9202D" w:rsidRDefault="000C1F11">
      <w:pPr>
        <w:shd w:val="clear" w:color="auto" w:fill="FFFFFF"/>
        <w:spacing w:line="276" w:lineRule="auto"/>
        <w:ind w:right="-716"/>
        <w:rPr>
          <w:rFonts w:ascii="Open Sans" w:eastAsia="Open Sans" w:hAnsi="Open Sans" w:cs="Open Sans"/>
          <w:color w:val="0000FF"/>
          <w:sz w:val="19"/>
          <w:szCs w:val="19"/>
          <w:u w:val="single"/>
        </w:rPr>
      </w:pPr>
      <w:hyperlink r:id="rId23">
        <w:r w:rsidR="00CE0F1D">
          <w:rPr>
            <w:rFonts w:ascii="Open Sans" w:eastAsia="Open Sans" w:hAnsi="Open Sans" w:cs="Open Sans"/>
            <w:color w:val="0000FF"/>
            <w:sz w:val="19"/>
            <w:szCs w:val="19"/>
            <w:u w:val="single"/>
          </w:rPr>
          <w:t>rtorne@llorenteycuenca.com</w:t>
        </w:r>
      </w:hyperlink>
      <w:r w:rsidR="00CE0F1D">
        <w:rPr>
          <w:rFonts w:ascii="Open Sans" w:eastAsia="Open Sans" w:hAnsi="Open Sans" w:cs="Open Sans"/>
          <w:color w:val="0000FF"/>
          <w:sz w:val="19"/>
          <w:szCs w:val="19"/>
        </w:rPr>
        <w:tab/>
      </w:r>
      <w:r w:rsidR="00CE0F1D">
        <w:rPr>
          <w:rFonts w:ascii="Open Sans" w:eastAsia="Open Sans" w:hAnsi="Open Sans" w:cs="Open Sans"/>
          <w:color w:val="0000FF"/>
          <w:sz w:val="19"/>
          <w:szCs w:val="19"/>
        </w:rPr>
        <w:tab/>
      </w:r>
      <w:r w:rsidR="00CE0F1D">
        <w:rPr>
          <w:rFonts w:ascii="Open Sans" w:eastAsia="Open Sans" w:hAnsi="Open Sans" w:cs="Open Sans"/>
          <w:color w:val="0000FF"/>
          <w:sz w:val="19"/>
          <w:szCs w:val="19"/>
        </w:rPr>
        <w:tab/>
        <w:t xml:space="preserve">                                                  </w:t>
      </w:r>
      <w:hyperlink r:id="rId24">
        <w:r w:rsidR="00CE0F1D">
          <w:rPr>
            <w:rFonts w:ascii="Open Sans" w:eastAsia="Open Sans" w:hAnsi="Open Sans" w:cs="Open Sans"/>
            <w:color w:val="0000FF"/>
            <w:sz w:val="19"/>
            <w:szCs w:val="19"/>
            <w:u w:val="single"/>
          </w:rPr>
          <w:t>comunicacion@fotocasa.es</w:t>
        </w:r>
      </w:hyperlink>
    </w:p>
    <w:p w14:paraId="6896B7DC" w14:textId="77777777" w:rsidR="00D9202D" w:rsidRDefault="00CE0F1D">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79186004" w14:textId="77777777" w:rsidR="00D9202D" w:rsidRDefault="00CE0F1D">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7286547" w14:textId="77777777" w:rsidR="00D9202D" w:rsidRDefault="00CE0F1D">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23C216F5" w14:textId="77777777" w:rsidR="00D9202D" w:rsidRDefault="000C1F11">
      <w:pPr>
        <w:shd w:val="clear" w:color="auto" w:fill="FFFFFF"/>
        <w:ind w:right="-716"/>
        <w:rPr>
          <w:rFonts w:ascii="Open Sans" w:eastAsia="Open Sans" w:hAnsi="Open Sans" w:cs="Open Sans"/>
          <w:b/>
          <w:color w:val="000000"/>
          <w:sz w:val="19"/>
          <w:szCs w:val="19"/>
        </w:rPr>
      </w:pPr>
      <w:hyperlink r:id="rId25">
        <w:r w:rsidR="00CE0F1D">
          <w:rPr>
            <w:rFonts w:ascii="Open Sans" w:eastAsia="Open Sans" w:hAnsi="Open Sans" w:cs="Open Sans"/>
            <w:color w:val="0000FF"/>
            <w:sz w:val="19"/>
            <w:szCs w:val="19"/>
            <w:u w:val="single"/>
          </w:rPr>
          <w:t>emerino@llorenteycuenca.com</w:t>
        </w:r>
      </w:hyperlink>
      <w:r w:rsidR="00CE0F1D">
        <w:rPr>
          <w:rFonts w:ascii="Open Sans" w:eastAsia="Open Sans" w:hAnsi="Open Sans" w:cs="Open Sans"/>
          <w:color w:val="0000FF"/>
          <w:sz w:val="19"/>
          <w:szCs w:val="19"/>
        </w:rPr>
        <w:tab/>
      </w:r>
    </w:p>
    <w:p w14:paraId="67F77763" w14:textId="77777777" w:rsidR="00D9202D" w:rsidRDefault="00CE0F1D">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1BAC0E9F" w14:textId="77777777" w:rsidR="00D9202D" w:rsidRDefault="00D9202D">
      <w:pPr>
        <w:shd w:val="clear" w:color="auto" w:fill="FFFFFF"/>
        <w:ind w:right="-716"/>
        <w:rPr>
          <w:rFonts w:ascii="Open Sans" w:eastAsia="Open Sans" w:hAnsi="Open Sans" w:cs="Open Sans"/>
          <w:color w:val="000000"/>
          <w:sz w:val="19"/>
          <w:szCs w:val="19"/>
        </w:rPr>
      </w:pPr>
    </w:p>
    <w:p w14:paraId="32B9B4B1" w14:textId="77777777" w:rsidR="00D9202D" w:rsidRDefault="00D9202D">
      <w:pPr>
        <w:shd w:val="clear" w:color="auto" w:fill="FFFFFF"/>
        <w:ind w:right="-716"/>
        <w:rPr>
          <w:rFonts w:ascii="Open Sans" w:eastAsia="Open Sans" w:hAnsi="Open Sans" w:cs="Open Sans"/>
          <w:b/>
          <w:color w:val="000000"/>
          <w:sz w:val="19"/>
          <w:szCs w:val="19"/>
        </w:rPr>
      </w:pPr>
    </w:p>
    <w:p w14:paraId="1955B65B" w14:textId="77777777" w:rsidR="00D9202D" w:rsidRDefault="00D9202D">
      <w:pPr>
        <w:spacing w:line="276" w:lineRule="auto"/>
        <w:ind w:right="-574"/>
        <w:jc w:val="right"/>
        <w:rPr>
          <w:rFonts w:ascii="Open Sans" w:eastAsia="Open Sans" w:hAnsi="Open Sans" w:cs="Open Sans"/>
          <w:color w:val="000000"/>
          <w:sz w:val="21"/>
          <w:szCs w:val="21"/>
        </w:rPr>
      </w:pPr>
    </w:p>
    <w:sectPr w:rsidR="00D9202D">
      <w:footerReference w:type="default" r:id="rId2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E4DA" w14:textId="77777777" w:rsidR="000C1F11" w:rsidRDefault="000C1F11">
      <w:r>
        <w:separator/>
      </w:r>
    </w:p>
  </w:endnote>
  <w:endnote w:type="continuationSeparator" w:id="0">
    <w:p w14:paraId="50B45DA1" w14:textId="77777777" w:rsidR="000C1F11" w:rsidRDefault="000C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orbel"/>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62E" w14:textId="77777777" w:rsidR="00D9202D" w:rsidRDefault="00CE0F1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7DF1F760" wp14:editId="46AC0B92">
          <wp:simplePos x="0" y="0"/>
          <wp:positionH relativeFrom="column">
            <wp:posOffset>-1068069</wp:posOffset>
          </wp:positionH>
          <wp:positionV relativeFrom="paragraph">
            <wp:posOffset>174608</wp:posOffset>
          </wp:positionV>
          <wp:extent cx="7670550" cy="45131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302A" w14:textId="77777777" w:rsidR="000C1F11" w:rsidRDefault="000C1F11">
      <w:r>
        <w:separator/>
      </w:r>
    </w:p>
  </w:footnote>
  <w:footnote w:type="continuationSeparator" w:id="0">
    <w:p w14:paraId="417F1E72" w14:textId="77777777" w:rsidR="000C1F11" w:rsidRDefault="000C1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D1FFF"/>
    <w:multiLevelType w:val="multilevel"/>
    <w:tmpl w:val="69EE59C0"/>
    <w:lvl w:ilvl="0">
      <w:start w:val="1"/>
      <w:numFmt w:val="bullet"/>
      <w:lvlText w:val="●"/>
      <w:lvlJc w:val="left"/>
      <w:pPr>
        <w:ind w:left="1001" w:hanging="360"/>
      </w:pPr>
      <w:rPr>
        <w:rFonts w:ascii="Noto Sans Symbols" w:eastAsia="Noto Sans Symbols" w:hAnsi="Noto Sans Symbols" w:cs="Noto Sans Symbols"/>
        <w:color w:val="000000"/>
      </w:rPr>
    </w:lvl>
    <w:lvl w:ilvl="1">
      <w:start w:val="1"/>
      <w:numFmt w:val="bullet"/>
      <w:lvlText w:val="o"/>
      <w:lvlJc w:val="left"/>
      <w:pPr>
        <w:ind w:left="1721" w:hanging="360"/>
      </w:pPr>
      <w:rPr>
        <w:rFonts w:ascii="Courier New" w:eastAsia="Courier New" w:hAnsi="Courier New" w:cs="Courier New"/>
      </w:rPr>
    </w:lvl>
    <w:lvl w:ilvl="2">
      <w:start w:val="1"/>
      <w:numFmt w:val="bullet"/>
      <w:lvlText w:val="▪"/>
      <w:lvlJc w:val="left"/>
      <w:pPr>
        <w:ind w:left="2441" w:hanging="360"/>
      </w:pPr>
      <w:rPr>
        <w:rFonts w:ascii="Noto Sans Symbols" w:eastAsia="Noto Sans Symbols" w:hAnsi="Noto Sans Symbols" w:cs="Noto Sans Symbols"/>
      </w:rPr>
    </w:lvl>
    <w:lvl w:ilvl="3">
      <w:start w:val="1"/>
      <w:numFmt w:val="bullet"/>
      <w:lvlText w:val="●"/>
      <w:lvlJc w:val="left"/>
      <w:pPr>
        <w:ind w:left="3161" w:hanging="360"/>
      </w:pPr>
      <w:rPr>
        <w:rFonts w:ascii="Noto Sans Symbols" w:eastAsia="Noto Sans Symbols" w:hAnsi="Noto Sans Symbols" w:cs="Noto Sans Symbols"/>
      </w:rPr>
    </w:lvl>
    <w:lvl w:ilvl="4">
      <w:start w:val="1"/>
      <w:numFmt w:val="bullet"/>
      <w:lvlText w:val="o"/>
      <w:lvlJc w:val="left"/>
      <w:pPr>
        <w:ind w:left="3881" w:hanging="360"/>
      </w:pPr>
      <w:rPr>
        <w:rFonts w:ascii="Courier New" w:eastAsia="Courier New" w:hAnsi="Courier New" w:cs="Courier New"/>
      </w:rPr>
    </w:lvl>
    <w:lvl w:ilvl="5">
      <w:start w:val="1"/>
      <w:numFmt w:val="bullet"/>
      <w:lvlText w:val="▪"/>
      <w:lvlJc w:val="left"/>
      <w:pPr>
        <w:ind w:left="4601" w:hanging="360"/>
      </w:pPr>
      <w:rPr>
        <w:rFonts w:ascii="Noto Sans Symbols" w:eastAsia="Noto Sans Symbols" w:hAnsi="Noto Sans Symbols" w:cs="Noto Sans Symbols"/>
      </w:rPr>
    </w:lvl>
    <w:lvl w:ilvl="6">
      <w:start w:val="1"/>
      <w:numFmt w:val="bullet"/>
      <w:lvlText w:val="●"/>
      <w:lvlJc w:val="left"/>
      <w:pPr>
        <w:ind w:left="5321" w:hanging="360"/>
      </w:pPr>
      <w:rPr>
        <w:rFonts w:ascii="Noto Sans Symbols" w:eastAsia="Noto Sans Symbols" w:hAnsi="Noto Sans Symbols" w:cs="Noto Sans Symbols"/>
      </w:rPr>
    </w:lvl>
    <w:lvl w:ilvl="7">
      <w:start w:val="1"/>
      <w:numFmt w:val="bullet"/>
      <w:lvlText w:val="o"/>
      <w:lvlJc w:val="left"/>
      <w:pPr>
        <w:ind w:left="6041" w:hanging="360"/>
      </w:pPr>
      <w:rPr>
        <w:rFonts w:ascii="Courier New" w:eastAsia="Courier New" w:hAnsi="Courier New" w:cs="Courier New"/>
      </w:rPr>
    </w:lvl>
    <w:lvl w:ilvl="8">
      <w:start w:val="1"/>
      <w:numFmt w:val="bullet"/>
      <w:lvlText w:val="▪"/>
      <w:lvlJc w:val="left"/>
      <w:pPr>
        <w:ind w:left="6761" w:hanging="360"/>
      </w:pPr>
      <w:rPr>
        <w:rFonts w:ascii="Noto Sans Symbols" w:eastAsia="Noto Sans Symbols" w:hAnsi="Noto Sans Symbols" w:cs="Noto Sans Symbols"/>
      </w:rPr>
    </w:lvl>
  </w:abstractNum>
  <w:num w:numId="1" w16cid:durableId="76646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2D"/>
    <w:rsid w:val="000244A1"/>
    <w:rsid w:val="000C1F11"/>
    <w:rsid w:val="00191AF8"/>
    <w:rsid w:val="0026319D"/>
    <w:rsid w:val="00765610"/>
    <w:rsid w:val="00CE0F1D"/>
    <w:rsid w:val="00D9202D"/>
    <w:rsid w:val="00DE08E6"/>
    <w:rsid w:val="00E500DA"/>
    <w:rsid w:val="00E83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C395"/>
  <w15:docId w15:val="{E62A711C-8F90-4938-B63B-EA855BA0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nsa.fotocasa.es"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lanuncios.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rtorne@llorenteycuenca.com" TargetMode="External"/><Relationship Id="rId28"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youtube.com/watch?v=ROWJ7skXWUo" TargetMode="External"/><Relationship Id="rId14" Type="http://schemas.openxmlformats.org/officeDocument/2006/relationships/hyperlink" Target="https://www.adevinta.com/" TargetMode="External"/><Relationship Id="rId22" Type="http://schemas.openxmlformats.org/officeDocument/2006/relationships/hyperlink" Target="http://adevinta.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GKXIHRBzEJtxaAFC8/pjaWgRw==">AMUW2mUQKMcHuCXUiveOtAfzDGa2HJ0N8ch1i5qpEUlX5PAM0NLAb7eJ4++l1ObWpJZu+pJkjuEyDxJBkQgnpPjCZwhk8eHyY8sxtSfjbwJG0NBx4yilBwSmh/Dq3hl5b8RfNEdsqB7E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1364</Words>
  <Characters>7506</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6</cp:revision>
  <dcterms:created xsi:type="dcterms:W3CDTF">2022-05-10T16:48:00Z</dcterms:created>
  <dcterms:modified xsi:type="dcterms:W3CDTF">2022-05-11T08:51:00Z</dcterms:modified>
</cp:coreProperties>
</file>