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877" w14:textId="77777777" w:rsidR="000B3EE4" w:rsidRDefault="001C5A4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1E70E8" wp14:editId="0DDE38B2">
            <wp:simplePos x="0" y="0"/>
            <wp:positionH relativeFrom="column">
              <wp:posOffset>-1078862</wp:posOffset>
            </wp:positionH>
            <wp:positionV relativeFrom="paragraph">
              <wp:posOffset>-350450</wp:posOffset>
            </wp:positionV>
            <wp:extent cx="7581265" cy="1019175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E9D5A3" w14:textId="77777777" w:rsidR="000B3EE4" w:rsidRDefault="000B3EE4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56B5CA72" w14:textId="77777777" w:rsidR="000B3EE4" w:rsidRDefault="000B3EE4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7245766" w14:textId="77777777" w:rsidR="000B3EE4" w:rsidRDefault="000B3EE4">
      <w:pPr>
        <w:rPr>
          <w:rFonts w:ascii="National" w:eastAsia="National" w:hAnsi="National" w:cs="National"/>
          <w:color w:val="303AB2"/>
          <w:sz w:val="18"/>
          <w:szCs w:val="18"/>
        </w:rPr>
      </w:pPr>
    </w:p>
    <w:p w14:paraId="6839B1AE" w14:textId="77777777" w:rsidR="000B3EE4" w:rsidRDefault="001C5A4F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MAYO: PRECIO VIVIENDA EN VENTA</w:t>
      </w:r>
    </w:p>
    <w:p w14:paraId="086240F2" w14:textId="77777777" w:rsidR="000B3EE4" w:rsidRDefault="001C5A4F">
      <w:pPr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precio de la vivienda sube un 2,2% interanual en mayo en España </w:t>
      </w:r>
    </w:p>
    <w:p w14:paraId="3C624A7F" w14:textId="77777777" w:rsidR="000B3EE4" w:rsidRDefault="000B3EE4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21D0C806" w14:textId="77777777" w:rsidR="000B3EE4" w:rsidRDefault="000B3EE4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61965882" w14:textId="77777777" w:rsidR="000B3EE4" w:rsidRDefault="001C5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precio medio de la vivienda mensual de segunda mano en España sube un 0,7% y se sitúa en 1.934 euros/m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rPr>
          <w:rFonts w:ascii="Open Sans" w:eastAsia="Open Sans" w:hAnsi="Open Sans" w:cs="Open Sans"/>
          <w:color w:val="303AB2"/>
        </w:rPr>
        <w:t xml:space="preserve"> en mayo</w:t>
      </w:r>
    </w:p>
    <w:p w14:paraId="5FCE5442" w14:textId="77777777" w:rsidR="000B3EE4" w:rsidRDefault="001C5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Baleares es la primera comunidad que alcanza precios máximos </w:t>
      </w:r>
    </w:p>
    <w:p w14:paraId="09834A70" w14:textId="77777777" w:rsidR="000B3EE4" w:rsidRDefault="001C5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Hace un año la vivienda en venta costaba menos en 35 provincias y en siete de c</w:t>
      </w:r>
      <w:r>
        <w:rPr>
          <w:rFonts w:ascii="Open Sans" w:eastAsia="Open Sans" w:hAnsi="Open Sans" w:cs="Open Sans"/>
          <w:color w:val="303AB2"/>
        </w:rPr>
        <w:t>ada diez ciudades españolas analizadas</w:t>
      </w:r>
    </w:p>
    <w:p w14:paraId="6F0B1865" w14:textId="7C107469" w:rsidR="000B3EE4" w:rsidRPr="00A51D54" w:rsidRDefault="00A51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b/>
          <w:bCs/>
          <w:color w:val="303AB2"/>
        </w:rPr>
      </w:pPr>
      <w:hyperlink r:id="rId9" w:history="1">
        <w:r w:rsidR="001C5A4F" w:rsidRPr="00A51D54">
          <w:rPr>
            <w:rStyle w:val="Hipervnculo"/>
            <w:rFonts w:ascii="Open Sans" w:eastAsia="Open Sans" w:hAnsi="Open Sans" w:cs="Open Sans"/>
            <w:b/>
            <w:bCs/>
          </w:rPr>
          <w:t xml:space="preserve">Aquí se puede ver la valoración en vídeo de la </w:t>
        </w:r>
        <w:r w:rsidRPr="00A51D54">
          <w:rPr>
            <w:rStyle w:val="Hipervnculo"/>
            <w:rFonts w:ascii="Open Sans" w:eastAsia="Open Sans" w:hAnsi="Open Sans" w:cs="Open Sans"/>
            <w:b/>
            <w:bCs/>
          </w:rPr>
          <w:t>d</w:t>
        </w:r>
        <w:r w:rsidR="001C5A4F" w:rsidRPr="00A51D54">
          <w:rPr>
            <w:rStyle w:val="Hipervnculo"/>
            <w:rFonts w:ascii="Open Sans" w:eastAsia="Open Sans" w:hAnsi="Open Sans" w:cs="Open Sans"/>
            <w:b/>
            <w:bCs/>
          </w:rPr>
          <w:t>irectora de Estudios de Fotocasa</w:t>
        </w:r>
      </w:hyperlink>
    </w:p>
    <w:p w14:paraId="17B3D401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 Light" w:eastAsia="Open Sans Light" w:hAnsi="Open Sans Light" w:cs="Open Sans Light"/>
          <w:b/>
          <w:color w:val="303AB2"/>
        </w:rPr>
        <w:br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Madrid, 9 de junio de 2022</w:t>
      </w:r>
    </w:p>
    <w:p w14:paraId="68D8E0D6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sube un 0,7% la variación mensual del precio de la vivienda de segunda mano y un 2,2% en su variación interanual, situando su precio en 1.934 euros/m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 xml:space="preserve">en mayo, según los datos del Índice Inmobiliario </w:t>
      </w:r>
      <w:hyperlink r:id="rId10">
        <w:r>
          <w:rPr>
            <w:rFonts w:ascii="Open Sans" w:eastAsia="Open Sans" w:hAnsi="Open Sans" w:cs="Open Sans"/>
            <w:color w:val="0000FF"/>
            <w:u w:val="single"/>
          </w:rPr>
          <w:t>Fot</w:t>
        </w:r>
        <w:r>
          <w:rPr>
            <w:rFonts w:ascii="Open Sans" w:eastAsia="Open Sans" w:hAnsi="Open Sans" w:cs="Open Sans"/>
            <w:color w:val="0000FF"/>
            <w:u w:val="single"/>
          </w:rPr>
          <w:t>ocasa</w:t>
        </w:r>
      </w:hyperlink>
      <w:r>
        <w:rPr>
          <w:rFonts w:ascii="Open Sans" w:eastAsia="Open Sans" w:hAnsi="Open Sans" w:cs="Open Sans"/>
          <w:color w:val="000000"/>
        </w:rPr>
        <w:t xml:space="preserve">. Este último valor es la décimo novena (2,2%) subida interanual del precio de la vivienda desde noviembre de 2020 (0,7%). </w:t>
      </w:r>
    </w:p>
    <w:p w14:paraId="63364D9A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Variación mensual e interanual de España</w:t>
      </w:r>
      <w:r>
        <w:rPr>
          <w:noProof/>
        </w:rPr>
        <w:drawing>
          <wp:inline distT="0" distB="0" distL="0" distR="0" wp14:anchorId="2131B1EC" wp14:editId="0A83797D">
            <wp:extent cx="5676900" cy="260604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54C014F" w14:textId="09F536B0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“Aunque el incremento del precio de la vivienda de segunda mano sigue siendo comedido a nivel nacional, ya encadena un trimestre de subida al alza pronunciada, por lo que es de esperar que el precio continúe con esta tendencia de crecimiento. Aunque si nos</w:t>
      </w:r>
      <w:r>
        <w:rPr>
          <w:rFonts w:ascii="Open Sans" w:eastAsia="Open Sans" w:hAnsi="Open Sans" w:cs="Open Sans"/>
        </w:rPr>
        <w:t xml:space="preserve"> fijamos a nivel local en algunos distritos, vemos que existen subidas muy significativas, de dos dígitos en municipios de Islas Baleares, Huelva o Alicante, pero al mismo tiempo también se presentan caídas muy importantes en zonas de Cádiz (incluso del -5</w:t>
      </w:r>
      <w:r>
        <w:rPr>
          <w:rFonts w:ascii="Open Sans" w:eastAsia="Open Sans" w:hAnsi="Open Sans" w:cs="Open Sans"/>
        </w:rPr>
        <w:t xml:space="preserve">3%), Huelva o Barcelona. Lo que puede ser un indicador de que el mercado está buscando el equilibrio en las plazas donde el precio ha subido de forma muy rápida. Sin </w:t>
      </w:r>
      <w:proofErr w:type="gramStart"/>
      <w:r>
        <w:rPr>
          <w:rFonts w:ascii="Open Sans" w:eastAsia="Open Sans" w:hAnsi="Open Sans" w:cs="Open Sans"/>
        </w:rPr>
        <w:t>embargo</w:t>
      </w:r>
      <w:proofErr w:type="gramEnd"/>
      <w:r>
        <w:rPr>
          <w:rFonts w:ascii="Open Sans" w:eastAsia="Open Sans" w:hAnsi="Open Sans" w:cs="Open Sans"/>
        </w:rPr>
        <w:t xml:space="preserve"> el creciente desequilibrio entre demanda y oferta es la principal razón que empuja</w:t>
      </w:r>
      <w:r>
        <w:rPr>
          <w:rFonts w:ascii="Open Sans" w:eastAsia="Open Sans" w:hAnsi="Open Sans" w:cs="Open Sans"/>
        </w:rPr>
        <w:t xml:space="preserve"> el coste de la vivienda al alza. En el caso de la comunidad Balear, ya alcanza precios máximos en su recorrido </w:t>
      </w:r>
      <w:proofErr w:type="gramStart"/>
      <w:r w:rsidR="00A51D54">
        <w:rPr>
          <w:rFonts w:ascii="Open Sans" w:eastAsia="Open Sans" w:hAnsi="Open Sans" w:cs="Open Sans"/>
        </w:rPr>
        <w:t>histórico“</w:t>
      </w:r>
      <w:proofErr w:type="gramEnd"/>
      <w:r>
        <w:rPr>
          <w:rFonts w:ascii="Open Sans" w:eastAsia="Open Sans" w:hAnsi="Open Sans" w:cs="Open Sans"/>
        </w:rPr>
        <w:t>,</w:t>
      </w:r>
      <w:r w:rsidR="00A51D54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comenta María Matos, directora de Estudios y Portavoz de </w:t>
      </w:r>
      <w:hyperlink r:id="rId12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.</w:t>
      </w:r>
    </w:p>
    <w:p w14:paraId="1F3FB4DD" w14:textId="331E85E9" w:rsidR="00A51D54" w:rsidRDefault="00A51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</w:rPr>
      </w:pPr>
      <w:r>
        <w:rPr>
          <w:noProof/>
        </w:rPr>
        <w:drawing>
          <wp:inline distT="0" distB="0" distL="0" distR="0" wp14:anchorId="3177E8B3" wp14:editId="35997125">
            <wp:extent cx="5760720" cy="3212465"/>
            <wp:effectExtent l="0" t="0" r="0" b="6985"/>
            <wp:docPr id="1" name="Imagen 1" descr="Interfaz de usuario gráfica, Aplicación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10E9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Si analizamos los p</w:t>
      </w:r>
      <w:r>
        <w:rPr>
          <w:rFonts w:ascii="Open Sans" w:eastAsia="Open Sans" w:hAnsi="Open Sans" w:cs="Open Sans"/>
          <w:color w:val="000000"/>
        </w:rPr>
        <w:t>recios de la vivienda en venta respecto a los de hace un año, vemos que 13 comunidades incrementan el precio mensual e interanual en mayo. En dos comunidades se supera el 5%, en concreto en Madrid sube un 6,2% y en Baleares un 5,2%.  Le siguen las comunida</w:t>
      </w:r>
      <w:r>
        <w:rPr>
          <w:rFonts w:ascii="Open Sans" w:eastAsia="Open Sans" w:hAnsi="Open Sans" w:cs="Open Sans"/>
          <w:color w:val="000000"/>
        </w:rPr>
        <w:t xml:space="preserve">des de Andalucía con 3,1%, Cantabria con 2,2%, Cataluña con 2,0%, Aragón con 1,7%, Canarias con 1,6%, Navarra con 1,4%, Región de Murcia con 1,3%,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con 1,2%, País Vasco con 1,1%, La Rioja con 0,8% y Galicia con 0,8%. Por otro lado, los </w:t>
      </w:r>
      <w:r>
        <w:rPr>
          <w:rFonts w:ascii="Open Sans" w:eastAsia="Open Sans" w:hAnsi="Open Sans" w:cs="Open Sans"/>
          <w:color w:val="000000"/>
        </w:rPr>
        <w:t>descensos interanuales de mayo se detectaron en Castilla y León con -0,8%, Extremadura con -0,5%, Asturias con -0,5% y Castilla-La Mancha con -0,3%.</w:t>
      </w:r>
    </w:p>
    <w:p w14:paraId="522492FC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En cuanto al ranking de Comunidades Autónomas (CC.AA.) con el precio de la vivienda de segunda mano más car</w:t>
      </w:r>
      <w:r>
        <w:rPr>
          <w:rFonts w:ascii="Open Sans" w:eastAsia="Open Sans" w:hAnsi="Open Sans" w:cs="Open Sans"/>
          <w:color w:val="000000"/>
        </w:rPr>
        <w:t>as en España, se encuentran Madrid y Baleares, con los precios de 3.291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los 2.999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respectivamente. Le siguen, País Vasco con 2.890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Cataluña con 2.578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Canarias con 1.801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Cantabria con 1.768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Andalu</w:t>
      </w:r>
      <w:r>
        <w:rPr>
          <w:rFonts w:ascii="Open Sans" w:eastAsia="Open Sans" w:hAnsi="Open Sans" w:cs="Open Sans"/>
          <w:color w:val="000000"/>
        </w:rPr>
        <w:t>cía con 1.722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Navarra con 1.673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Galicia con 1.617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Aragón con 1.606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Asturias con 1.572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con 1.470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La Rioja con 1.446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Castilla y León con 1.424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Extremadura co</w:t>
      </w:r>
      <w:r>
        <w:rPr>
          <w:rFonts w:ascii="Open Sans" w:eastAsia="Open Sans" w:hAnsi="Open Sans" w:cs="Open Sans"/>
          <w:color w:val="000000"/>
        </w:rPr>
        <w:t>n 1.159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Región de Murcia con 1.143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Castilla-La Mancha con 1.116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6027AD4E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CCAA de menor a mayor incremento interanual</w:t>
      </w:r>
    </w:p>
    <w:tbl>
      <w:tblPr>
        <w:tblStyle w:val="af"/>
        <w:tblW w:w="90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0B3EE4" w14:paraId="337B22A8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6D30686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7522BDF7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0DE988D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068F41C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40DA2523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0BCF8703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0B3EE4" w14:paraId="38DF51D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5ED531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4C99347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013" w:type="dxa"/>
            <w:vAlign w:val="bottom"/>
          </w:tcPr>
          <w:p w14:paraId="2C7F231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98" w:type="dxa"/>
            <w:vAlign w:val="bottom"/>
          </w:tcPr>
          <w:p w14:paraId="2471B2A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3.291 €</w:t>
            </w:r>
          </w:p>
        </w:tc>
      </w:tr>
      <w:tr w:rsidR="000B3EE4" w14:paraId="06651217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A5450A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3FA7919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13" w:type="dxa"/>
            <w:vAlign w:val="bottom"/>
          </w:tcPr>
          <w:p w14:paraId="1A89A6D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998" w:type="dxa"/>
            <w:vAlign w:val="bottom"/>
          </w:tcPr>
          <w:p w14:paraId="2DD2ADD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2.999 €</w:t>
            </w:r>
          </w:p>
        </w:tc>
      </w:tr>
      <w:tr w:rsidR="000B3EE4" w14:paraId="4859A783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E73BA2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68B9FE3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4259F10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998" w:type="dxa"/>
            <w:vAlign w:val="bottom"/>
          </w:tcPr>
          <w:p w14:paraId="0F804EB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1.722 €</w:t>
            </w:r>
          </w:p>
        </w:tc>
      </w:tr>
      <w:tr w:rsidR="000B3EE4" w14:paraId="7C64E148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27C3A4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62D4D95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13" w:type="dxa"/>
            <w:vAlign w:val="bottom"/>
          </w:tcPr>
          <w:p w14:paraId="1AA38C4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98" w:type="dxa"/>
            <w:vAlign w:val="bottom"/>
          </w:tcPr>
          <w:p w14:paraId="0F48F17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1.768 €</w:t>
            </w:r>
          </w:p>
        </w:tc>
      </w:tr>
      <w:tr w:rsidR="000B3EE4" w14:paraId="249B6E0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523930C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00CD11F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563826E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998" w:type="dxa"/>
            <w:vAlign w:val="bottom"/>
          </w:tcPr>
          <w:p w14:paraId="433A09E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2.578 €</w:t>
            </w:r>
          </w:p>
        </w:tc>
      </w:tr>
      <w:tr w:rsidR="000B3EE4" w14:paraId="007BF324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9D93E2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1E32A48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013" w:type="dxa"/>
            <w:vAlign w:val="bottom"/>
          </w:tcPr>
          <w:p w14:paraId="17DDBB3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98" w:type="dxa"/>
            <w:vAlign w:val="bottom"/>
          </w:tcPr>
          <w:p w14:paraId="3063D1F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1.606 €</w:t>
            </w:r>
          </w:p>
        </w:tc>
      </w:tr>
      <w:tr w:rsidR="000B3EE4" w14:paraId="394E342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E2B54D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4F628EC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013" w:type="dxa"/>
            <w:vAlign w:val="bottom"/>
          </w:tcPr>
          <w:p w14:paraId="130B4E8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998" w:type="dxa"/>
            <w:vAlign w:val="bottom"/>
          </w:tcPr>
          <w:p w14:paraId="33CF787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1.801 €</w:t>
            </w:r>
          </w:p>
        </w:tc>
      </w:tr>
      <w:tr w:rsidR="000B3EE4" w14:paraId="5A36E4A6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833360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2FAC621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013" w:type="dxa"/>
            <w:vAlign w:val="bottom"/>
          </w:tcPr>
          <w:p w14:paraId="033AF08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072965E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1.673 €</w:t>
            </w:r>
          </w:p>
        </w:tc>
      </w:tr>
      <w:tr w:rsidR="000B3EE4" w14:paraId="67ED23EF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6EE98B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0A64E4D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013" w:type="dxa"/>
            <w:vAlign w:val="bottom"/>
          </w:tcPr>
          <w:p w14:paraId="5BACEA52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98" w:type="dxa"/>
            <w:vAlign w:val="bottom"/>
          </w:tcPr>
          <w:p w14:paraId="13A6252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1.143 €</w:t>
            </w:r>
          </w:p>
        </w:tc>
      </w:tr>
      <w:tr w:rsidR="000B3EE4" w14:paraId="0BC81B1F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F8879F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 </w:t>
            </w:r>
          </w:p>
        </w:tc>
        <w:tc>
          <w:tcPr>
            <w:tcW w:w="2348" w:type="dxa"/>
            <w:vAlign w:val="bottom"/>
          </w:tcPr>
          <w:p w14:paraId="01BADE8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13" w:type="dxa"/>
            <w:vAlign w:val="bottom"/>
          </w:tcPr>
          <w:p w14:paraId="78F7C1E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98" w:type="dxa"/>
            <w:vAlign w:val="bottom"/>
          </w:tcPr>
          <w:p w14:paraId="53D7759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1.470 €</w:t>
            </w:r>
          </w:p>
        </w:tc>
      </w:tr>
      <w:tr w:rsidR="000B3EE4" w14:paraId="06B83DE7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6C53D3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27CB4A3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013" w:type="dxa"/>
            <w:vAlign w:val="bottom"/>
          </w:tcPr>
          <w:p w14:paraId="3CEAFFE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998" w:type="dxa"/>
            <w:vAlign w:val="bottom"/>
          </w:tcPr>
          <w:p w14:paraId="1E67947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2.890 €</w:t>
            </w:r>
          </w:p>
        </w:tc>
      </w:tr>
      <w:tr w:rsidR="000B3EE4" w14:paraId="27443068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52B8D2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52D1E60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013" w:type="dxa"/>
            <w:vAlign w:val="bottom"/>
          </w:tcPr>
          <w:p w14:paraId="59729FD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1D6ADA4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1.446 €</w:t>
            </w:r>
          </w:p>
        </w:tc>
      </w:tr>
      <w:tr w:rsidR="000B3EE4" w14:paraId="630828B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E01C71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2540B2B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013" w:type="dxa"/>
            <w:vAlign w:val="bottom"/>
          </w:tcPr>
          <w:p w14:paraId="3E15418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50803F4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1.617 €</w:t>
            </w:r>
          </w:p>
        </w:tc>
      </w:tr>
      <w:tr w:rsidR="000B3EE4" w14:paraId="09316ADB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0F990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306D73A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013" w:type="dxa"/>
            <w:vAlign w:val="bottom"/>
          </w:tcPr>
          <w:p w14:paraId="71F9F77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98" w:type="dxa"/>
            <w:vAlign w:val="bottom"/>
          </w:tcPr>
          <w:p w14:paraId="1D98C7B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1.116 €</w:t>
            </w:r>
          </w:p>
        </w:tc>
      </w:tr>
      <w:tr w:rsidR="000B3EE4" w14:paraId="29C1979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7DD04B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050A99F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013" w:type="dxa"/>
            <w:vAlign w:val="bottom"/>
          </w:tcPr>
          <w:p w14:paraId="02C0E55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98" w:type="dxa"/>
            <w:vAlign w:val="bottom"/>
          </w:tcPr>
          <w:p w14:paraId="3D2AB07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1.572 €</w:t>
            </w:r>
          </w:p>
        </w:tc>
      </w:tr>
      <w:tr w:rsidR="000B3EE4" w14:paraId="351217EA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E2113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35BC3BA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013" w:type="dxa"/>
            <w:vAlign w:val="bottom"/>
          </w:tcPr>
          <w:p w14:paraId="114893F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98" w:type="dxa"/>
            <w:vAlign w:val="bottom"/>
          </w:tcPr>
          <w:p w14:paraId="28613A9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1.159 €</w:t>
            </w:r>
          </w:p>
        </w:tc>
      </w:tr>
      <w:tr w:rsidR="000B3EE4" w14:paraId="2B1B85F6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22C2A0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4355F77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540423D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98" w:type="dxa"/>
            <w:vAlign w:val="bottom"/>
          </w:tcPr>
          <w:p w14:paraId="3DDEE59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1.424 €</w:t>
            </w:r>
          </w:p>
        </w:tc>
      </w:tr>
      <w:tr w:rsidR="000B3EE4" w14:paraId="13BEF342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9EF049C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190B12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013" w:type="dxa"/>
            <w:vAlign w:val="bottom"/>
          </w:tcPr>
          <w:p w14:paraId="66E844B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98" w:type="dxa"/>
            <w:vAlign w:val="bottom"/>
          </w:tcPr>
          <w:p w14:paraId="77A1C2E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1.934 €</w:t>
            </w:r>
          </w:p>
        </w:tc>
      </w:tr>
    </w:tbl>
    <w:p w14:paraId="1F86EEA4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Provincias </w:t>
      </w:r>
    </w:p>
    <w:p w14:paraId="167DBDE2" w14:textId="77777777" w:rsidR="000B3EE4" w:rsidRDefault="001C5A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el 70% de las 50 provincias analizadas sube el precio interanual de la vivienda en el mes de mayo. Las provincias con los diez primeros incrementos interanual del ranking son: Málaga con 9,7%, Alicante con 7,0%, Granada con 6,8%, Girona con 6,2%, Madrid</w:t>
      </w:r>
      <w:r>
        <w:rPr>
          <w:rFonts w:ascii="Open Sans" w:eastAsia="Open Sans" w:hAnsi="Open Sans" w:cs="Open Sans"/>
          <w:color w:val="000000"/>
        </w:rPr>
        <w:t xml:space="preserve"> con 6,2%, Illes Balears con 5,2%, Guadalajara con 4,6%, Huelva con 4,5%, Lugo con 4,5% y Huesca con 4,5%. Por otro lado, los tres primeros </w:t>
      </w:r>
      <w:r>
        <w:rPr>
          <w:rFonts w:ascii="Open Sans" w:eastAsia="Open Sans" w:hAnsi="Open Sans" w:cs="Open Sans"/>
          <w:color w:val="000000"/>
        </w:rPr>
        <w:lastRenderedPageBreak/>
        <w:t>descensos interanuales corresponden a las provincias de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>Valencia con -5,2%, Zamora con -4,4% y Palencia con -2,5%.</w:t>
      </w:r>
    </w:p>
    <w:p w14:paraId="70EA3255" w14:textId="77777777" w:rsidR="000B3EE4" w:rsidRDefault="000B3EE4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6399DFA9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" w:eastAsia="Open Sans" w:hAnsi="Open Sans" w:cs="Open Sans"/>
          <w:color w:val="000000"/>
        </w:rPr>
        <w:t>En cuanto a los precios, Madrid es la provincia más cara con 3.291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Gipuzkoa (3.193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e Illes Balears (2.999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entre otras. Por otro lado, la provincia con el precio por metro cuadrado por debajo de los 1.000 euros es C</w:t>
      </w:r>
      <w:r>
        <w:rPr>
          <w:rFonts w:ascii="Open Sans" w:eastAsia="Open Sans" w:hAnsi="Open Sans" w:cs="Open Sans"/>
          <w:color w:val="000000"/>
        </w:rPr>
        <w:t>iudad Real con 943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tbl>
      <w:tblPr>
        <w:tblStyle w:val="af0"/>
        <w:tblW w:w="90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1998"/>
      </w:tblGrid>
      <w:tr w:rsidR="000B3EE4" w14:paraId="644FBDE4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21264F1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55B58A2F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308322F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31E0205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7E446FB4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227E5A02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0B3EE4" w14:paraId="33AAE48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234B26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1AAC62A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6251363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  <w:tc>
          <w:tcPr>
            <w:tcW w:w="1998" w:type="dxa"/>
            <w:vAlign w:val="bottom"/>
          </w:tcPr>
          <w:p w14:paraId="609AF4B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2.558 €</w:t>
            </w:r>
          </w:p>
        </w:tc>
      </w:tr>
      <w:tr w:rsidR="000B3EE4" w14:paraId="05A4FB2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0EC76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580537A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268" w:type="dxa"/>
            <w:vAlign w:val="bottom"/>
          </w:tcPr>
          <w:p w14:paraId="5B35BF9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998" w:type="dxa"/>
            <w:vAlign w:val="bottom"/>
          </w:tcPr>
          <w:p w14:paraId="3803D23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1.620 €</w:t>
            </w:r>
          </w:p>
        </w:tc>
      </w:tr>
      <w:tr w:rsidR="000B3EE4" w14:paraId="3E6776FF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42BE5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0C8DB10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32CE339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998" w:type="dxa"/>
            <w:vAlign w:val="bottom"/>
          </w:tcPr>
          <w:p w14:paraId="2B9CEE1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1.652 €</w:t>
            </w:r>
          </w:p>
        </w:tc>
      </w:tr>
      <w:tr w:rsidR="000B3EE4" w14:paraId="34FDFA68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24CF1C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7CE40A4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268" w:type="dxa"/>
            <w:vAlign w:val="bottom"/>
          </w:tcPr>
          <w:p w14:paraId="536C0FD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98" w:type="dxa"/>
            <w:vAlign w:val="bottom"/>
          </w:tcPr>
          <w:p w14:paraId="73A8FCF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2.179 €</w:t>
            </w:r>
          </w:p>
        </w:tc>
      </w:tr>
      <w:tr w:rsidR="000B3EE4" w14:paraId="04E11B53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E7C3DB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4F58C92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268" w:type="dxa"/>
            <w:vAlign w:val="bottom"/>
          </w:tcPr>
          <w:p w14:paraId="1C29F36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98" w:type="dxa"/>
            <w:vAlign w:val="bottom"/>
          </w:tcPr>
          <w:p w14:paraId="106B712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3.291 €</w:t>
            </w:r>
          </w:p>
        </w:tc>
      </w:tr>
      <w:tr w:rsidR="000B3EE4" w14:paraId="2F303E98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AE1E21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56AA98B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268" w:type="dxa"/>
            <w:vAlign w:val="bottom"/>
          </w:tcPr>
          <w:p w14:paraId="69B2807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998" w:type="dxa"/>
            <w:vAlign w:val="bottom"/>
          </w:tcPr>
          <w:p w14:paraId="7FF683E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2.999 €</w:t>
            </w:r>
          </w:p>
        </w:tc>
      </w:tr>
      <w:tr w:rsidR="000B3EE4" w14:paraId="3DAE8EF6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8DE0DE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29C7679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2268" w:type="dxa"/>
            <w:vAlign w:val="bottom"/>
          </w:tcPr>
          <w:p w14:paraId="61DD4F6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998" w:type="dxa"/>
            <w:vAlign w:val="bottom"/>
          </w:tcPr>
          <w:p w14:paraId="023B72C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1.303 €</w:t>
            </w:r>
          </w:p>
        </w:tc>
      </w:tr>
      <w:tr w:rsidR="000B3EE4" w14:paraId="7DB51DA8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CAF515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1CCFEBD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6F9684C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998" w:type="dxa"/>
            <w:vAlign w:val="bottom"/>
          </w:tcPr>
          <w:p w14:paraId="7C705D3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1.332 €</w:t>
            </w:r>
          </w:p>
        </w:tc>
      </w:tr>
      <w:tr w:rsidR="000B3EE4" w14:paraId="61EFAF0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83FC10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30DCDAE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23C75E1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998" w:type="dxa"/>
            <w:vAlign w:val="bottom"/>
          </w:tcPr>
          <w:p w14:paraId="327231D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1.173 €</w:t>
            </w:r>
          </w:p>
        </w:tc>
      </w:tr>
      <w:tr w:rsidR="000B3EE4" w14:paraId="4B01DA3B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31A347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5F5AED4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268" w:type="dxa"/>
            <w:vAlign w:val="bottom"/>
          </w:tcPr>
          <w:p w14:paraId="3E4CA96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998" w:type="dxa"/>
            <w:vAlign w:val="bottom"/>
          </w:tcPr>
          <w:p w14:paraId="1E0BEFF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1.411 €</w:t>
            </w:r>
          </w:p>
        </w:tc>
      </w:tr>
      <w:tr w:rsidR="000B3EE4" w14:paraId="5EECF426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DDAC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115FF4B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2268" w:type="dxa"/>
            <w:vAlign w:val="bottom"/>
          </w:tcPr>
          <w:p w14:paraId="293BEF3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998" w:type="dxa"/>
            <w:vAlign w:val="bottom"/>
          </w:tcPr>
          <w:p w14:paraId="7B53F50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1.155 €</w:t>
            </w:r>
          </w:p>
        </w:tc>
      </w:tr>
      <w:tr w:rsidR="000B3EE4" w14:paraId="20664AE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35F3C8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37A2085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5E27EB9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998" w:type="dxa"/>
            <w:vAlign w:val="bottom"/>
          </w:tcPr>
          <w:p w14:paraId="3C86F4B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1.425 €</w:t>
            </w:r>
          </w:p>
        </w:tc>
      </w:tr>
      <w:tr w:rsidR="000B3EE4" w14:paraId="3466F217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F5330A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057ED9E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6E7B2FB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998" w:type="dxa"/>
            <w:vAlign w:val="bottom"/>
          </w:tcPr>
          <w:p w14:paraId="06E2586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1.849 €</w:t>
            </w:r>
          </w:p>
        </w:tc>
      </w:tr>
      <w:tr w:rsidR="000B3EE4" w14:paraId="71CE0C32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C62217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0BA9B1A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0811707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98" w:type="dxa"/>
            <w:vAlign w:val="bottom"/>
          </w:tcPr>
          <w:p w14:paraId="2015724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1.879 €</w:t>
            </w:r>
          </w:p>
        </w:tc>
      </w:tr>
      <w:tr w:rsidR="000B3EE4" w14:paraId="0ABA88B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B6C46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6699DFD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382DF47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98" w:type="dxa"/>
            <w:vAlign w:val="bottom"/>
          </w:tcPr>
          <w:p w14:paraId="5607F7C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1.141 €</w:t>
            </w:r>
          </w:p>
        </w:tc>
      </w:tr>
      <w:tr w:rsidR="000B3EE4" w14:paraId="3DC188E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11C412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23FD53F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268" w:type="dxa"/>
            <w:vAlign w:val="bottom"/>
          </w:tcPr>
          <w:p w14:paraId="488BAEF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998" w:type="dxa"/>
            <w:vAlign w:val="bottom"/>
          </w:tcPr>
          <w:p w14:paraId="31C3C0A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1.543 €</w:t>
            </w:r>
          </w:p>
        </w:tc>
      </w:tr>
      <w:tr w:rsidR="000B3EE4" w14:paraId="1FFEA686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ACCF8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34A2DCF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268" w:type="dxa"/>
            <w:vAlign w:val="bottom"/>
          </w:tcPr>
          <w:p w14:paraId="6704B96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998" w:type="dxa"/>
            <w:vAlign w:val="bottom"/>
          </w:tcPr>
          <w:p w14:paraId="3B49F9B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2.557 €</w:t>
            </w:r>
          </w:p>
        </w:tc>
      </w:tr>
      <w:tr w:rsidR="000B3EE4" w14:paraId="3274FB3D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747148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4CEA910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5DCB60A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98" w:type="dxa"/>
            <w:vAlign w:val="bottom"/>
          </w:tcPr>
          <w:p w14:paraId="5E4905E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1.768 €</w:t>
            </w:r>
          </w:p>
        </w:tc>
      </w:tr>
      <w:tr w:rsidR="000B3EE4" w14:paraId="55D61390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CD7181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72C42EC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6B427A6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998" w:type="dxa"/>
            <w:vAlign w:val="bottom"/>
          </w:tcPr>
          <w:p w14:paraId="705DB42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1.691 €</w:t>
            </w:r>
          </w:p>
        </w:tc>
      </w:tr>
      <w:tr w:rsidR="000B3EE4" w14:paraId="558C0F9F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0B966D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33AAEC5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3F38D1B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998" w:type="dxa"/>
            <w:vAlign w:val="bottom"/>
          </w:tcPr>
          <w:p w14:paraId="01D14D3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1.267 €</w:t>
            </w:r>
          </w:p>
        </w:tc>
      </w:tr>
      <w:tr w:rsidR="000B3EE4" w14:paraId="1B3DBF51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9401C0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2B80448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72D114C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998" w:type="dxa"/>
            <w:vAlign w:val="bottom"/>
          </w:tcPr>
          <w:p w14:paraId="5A160EA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1.299 €</w:t>
            </w:r>
          </w:p>
        </w:tc>
      </w:tr>
      <w:tr w:rsidR="000B3EE4" w14:paraId="56BC109E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AE1504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20D29DE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4B013B8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98" w:type="dxa"/>
            <w:vAlign w:val="bottom"/>
          </w:tcPr>
          <w:p w14:paraId="095681B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1.181 €</w:t>
            </w:r>
          </w:p>
        </w:tc>
      </w:tr>
      <w:tr w:rsidR="000B3EE4" w14:paraId="135D94C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7D658E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451CCDF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7D172E5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98" w:type="dxa"/>
            <w:vAlign w:val="bottom"/>
          </w:tcPr>
          <w:p w14:paraId="7D5A7C4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1.033 €</w:t>
            </w:r>
          </w:p>
        </w:tc>
      </w:tr>
      <w:tr w:rsidR="000B3EE4" w14:paraId="3445F50C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21043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75AC544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6F290F0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98" w:type="dxa"/>
            <w:vAlign w:val="bottom"/>
          </w:tcPr>
          <w:p w14:paraId="1531D85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3.193 €</w:t>
            </w:r>
          </w:p>
        </w:tc>
      </w:tr>
      <w:tr w:rsidR="000B3EE4" w14:paraId="7B5F85A2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D6ACF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18B6773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2B09549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1FFE571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1.459 €</w:t>
            </w:r>
          </w:p>
        </w:tc>
      </w:tr>
      <w:tr w:rsidR="000B3EE4" w14:paraId="20D16E1C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A96A33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20006F7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268" w:type="dxa"/>
            <w:vAlign w:val="bottom"/>
          </w:tcPr>
          <w:p w14:paraId="4BC1E79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98" w:type="dxa"/>
            <w:vAlign w:val="bottom"/>
          </w:tcPr>
          <w:p w14:paraId="68DDD21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1.673 €</w:t>
            </w:r>
          </w:p>
        </w:tc>
      </w:tr>
      <w:tr w:rsidR="000B3EE4" w14:paraId="23F6E65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D79F30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6A6D18A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76569E1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98" w:type="dxa"/>
            <w:vAlign w:val="bottom"/>
          </w:tcPr>
          <w:p w14:paraId="73FBF51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1.143 €</w:t>
            </w:r>
          </w:p>
        </w:tc>
      </w:tr>
      <w:tr w:rsidR="000B3EE4" w14:paraId="4A30104C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EFC09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75BB6B8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268" w:type="dxa"/>
            <w:vAlign w:val="bottom"/>
          </w:tcPr>
          <w:p w14:paraId="321895E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998" w:type="dxa"/>
            <w:vAlign w:val="bottom"/>
          </w:tcPr>
          <w:p w14:paraId="743C590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1.003 €</w:t>
            </w:r>
          </w:p>
        </w:tc>
      </w:tr>
      <w:tr w:rsidR="000B3EE4" w14:paraId="188A9F88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0EE1AA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3980AFB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18E0CFE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98" w:type="dxa"/>
            <w:vAlign w:val="bottom"/>
          </w:tcPr>
          <w:p w14:paraId="03957A8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1.446 €</w:t>
            </w:r>
          </w:p>
        </w:tc>
      </w:tr>
      <w:tr w:rsidR="000B3EE4" w14:paraId="56A4C18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916DC0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1D02E3A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12E4A74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68F33E2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1.323 €</w:t>
            </w:r>
          </w:p>
        </w:tc>
      </w:tr>
      <w:tr w:rsidR="000B3EE4" w14:paraId="34E2DC2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A0291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605505C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38CCC7B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98" w:type="dxa"/>
            <w:vAlign w:val="bottom"/>
          </w:tcPr>
          <w:p w14:paraId="2316987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2.842 €</w:t>
            </w:r>
          </w:p>
        </w:tc>
      </w:tr>
      <w:tr w:rsidR="000B3EE4" w14:paraId="61B071B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E257BD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7F0DE57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5328DCC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98" w:type="dxa"/>
            <w:vAlign w:val="bottom"/>
          </w:tcPr>
          <w:p w14:paraId="61AA69F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1.169 €</w:t>
            </w:r>
          </w:p>
        </w:tc>
      </w:tr>
      <w:tr w:rsidR="000B3EE4" w14:paraId="48D3246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9064CEC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11C1C75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5209F52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98" w:type="dxa"/>
            <w:vAlign w:val="bottom"/>
          </w:tcPr>
          <w:p w14:paraId="630EC61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1.567 €</w:t>
            </w:r>
          </w:p>
        </w:tc>
      </w:tr>
      <w:tr w:rsidR="000B3EE4" w14:paraId="7B698AD3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7290D9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2CFA2E5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268" w:type="dxa"/>
            <w:vAlign w:val="bottom"/>
          </w:tcPr>
          <w:p w14:paraId="14D0C86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98" w:type="dxa"/>
            <w:vAlign w:val="bottom"/>
          </w:tcPr>
          <w:p w14:paraId="28A5CB0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1.325 €</w:t>
            </w:r>
          </w:p>
        </w:tc>
      </w:tr>
      <w:tr w:rsidR="000B3EE4" w14:paraId="4417C8BF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AFFB9F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Almería</w:t>
            </w:r>
          </w:p>
        </w:tc>
        <w:tc>
          <w:tcPr>
            <w:tcW w:w="2268" w:type="dxa"/>
            <w:vAlign w:val="bottom"/>
          </w:tcPr>
          <w:p w14:paraId="5F8DEF3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268" w:type="dxa"/>
            <w:vAlign w:val="bottom"/>
          </w:tcPr>
          <w:p w14:paraId="631E79C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98" w:type="dxa"/>
            <w:vAlign w:val="bottom"/>
          </w:tcPr>
          <w:p w14:paraId="2331AF1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1.185 €</w:t>
            </w:r>
          </w:p>
        </w:tc>
      </w:tr>
      <w:tr w:rsidR="000B3EE4" w14:paraId="1D89F1AC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7D1FB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5E37025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7F612F9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98" w:type="dxa"/>
            <w:vAlign w:val="bottom"/>
          </w:tcPr>
          <w:p w14:paraId="4E6BEDA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2.974 €</w:t>
            </w:r>
          </w:p>
        </w:tc>
      </w:tr>
      <w:tr w:rsidR="000B3EE4" w14:paraId="0FC4047E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009159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078D63D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563B4AB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98" w:type="dxa"/>
            <w:vAlign w:val="bottom"/>
          </w:tcPr>
          <w:p w14:paraId="3BADA5F2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1.572 €</w:t>
            </w:r>
          </w:p>
        </w:tc>
      </w:tr>
      <w:tr w:rsidR="000B3EE4" w14:paraId="3A278B8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ED058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8F8F46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41C4619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98" w:type="dxa"/>
            <w:vAlign w:val="bottom"/>
          </w:tcPr>
          <w:p w14:paraId="25E0BFB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1.606 €</w:t>
            </w:r>
          </w:p>
        </w:tc>
      </w:tr>
      <w:tr w:rsidR="000B3EE4" w14:paraId="2D2BE928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A1F73E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43AF67C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3B2CE98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98" w:type="dxa"/>
            <w:vAlign w:val="bottom"/>
          </w:tcPr>
          <w:p w14:paraId="4506B3C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1.678 €</w:t>
            </w:r>
          </w:p>
        </w:tc>
      </w:tr>
      <w:tr w:rsidR="000B3EE4" w14:paraId="117F12E6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9C73C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751287B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62EE2D7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98" w:type="dxa"/>
            <w:vAlign w:val="bottom"/>
          </w:tcPr>
          <w:p w14:paraId="6652CC9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1.549 €</w:t>
            </w:r>
          </w:p>
        </w:tc>
      </w:tr>
      <w:tr w:rsidR="000B3EE4" w14:paraId="6B7E573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304BFD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783FB2F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3EC1286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998" w:type="dxa"/>
            <w:vAlign w:val="bottom"/>
          </w:tcPr>
          <w:p w14:paraId="1338220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1.440 €</w:t>
            </w:r>
          </w:p>
        </w:tc>
      </w:tr>
      <w:tr w:rsidR="000B3EE4" w14:paraId="02438E67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8E579D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467F9C8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268" w:type="dxa"/>
            <w:vAlign w:val="bottom"/>
          </w:tcPr>
          <w:p w14:paraId="28A57B3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998" w:type="dxa"/>
            <w:vAlign w:val="bottom"/>
          </w:tcPr>
          <w:p w14:paraId="6F754E2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1.745 €</w:t>
            </w:r>
          </w:p>
        </w:tc>
      </w:tr>
      <w:tr w:rsidR="000B3EE4" w14:paraId="0BFA1008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4BAB84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3A3CFBE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268" w:type="dxa"/>
            <w:vAlign w:val="bottom"/>
          </w:tcPr>
          <w:p w14:paraId="509891A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998" w:type="dxa"/>
            <w:vAlign w:val="bottom"/>
          </w:tcPr>
          <w:p w14:paraId="0817969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1.588 €</w:t>
            </w:r>
          </w:p>
        </w:tc>
      </w:tr>
      <w:tr w:rsidR="000B3EE4" w14:paraId="55A73D14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45B43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741F430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2268" w:type="dxa"/>
            <w:vAlign w:val="bottom"/>
          </w:tcPr>
          <w:p w14:paraId="6E5B1AF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998" w:type="dxa"/>
            <w:vAlign w:val="bottom"/>
          </w:tcPr>
          <w:p w14:paraId="382745A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1.074 €</w:t>
            </w:r>
          </w:p>
        </w:tc>
      </w:tr>
      <w:tr w:rsidR="000B3EE4" w14:paraId="25A8ABA6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BDF115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07A81D3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57761AE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998" w:type="dxa"/>
            <w:vAlign w:val="bottom"/>
          </w:tcPr>
          <w:p w14:paraId="68F1F74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1.144 €</w:t>
            </w:r>
          </w:p>
        </w:tc>
      </w:tr>
      <w:tr w:rsidR="000B3EE4" w14:paraId="00F6885F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2CDCA0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3BCB8C3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268" w:type="dxa"/>
            <w:vAlign w:val="bottom"/>
          </w:tcPr>
          <w:p w14:paraId="0ACFCE0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1998" w:type="dxa"/>
            <w:vAlign w:val="bottom"/>
          </w:tcPr>
          <w:p w14:paraId="611F185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1.020 €</w:t>
            </w:r>
          </w:p>
        </w:tc>
      </w:tr>
      <w:tr w:rsidR="000B3EE4" w14:paraId="16AF7A0B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DA5D2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3034ADA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268" w:type="dxa"/>
            <w:vAlign w:val="bottom"/>
          </w:tcPr>
          <w:p w14:paraId="6FF7017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998" w:type="dxa"/>
            <w:vAlign w:val="bottom"/>
          </w:tcPr>
          <w:p w14:paraId="720075A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943 €</w:t>
            </w:r>
          </w:p>
        </w:tc>
      </w:tr>
      <w:tr w:rsidR="000B3EE4" w14:paraId="12F9EB50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4E9A5C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72899C7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2444143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998" w:type="dxa"/>
            <w:vAlign w:val="bottom"/>
          </w:tcPr>
          <w:p w14:paraId="62C74DA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1.382 €</w:t>
            </w:r>
          </w:p>
        </w:tc>
      </w:tr>
      <w:tr w:rsidR="000B3EE4" w14:paraId="71CDF2C7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C51D0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5CF75B8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268" w:type="dxa"/>
            <w:vAlign w:val="bottom"/>
          </w:tcPr>
          <w:p w14:paraId="187F168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-4,4%</w:t>
            </w:r>
          </w:p>
        </w:tc>
        <w:tc>
          <w:tcPr>
            <w:tcW w:w="1998" w:type="dxa"/>
            <w:vAlign w:val="bottom"/>
          </w:tcPr>
          <w:p w14:paraId="5E90BDC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1.159 €</w:t>
            </w:r>
          </w:p>
        </w:tc>
      </w:tr>
      <w:tr w:rsidR="000B3EE4" w14:paraId="1123410B" w14:textId="77777777" w:rsidTr="000B3E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4E7BAE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48FAC8A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57F15FA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-5,2%</w:t>
            </w:r>
          </w:p>
        </w:tc>
        <w:tc>
          <w:tcPr>
            <w:tcW w:w="1998" w:type="dxa"/>
            <w:vAlign w:val="bottom"/>
          </w:tcPr>
          <w:p w14:paraId="61EE619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1.438 €</w:t>
            </w:r>
          </w:p>
        </w:tc>
      </w:tr>
    </w:tbl>
    <w:p w14:paraId="0070FBD6" w14:textId="77777777" w:rsidR="00067E0C" w:rsidRDefault="0006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1082EC49" w14:textId="6F2BDAAC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Capitales de provincias</w:t>
      </w:r>
    </w:p>
    <w:p w14:paraId="09AF6339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39 de las 50 capitales de provincia (en el 78%) con variación interanual sube el precio en mayo respecto al año anterior. Los diez mayores incrementos interanuales corresponden a las siguientes ciudades: Alicante / Alacant con 10,8%, Zaragoza capital co</w:t>
      </w:r>
      <w:r>
        <w:rPr>
          <w:rFonts w:ascii="Open Sans" w:eastAsia="Open Sans" w:hAnsi="Open Sans" w:cs="Open Sans"/>
          <w:color w:val="000000"/>
        </w:rPr>
        <w:t>n 8,9%, Pamplona / Iruña con 8,0%, Valencia capital con 7,9%, Donostia - San Sebastián con 7,5%, Badajoz capital con 7,3%, Málaga capital con 7,1%, Cádiz capital con 7,0%, Granada capital con 6,6% y Santa Cruz de Tenerife capital con 6,3%. Por otro lado, l</w:t>
      </w:r>
      <w:r>
        <w:rPr>
          <w:rFonts w:ascii="Open Sans" w:eastAsia="Open Sans" w:hAnsi="Open Sans" w:cs="Open Sans"/>
          <w:color w:val="000000"/>
        </w:rPr>
        <w:t>as tres capitales con mayores descensos interanuales son: Lugo capital con -4,2%, Palencia capital con -3,1% y Tarragona capital con -3,0%.</w:t>
      </w:r>
    </w:p>
    <w:p w14:paraId="287E25C0" w14:textId="5A96574E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Respecto a los precios, la capital de provincia más cara es Donostia - San Sebastián con 5.937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Barcelona capital (4.314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Madrid capital (4.128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Bilbao (3.400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Palma de Mallorca (3.273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), Vitoria - </w:t>
      </w:r>
      <w:r>
        <w:rPr>
          <w:rFonts w:ascii="Open Sans" w:eastAsia="Open Sans" w:hAnsi="Open Sans" w:cs="Open Sans"/>
          <w:color w:val="000000"/>
        </w:rPr>
        <w:t>Gasteiz (2.771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Pamplona / Iruña capital (2.748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y Cádiz capital (2.708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 Por otro lado, la capital de provincia más económica es Huelva capital con 1.202 euros el metro cuadrado.</w:t>
      </w:r>
    </w:p>
    <w:p w14:paraId="54A03462" w14:textId="210686C5" w:rsidR="00A51D54" w:rsidRDefault="00A51D5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126CEE03" w14:textId="77777777" w:rsidR="00A51D54" w:rsidRDefault="00A51D5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f1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701"/>
        <w:gridCol w:w="1833"/>
      </w:tblGrid>
      <w:tr w:rsidR="000B3EE4" w14:paraId="2BB8AAB1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A7AF86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Provincia</w:t>
            </w:r>
          </w:p>
        </w:tc>
        <w:tc>
          <w:tcPr>
            <w:tcW w:w="2126" w:type="dxa"/>
            <w:vAlign w:val="center"/>
          </w:tcPr>
          <w:p w14:paraId="2A97CC4D" w14:textId="77777777" w:rsidR="000B3EE4" w:rsidRDefault="001C5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843" w:type="dxa"/>
          </w:tcPr>
          <w:p w14:paraId="1C8573C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46B6550E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701" w:type="dxa"/>
          </w:tcPr>
          <w:p w14:paraId="5BE9DECA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ión</w:t>
            </w:r>
          </w:p>
          <w:p w14:paraId="3614CA05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 (%)</w:t>
            </w:r>
          </w:p>
        </w:tc>
        <w:tc>
          <w:tcPr>
            <w:tcW w:w="1833" w:type="dxa"/>
          </w:tcPr>
          <w:p w14:paraId="5696E51A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75DFF4A1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0B3EE4" w14:paraId="778297EE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67918D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4EBB20C9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843" w:type="dxa"/>
            <w:vAlign w:val="bottom"/>
          </w:tcPr>
          <w:p w14:paraId="7BE5A4B2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701" w:type="dxa"/>
            <w:vAlign w:val="bottom"/>
          </w:tcPr>
          <w:p w14:paraId="33EC2D2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1833" w:type="dxa"/>
            <w:vAlign w:val="bottom"/>
          </w:tcPr>
          <w:p w14:paraId="068D585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1.777 €</w:t>
            </w:r>
          </w:p>
        </w:tc>
      </w:tr>
      <w:tr w:rsidR="000B3EE4" w14:paraId="5AB9B995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80B8A9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126" w:type="dxa"/>
            <w:vAlign w:val="bottom"/>
          </w:tcPr>
          <w:p w14:paraId="1DD153F9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843" w:type="dxa"/>
            <w:vAlign w:val="bottom"/>
          </w:tcPr>
          <w:p w14:paraId="028F2E0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1701" w:type="dxa"/>
            <w:vAlign w:val="bottom"/>
          </w:tcPr>
          <w:p w14:paraId="49E4BF3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833" w:type="dxa"/>
            <w:vAlign w:val="bottom"/>
          </w:tcPr>
          <w:p w14:paraId="6787AB0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1.999 €</w:t>
            </w:r>
          </w:p>
        </w:tc>
      </w:tr>
      <w:tr w:rsidR="000B3EE4" w14:paraId="0A1F625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2117B3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126" w:type="dxa"/>
            <w:vAlign w:val="bottom"/>
          </w:tcPr>
          <w:p w14:paraId="13B1EBDE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843" w:type="dxa"/>
            <w:vAlign w:val="bottom"/>
          </w:tcPr>
          <w:p w14:paraId="2BB25E2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701" w:type="dxa"/>
            <w:vAlign w:val="bottom"/>
          </w:tcPr>
          <w:p w14:paraId="74D36C2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833" w:type="dxa"/>
            <w:vAlign w:val="bottom"/>
          </w:tcPr>
          <w:p w14:paraId="6DE876B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2.748 €</w:t>
            </w:r>
          </w:p>
        </w:tc>
      </w:tr>
      <w:tr w:rsidR="000B3EE4" w14:paraId="13169775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10D447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126" w:type="dxa"/>
            <w:vAlign w:val="bottom"/>
          </w:tcPr>
          <w:p w14:paraId="2507F899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843" w:type="dxa"/>
            <w:vAlign w:val="bottom"/>
          </w:tcPr>
          <w:p w14:paraId="3DD8D32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701" w:type="dxa"/>
            <w:vAlign w:val="bottom"/>
          </w:tcPr>
          <w:p w14:paraId="4228991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833" w:type="dxa"/>
            <w:vAlign w:val="bottom"/>
          </w:tcPr>
          <w:p w14:paraId="2A86DE9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2.245 €</w:t>
            </w:r>
          </w:p>
        </w:tc>
      </w:tr>
      <w:tr w:rsidR="000B3EE4" w14:paraId="63808E71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4BD315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126" w:type="dxa"/>
            <w:vAlign w:val="bottom"/>
          </w:tcPr>
          <w:p w14:paraId="491B3F55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3559807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2,9%</w:t>
            </w:r>
          </w:p>
        </w:tc>
        <w:tc>
          <w:tcPr>
            <w:tcW w:w="1701" w:type="dxa"/>
            <w:vAlign w:val="bottom"/>
          </w:tcPr>
          <w:p w14:paraId="45A20DE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833" w:type="dxa"/>
            <w:vAlign w:val="bottom"/>
          </w:tcPr>
          <w:p w14:paraId="74FB308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5.937 €</w:t>
            </w:r>
          </w:p>
        </w:tc>
      </w:tr>
      <w:tr w:rsidR="000B3EE4" w14:paraId="040E6C20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5E56D4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126" w:type="dxa"/>
            <w:vAlign w:val="bottom"/>
          </w:tcPr>
          <w:p w14:paraId="5D9E09AB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843" w:type="dxa"/>
            <w:vAlign w:val="bottom"/>
          </w:tcPr>
          <w:p w14:paraId="12E5CCE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2,3%</w:t>
            </w:r>
          </w:p>
        </w:tc>
        <w:tc>
          <w:tcPr>
            <w:tcW w:w="1701" w:type="dxa"/>
            <w:vAlign w:val="bottom"/>
          </w:tcPr>
          <w:p w14:paraId="14F25CF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833" w:type="dxa"/>
            <w:vAlign w:val="bottom"/>
          </w:tcPr>
          <w:p w14:paraId="30E609B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1.486 €</w:t>
            </w:r>
          </w:p>
        </w:tc>
      </w:tr>
      <w:tr w:rsidR="000B3EE4" w14:paraId="00B99D1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856AA2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126" w:type="dxa"/>
            <w:vAlign w:val="bottom"/>
          </w:tcPr>
          <w:p w14:paraId="6FCB0358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843" w:type="dxa"/>
            <w:vAlign w:val="bottom"/>
          </w:tcPr>
          <w:p w14:paraId="5A4C2AF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701" w:type="dxa"/>
            <w:vAlign w:val="bottom"/>
          </w:tcPr>
          <w:p w14:paraId="371A655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833" w:type="dxa"/>
            <w:vAlign w:val="bottom"/>
          </w:tcPr>
          <w:p w14:paraId="0AAF436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2.538 €</w:t>
            </w:r>
          </w:p>
        </w:tc>
      </w:tr>
      <w:tr w:rsidR="000B3EE4" w14:paraId="38406EA3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BCD1B1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126" w:type="dxa"/>
            <w:vAlign w:val="bottom"/>
          </w:tcPr>
          <w:p w14:paraId="3694BB4A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843" w:type="dxa"/>
            <w:vAlign w:val="bottom"/>
          </w:tcPr>
          <w:p w14:paraId="02E1CFF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2,6%</w:t>
            </w:r>
          </w:p>
        </w:tc>
        <w:tc>
          <w:tcPr>
            <w:tcW w:w="1701" w:type="dxa"/>
            <w:vAlign w:val="bottom"/>
          </w:tcPr>
          <w:p w14:paraId="2BF4E90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833" w:type="dxa"/>
            <w:vAlign w:val="bottom"/>
          </w:tcPr>
          <w:p w14:paraId="6D9CED1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2.708 €</w:t>
            </w:r>
          </w:p>
        </w:tc>
      </w:tr>
      <w:tr w:rsidR="000B3EE4" w14:paraId="43EC607F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E1309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126" w:type="dxa"/>
            <w:vAlign w:val="bottom"/>
          </w:tcPr>
          <w:p w14:paraId="4C12E93A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843" w:type="dxa"/>
            <w:vAlign w:val="bottom"/>
          </w:tcPr>
          <w:p w14:paraId="0C8A290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701" w:type="dxa"/>
            <w:vAlign w:val="bottom"/>
          </w:tcPr>
          <w:p w14:paraId="2B545B3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833" w:type="dxa"/>
            <w:vAlign w:val="bottom"/>
          </w:tcPr>
          <w:p w14:paraId="5E3C21D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2.030 €</w:t>
            </w:r>
          </w:p>
        </w:tc>
      </w:tr>
      <w:tr w:rsidR="000B3EE4" w14:paraId="55CFA12C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3EC4F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126" w:type="dxa"/>
            <w:vAlign w:val="bottom"/>
          </w:tcPr>
          <w:p w14:paraId="29176052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843" w:type="dxa"/>
            <w:vAlign w:val="bottom"/>
          </w:tcPr>
          <w:p w14:paraId="00D6F7C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51ECDD9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833" w:type="dxa"/>
            <w:vAlign w:val="bottom"/>
          </w:tcPr>
          <w:p w14:paraId="06FDE89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1.681 €</w:t>
            </w:r>
          </w:p>
        </w:tc>
      </w:tr>
      <w:tr w:rsidR="000B3EE4" w14:paraId="68AC56CE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66EC0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126" w:type="dxa"/>
            <w:vAlign w:val="bottom"/>
          </w:tcPr>
          <w:p w14:paraId="1C7A8B1D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843" w:type="dxa"/>
            <w:vAlign w:val="bottom"/>
          </w:tcPr>
          <w:p w14:paraId="2437899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701" w:type="dxa"/>
            <w:vAlign w:val="bottom"/>
          </w:tcPr>
          <w:p w14:paraId="01A6263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833" w:type="dxa"/>
            <w:vAlign w:val="bottom"/>
          </w:tcPr>
          <w:p w14:paraId="5E150D4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1.245 €</w:t>
            </w:r>
          </w:p>
        </w:tc>
      </w:tr>
      <w:tr w:rsidR="000B3EE4" w14:paraId="59F5CCCB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68B109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126" w:type="dxa"/>
            <w:vAlign w:val="bottom"/>
          </w:tcPr>
          <w:p w14:paraId="1008AFC7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843" w:type="dxa"/>
            <w:vAlign w:val="bottom"/>
          </w:tcPr>
          <w:p w14:paraId="384C11E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701" w:type="dxa"/>
            <w:vAlign w:val="bottom"/>
          </w:tcPr>
          <w:p w14:paraId="59569B2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833" w:type="dxa"/>
            <w:vAlign w:val="bottom"/>
          </w:tcPr>
          <w:p w14:paraId="6A8A629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4.128 €</w:t>
            </w:r>
          </w:p>
        </w:tc>
      </w:tr>
      <w:tr w:rsidR="000B3EE4" w14:paraId="7834E920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5BE649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126" w:type="dxa"/>
            <w:vAlign w:val="bottom"/>
          </w:tcPr>
          <w:p w14:paraId="342583FE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843" w:type="dxa"/>
            <w:vAlign w:val="bottom"/>
          </w:tcPr>
          <w:p w14:paraId="1E45754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701" w:type="dxa"/>
            <w:vAlign w:val="bottom"/>
          </w:tcPr>
          <w:p w14:paraId="69B0DBA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833" w:type="dxa"/>
            <w:vAlign w:val="bottom"/>
          </w:tcPr>
          <w:p w14:paraId="40E6FAE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1.435 €</w:t>
            </w:r>
          </w:p>
        </w:tc>
      </w:tr>
      <w:tr w:rsidR="000B3EE4" w14:paraId="76AF3C16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0E0761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5E1E7DB5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843" w:type="dxa"/>
            <w:vAlign w:val="bottom"/>
          </w:tcPr>
          <w:p w14:paraId="52C97B8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3,5%</w:t>
            </w:r>
          </w:p>
        </w:tc>
        <w:tc>
          <w:tcPr>
            <w:tcW w:w="1701" w:type="dxa"/>
            <w:vAlign w:val="bottom"/>
          </w:tcPr>
          <w:p w14:paraId="169567D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833" w:type="dxa"/>
            <w:vAlign w:val="bottom"/>
          </w:tcPr>
          <w:p w14:paraId="7CBCEBC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3.273 €</w:t>
            </w:r>
          </w:p>
        </w:tc>
      </w:tr>
      <w:tr w:rsidR="000B3EE4" w14:paraId="2775CD7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A11AB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126" w:type="dxa"/>
            <w:vAlign w:val="bottom"/>
          </w:tcPr>
          <w:p w14:paraId="2E8BC384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843" w:type="dxa"/>
            <w:vAlign w:val="bottom"/>
          </w:tcPr>
          <w:p w14:paraId="42D8664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bottom"/>
          </w:tcPr>
          <w:p w14:paraId="02D8D55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833" w:type="dxa"/>
            <w:vAlign w:val="bottom"/>
          </w:tcPr>
          <w:p w14:paraId="537E184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1.531 €</w:t>
            </w:r>
          </w:p>
        </w:tc>
      </w:tr>
      <w:tr w:rsidR="000B3EE4" w14:paraId="15AB6B0E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D58E44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126" w:type="dxa"/>
            <w:vAlign w:val="bottom"/>
          </w:tcPr>
          <w:p w14:paraId="063AC759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843" w:type="dxa"/>
            <w:vAlign w:val="bottom"/>
          </w:tcPr>
          <w:p w14:paraId="17FE5A8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5,9%</w:t>
            </w:r>
          </w:p>
        </w:tc>
        <w:tc>
          <w:tcPr>
            <w:tcW w:w="1701" w:type="dxa"/>
            <w:vAlign w:val="bottom"/>
          </w:tcPr>
          <w:p w14:paraId="13E2D10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833" w:type="dxa"/>
            <w:vAlign w:val="bottom"/>
          </w:tcPr>
          <w:p w14:paraId="7F7A661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1.363 €</w:t>
            </w:r>
          </w:p>
        </w:tc>
      </w:tr>
      <w:tr w:rsidR="000B3EE4" w14:paraId="6AA6FA49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C36C4BC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126" w:type="dxa"/>
            <w:vAlign w:val="bottom"/>
          </w:tcPr>
          <w:p w14:paraId="0C265989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843" w:type="dxa"/>
            <w:vAlign w:val="bottom"/>
          </w:tcPr>
          <w:p w14:paraId="36458C5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2526194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833" w:type="dxa"/>
            <w:vAlign w:val="bottom"/>
          </w:tcPr>
          <w:p w14:paraId="41A4CF0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2.771 €</w:t>
            </w:r>
          </w:p>
        </w:tc>
      </w:tr>
      <w:tr w:rsidR="000B3EE4" w14:paraId="1C0AA2B8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2DCABF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126" w:type="dxa"/>
            <w:vAlign w:val="bottom"/>
          </w:tcPr>
          <w:p w14:paraId="06BD2C33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843" w:type="dxa"/>
            <w:vAlign w:val="bottom"/>
          </w:tcPr>
          <w:p w14:paraId="2255465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701" w:type="dxa"/>
            <w:vAlign w:val="bottom"/>
          </w:tcPr>
          <w:p w14:paraId="3C79539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833" w:type="dxa"/>
            <w:vAlign w:val="bottom"/>
          </w:tcPr>
          <w:p w14:paraId="1587F69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1.359 €</w:t>
            </w:r>
          </w:p>
        </w:tc>
      </w:tr>
      <w:tr w:rsidR="000B3EE4" w14:paraId="733092A3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F112D5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126" w:type="dxa"/>
            <w:vAlign w:val="bottom"/>
          </w:tcPr>
          <w:p w14:paraId="3105E4F6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843" w:type="dxa"/>
            <w:vAlign w:val="bottom"/>
          </w:tcPr>
          <w:p w14:paraId="4A2D703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701" w:type="dxa"/>
            <w:vAlign w:val="bottom"/>
          </w:tcPr>
          <w:p w14:paraId="4C37707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833" w:type="dxa"/>
            <w:vAlign w:val="bottom"/>
          </w:tcPr>
          <w:p w14:paraId="05E311D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1.231 €</w:t>
            </w:r>
          </w:p>
        </w:tc>
      </w:tr>
      <w:tr w:rsidR="000B3EE4" w14:paraId="3A9311C7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9766B2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126" w:type="dxa"/>
            <w:vAlign w:val="bottom"/>
          </w:tcPr>
          <w:p w14:paraId="3EF8AAD4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843" w:type="dxa"/>
            <w:vAlign w:val="bottom"/>
          </w:tcPr>
          <w:p w14:paraId="64BE58B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bottom"/>
          </w:tcPr>
          <w:p w14:paraId="755D315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33" w:type="dxa"/>
            <w:vAlign w:val="bottom"/>
          </w:tcPr>
          <w:p w14:paraId="133A31B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1.540 €</w:t>
            </w:r>
          </w:p>
        </w:tc>
      </w:tr>
      <w:tr w:rsidR="000B3EE4" w14:paraId="34A897C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71DCB4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126" w:type="dxa"/>
            <w:vAlign w:val="bottom"/>
          </w:tcPr>
          <w:p w14:paraId="0D0BF6F4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843" w:type="dxa"/>
            <w:vAlign w:val="bottom"/>
          </w:tcPr>
          <w:p w14:paraId="1F0D9CC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701" w:type="dxa"/>
            <w:vAlign w:val="bottom"/>
          </w:tcPr>
          <w:p w14:paraId="684513C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833" w:type="dxa"/>
            <w:vAlign w:val="bottom"/>
          </w:tcPr>
          <w:p w14:paraId="3D139E3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1.526 €</w:t>
            </w:r>
          </w:p>
        </w:tc>
      </w:tr>
      <w:tr w:rsidR="000B3EE4" w14:paraId="39DC9792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2D3FFF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126" w:type="dxa"/>
            <w:vAlign w:val="bottom"/>
          </w:tcPr>
          <w:p w14:paraId="5A10846B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843" w:type="dxa"/>
            <w:vAlign w:val="bottom"/>
          </w:tcPr>
          <w:p w14:paraId="46B4F23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1701" w:type="dxa"/>
            <w:vAlign w:val="bottom"/>
          </w:tcPr>
          <w:p w14:paraId="26BCC65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833" w:type="dxa"/>
            <w:vAlign w:val="bottom"/>
          </w:tcPr>
          <w:p w14:paraId="33114DA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2.437 €</w:t>
            </w:r>
          </w:p>
        </w:tc>
      </w:tr>
      <w:tr w:rsidR="000B3EE4" w14:paraId="44535E0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AF93B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126" w:type="dxa"/>
            <w:vAlign w:val="bottom"/>
          </w:tcPr>
          <w:p w14:paraId="10C24E2A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843" w:type="dxa"/>
            <w:vAlign w:val="bottom"/>
          </w:tcPr>
          <w:p w14:paraId="093D58B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bottom"/>
          </w:tcPr>
          <w:p w14:paraId="1180DB1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833" w:type="dxa"/>
            <w:vAlign w:val="bottom"/>
          </w:tcPr>
          <w:p w14:paraId="1762CCB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1.780 €</w:t>
            </w:r>
          </w:p>
        </w:tc>
      </w:tr>
      <w:tr w:rsidR="000B3EE4" w14:paraId="14F5A9AC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4AB6B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126" w:type="dxa"/>
            <w:vAlign w:val="bottom"/>
          </w:tcPr>
          <w:p w14:paraId="46515118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843" w:type="dxa"/>
            <w:vAlign w:val="bottom"/>
          </w:tcPr>
          <w:p w14:paraId="38A0D6C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701" w:type="dxa"/>
            <w:vAlign w:val="bottom"/>
          </w:tcPr>
          <w:p w14:paraId="0D5CF1C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833" w:type="dxa"/>
            <w:vAlign w:val="bottom"/>
          </w:tcPr>
          <w:p w14:paraId="41B341F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1.373 €</w:t>
            </w:r>
          </w:p>
        </w:tc>
      </w:tr>
      <w:tr w:rsidR="000B3EE4" w14:paraId="1358F1E1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F7AED4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126" w:type="dxa"/>
            <w:vAlign w:val="bottom"/>
          </w:tcPr>
          <w:p w14:paraId="19ED5C57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843" w:type="dxa"/>
            <w:vAlign w:val="bottom"/>
          </w:tcPr>
          <w:p w14:paraId="41FC3B2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701" w:type="dxa"/>
            <w:vAlign w:val="bottom"/>
          </w:tcPr>
          <w:p w14:paraId="04759D2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833" w:type="dxa"/>
            <w:vAlign w:val="bottom"/>
          </w:tcPr>
          <w:p w14:paraId="2F19FF0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1.496 €</w:t>
            </w:r>
          </w:p>
        </w:tc>
      </w:tr>
      <w:tr w:rsidR="000B3EE4" w14:paraId="21383A60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6440BC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126" w:type="dxa"/>
            <w:vAlign w:val="bottom"/>
          </w:tcPr>
          <w:p w14:paraId="0B8465E7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843" w:type="dxa"/>
            <w:vAlign w:val="bottom"/>
          </w:tcPr>
          <w:p w14:paraId="7146008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701" w:type="dxa"/>
            <w:vAlign w:val="bottom"/>
          </w:tcPr>
          <w:p w14:paraId="258ED19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833" w:type="dxa"/>
            <w:vAlign w:val="bottom"/>
          </w:tcPr>
          <w:p w14:paraId="730BA7F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2.214 €</w:t>
            </w:r>
          </w:p>
        </w:tc>
      </w:tr>
      <w:tr w:rsidR="000B3EE4" w14:paraId="3C692D08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52447D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126" w:type="dxa"/>
            <w:vAlign w:val="bottom"/>
          </w:tcPr>
          <w:p w14:paraId="5BE4200D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843" w:type="dxa"/>
            <w:vAlign w:val="bottom"/>
          </w:tcPr>
          <w:p w14:paraId="59AE679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bottom"/>
          </w:tcPr>
          <w:p w14:paraId="12C9EA8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833" w:type="dxa"/>
            <w:vAlign w:val="bottom"/>
          </w:tcPr>
          <w:p w14:paraId="6736CD2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1.309 €</w:t>
            </w:r>
          </w:p>
        </w:tc>
      </w:tr>
      <w:tr w:rsidR="000B3EE4" w14:paraId="70441F9C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9F159E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126" w:type="dxa"/>
            <w:vAlign w:val="bottom"/>
          </w:tcPr>
          <w:p w14:paraId="2B12F67E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843" w:type="dxa"/>
            <w:vAlign w:val="bottom"/>
          </w:tcPr>
          <w:p w14:paraId="1187181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701" w:type="dxa"/>
            <w:vAlign w:val="bottom"/>
          </w:tcPr>
          <w:p w14:paraId="06B4F04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833" w:type="dxa"/>
            <w:vAlign w:val="bottom"/>
          </w:tcPr>
          <w:p w14:paraId="66734C5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1.717 €</w:t>
            </w:r>
          </w:p>
        </w:tc>
      </w:tr>
      <w:tr w:rsidR="000B3EE4" w14:paraId="489D7F4E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7D8F7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126" w:type="dxa"/>
            <w:vAlign w:val="bottom"/>
          </w:tcPr>
          <w:p w14:paraId="6BF6BD4C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843" w:type="dxa"/>
            <w:vAlign w:val="bottom"/>
          </w:tcPr>
          <w:p w14:paraId="73C8F55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701" w:type="dxa"/>
            <w:vAlign w:val="bottom"/>
          </w:tcPr>
          <w:p w14:paraId="7F79AD4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833" w:type="dxa"/>
            <w:vAlign w:val="bottom"/>
          </w:tcPr>
          <w:p w14:paraId="79F8609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3.400 €</w:t>
            </w:r>
          </w:p>
        </w:tc>
      </w:tr>
      <w:tr w:rsidR="000B3EE4" w14:paraId="6E850248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D29AB1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126" w:type="dxa"/>
            <w:vAlign w:val="bottom"/>
          </w:tcPr>
          <w:p w14:paraId="2294ECA5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843" w:type="dxa"/>
            <w:vAlign w:val="bottom"/>
          </w:tcPr>
          <w:p w14:paraId="4647294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bottom"/>
          </w:tcPr>
          <w:p w14:paraId="3306FFC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833" w:type="dxa"/>
            <w:vAlign w:val="bottom"/>
          </w:tcPr>
          <w:p w14:paraId="2E903D1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1.936 €</w:t>
            </w:r>
          </w:p>
        </w:tc>
      </w:tr>
      <w:tr w:rsidR="000B3EE4" w14:paraId="1ACA0E70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FB57D5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126" w:type="dxa"/>
            <w:vAlign w:val="bottom"/>
          </w:tcPr>
          <w:p w14:paraId="70955B53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843" w:type="dxa"/>
            <w:vAlign w:val="bottom"/>
          </w:tcPr>
          <w:p w14:paraId="2CDD635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4438882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833" w:type="dxa"/>
            <w:vAlign w:val="bottom"/>
          </w:tcPr>
          <w:p w14:paraId="47CCE71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1.716 €</w:t>
            </w:r>
          </w:p>
        </w:tc>
      </w:tr>
      <w:tr w:rsidR="000B3EE4" w14:paraId="0F4CB842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498913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126" w:type="dxa"/>
            <w:vAlign w:val="bottom"/>
          </w:tcPr>
          <w:p w14:paraId="7C06C89C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843" w:type="dxa"/>
            <w:vAlign w:val="bottom"/>
          </w:tcPr>
          <w:p w14:paraId="2B4AF14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701" w:type="dxa"/>
            <w:vAlign w:val="bottom"/>
          </w:tcPr>
          <w:p w14:paraId="7516D3C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833" w:type="dxa"/>
            <w:vAlign w:val="bottom"/>
          </w:tcPr>
          <w:p w14:paraId="07C7993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2.418 €</w:t>
            </w:r>
          </w:p>
        </w:tc>
      </w:tr>
      <w:tr w:rsidR="000B3EE4" w14:paraId="1F5B909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D456C1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126" w:type="dxa"/>
            <w:vAlign w:val="bottom"/>
          </w:tcPr>
          <w:p w14:paraId="3B502CA2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843" w:type="dxa"/>
            <w:vAlign w:val="bottom"/>
          </w:tcPr>
          <w:p w14:paraId="0DCD15E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0FCCEFB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833" w:type="dxa"/>
            <w:vAlign w:val="bottom"/>
          </w:tcPr>
          <w:p w14:paraId="44161CC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2.165 €</w:t>
            </w:r>
          </w:p>
        </w:tc>
      </w:tr>
      <w:tr w:rsidR="000B3EE4" w14:paraId="7B14939E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6C763A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126" w:type="dxa"/>
            <w:vAlign w:val="bottom"/>
          </w:tcPr>
          <w:p w14:paraId="7A45B861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843" w:type="dxa"/>
            <w:vAlign w:val="bottom"/>
          </w:tcPr>
          <w:p w14:paraId="5FBF577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1,8%</w:t>
            </w:r>
          </w:p>
        </w:tc>
        <w:tc>
          <w:tcPr>
            <w:tcW w:w="1701" w:type="dxa"/>
            <w:vAlign w:val="bottom"/>
          </w:tcPr>
          <w:p w14:paraId="4A8BAF1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833" w:type="dxa"/>
            <w:vAlign w:val="bottom"/>
          </w:tcPr>
          <w:p w14:paraId="6BC837E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1.731 €</w:t>
            </w:r>
          </w:p>
        </w:tc>
      </w:tr>
      <w:tr w:rsidR="000B3EE4" w14:paraId="5C96ABA4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F700F5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126" w:type="dxa"/>
            <w:vAlign w:val="bottom"/>
          </w:tcPr>
          <w:p w14:paraId="6909F2BE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843" w:type="dxa"/>
            <w:vAlign w:val="bottom"/>
          </w:tcPr>
          <w:p w14:paraId="3DB2575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701" w:type="dxa"/>
            <w:vAlign w:val="bottom"/>
          </w:tcPr>
          <w:p w14:paraId="7DCC6E4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833" w:type="dxa"/>
            <w:vAlign w:val="bottom"/>
          </w:tcPr>
          <w:p w14:paraId="26B082C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1.277 €</w:t>
            </w:r>
          </w:p>
        </w:tc>
      </w:tr>
      <w:tr w:rsidR="000B3EE4" w14:paraId="02C99897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B43A31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126" w:type="dxa"/>
            <w:vAlign w:val="bottom"/>
          </w:tcPr>
          <w:p w14:paraId="0CD5AF5C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843" w:type="dxa"/>
            <w:vAlign w:val="bottom"/>
          </w:tcPr>
          <w:p w14:paraId="7CB520C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701" w:type="dxa"/>
            <w:vAlign w:val="bottom"/>
          </w:tcPr>
          <w:p w14:paraId="4BB67F2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833" w:type="dxa"/>
            <w:vAlign w:val="bottom"/>
          </w:tcPr>
          <w:p w14:paraId="3337E7E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1.402 €</w:t>
            </w:r>
          </w:p>
        </w:tc>
      </w:tr>
      <w:tr w:rsidR="000B3EE4" w14:paraId="667B7D5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AEF876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126" w:type="dxa"/>
            <w:vAlign w:val="bottom"/>
          </w:tcPr>
          <w:p w14:paraId="2229B317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843" w:type="dxa"/>
            <w:vAlign w:val="bottom"/>
          </w:tcPr>
          <w:p w14:paraId="34C846D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701" w:type="dxa"/>
            <w:vAlign w:val="bottom"/>
          </w:tcPr>
          <w:p w14:paraId="0251D03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833" w:type="dxa"/>
            <w:vAlign w:val="bottom"/>
          </w:tcPr>
          <w:p w14:paraId="17AD17E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1.315 €</w:t>
            </w:r>
          </w:p>
        </w:tc>
      </w:tr>
      <w:tr w:rsidR="000B3EE4" w14:paraId="61378D25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A840EB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León</w:t>
            </w:r>
          </w:p>
        </w:tc>
        <w:tc>
          <w:tcPr>
            <w:tcW w:w="2126" w:type="dxa"/>
            <w:vAlign w:val="bottom"/>
          </w:tcPr>
          <w:p w14:paraId="27365D8D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843" w:type="dxa"/>
            <w:vAlign w:val="bottom"/>
          </w:tcPr>
          <w:p w14:paraId="6BAFAB7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701" w:type="dxa"/>
            <w:vAlign w:val="bottom"/>
          </w:tcPr>
          <w:p w14:paraId="4D5295E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833" w:type="dxa"/>
            <w:vAlign w:val="bottom"/>
          </w:tcPr>
          <w:p w14:paraId="744DA17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1.499 €</w:t>
            </w:r>
          </w:p>
        </w:tc>
      </w:tr>
      <w:tr w:rsidR="000B3EE4" w14:paraId="5D587449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2EB2A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126" w:type="dxa"/>
            <w:vAlign w:val="bottom"/>
          </w:tcPr>
          <w:p w14:paraId="3988DEA7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843" w:type="dxa"/>
            <w:vAlign w:val="bottom"/>
          </w:tcPr>
          <w:p w14:paraId="52D27DA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701" w:type="dxa"/>
            <w:vAlign w:val="bottom"/>
          </w:tcPr>
          <w:p w14:paraId="702BCA2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833" w:type="dxa"/>
            <w:vAlign w:val="bottom"/>
          </w:tcPr>
          <w:p w14:paraId="5AF753D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1.496 €</w:t>
            </w:r>
          </w:p>
        </w:tc>
      </w:tr>
      <w:tr w:rsidR="000B3EE4" w14:paraId="2DA1B236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572072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126" w:type="dxa"/>
            <w:vAlign w:val="bottom"/>
          </w:tcPr>
          <w:p w14:paraId="2289864A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843" w:type="dxa"/>
            <w:vAlign w:val="bottom"/>
          </w:tcPr>
          <w:p w14:paraId="10F188E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701" w:type="dxa"/>
            <w:vAlign w:val="bottom"/>
          </w:tcPr>
          <w:p w14:paraId="1D1E768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33" w:type="dxa"/>
            <w:vAlign w:val="bottom"/>
          </w:tcPr>
          <w:p w14:paraId="34B562F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2.171 €</w:t>
            </w:r>
          </w:p>
        </w:tc>
      </w:tr>
      <w:tr w:rsidR="000B3EE4" w14:paraId="35303EA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F3E825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126" w:type="dxa"/>
            <w:vAlign w:val="bottom"/>
          </w:tcPr>
          <w:p w14:paraId="0C1BB481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843" w:type="dxa"/>
            <w:vAlign w:val="bottom"/>
          </w:tcPr>
          <w:p w14:paraId="1DE86B5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701" w:type="dxa"/>
            <w:vAlign w:val="bottom"/>
          </w:tcPr>
          <w:p w14:paraId="786BB8F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33" w:type="dxa"/>
            <w:vAlign w:val="bottom"/>
          </w:tcPr>
          <w:p w14:paraId="57A3779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1.794 €</w:t>
            </w:r>
          </w:p>
        </w:tc>
      </w:tr>
      <w:tr w:rsidR="000B3EE4" w14:paraId="3EC280FA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6E0D2E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126" w:type="dxa"/>
            <w:vAlign w:val="bottom"/>
          </w:tcPr>
          <w:p w14:paraId="4A08BFC3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843" w:type="dxa"/>
            <w:vAlign w:val="bottom"/>
          </w:tcPr>
          <w:p w14:paraId="4CB18AB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5224218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33" w:type="dxa"/>
            <w:vAlign w:val="bottom"/>
          </w:tcPr>
          <w:p w14:paraId="4F27A3C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1.723 €</w:t>
            </w:r>
          </w:p>
        </w:tc>
      </w:tr>
      <w:tr w:rsidR="000B3EE4" w14:paraId="69E18C3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DACA7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126" w:type="dxa"/>
            <w:vAlign w:val="bottom"/>
          </w:tcPr>
          <w:p w14:paraId="52951FCD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3DF1D1A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bottom"/>
          </w:tcPr>
          <w:p w14:paraId="0104561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833" w:type="dxa"/>
            <w:vAlign w:val="bottom"/>
          </w:tcPr>
          <w:p w14:paraId="1E66D40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4.314 €</w:t>
            </w:r>
          </w:p>
        </w:tc>
      </w:tr>
      <w:tr w:rsidR="000B3EE4" w14:paraId="03398BE7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CCD776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126" w:type="dxa"/>
            <w:vAlign w:val="bottom"/>
          </w:tcPr>
          <w:p w14:paraId="416B9DC3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843" w:type="dxa"/>
            <w:vAlign w:val="bottom"/>
          </w:tcPr>
          <w:p w14:paraId="589023C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701" w:type="dxa"/>
            <w:vAlign w:val="bottom"/>
          </w:tcPr>
          <w:p w14:paraId="2CB925E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33" w:type="dxa"/>
            <w:vAlign w:val="bottom"/>
          </w:tcPr>
          <w:p w14:paraId="55F06AA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1.538 €</w:t>
            </w:r>
          </w:p>
        </w:tc>
      </w:tr>
      <w:tr w:rsidR="000B3EE4" w14:paraId="43239A61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1B8C59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126" w:type="dxa"/>
            <w:vAlign w:val="bottom"/>
          </w:tcPr>
          <w:p w14:paraId="388196FD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843" w:type="dxa"/>
            <w:vAlign w:val="bottom"/>
          </w:tcPr>
          <w:p w14:paraId="5E8A43E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701" w:type="dxa"/>
            <w:vAlign w:val="bottom"/>
          </w:tcPr>
          <w:p w14:paraId="795C90A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33" w:type="dxa"/>
            <w:vAlign w:val="bottom"/>
          </w:tcPr>
          <w:p w14:paraId="6F26EB7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1.214 €</w:t>
            </w:r>
          </w:p>
        </w:tc>
      </w:tr>
      <w:tr w:rsidR="000B3EE4" w14:paraId="0EA6C652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7E661F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126" w:type="dxa"/>
            <w:vAlign w:val="bottom"/>
          </w:tcPr>
          <w:p w14:paraId="6C491BB1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843" w:type="dxa"/>
            <w:vAlign w:val="bottom"/>
          </w:tcPr>
          <w:p w14:paraId="4BB842C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701" w:type="dxa"/>
            <w:vAlign w:val="bottom"/>
          </w:tcPr>
          <w:p w14:paraId="76E667F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833" w:type="dxa"/>
            <w:vAlign w:val="bottom"/>
          </w:tcPr>
          <w:p w14:paraId="002E635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1.278 €</w:t>
            </w:r>
          </w:p>
        </w:tc>
      </w:tr>
      <w:tr w:rsidR="000B3EE4" w14:paraId="0BB348AB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F1301F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126" w:type="dxa"/>
            <w:vAlign w:val="bottom"/>
          </w:tcPr>
          <w:p w14:paraId="073F688F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843" w:type="dxa"/>
            <w:vAlign w:val="bottom"/>
          </w:tcPr>
          <w:p w14:paraId="269AFD5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701" w:type="dxa"/>
            <w:vAlign w:val="bottom"/>
          </w:tcPr>
          <w:p w14:paraId="22F669D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833" w:type="dxa"/>
            <w:vAlign w:val="bottom"/>
          </w:tcPr>
          <w:p w14:paraId="6248535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1.202 €</w:t>
            </w:r>
          </w:p>
        </w:tc>
      </w:tr>
      <w:tr w:rsidR="000B3EE4" w14:paraId="1172E767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F783D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126" w:type="dxa"/>
            <w:vAlign w:val="bottom"/>
          </w:tcPr>
          <w:p w14:paraId="6D89A007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843" w:type="dxa"/>
            <w:vAlign w:val="bottom"/>
          </w:tcPr>
          <w:p w14:paraId="53CD0CF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701" w:type="dxa"/>
            <w:vAlign w:val="bottom"/>
          </w:tcPr>
          <w:p w14:paraId="7C77A3F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-3,0%</w:t>
            </w:r>
          </w:p>
        </w:tc>
        <w:tc>
          <w:tcPr>
            <w:tcW w:w="1833" w:type="dxa"/>
            <w:vAlign w:val="bottom"/>
          </w:tcPr>
          <w:p w14:paraId="14DA301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1.593 €</w:t>
            </w:r>
          </w:p>
        </w:tc>
      </w:tr>
      <w:tr w:rsidR="000B3EE4" w14:paraId="3C6823B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240B2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126" w:type="dxa"/>
            <w:vAlign w:val="bottom"/>
          </w:tcPr>
          <w:p w14:paraId="01CB80A7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843" w:type="dxa"/>
            <w:vAlign w:val="bottom"/>
          </w:tcPr>
          <w:p w14:paraId="771338B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3773DFF2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833" w:type="dxa"/>
            <w:vAlign w:val="bottom"/>
          </w:tcPr>
          <w:p w14:paraId="73631D4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1.460 €</w:t>
            </w:r>
          </w:p>
        </w:tc>
      </w:tr>
      <w:tr w:rsidR="000B3EE4" w14:paraId="734D5635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22FBA7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126" w:type="dxa"/>
            <w:vAlign w:val="bottom"/>
          </w:tcPr>
          <w:p w14:paraId="7C103E0A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843" w:type="dxa"/>
            <w:vAlign w:val="bottom"/>
          </w:tcPr>
          <w:p w14:paraId="1629004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701" w:type="dxa"/>
            <w:vAlign w:val="bottom"/>
          </w:tcPr>
          <w:p w14:paraId="3DFD14F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833" w:type="dxa"/>
            <w:vAlign w:val="bottom"/>
          </w:tcPr>
          <w:p w14:paraId="311AFC4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1.395 €</w:t>
            </w:r>
          </w:p>
        </w:tc>
      </w:tr>
    </w:tbl>
    <w:p w14:paraId="2901FE58" w14:textId="77777777" w:rsidR="00067E0C" w:rsidRDefault="0006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8F11959" w14:textId="097A0442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</w:t>
      </w:r>
    </w:p>
    <w:p w14:paraId="54667353" w14:textId="77777777" w:rsidR="000B3EE4" w:rsidRDefault="001C5A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el 69% de los 639 municipios con variación interanual analizados </w:t>
      </w:r>
      <w:r>
        <w:rPr>
          <w:rFonts w:ascii="Open Sans" w:eastAsia="Open Sans" w:hAnsi="Open Sans" w:cs="Open Sans"/>
        </w:rPr>
        <w:t xml:space="preserve">por </w:t>
      </w:r>
      <w:hyperlink r:id="rId14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 xml:space="preserve">. En 102 </w:t>
      </w:r>
      <w:r>
        <w:rPr>
          <w:rFonts w:ascii="Open Sans" w:eastAsia="Open Sans" w:hAnsi="Open Sans" w:cs="Open Sans"/>
          <w:color w:val="000000"/>
        </w:rPr>
        <w:t xml:space="preserve">de los municipios sube el valor interanual de la vivienda por encima del </w:t>
      </w:r>
      <w:r>
        <w:rPr>
          <w:rFonts w:ascii="Open Sans" w:eastAsia="Open Sans" w:hAnsi="Open Sans" w:cs="Open Sans"/>
          <w:color w:val="000000"/>
        </w:rPr>
        <w:t>10% y en concreto en 12 de los municipios sube por encima del 20% y son: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 xml:space="preserve">Santa Margalida con 45,5%, Almonte con 29,5%, Ayamonte con 27,3%, Monforte del Cid con 27,3%, Benissa con 27,1%, </w:t>
      </w:r>
      <w:proofErr w:type="spellStart"/>
      <w:r>
        <w:rPr>
          <w:rFonts w:ascii="Open Sans" w:eastAsia="Open Sans" w:hAnsi="Open Sans" w:cs="Open Sans"/>
          <w:color w:val="000000"/>
        </w:rPr>
        <w:t>Vandellòs</w:t>
      </w:r>
      <w:proofErr w:type="spellEnd"/>
      <w:r>
        <w:rPr>
          <w:rFonts w:ascii="Open Sans" w:eastAsia="Open Sans" w:hAnsi="Open Sans" w:cs="Open Sans"/>
          <w:color w:val="000000"/>
        </w:rPr>
        <w:t xml:space="preserve"> i l'Hospitalet de </w:t>
      </w:r>
      <w:proofErr w:type="spellStart"/>
      <w:r>
        <w:rPr>
          <w:rFonts w:ascii="Open Sans" w:eastAsia="Open Sans" w:hAnsi="Open Sans" w:cs="Open Sans"/>
          <w:color w:val="000000"/>
        </w:rPr>
        <w:t>l'Infant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25,8%, Bigastro con 23,6%, Al</w:t>
      </w:r>
      <w:r>
        <w:rPr>
          <w:rFonts w:ascii="Open Sans" w:eastAsia="Open Sans" w:hAnsi="Open Sans" w:cs="Open Sans"/>
          <w:color w:val="000000"/>
        </w:rPr>
        <w:t xml:space="preserve">canar con 21,5%, Pedreguer con 21,1%, Rincón de la Victoria con 21,0%, Colindres con 20,4% y Maó con 20,0%. Por otro lado, los municipios con los mayores descensos interanuales se localizan en San Roque con -52,9%, Esplugues de Llobregat con -32,6% y Lepe </w:t>
      </w:r>
      <w:r>
        <w:rPr>
          <w:rFonts w:ascii="Open Sans" w:eastAsia="Open Sans" w:hAnsi="Open Sans" w:cs="Open Sans"/>
          <w:color w:val="000000"/>
        </w:rPr>
        <w:t>con -29,2%.</w:t>
      </w:r>
    </w:p>
    <w:p w14:paraId="79632B10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mayo, vemos que el orden de las ciudades más caras 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Donostia - San Sebastián con 5.937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La Moraleja con 5.436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el municipio más económico es Malagón en Valencia, con un precio de 480 euros el metro cuadrado.</w:t>
      </w:r>
    </w:p>
    <w:p w14:paraId="7A07083B" w14:textId="77777777" w:rsidR="00067E0C" w:rsidRDefault="00067E0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868C22B" w14:textId="77777777" w:rsidR="00067E0C" w:rsidRDefault="00067E0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6C7804F0" w14:textId="7AD3BF8F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Municipios con mayor incremento interanual</w:t>
      </w:r>
    </w:p>
    <w:tbl>
      <w:tblPr>
        <w:tblStyle w:val="af2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984"/>
        <w:gridCol w:w="1692"/>
      </w:tblGrid>
      <w:tr w:rsidR="000B3EE4" w14:paraId="2E99597D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3625C6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126" w:type="dxa"/>
            <w:vAlign w:val="center"/>
          </w:tcPr>
          <w:p w14:paraId="7F7FC6F0" w14:textId="77777777" w:rsidR="000B3EE4" w:rsidRDefault="001C5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843" w:type="dxa"/>
          </w:tcPr>
          <w:p w14:paraId="63FFD82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6913360A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984" w:type="dxa"/>
          </w:tcPr>
          <w:p w14:paraId="210D057C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0B983673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 (%)</w:t>
            </w:r>
          </w:p>
        </w:tc>
        <w:tc>
          <w:tcPr>
            <w:tcW w:w="1692" w:type="dxa"/>
          </w:tcPr>
          <w:p w14:paraId="696D896E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2A3E2EE2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(euros/m²)</w:t>
            </w:r>
          </w:p>
        </w:tc>
      </w:tr>
      <w:tr w:rsidR="000B3EE4" w14:paraId="4B36C19E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C0ACB8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126" w:type="dxa"/>
            <w:vAlign w:val="bottom"/>
          </w:tcPr>
          <w:p w14:paraId="552EDFF2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Margalida</w:t>
            </w:r>
          </w:p>
        </w:tc>
        <w:tc>
          <w:tcPr>
            <w:tcW w:w="1843" w:type="dxa"/>
            <w:vAlign w:val="bottom"/>
          </w:tcPr>
          <w:p w14:paraId="025221F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984" w:type="dxa"/>
            <w:vAlign w:val="bottom"/>
          </w:tcPr>
          <w:p w14:paraId="23ED5BB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45,5%</w:t>
            </w:r>
          </w:p>
        </w:tc>
        <w:tc>
          <w:tcPr>
            <w:tcW w:w="1692" w:type="dxa"/>
            <w:vAlign w:val="bottom"/>
          </w:tcPr>
          <w:p w14:paraId="63E45FA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2.867 €</w:t>
            </w:r>
          </w:p>
        </w:tc>
      </w:tr>
      <w:tr w:rsidR="000B3EE4" w14:paraId="5D5521F0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EAEA17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126" w:type="dxa"/>
            <w:vAlign w:val="bottom"/>
          </w:tcPr>
          <w:p w14:paraId="5C752E9E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Almonte</w:t>
            </w:r>
          </w:p>
        </w:tc>
        <w:tc>
          <w:tcPr>
            <w:tcW w:w="1843" w:type="dxa"/>
            <w:vAlign w:val="bottom"/>
          </w:tcPr>
          <w:p w14:paraId="168A3BD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-4,8%</w:t>
            </w:r>
          </w:p>
        </w:tc>
        <w:tc>
          <w:tcPr>
            <w:tcW w:w="1984" w:type="dxa"/>
            <w:vAlign w:val="bottom"/>
          </w:tcPr>
          <w:p w14:paraId="5025814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29,5%</w:t>
            </w:r>
          </w:p>
        </w:tc>
        <w:tc>
          <w:tcPr>
            <w:tcW w:w="1692" w:type="dxa"/>
            <w:vAlign w:val="bottom"/>
          </w:tcPr>
          <w:p w14:paraId="49DDCED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1.873 €</w:t>
            </w:r>
          </w:p>
        </w:tc>
      </w:tr>
      <w:tr w:rsidR="000B3EE4" w14:paraId="1B98FA1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603DC7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126" w:type="dxa"/>
            <w:vAlign w:val="bottom"/>
          </w:tcPr>
          <w:p w14:paraId="7D2E7B40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Ayamonte</w:t>
            </w:r>
          </w:p>
        </w:tc>
        <w:tc>
          <w:tcPr>
            <w:tcW w:w="1843" w:type="dxa"/>
            <w:vAlign w:val="bottom"/>
          </w:tcPr>
          <w:p w14:paraId="7B3B504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984" w:type="dxa"/>
            <w:vAlign w:val="bottom"/>
          </w:tcPr>
          <w:p w14:paraId="2D83310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27,3%</w:t>
            </w:r>
          </w:p>
        </w:tc>
        <w:tc>
          <w:tcPr>
            <w:tcW w:w="1692" w:type="dxa"/>
            <w:vAlign w:val="bottom"/>
          </w:tcPr>
          <w:p w14:paraId="1CFC717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1.810 €</w:t>
            </w:r>
          </w:p>
        </w:tc>
      </w:tr>
      <w:tr w:rsidR="000B3EE4" w14:paraId="016CFFE1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6BEBF0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6EB39A14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Monforte del Cid</w:t>
            </w:r>
          </w:p>
        </w:tc>
        <w:tc>
          <w:tcPr>
            <w:tcW w:w="1843" w:type="dxa"/>
            <w:vAlign w:val="bottom"/>
          </w:tcPr>
          <w:p w14:paraId="7B2ADAF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984" w:type="dxa"/>
            <w:vAlign w:val="bottom"/>
          </w:tcPr>
          <w:p w14:paraId="3620012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27,3%</w:t>
            </w:r>
          </w:p>
        </w:tc>
        <w:tc>
          <w:tcPr>
            <w:tcW w:w="1692" w:type="dxa"/>
            <w:vAlign w:val="bottom"/>
          </w:tcPr>
          <w:p w14:paraId="04D884D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1.067 €</w:t>
            </w:r>
          </w:p>
        </w:tc>
      </w:tr>
      <w:tr w:rsidR="000B3EE4" w14:paraId="5A125F8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DA1111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371860BD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Benissa</w:t>
            </w:r>
          </w:p>
        </w:tc>
        <w:tc>
          <w:tcPr>
            <w:tcW w:w="1843" w:type="dxa"/>
            <w:vAlign w:val="bottom"/>
          </w:tcPr>
          <w:p w14:paraId="3D44145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1984" w:type="dxa"/>
            <w:vAlign w:val="bottom"/>
          </w:tcPr>
          <w:p w14:paraId="77CE2E9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27,1%</w:t>
            </w:r>
          </w:p>
        </w:tc>
        <w:tc>
          <w:tcPr>
            <w:tcW w:w="1692" w:type="dxa"/>
            <w:vAlign w:val="bottom"/>
          </w:tcPr>
          <w:p w14:paraId="3BDE4BE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1.336 €</w:t>
            </w:r>
          </w:p>
        </w:tc>
      </w:tr>
      <w:tr w:rsidR="000B3EE4" w14:paraId="1497AD5A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DE818B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126" w:type="dxa"/>
            <w:vAlign w:val="bottom"/>
          </w:tcPr>
          <w:p w14:paraId="1C07CC77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Vandellòs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i l'Hospitalet de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l'Infant</w:t>
            </w:r>
            <w:proofErr w:type="spellEnd"/>
          </w:p>
        </w:tc>
        <w:tc>
          <w:tcPr>
            <w:tcW w:w="1843" w:type="dxa"/>
            <w:vAlign w:val="bottom"/>
          </w:tcPr>
          <w:p w14:paraId="723BB15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984" w:type="dxa"/>
            <w:vAlign w:val="bottom"/>
          </w:tcPr>
          <w:p w14:paraId="77104F9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25,8%</w:t>
            </w:r>
          </w:p>
        </w:tc>
        <w:tc>
          <w:tcPr>
            <w:tcW w:w="1692" w:type="dxa"/>
            <w:vAlign w:val="bottom"/>
          </w:tcPr>
          <w:p w14:paraId="47C9679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1.650 €</w:t>
            </w:r>
          </w:p>
        </w:tc>
      </w:tr>
      <w:tr w:rsidR="000B3EE4" w14:paraId="39CEA27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9E2109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10A341DB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Bigastro</w:t>
            </w:r>
          </w:p>
        </w:tc>
        <w:tc>
          <w:tcPr>
            <w:tcW w:w="1843" w:type="dxa"/>
            <w:vAlign w:val="bottom"/>
          </w:tcPr>
          <w:p w14:paraId="62222F9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23,3%</w:t>
            </w:r>
          </w:p>
        </w:tc>
        <w:tc>
          <w:tcPr>
            <w:tcW w:w="1984" w:type="dxa"/>
            <w:vAlign w:val="bottom"/>
          </w:tcPr>
          <w:p w14:paraId="5488CD8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23,6%</w:t>
            </w:r>
          </w:p>
        </w:tc>
        <w:tc>
          <w:tcPr>
            <w:tcW w:w="1692" w:type="dxa"/>
            <w:vAlign w:val="bottom"/>
          </w:tcPr>
          <w:p w14:paraId="1F41C92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834 €</w:t>
            </w:r>
          </w:p>
        </w:tc>
      </w:tr>
      <w:tr w:rsidR="000B3EE4" w14:paraId="3588DD1F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73BFCD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126" w:type="dxa"/>
            <w:vAlign w:val="bottom"/>
          </w:tcPr>
          <w:p w14:paraId="635F6167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Alcanar</w:t>
            </w:r>
          </w:p>
        </w:tc>
        <w:tc>
          <w:tcPr>
            <w:tcW w:w="1843" w:type="dxa"/>
            <w:vAlign w:val="bottom"/>
          </w:tcPr>
          <w:p w14:paraId="5D28871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984" w:type="dxa"/>
            <w:vAlign w:val="bottom"/>
          </w:tcPr>
          <w:p w14:paraId="76D3023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21,5%</w:t>
            </w:r>
          </w:p>
        </w:tc>
        <w:tc>
          <w:tcPr>
            <w:tcW w:w="1692" w:type="dxa"/>
            <w:vAlign w:val="bottom"/>
          </w:tcPr>
          <w:p w14:paraId="18093D7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1.313 €</w:t>
            </w:r>
          </w:p>
        </w:tc>
      </w:tr>
      <w:tr w:rsidR="000B3EE4" w14:paraId="6D66DC48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E97B9A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26" w:type="dxa"/>
            <w:vAlign w:val="bottom"/>
          </w:tcPr>
          <w:p w14:paraId="7DB99813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Pedreguer</w:t>
            </w:r>
          </w:p>
        </w:tc>
        <w:tc>
          <w:tcPr>
            <w:tcW w:w="1843" w:type="dxa"/>
            <w:vAlign w:val="bottom"/>
          </w:tcPr>
          <w:p w14:paraId="540C066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984" w:type="dxa"/>
            <w:vAlign w:val="bottom"/>
          </w:tcPr>
          <w:p w14:paraId="6C5DFCF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21,1%</w:t>
            </w:r>
          </w:p>
        </w:tc>
        <w:tc>
          <w:tcPr>
            <w:tcW w:w="1692" w:type="dxa"/>
            <w:vAlign w:val="bottom"/>
          </w:tcPr>
          <w:p w14:paraId="6CBEC3B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1.342 €</w:t>
            </w:r>
          </w:p>
        </w:tc>
      </w:tr>
      <w:tr w:rsidR="000B3EE4" w14:paraId="0F89ED3F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E1D94C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126" w:type="dxa"/>
            <w:vAlign w:val="bottom"/>
          </w:tcPr>
          <w:p w14:paraId="6FE1F31B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Rincón de la Victoria</w:t>
            </w:r>
          </w:p>
        </w:tc>
        <w:tc>
          <w:tcPr>
            <w:tcW w:w="1843" w:type="dxa"/>
            <w:vAlign w:val="bottom"/>
          </w:tcPr>
          <w:p w14:paraId="4A3837F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984" w:type="dxa"/>
            <w:vAlign w:val="bottom"/>
          </w:tcPr>
          <w:p w14:paraId="69C7BA9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21,0%</w:t>
            </w:r>
          </w:p>
        </w:tc>
        <w:tc>
          <w:tcPr>
            <w:tcW w:w="1692" w:type="dxa"/>
            <w:vAlign w:val="bottom"/>
          </w:tcPr>
          <w:p w14:paraId="2E4E5E7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2.519 €</w:t>
            </w:r>
          </w:p>
        </w:tc>
      </w:tr>
    </w:tbl>
    <w:p w14:paraId="395F3559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descenso interanual</w:t>
      </w:r>
    </w:p>
    <w:tbl>
      <w:tblPr>
        <w:tblStyle w:val="af3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843"/>
        <w:gridCol w:w="1833"/>
      </w:tblGrid>
      <w:tr w:rsidR="000B3EE4" w14:paraId="7B7BDFFF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48E584C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33DE2198" w14:textId="77777777" w:rsidR="000B3EE4" w:rsidRDefault="001C5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</w:tcPr>
          <w:p w14:paraId="6BBB90B8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15ABCE25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843" w:type="dxa"/>
          </w:tcPr>
          <w:p w14:paraId="7B10191C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33A045CD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 (%)</w:t>
            </w:r>
          </w:p>
        </w:tc>
        <w:tc>
          <w:tcPr>
            <w:tcW w:w="1833" w:type="dxa"/>
          </w:tcPr>
          <w:p w14:paraId="26A2A26A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483D8749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(euros/m²)</w:t>
            </w:r>
          </w:p>
        </w:tc>
      </w:tr>
      <w:tr w:rsidR="000B3EE4" w14:paraId="46971409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A4D29B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5D46BA95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Roque</w:t>
            </w:r>
          </w:p>
        </w:tc>
        <w:tc>
          <w:tcPr>
            <w:tcW w:w="1701" w:type="dxa"/>
            <w:vAlign w:val="bottom"/>
          </w:tcPr>
          <w:p w14:paraId="7D70C33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1843" w:type="dxa"/>
            <w:vAlign w:val="bottom"/>
          </w:tcPr>
          <w:p w14:paraId="69FCF93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-52,9%</w:t>
            </w:r>
          </w:p>
        </w:tc>
        <w:tc>
          <w:tcPr>
            <w:tcW w:w="1833" w:type="dxa"/>
            <w:vAlign w:val="bottom"/>
          </w:tcPr>
          <w:p w14:paraId="28F127F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922 €</w:t>
            </w:r>
          </w:p>
        </w:tc>
      </w:tr>
      <w:tr w:rsidR="000B3EE4" w14:paraId="22CA5623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CE866E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AC15AC7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701" w:type="dxa"/>
            <w:vAlign w:val="bottom"/>
          </w:tcPr>
          <w:p w14:paraId="16C4657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43" w:type="dxa"/>
            <w:vAlign w:val="bottom"/>
          </w:tcPr>
          <w:p w14:paraId="0775C35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-32,6%</w:t>
            </w:r>
          </w:p>
        </w:tc>
        <w:tc>
          <w:tcPr>
            <w:tcW w:w="1833" w:type="dxa"/>
            <w:vAlign w:val="bottom"/>
          </w:tcPr>
          <w:p w14:paraId="4BD418D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3.267 €</w:t>
            </w:r>
          </w:p>
        </w:tc>
      </w:tr>
      <w:tr w:rsidR="000B3EE4" w14:paraId="43452BC2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757489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7A89AF4F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Lepe</w:t>
            </w:r>
          </w:p>
        </w:tc>
        <w:tc>
          <w:tcPr>
            <w:tcW w:w="1701" w:type="dxa"/>
            <w:vAlign w:val="bottom"/>
          </w:tcPr>
          <w:p w14:paraId="0F1768B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843" w:type="dxa"/>
            <w:vAlign w:val="bottom"/>
          </w:tcPr>
          <w:p w14:paraId="101896B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-29,2%</w:t>
            </w:r>
          </w:p>
        </w:tc>
        <w:tc>
          <w:tcPr>
            <w:tcW w:w="1833" w:type="dxa"/>
            <w:vAlign w:val="bottom"/>
          </w:tcPr>
          <w:p w14:paraId="1A5B7FD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967 €</w:t>
            </w:r>
          </w:p>
        </w:tc>
      </w:tr>
      <w:tr w:rsidR="000B3EE4" w14:paraId="373B50A9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FAC8F9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2A0D4CBA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Canet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D'En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Berenguer</w:t>
            </w:r>
          </w:p>
        </w:tc>
        <w:tc>
          <w:tcPr>
            <w:tcW w:w="1701" w:type="dxa"/>
            <w:vAlign w:val="bottom"/>
          </w:tcPr>
          <w:p w14:paraId="5B45503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4,2%</w:t>
            </w:r>
          </w:p>
        </w:tc>
        <w:tc>
          <w:tcPr>
            <w:tcW w:w="1843" w:type="dxa"/>
            <w:vAlign w:val="bottom"/>
          </w:tcPr>
          <w:p w14:paraId="0D2417B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-27,4%</w:t>
            </w:r>
          </w:p>
        </w:tc>
        <w:tc>
          <w:tcPr>
            <w:tcW w:w="1833" w:type="dxa"/>
            <w:vAlign w:val="bottom"/>
          </w:tcPr>
          <w:p w14:paraId="3CAF96D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2.131 €</w:t>
            </w:r>
          </w:p>
        </w:tc>
      </w:tr>
      <w:tr w:rsidR="000B3EE4" w14:paraId="4C46FE3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9923BF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7A131AAA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Sallent</w:t>
            </w:r>
          </w:p>
        </w:tc>
        <w:tc>
          <w:tcPr>
            <w:tcW w:w="1701" w:type="dxa"/>
            <w:vAlign w:val="bottom"/>
          </w:tcPr>
          <w:p w14:paraId="49F2E4E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43" w:type="dxa"/>
            <w:vAlign w:val="bottom"/>
          </w:tcPr>
          <w:p w14:paraId="0644DA4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-20,4%</w:t>
            </w:r>
          </w:p>
        </w:tc>
        <w:tc>
          <w:tcPr>
            <w:tcW w:w="1833" w:type="dxa"/>
            <w:vAlign w:val="bottom"/>
          </w:tcPr>
          <w:p w14:paraId="1A766D2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1.088 €</w:t>
            </w:r>
          </w:p>
        </w:tc>
      </w:tr>
      <w:tr w:rsidR="000B3EE4" w14:paraId="574CF8DB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A94280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00D155EA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Mancha Real</w:t>
            </w:r>
          </w:p>
        </w:tc>
        <w:tc>
          <w:tcPr>
            <w:tcW w:w="1701" w:type="dxa"/>
            <w:vAlign w:val="bottom"/>
          </w:tcPr>
          <w:p w14:paraId="79D9A7A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3" w:type="dxa"/>
            <w:vAlign w:val="bottom"/>
          </w:tcPr>
          <w:p w14:paraId="2E01B3F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-13,0%</w:t>
            </w:r>
          </w:p>
        </w:tc>
        <w:tc>
          <w:tcPr>
            <w:tcW w:w="1833" w:type="dxa"/>
            <w:vAlign w:val="bottom"/>
          </w:tcPr>
          <w:p w14:paraId="126211A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711 €</w:t>
            </w:r>
          </w:p>
        </w:tc>
      </w:tr>
      <w:tr w:rsidR="000B3EE4" w14:paraId="3F5D9F2A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F3CFB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2A735C85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Muela</w:t>
            </w:r>
          </w:p>
        </w:tc>
        <w:tc>
          <w:tcPr>
            <w:tcW w:w="1701" w:type="dxa"/>
            <w:vAlign w:val="bottom"/>
          </w:tcPr>
          <w:p w14:paraId="26B11C0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43" w:type="dxa"/>
            <w:vAlign w:val="bottom"/>
          </w:tcPr>
          <w:p w14:paraId="738D1DD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-12,5%</w:t>
            </w:r>
          </w:p>
        </w:tc>
        <w:tc>
          <w:tcPr>
            <w:tcW w:w="1833" w:type="dxa"/>
            <w:vAlign w:val="bottom"/>
          </w:tcPr>
          <w:p w14:paraId="07BED77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1.144 €</w:t>
            </w:r>
          </w:p>
        </w:tc>
      </w:tr>
      <w:tr w:rsidR="000B3EE4" w14:paraId="6DF21B47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5AFF66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4A8CE00D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Bartolomé de Tirajana</w:t>
            </w:r>
          </w:p>
        </w:tc>
        <w:tc>
          <w:tcPr>
            <w:tcW w:w="1701" w:type="dxa"/>
            <w:vAlign w:val="bottom"/>
          </w:tcPr>
          <w:p w14:paraId="197C3E9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3,1%</w:t>
            </w:r>
          </w:p>
        </w:tc>
        <w:tc>
          <w:tcPr>
            <w:tcW w:w="1843" w:type="dxa"/>
            <w:vAlign w:val="bottom"/>
          </w:tcPr>
          <w:p w14:paraId="4E7B22D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-12,4%</w:t>
            </w:r>
          </w:p>
        </w:tc>
        <w:tc>
          <w:tcPr>
            <w:tcW w:w="1833" w:type="dxa"/>
            <w:vAlign w:val="bottom"/>
          </w:tcPr>
          <w:p w14:paraId="64F3899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2.351 €</w:t>
            </w:r>
          </w:p>
        </w:tc>
      </w:tr>
      <w:tr w:rsidR="000B3EE4" w14:paraId="059D65C5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C0D602F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282FF2C5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Calasparra</w:t>
            </w:r>
          </w:p>
        </w:tc>
        <w:tc>
          <w:tcPr>
            <w:tcW w:w="1701" w:type="dxa"/>
            <w:vAlign w:val="bottom"/>
          </w:tcPr>
          <w:p w14:paraId="5281479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843" w:type="dxa"/>
            <w:vAlign w:val="bottom"/>
          </w:tcPr>
          <w:p w14:paraId="44A4EF8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-12,2%</w:t>
            </w:r>
          </w:p>
        </w:tc>
        <w:tc>
          <w:tcPr>
            <w:tcW w:w="1833" w:type="dxa"/>
            <w:vAlign w:val="bottom"/>
          </w:tcPr>
          <w:p w14:paraId="06870A2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580 €</w:t>
            </w:r>
          </w:p>
        </w:tc>
      </w:tr>
      <w:tr w:rsidR="000B3EE4" w14:paraId="7A22BD7A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255E3C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340F0488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Línea de la Concepción</w:t>
            </w:r>
          </w:p>
        </w:tc>
        <w:tc>
          <w:tcPr>
            <w:tcW w:w="1701" w:type="dxa"/>
            <w:vAlign w:val="bottom"/>
          </w:tcPr>
          <w:p w14:paraId="3F2DAFB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43" w:type="dxa"/>
            <w:vAlign w:val="bottom"/>
          </w:tcPr>
          <w:p w14:paraId="56BA2BC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-11,7%</w:t>
            </w:r>
          </w:p>
        </w:tc>
        <w:tc>
          <w:tcPr>
            <w:tcW w:w="1833" w:type="dxa"/>
            <w:vAlign w:val="bottom"/>
          </w:tcPr>
          <w:p w14:paraId="3F2E9BF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1.175 €</w:t>
            </w:r>
          </w:p>
        </w:tc>
      </w:tr>
    </w:tbl>
    <w:p w14:paraId="21CBF499" w14:textId="77777777" w:rsidR="000B3EE4" w:rsidRDefault="000B3EE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8734E0D" w14:textId="77777777" w:rsidR="000B3EE4" w:rsidRDefault="000B3EE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6A86129A" w14:textId="77777777" w:rsidR="000B3EE4" w:rsidRDefault="000B3EE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4847B88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Municipios con mayor precio en mayo de 2022</w:t>
      </w:r>
    </w:p>
    <w:tbl>
      <w:tblPr>
        <w:tblStyle w:val="af4"/>
        <w:tblW w:w="90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1843"/>
        <w:gridCol w:w="1568"/>
      </w:tblGrid>
      <w:tr w:rsidR="000B3EE4" w14:paraId="383D1997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983E53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409" w:type="dxa"/>
            <w:vAlign w:val="center"/>
          </w:tcPr>
          <w:p w14:paraId="33FDAD39" w14:textId="77777777" w:rsidR="000B3EE4" w:rsidRDefault="001C5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</w:tcPr>
          <w:p w14:paraId="25EB44AB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4DB6093F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843" w:type="dxa"/>
          </w:tcPr>
          <w:p w14:paraId="5B8D8768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F909299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 (%)</w:t>
            </w:r>
          </w:p>
        </w:tc>
        <w:tc>
          <w:tcPr>
            <w:tcW w:w="1568" w:type="dxa"/>
          </w:tcPr>
          <w:p w14:paraId="4854CE0D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787193B9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(euros/m²)</w:t>
            </w:r>
          </w:p>
        </w:tc>
      </w:tr>
      <w:tr w:rsidR="000B3EE4" w14:paraId="164D3472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B0B999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409" w:type="dxa"/>
            <w:vAlign w:val="bottom"/>
          </w:tcPr>
          <w:p w14:paraId="270FE044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271B633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2,9%</w:t>
            </w:r>
          </w:p>
        </w:tc>
        <w:tc>
          <w:tcPr>
            <w:tcW w:w="1843" w:type="dxa"/>
            <w:vAlign w:val="bottom"/>
          </w:tcPr>
          <w:p w14:paraId="60B974D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568" w:type="dxa"/>
            <w:vAlign w:val="bottom"/>
          </w:tcPr>
          <w:p w14:paraId="45C449B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5.937 €</w:t>
            </w:r>
          </w:p>
        </w:tc>
      </w:tr>
      <w:tr w:rsidR="000B3EE4" w14:paraId="42D89BF5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AE1C50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409" w:type="dxa"/>
            <w:vAlign w:val="bottom"/>
          </w:tcPr>
          <w:p w14:paraId="32500EDC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701" w:type="dxa"/>
            <w:vAlign w:val="bottom"/>
          </w:tcPr>
          <w:p w14:paraId="4456D0A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14:paraId="51909D5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10,4%</w:t>
            </w:r>
          </w:p>
        </w:tc>
        <w:tc>
          <w:tcPr>
            <w:tcW w:w="1568" w:type="dxa"/>
            <w:vAlign w:val="bottom"/>
          </w:tcPr>
          <w:p w14:paraId="33F115A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5.436 €</w:t>
            </w:r>
          </w:p>
        </w:tc>
      </w:tr>
      <w:tr w:rsidR="000B3EE4" w14:paraId="34584477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AE3DC4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62853959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701" w:type="dxa"/>
            <w:vAlign w:val="bottom"/>
          </w:tcPr>
          <w:p w14:paraId="2BF5EAB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843" w:type="dxa"/>
            <w:vAlign w:val="bottom"/>
          </w:tcPr>
          <w:p w14:paraId="143A511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5,4%</w:t>
            </w:r>
          </w:p>
        </w:tc>
        <w:tc>
          <w:tcPr>
            <w:tcW w:w="1568" w:type="dxa"/>
            <w:vAlign w:val="bottom"/>
          </w:tcPr>
          <w:p w14:paraId="1C45945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5.279 €</w:t>
            </w:r>
          </w:p>
        </w:tc>
      </w:tr>
      <w:tr w:rsidR="000B3EE4" w14:paraId="0C23CE83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9475CE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01C4C5D2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01" w:type="dxa"/>
            <w:vAlign w:val="bottom"/>
          </w:tcPr>
          <w:p w14:paraId="74E5B4F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843" w:type="dxa"/>
            <w:vAlign w:val="bottom"/>
          </w:tcPr>
          <w:p w14:paraId="2B5C8A5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10,5%</w:t>
            </w:r>
          </w:p>
        </w:tc>
        <w:tc>
          <w:tcPr>
            <w:tcW w:w="1568" w:type="dxa"/>
            <w:vAlign w:val="bottom"/>
          </w:tcPr>
          <w:p w14:paraId="1833893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4.894 €</w:t>
            </w:r>
          </w:p>
        </w:tc>
      </w:tr>
      <w:tr w:rsidR="000B3EE4" w14:paraId="29A62504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4B62EA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6C28F6A3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 Josep de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sa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Talaia</w:t>
            </w:r>
          </w:p>
        </w:tc>
        <w:tc>
          <w:tcPr>
            <w:tcW w:w="1701" w:type="dxa"/>
            <w:vAlign w:val="bottom"/>
          </w:tcPr>
          <w:p w14:paraId="7A8AC4F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1843" w:type="dxa"/>
            <w:vAlign w:val="bottom"/>
          </w:tcPr>
          <w:p w14:paraId="38B364B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13,0%</w:t>
            </w:r>
          </w:p>
        </w:tc>
        <w:tc>
          <w:tcPr>
            <w:tcW w:w="1568" w:type="dxa"/>
            <w:vAlign w:val="bottom"/>
          </w:tcPr>
          <w:p w14:paraId="552C903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4.744 €</w:t>
            </w:r>
          </w:p>
        </w:tc>
      </w:tr>
      <w:tr w:rsidR="000B3EE4" w14:paraId="651A11C1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5E6CE6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09" w:type="dxa"/>
            <w:vAlign w:val="bottom"/>
          </w:tcPr>
          <w:p w14:paraId="628988AE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701" w:type="dxa"/>
            <w:vAlign w:val="bottom"/>
          </w:tcPr>
          <w:p w14:paraId="514D62B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3" w:type="dxa"/>
            <w:vAlign w:val="bottom"/>
          </w:tcPr>
          <w:p w14:paraId="20CFCDD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6,1%</w:t>
            </w:r>
          </w:p>
        </w:tc>
        <w:tc>
          <w:tcPr>
            <w:tcW w:w="1568" w:type="dxa"/>
            <w:vAlign w:val="bottom"/>
          </w:tcPr>
          <w:p w14:paraId="5F19352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4.558 €</w:t>
            </w:r>
          </w:p>
        </w:tc>
      </w:tr>
      <w:tr w:rsidR="000B3EE4" w14:paraId="21AD9EA2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428167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00F2CF04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701" w:type="dxa"/>
            <w:vAlign w:val="bottom"/>
          </w:tcPr>
          <w:p w14:paraId="7DFC829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14:paraId="5B2C1A7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2,8%</w:t>
            </w:r>
          </w:p>
        </w:tc>
        <w:tc>
          <w:tcPr>
            <w:tcW w:w="1568" w:type="dxa"/>
            <w:vAlign w:val="bottom"/>
          </w:tcPr>
          <w:p w14:paraId="4600A458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4.379 €</w:t>
            </w:r>
          </w:p>
        </w:tc>
      </w:tr>
      <w:tr w:rsidR="000B3EE4" w14:paraId="2EB54D0D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AB7E7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09" w:type="dxa"/>
            <w:vAlign w:val="bottom"/>
          </w:tcPr>
          <w:p w14:paraId="7A1ED432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701" w:type="dxa"/>
            <w:vAlign w:val="bottom"/>
          </w:tcPr>
          <w:p w14:paraId="0BBF7AE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43" w:type="dxa"/>
            <w:vAlign w:val="bottom"/>
          </w:tcPr>
          <w:p w14:paraId="4BD9AED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9,2%</w:t>
            </w:r>
          </w:p>
        </w:tc>
        <w:tc>
          <w:tcPr>
            <w:tcW w:w="1568" w:type="dxa"/>
            <w:vAlign w:val="bottom"/>
          </w:tcPr>
          <w:p w14:paraId="7914D17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4.361 €</w:t>
            </w:r>
          </w:p>
        </w:tc>
      </w:tr>
      <w:tr w:rsidR="000B3EE4" w14:paraId="4D7A15B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C59BED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09" w:type="dxa"/>
            <w:vAlign w:val="bottom"/>
          </w:tcPr>
          <w:p w14:paraId="19FA42A0" w14:textId="77777777" w:rsidR="000B3EE4" w:rsidRDefault="001C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30DAC0C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43" w:type="dxa"/>
            <w:vAlign w:val="bottom"/>
          </w:tcPr>
          <w:p w14:paraId="5322652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568" w:type="dxa"/>
            <w:vAlign w:val="bottom"/>
          </w:tcPr>
          <w:p w14:paraId="698FD20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4.314 €</w:t>
            </w:r>
          </w:p>
        </w:tc>
      </w:tr>
      <w:tr w:rsidR="000B3EE4" w14:paraId="1DFFFA9D" w14:textId="77777777" w:rsidTr="000B3EE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FA0C56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09" w:type="dxa"/>
            <w:vAlign w:val="bottom"/>
          </w:tcPr>
          <w:p w14:paraId="35C20724" w14:textId="77777777" w:rsidR="000B3EE4" w:rsidRDefault="001C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6F98BA2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3" w:type="dxa"/>
            <w:vAlign w:val="bottom"/>
          </w:tcPr>
          <w:p w14:paraId="512B693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1568" w:type="dxa"/>
            <w:vAlign w:val="bottom"/>
          </w:tcPr>
          <w:p w14:paraId="096FB85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4.285 €</w:t>
            </w:r>
          </w:p>
        </w:tc>
      </w:tr>
    </w:tbl>
    <w:p w14:paraId="003E0912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Madrid</w:t>
      </w:r>
    </w:p>
    <w:p w14:paraId="66EE9535" w14:textId="77777777" w:rsidR="000B3EE4" w:rsidRDefault="001C5A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20 de los 21 distritos con variación interanual analizados por </w:t>
      </w:r>
      <w:hyperlink r:id="rId15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</w:rPr>
        <w:t xml:space="preserve">. </w:t>
      </w:r>
      <w:r>
        <w:rPr>
          <w:rFonts w:ascii="Open Sans" w:eastAsia="Open Sans" w:hAnsi="Open Sans" w:cs="Open Sans"/>
          <w:color w:val="000000"/>
        </w:rPr>
        <w:t>Los tres incrementos de la vivienda más acusados corresponden a los distritos de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>Salamanca con 13,4%, Vicálvaro con 13,3% y Retiro con 10,5%. Por otro lado, Barajas es el único distrito que desciende el precio de la vivienda interanual en mayo, en concreto</w:t>
      </w:r>
      <w:r>
        <w:rPr>
          <w:rFonts w:ascii="Open Sans" w:eastAsia="Open Sans" w:hAnsi="Open Sans" w:cs="Open Sans"/>
          <w:color w:val="000000"/>
        </w:rPr>
        <w:t xml:space="preserve"> un -1,6%.</w:t>
      </w:r>
    </w:p>
    <w:p w14:paraId="69DF0FC2" w14:textId="77777777" w:rsidR="000B3EE4" w:rsidRDefault="000B3EE4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2D6C7738" w14:textId="77777777" w:rsidR="000B3EE4" w:rsidRDefault="001C5A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mayo, vemos que los tres distritos más caros son Barrio de Salamanca con 7.152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Chamberí con 5.867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 </w:t>
      </w:r>
      <w:r>
        <w:rPr>
          <w:rFonts w:ascii="Open Sans" w:eastAsia="Open Sans" w:hAnsi="Open Sans" w:cs="Open Sans"/>
          <w:color w:val="000000"/>
        </w:rPr>
        <w:t>Chamartín con 5.574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los distritos con el precio de la vivi</w:t>
      </w:r>
      <w:r>
        <w:rPr>
          <w:rFonts w:ascii="Open Sans" w:eastAsia="Open Sans" w:hAnsi="Open Sans" w:cs="Open Sans"/>
          <w:color w:val="000000"/>
        </w:rPr>
        <w:t>enda más económico son Villaverde con 1.913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Puente de Vallecas con 2.182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Usera con 2.206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35266ED8" w14:textId="77777777" w:rsidR="000B3EE4" w:rsidRDefault="000B3EE4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f5"/>
        <w:tblW w:w="90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63"/>
      </w:tblGrid>
      <w:tr w:rsidR="000B3EE4" w14:paraId="01BFC2E3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/>
            </w:tcBorders>
            <w:vAlign w:val="center"/>
          </w:tcPr>
          <w:p w14:paraId="1E77239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</w:tcPr>
          <w:p w14:paraId="5B9D50DD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3D341589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</w:tcPr>
          <w:p w14:paraId="122B0E27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18CA986E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963" w:type="dxa"/>
            <w:tcBorders>
              <w:bottom w:val="single" w:sz="4" w:space="0" w:color="FFFFFF"/>
            </w:tcBorders>
          </w:tcPr>
          <w:p w14:paraId="2F467886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3D8A67E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 (%)</w:t>
            </w:r>
          </w:p>
        </w:tc>
      </w:tr>
      <w:tr w:rsidR="000B3EE4" w14:paraId="3509387F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A42F0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9ACA14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7.152 €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EB3A55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DBBDB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13,4%</w:t>
            </w:r>
          </w:p>
        </w:tc>
      </w:tr>
      <w:tr w:rsidR="000B3EE4" w14:paraId="305D0834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C92A0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95DB909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2.863 €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90897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F5F24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13,3%</w:t>
            </w:r>
          </w:p>
        </w:tc>
      </w:tr>
      <w:tr w:rsidR="000B3EE4" w14:paraId="03F38AA1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108E6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3307C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5.543 €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BDACA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95D40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10,5%</w:t>
            </w:r>
          </w:p>
        </w:tc>
      </w:tr>
      <w:tr w:rsidR="000B3EE4" w14:paraId="6F06BEAB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19E8A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FE2D6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2.182 €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21664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75D3D56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7,7%</w:t>
            </w:r>
          </w:p>
        </w:tc>
      </w:tr>
      <w:tr w:rsidR="000B3EE4" w14:paraId="1B25538D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CD895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1A21E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1.913 €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92576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1,9%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30F49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7,3%</w:t>
            </w:r>
          </w:p>
        </w:tc>
      </w:tr>
      <w:tr w:rsidR="000B3EE4" w14:paraId="5556DC70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030F4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6D11F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5.867 €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5648E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36DA0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6,2%</w:t>
            </w:r>
          </w:p>
        </w:tc>
      </w:tr>
      <w:tr w:rsidR="000B3EE4" w14:paraId="0C1851D4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53A0B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4A234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5.574 €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E38A34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DDDABE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5,6%</w:t>
            </w:r>
          </w:p>
        </w:tc>
      </w:tr>
      <w:tr w:rsidR="000B3EE4" w14:paraId="29318CAF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07D921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 - El Pardo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42199C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3.978 €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81582D8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49759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5,5 %</w:t>
            </w:r>
          </w:p>
        </w:tc>
      </w:tr>
      <w:tr w:rsidR="000B3EE4" w14:paraId="6449EB6C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EED33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2AB7C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4.040 €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DA425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630AC2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5,4%</w:t>
            </w:r>
          </w:p>
        </w:tc>
      </w:tr>
      <w:tr w:rsidR="000B3EE4" w14:paraId="2F8B1082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D98D77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Villa de Vallecas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14D20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2.554 €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CAB23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724883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5,3%</w:t>
            </w:r>
          </w:p>
        </w:tc>
      </w:tr>
      <w:tr w:rsidR="000B3EE4" w14:paraId="64892EC1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05133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EBFADA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5.410 €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74C23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C4CACA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5,0%</w:t>
            </w:r>
          </w:p>
        </w:tc>
      </w:tr>
      <w:tr w:rsidR="000B3EE4" w14:paraId="750CD6B7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DD38E0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Moratalaz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FBD22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2.757 €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B9B32D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91BA81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4,6%</w:t>
            </w:r>
          </w:p>
        </w:tc>
      </w:tr>
      <w:tr w:rsidR="000B3EE4" w14:paraId="5B71E663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96328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1E1FA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3.462 €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B1B1CB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EFEAE5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3,5%</w:t>
            </w:r>
          </w:p>
        </w:tc>
      </w:tr>
      <w:tr w:rsidR="000B3EE4" w14:paraId="561B34F3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A04E10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FDF9D7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2.206 €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0A7EBE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115CA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3,5%</w:t>
            </w:r>
          </w:p>
        </w:tc>
      </w:tr>
      <w:tr w:rsidR="000B3EE4" w14:paraId="1245F936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CB2B69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4D52E1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4.282 €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67165C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59FCD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3,2%</w:t>
            </w:r>
          </w:p>
        </w:tc>
      </w:tr>
      <w:tr w:rsidR="000B3EE4" w14:paraId="2AD33A17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76411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0AB08B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4.075 €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79F84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374EB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3,2%</w:t>
            </w:r>
          </w:p>
        </w:tc>
      </w:tr>
      <w:tr w:rsidR="000B3EE4" w14:paraId="381B4293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4685103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0F88C9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2.361 €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369F6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C8CFEE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3,0%</w:t>
            </w:r>
          </w:p>
        </w:tc>
      </w:tr>
      <w:tr w:rsidR="000B3EE4" w14:paraId="798B6F7D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D5E1C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042BFF2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2.885 €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CA730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0AC357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2,9%</w:t>
            </w:r>
          </w:p>
        </w:tc>
      </w:tr>
      <w:tr w:rsidR="000B3EE4" w14:paraId="0DD8FC84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541122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Moncloa - Aravaca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C6188C7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4.778 €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C91FD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D699D9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2,3%</w:t>
            </w:r>
          </w:p>
        </w:tc>
      </w:tr>
      <w:tr w:rsidR="000B3EE4" w14:paraId="2C32B233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85C0FE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DAAA0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2.519 €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B955E4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20B7AA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1,7%</w:t>
            </w:r>
          </w:p>
        </w:tc>
      </w:tr>
      <w:tr w:rsidR="000B3EE4" w14:paraId="2DB9670E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2FEB2645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Barajas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27F37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3.360 €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6B30FB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6FAFD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</w:tr>
    </w:tbl>
    <w:p w14:paraId="3CB35469" w14:textId="77777777" w:rsidR="000B3EE4" w:rsidRDefault="001C5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Barcelona</w:t>
      </w:r>
    </w:p>
    <w:p w14:paraId="46BA0F32" w14:textId="77777777" w:rsidR="000B3EE4" w:rsidRDefault="001C5A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cinco de los 10 distritos con variación interanual analizados por </w:t>
      </w:r>
      <w:hyperlink r:id="rId16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</w:rPr>
        <w:t xml:space="preserve">. </w:t>
      </w:r>
      <w:r>
        <w:rPr>
          <w:rFonts w:ascii="Open Sans" w:eastAsia="Open Sans" w:hAnsi="Open Sans" w:cs="Open Sans"/>
          <w:color w:val="000000"/>
        </w:rPr>
        <w:t>Los incrementos detectados corresponden a Horta – Guinardó con 3,5%, Eixample con 3</w:t>
      </w:r>
      <w:r>
        <w:rPr>
          <w:rFonts w:ascii="Open Sans" w:eastAsia="Open Sans" w:hAnsi="Open Sans" w:cs="Open Sans"/>
          <w:color w:val="000000"/>
        </w:rPr>
        <w:t xml:space="preserve">,4%, Sarrià - Sant Gervasi con 1,4%, Les Corts con 1,3% y Gràcia con 0,1%. Por otro lado, el distrito con mayor descenso interanual es Sant Andreu con un -6,1% en mayo. </w:t>
      </w:r>
    </w:p>
    <w:p w14:paraId="6AE5BCD7" w14:textId="77777777" w:rsidR="000B3EE4" w:rsidRDefault="000B3EE4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0A8A6F7B" w14:textId="77777777" w:rsidR="000B3EE4" w:rsidRDefault="001C5A4F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cuanto al precio por metro cuadrado en mayo, vemos que el orden de precios de los </w:t>
      </w:r>
      <w:r>
        <w:rPr>
          <w:rFonts w:ascii="Open Sans" w:eastAsia="Open Sans" w:hAnsi="Open Sans" w:cs="Open Sans"/>
          <w:color w:val="000000"/>
        </w:rPr>
        <w:t>distritos es: Sarrià - Sant Gervasi con 5.758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Eixample con 5.391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Les Corts con 5.295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Ciutat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Vella con 4.626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Gràcia con 4.494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Sant Martí con 4.085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Sants - Montjuïc con 3.487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Horta - Guina</w:t>
      </w:r>
      <w:r>
        <w:rPr>
          <w:rFonts w:ascii="Open Sans" w:eastAsia="Open Sans" w:hAnsi="Open Sans" w:cs="Open Sans"/>
          <w:color w:val="000000"/>
        </w:rPr>
        <w:t>rdó con 3.289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Sant Andreu con 3.038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Nou </w:t>
      </w:r>
      <w:proofErr w:type="spellStart"/>
      <w:r>
        <w:rPr>
          <w:rFonts w:ascii="Open Sans" w:eastAsia="Open Sans" w:hAnsi="Open Sans" w:cs="Open Sans"/>
          <w:color w:val="000000"/>
        </w:rPr>
        <w:t>Barris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2.521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7BE38065" w14:textId="77777777" w:rsidR="000B3EE4" w:rsidRDefault="000B3EE4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f6"/>
        <w:tblW w:w="90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63"/>
      </w:tblGrid>
      <w:tr w:rsidR="000B3EE4" w14:paraId="3BA1B0E2" w14:textId="77777777" w:rsidTr="000B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FFFFF"/>
            </w:tcBorders>
            <w:vAlign w:val="center"/>
          </w:tcPr>
          <w:p w14:paraId="61C1A42A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</w:tcPr>
          <w:p w14:paraId="5CC3DAAA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Mayo 2022</w:t>
            </w:r>
          </w:p>
          <w:p w14:paraId="60A88BD0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</w:tcPr>
          <w:p w14:paraId="3D08A585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0FC2BBEE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963" w:type="dxa"/>
            <w:tcBorders>
              <w:bottom w:val="single" w:sz="4" w:space="0" w:color="FFFFFF"/>
            </w:tcBorders>
          </w:tcPr>
          <w:p w14:paraId="3CB0606B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56FC33C" w14:textId="77777777" w:rsidR="000B3EE4" w:rsidRDefault="001C5A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 (%)</w:t>
            </w:r>
          </w:p>
        </w:tc>
      </w:tr>
      <w:tr w:rsidR="000B3EE4" w14:paraId="6015ECD7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50BB10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926A92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3.289 €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80F62DE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0,2%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50B3F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3,5%</w:t>
            </w:r>
          </w:p>
        </w:tc>
      </w:tr>
      <w:tr w:rsidR="000B3EE4" w14:paraId="0EAE9330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42BDE94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06B1E0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5.391 €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E2BD9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90DE5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3,4%</w:t>
            </w:r>
          </w:p>
        </w:tc>
      </w:tr>
      <w:tr w:rsidR="000B3EE4" w14:paraId="4350A51F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515B4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E27672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5.758 €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8ADB53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0CC0E3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1,4%</w:t>
            </w:r>
          </w:p>
        </w:tc>
      </w:tr>
      <w:tr w:rsidR="000B3EE4" w14:paraId="069D93DB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DB7C3E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3A122C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5.295 €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D7C59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C37CF5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1,3%</w:t>
            </w:r>
          </w:p>
        </w:tc>
      </w:tr>
      <w:tr w:rsidR="000B3EE4" w14:paraId="3F556C47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63DEBA8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86879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4.494 €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40C737C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0,7%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B74EC4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0,1%</w:t>
            </w:r>
          </w:p>
        </w:tc>
      </w:tr>
      <w:tr w:rsidR="000B3EE4" w14:paraId="1FBE319A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27A6AD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320E3E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2.521 €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5940BB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1,1%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152877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0,0%</w:t>
            </w:r>
          </w:p>
        </w:tc>
      </w:tr>
      <w:tr w:rsidR="000B3EE4" w14:paraId="4BF91480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81A8A6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2FE1FD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4.626 €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AFD8026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A2A1875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</w:tr>
      <w:tr w:rsidR="000B3EE4" w14:paraId="52F995C5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943DB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10F07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3.487 €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3E70F81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4A99C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-2,7%</w:t>
            </w:r>
          </w:p>
        </w:tc>
      </w:tr>
      <w:tr w:rsidR="000B3EE4" w14:paraId="146B8274" w14:textId="77777777" w:rsidTr="000B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F38ECB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9B9CE9F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4.085 €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838918A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  <w:t>0,8%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342490" w14:textId="77777777" w:rsidR="000B3EE4" w:rsidRDefault="001C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-3,5%</w:t>
            </w:r>
          </w:p>
        </w:tc>
      </w:tr>
      <w:tr w:rsidR="000B3EE4" w14:paraId="25D98CA1" w14:textId="77777777" w:rsidTr="000B3EE4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7B786352" w14:textId="77777777" w:rsidR="000B3EE4" w:rsidRDefault="001C5A4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87300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3.038 €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14B7F3F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85D7EE3" w14:textId="77777777" w:rsidR="000B3EE4" w:rsidRDefault="001C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-6,1%</w:t>
            </w:r>
          </w:p>
        </w:tc>
      </w:tr>
    </w:tbl>
    <w:p w14:paraId="25F4BEE0" w14:textId="77777777" w:rsidR="000B3EE4" w:rsidRDefault="000B3EE4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94B6EAB" w14:textId="77777777" w:rsidR="000B3EE4" w:rsidRDefault="001C5A4F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1DE1610D" w14:textId="77777777" w:rsidR="000B3EE4" w:rsidRDefault="001C5A4F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1" w:name="_heading=h.30j0zll" w:colFirst="0" w:colLast="0"/>
    <w:bookmarkEnd w:id="1"/>
    <w:p w14:paraId="6A54FBC6" w14:textId="77777777" w:rsidR="000B3EE4" w:rsidRDefault="001C5A4F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mundial. 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4A7C430E" w14:textId="77777777" w:rsidR="000B3EE4" w:rsidRDefault="001C5A4F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1C25461B" w14:textId="77777777" w:rsidR="000B3EE4" w:rsidRDefault="001C5A4F">
      <w:pPr>
        <w:spacing w:before="143" w:after="200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</w:t>
      </w:r>
      <w:r>
        <w:rPr>
          <w:rFonts w:ascii="Open Sans" w:eastAsia="Open Sans" w:hAnsi="Open Sans" w:cs="Open Sans"/>
          <w:sz w:val="22"/>
          <w:szCs w:val="22"/>
        </w:rPr>
        <w:t>con más de 18 millones de usuarios al mes en sus plataformas de los sectores inmobiliario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</w:instrText>
      </w:r>
      <w:r>
        <w:instrText xml:space="preserve">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5CFF415D" w14:textId="77777777" w:rsidR="000B3EE4" w:rsidRDefault="001C5A4F">
      <w:pPr>
        <w:spacing w:after="1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</w:t>
      </w:r>
      <w:r>
        <w:rPr>
          <w:rFonts w:ascii="Open Sans" w:eastAsia="Open Sans" w:hAnsi="Open Sans" w:cs="Open Sans"/>
          <w:sz w:val="22"/>
          <w:szCs w:val="22"/>
        </w:rPr>
        <w:t>00 personas comprometidas con fomentar un cambio positivo en el mundo a través de tecnología innovadora, otorgando una nueva oportunidad a quienes la están buscando y dando a las cosas una segunda vida.</w:t>
      </w:r>
    </w:p>
    <w:p w14:paraId="477B7888" w14:textId="77777777" w:rsidR="000B3EE4" w:rsidRDefault="001C5A4F">
      <w:pPr>
        <w:spacing w:after="160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</w:t>
      </w:r>
      <w:r>
        <w:rPr>
          <w:rFonts w:ascii="Open Sans" w:eastAsia="Open Sans" w:hAnsi="Open Sans" w:cs="Open Sans"/>
          <w:sz w:val="22"/>
          <w:szCs w:val="22"/>
        </w:rPr>
        <w:t>junto de sus plataformas locales recibe un promedio de 1.300 millones de visitas cada mes. </w:t>
      </w:r>
    </w:p>
    <w:p w14:paraId="66CBDAE3" w14:textId="77777777" w:rsidR="000B3EE4" w:rsidRDefault="001C5A4F">
      <w:pPr>
        <w:spacing w:after="16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35991C5E" w14:textId="77777777" w:rsidR="000B3EE4" w:rsidRDefault="000B3EE4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4DE21D30" w14:textId="77777777" w:rsidR="000B3EE4" w:rsidRDefault="001C5A4F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              Departamento Comunicación Fotocasa</w:t>
      </w:r>
    </w:p>
    <w:p w14:paraId="76868883" w14:textId="77777777" w:rsidR="000B3EE4" w:rsidRDefault="001C5A4F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  Anaïs López </w:t>
      </w:r>
    </w:p>
    <w:p w14:paraId="222FEDC5" w14:textId="77777777" w:rsidR="000B3EE4" w:rsidRDefault="001C5A4F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 </w:t>
      </w:r>
      <w:hyperlink r:id="rId2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23C172DD" w14:textId="77777777" w:rsidR="000B3EE4" w:rsidRDefault="001C5A4F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620 66 29 26</w:t>
      </w:r>
    </w:p>
    <w:p w14:paraId="4F604906" w14:textId="77777777" w:rsidR="000B3EE4" w:rsidRDefault="001C5A4F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3BDE429F" w14:textId="77777777" w:rsidR="000B3EE4" w:rsidRDefault="001C5A4F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58AEA6A0" w14:textId="77777777" w:rsidR="000B3EE4" w:rsidRDefault="001C5A4F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3F3B324C" w14:textId="77777777" w:rsidR="000B3EE4" w:rsidRDefault="001C5A4F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663 </w:t>
      </w:r>
      <w:r>
        <w:rPr>
          <w:rFonts w:ascii="Open Sans" w:eastAsia="Open Sans" w:hAnsi="Open Sans" w:cs="Open Sans"/>
          <w:color w:val="000000"/>
          <w:sz w:val="22"/>
          <w:szCs w:val="22"/>
        </w:rPr>
        <w:t>35 69 75 </w:t>
      </w:r>
    </w:p>
    <w:p w14:paraId="5D057635" w14:textId="77777777" w:rsidR="000B3EE4" w:rsidRDefault="000B3EE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94BEF9" w14:textId="77777777" w:rsidR="000B3EE4" w:rsidRDefault="001C5A4F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266F29A1" w14:textId="77777777" w:rsidR="000B3EE4" w:rsidRDefault="001C5A4F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2D30AB0A" w14:textId="1AA3B53C" w:rsidR="000B3EE4" w:rsidRDefault="001C5A4F" w:rsidP="00067E0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0B3EE4">
      <w:footerReference w:type="default" r:id="rId30"/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86DD" w14:textId="77777777" w:rsidR="001C5A4F" w:rsidRDefault="001C5A4F">
      <w:r>
        <w:separator/>
      </w:r>
    </w:p>
  </w:endnote>
  <w:endnote w:type="continuationSeparator" w:id="0">
    <w:p w14:paraId="1CB64BD2" w14:textId="77777777" w:rsidR="001C5A4F" w:rsidRDefault="001C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F232" w14:textId="77777777" w:rsidR="000B3EE4" w:rsidRDefault="001C5A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8C56FC" wp14:editId="59F1BA0B">
          <wp:simplePos x="0" y="0"/>
          <wp:positionH relativeFrom="column">
            <wp:posOffset>-1068067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5191" w14:textId="77777777" w:rsidR="001C5A4F" w:rsidRDefault="001C5A4F">
      <w:r>
        <w:separator/>
      </w:r>
    </w:p>
  </w:footnote>
  <w:footnote w:type="continuationSeparator" w:id="0">
    <w:p w14:paraId="6996DFDD" w14:textId="77777777" w:rsidR="001C5A4F" w:rsidRDefault="001C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5D2A"/>
    <w:multiLevelType w:val="multilevel"/>
    <w:tmpl w:val="CAB88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303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E4"/>
    <w:rsid w:val="00067E0C"/>
    <w:rsid w:val="000B3EE4"/>
    <w:rsid w:val="001C5A4F"/>
    <w:rsid w:val="00A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33FC"/>
  <w15:docId w15:val="{3007BEA9-A946-4495-95ED-373B83B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8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character" w:styleId="Mencinsinresolver">
    <w:name w:val="Unresolved Mention"/>
    <w:basedOn w:val="Fuentedeprrafopredeter"/>
    <w:uiPriority w:val="99"/>
    <w:semiHidden/>
    <w:unhideWhenUsed/>
    <w:rsid w:val="00990AD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prensa.fotocasa.es" TargetMode="External"/><Relationship Id="rId26" Type="http://schemas.openxmlformats.org/officeDocument/2006/relationships/hyperlink" Target="mailto:rtorne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" TargetMode="External"/><Relationship Id="rId17" Type="http://schemas.openxmlformats.org/officeDocument/2006/relationships/hyperlink" Target="https://www.fotocasa.es/indice/" TargetMode="External"/><Relationship Id="rId25" Type="http://schemas.openxmlformats.org/officeDocument/2006/relationships/hyperlink" Target="http://adevint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s://www.fotocasa.es/es/" TargetMode="External"/><Relationship Id="rId29" Type="http://schemas.openxmlformats.org/officeDocument/2006/relationships/hyperlink" Target="mailto:piglesias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motos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s://www.coches.net/" TargetMode="External"/><Relationship Id="rId28" Type="http://schemas.openxmlformats.org/officeDocument/2006/relationships/hyperlink" Target="mailto:emerino@llorenteycuenca.com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fotocasa.es/es/quienes-somo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l6vrPgez_Q" TargetMode="External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H:\Mi%20unidad\01-SCHIBSTED\03-NOTAS%20DE%20PRENSA\01-VENTA\01-NOTAS%20DE%20PRENSA\2022\05-MAYO\Copia%20de%20PRENSA%20VENTA%20MAY%202022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9173660984684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6.7826457552298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76-4D81-A0BA-F02958AD9259}"/>
                </c:ext>
              </c:extLst>
            </c:dLbl>
            <c:dLbl>
              <c:idx val="9"/>
              <c:layout>
                <c:manualLayout>
                  <c:x val="-1.9456212644456145E-3"/>
                  <c:y val="1.0997860559850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76-4D81-A0BA-F02958AD9259}"/>
                </c:ext>
              </c:extLst>
            </c:dLbl>
            <c:dLbl>
              <c:idx val="10"/>
              <c:layout>
                <c:manualLayout>
                  <c:x val="6.5019505851755524E-3"/>
                  <c:y val="-8.6805555555555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76-4D81-A0BA-F02958AD9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0.23142876813169178</c:v>
                </c:pt>
                <c:pt idx="1">
                  <c:v>-0.49190548651619759</c:v>
                </c:pt>
                <c:pt idx="2">
                  <c:v>0.55433726431375341</c:v>
                </c:pt>
                <c:pt idx="3">
                  <c:v>-0.18534457721898212</c:v>
                </c:pt>
                <c:pt idx="4">
                  <c:v>7.9354162919376137E-2</c:v>
                </c:pt>
                <c:pt idx="5">
                  <c:v>5.391804457224314E-2</c:v>
                </c:pt>
                <c:pt idx="6">
                  <c:v>0.95573706400109426</c:v>
                </c:pt>
                <c:pt idx="7">
                  <c:v>-0.18996582708399323</c:v>
                </c:pt>
                <c:pt idx="8">
                  <c:v>-0.82317904406367104</c:v>
                </c:pt>
                <c:pt idx="9">
                  <c:v>0.3441640145066982</c:v>
                </c:pt>
                <c:pt idx="10">
                  <c:v>0.79976818313531872</c:v>
                </c:pt>
                <c:pt idx="11">
                  <c:v>0.37266821030403907</c:v>
                </c:pt>
                <c:pt idx="12">
                  <c:v>0.69518215334625211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76-4D81-A0BA-F02958AD9259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105598223618119E-17"/>
                  <c:y val="1.8704699555763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76-4D81-A0BA-F02958AD9259}"/>
                </c:ext>
              </c:extLst>
            </c:dLbl>
            <c:dLbl>
              <c:idx val="3"/>
              <c:layout>
                <c:manualLayout>
                  <c:x val="6.78264575522978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76-4D81-A0BA-F02958AD9259}"/>
                </c:ext>
              </c:extLst>
            </c:dLbl>
            <c:dLbl>
              <c:idx val="5"/>
              <c:layout>
                <c:manualLayout>
                  <c:x val="-4.1449023014864612E-17"/>
                  <c:y val="-2.394093563815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76-4D81-A0BA-F02958AD9259}"/>
                </c:ext>
              </c:extLst>
            </c:dLbl>
            <c:dLbl>
              <c:idx val="9"/>
              <c:layout>
                <c:manualLayout>
                  <c:x val="4.8461352071722799E-3"/>
                  <c:y val="4.6761748889408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76-4D81-A0BA-F02958AD9259}"/>
                </c:ext>
              </c:extLst>
            </c:dLbl>
            <c:dLbl>
              <c:idx val="10"/>
              <c:layout>
                <c:manualLayout>
                  <c:x val="2.1673168617251843E-2"/>
                  <c:y val="-6.510416666666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354658366013745E-2"/>
                      <c:h val="4.72874972659667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276-4D81-A0BA-F02958AD9259}"/>
                </c:ext>
              </c:extLst>
            </c:dLbl>
            <c:dLbl>
              <c:idx val="12"/>
              <c:layout>
                <c:manualLayout>
                  <c:x val="5.8574787781698993E-3"/>
                  <c:y val="-1.4513012715741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76-4D81-A0BA-F02958AD9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0.77901608617632068</c:v>
                </c:pt>
                <c:pt idx="1">
                  <c:v>0.51556570794215606</c:v>
                </c:pt>
                <c:pt idx="2">
                  <c:v>0.32102388608419297</c:v>
                </c:pt>
                <c:pt idx="3">
                  <c:v>0.70000852369587196</c:v>
                </c:pt>
                <c:pt idx="4">
                  <c:v>2.5083041176502396</c:v>
                </c:pt>
                <c:pt idx="5">
                  <c:v>1.7941078400791621</c:v>
                </c:pt>
                <c:pt idx="6">
                  <c:v>1.7882064667341435</c:v>
                </c:pt>
                <c:pt idx="7">
                  <c:v>1.6701227670837149</c:v>
                </c:pt>
                <c:pt idx="8">
                  <c:v>0.95532971709209047</c:v>
                </c:pt>
                <c:pt idx="9">
                  <c:v>0.8142474717430126</c:v>
                </c:pt>
                <c:pt idx="10">
                  <c:v>0.84971351160449959</c:v>
                </c:pt>
                <c:pt idx="11">
                  <c:v>1.6994391691866007</c:v>
                </c:pt>
                <c:pt idx="12">
                  <c:v>2.1699847831600172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76-4D81-A0BA-F02958AD9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0.12402571386666411"/>
          <c:y val="0.89729815127644519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0.02776</cdr:x>
      <cdr:y>0.58727</cdr:y>
    </cdr:from>
    <cdr:to>
      <cdr:x>0.94558</cdr:x>
      <cdr:y>0.58752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 flipV="1">
          <a:off x="154842" y="1542020"/>
          <a:ext cx="5119453" cy="656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7RaQCWueR3l6JUBHEQaaC6nFA==">AMUW2mUQazLuukI4/EBlx4k3wkfXeU8sjUUcIc+U+KSQh0m6ZmiexfMWOTJL/vtYv7lkekfSZhjylrXMADGZ9sBw+erlNRtHV5MKqDXsEvtj+TgU2E7YQPLoZ8w1IPrEJ45JZ8uzhggy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2824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2</cp:revision>
  <dcterms:created xsi:type="dcterms:W3CDTF">2020-08-26T10:47:00Z</dcterms:created>
  <dcterms:modified xsi:type="dcterms:W3CDTF">2022-06-07T20:59:00Z</dcterms:modified>
</cp:coreProperties>
</file>