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DDB3" w14:textId="77777777" w:rsidR="00C21CC0" w:rsidRDefault="00917D21">
      <w:r>
        <w:rPr>
          <w:noProof/>
        </w:rPr>
        <w:drawing>
          <wp:anchor distT="0" distB="0" distL="114300" distR="114300" simplePos="0" relativeHeight="251658240" behindDoc="0" locked="0" layoutInCell="1" hidden="0" allowOverlap="1" wp14:anchorId="5884F918" wp14:editId="0055047C">
            <wp:simplePos x="0" y="0"/>
            <wp:positionH relativeFrom="column">
              <wp:posOffset>-300961</wp:posOffset>
            </wp:positionH>
            <wp:positionV relativeFrom="paragraph">
              <wp:posOffset>0</wp:posOffset>
            </wp:positionV>
            <wp:extent cx="1614805" cy="904875"/>
            <wp:effectExtent l="0" t="0" r="0" b="0"/>
            <wp:wrapSquare wrapText="bothSides" distT="0" distB="0" distL="114300" distR="114300"/>
            <wp:docPr id="13"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6"/>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99B8B3" wp14:editId="1C4F98F3">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15" name="image4.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Un dibujo de un animal&#10;&#10;Descripción generada automáticamente con confianza media"/>
                    <pic:cNvPicPr preferRelativeResize="0"/>
                  </pic:nvPicPr>
                  <pic:blipFill>
                    <a:blip r:embed="rId7"/>
                    <a:srcRect/>
                    <a:stretch>
                      <a:fillRect/>
                    </a:stretch>
                  </pic:blipFill>
                  <pic:spPr>
                    <a:xfrm>
                      <a:off x="0" y="0"/>
                      <a:ext cx="1744345" cy="660400"/>
                    </a:xfrm>
                    <a:prstGeom prst="rect">
                      <a:avLst/>
                    </a:prstGeom>
                    <a:ln/>
                  </pic:spPr>
                </pic:pic>
              </a:graphicData>
            </a:graphic>
          </wp:anchor>
        </w:drawing>
      </w:r>
    </w:p>
    <w:p w14:paraId="43B6D772" w14:textId="77777777" w:rsidR="00C21CC0" w:rsidRDefault="00C21CC0"/>
    <w:p w14:paraId="58740BD3" w14:textId="77777777" w:rsidR="00C21CC0" w:rsidRDefault="00C21CC0"/>
    <w:p w14:paraId="76F68E91" w14:textId="77777777" w:rsidR="00C21CC0" w:rsidRDefault="00C21CC0"/>
    <w:p w14:paraId="6BC8469C" w14:textId="77777777" w:rsidR="00C21CC0" w:rsidRDefault="00C21CC0"/>
    <w:p w14:paraId="13083F55" w14:textId="10DA1BA0" w:rsidR="00C21CC0" w:rsidRPr="00917D21" w:rsidRDefault="00917D21" w:rsidP="00917D21">
      <w:pPr>
        <w:spacing w:after="0" w:line="240" w:lineRule="auto"/>
        <w:ind w:right="-574"/>
        <w:jc w:val="center"/>
        <w:rPr>
          <w:rFonts w:ascii="Times New Roman" w:eastAsia="Times New Roman" w:hAnsi="Times New Roman" w:cs="Times New Roman"/>
          <w:sz w:val="36"/>
          <w:szCs w:val="36"/>
        </w:rPr>
      </w:pPr>
      <w:r>
        <w:rPr>
          <w:rFonts w:ascii="National" w:eastAsia="National" w:hAnsi="National" w:cs="National"/>
          <w:b/>
          <w:color w:val="1DBDC5"/>
          <w:sz w:val="34"/>
          <w:szCs w:val="34"/>
        </w:rPr>
        <w:t>INFORME: “LA SOSTENIBILIDAD EN LA DEMANDA DE VIVIENDA EN ESPAÑA”</w:t>
      </w:r>
    </w:p>
    <w:p w14:paraId="44D78601" w14:textId="2EBC2EA6" w:rsidR="00C21CC0" w:rsidRDefault="00562E90">
      <w:pPr>
        <w:spacing w:after="0" w:line="240" w:lineRule="auto"/>
        <w:ind w:left="644" w:right="-574"/>
        <w:jc w:val="center"/>
        <w:rPr>
          <w:rFonts w:ascii="National" w:eastAsia="National" w:hAnsi="National" w:cs="National"/>
          <w:b/>
          <w:color w:val="2F5496"/>
          <w:sz w:val="50"/>
          <w:szCs w:val="50"/>
        </w:rPr>
      </w:pPr>
      <w:r w:rsidRPr="00562E90">
        <w:rPr>
          <w:rFonts w:ascii="National" w:eastAsia="National" w:hAnsi="National" w:cs="National"/>
          <w:b/>
          <w:color w:val="2F5496"/>
          <w:sz w:val="50"/>
          <w:szCs w:val="50"/>
        </w:rPr>
        <w:t>El 82% de los compradores de segunda mano que reforman su vivienda tiene en cuenta criterios de sostenibilidad</w:t>
      </w:r>
    </w:p>
    <w:p w14:paraId="04565CD1" w14:textId="77777777" w:rsidR="00562E90" w:rsidRDefault="00562E90">
      <w:pPr>
        <w:spacing w:after="0" w:line="240" w:lineRule="auto"/>
        <w:ind w:left="644" w:right="-574"/>
        <w:jc w:val="center"/>
        <w:rPr>
          <w:rFonts w:ascii="Times New Roman" w:eastAsia="Times New Roman" w:hAnsi="Times New Roman" w:cs="Times New Roman"/>
          <w:sz w:val="24"/>
          <w:szCs w:val="24"/>
        </w:rPr>
      </w:pPr>
    </w:p>
    <w:p w14:paraId="559042CB" w14:textId="77777777" w:rsidR="00562E90" w:rsidRPr="00C2521E" w:rsidRDefault="00562E90" w:rsidP="00562E90">
      <w:pPr>
        <w:numPr>
          <w:ilvl w:val="0"/>
          <w:numId w:val="3"/>
        </w:numPr>
        <w:spacing w:after="0" w:line="276" w:lineRule="auto"/>
        <w:ind w:right="-574"/>
        <w:jc w:val="both"/>
        <w:rPr>
          <w:rFonts w:ascii="Open Sans" w:eastAsia="Open Sans" w:hAnsi="Open Sans" w:cs="Open Sans"/>
        </w:rPr>
      </w:pPr>
      <w:r>
        <w:rPr>
          <w:rFonts w:ascii="Open Sans" w:eastAsia="Open Sans" w:hAnsi="Open Sans" w:cs="Open Sans"/>
        </w:rPr>
        <w:t>El 94% de los compradores de obra nueva valoran que la vivienda sea sostenible</w:t>
      </w:r>
    </w:p>
    <w:p w14:paraId="1A5F5AA3" w14:textId="77777777" w:rsidR="00562E90" w:rsidRDefault="00562E90" w:rsidP="00562E90">
      <w:pPr>
        <w:numPr>
          <w:ilvl w:val="0"/>
          <w:numId w:val="3"/>
        </w:numPr>
        <w:spacing w:after="0" w:line="276" w:lineRule="auto"/>
        <w:ind w:right="-574"/>
        <w:jc w:val="both"/>
        <w:rPr>
          <w:rFonts w:ascii="Open Sans" w:eastAsia="Open Sans" w:hAnsi="Open Sans" w:cs="Open Sans"/>
        </w:rPr>
      </w:pPr>
      <w:r>
        <w:rPr>
          <w:rFonts w:ascii="Open Sans" w:eastAsia="Open Sans" w:hAnsi="Open Sans" w:cs="Open Sans"/>
        </w:rPr>
        <w:t>El 71,2% de los compradores de segunda mano que optan por rehabilitar la vivienda tienen en cuenta aspectos como sacar el máximo provecho de la luz o el agua para reducir el consumo energético</w:t>
      </w:r>
    </w:p>
    <w:p w14:paraId="5724E07A" w14:textId="77777777" w:rsidR="00562E90" w:rsidRDefault="00562E90" w:rsidP="00562E90">
      <w:pPr>
        <w:numPr>
          <w:ilvl w:val="0"/>
          <w:numId w:val="3"/>
        </w:numPr>
        <w:spacing w:after="0" w:line="276" w:lineRule="auto"/>
        <w:ind w:right="-574"/>
        <w:jc w:val="both"/>
        <w:rPr>
          <w:rFonts w:ascii="Open Sans" w:eastAsia="Open Sans" w:hAnsi="Open Sans" w:cs="Open Sans"/>
        </w:rPr>
      </w:pPr>
      <w:r>
        <w:rPr>
          <w:rFonts w:ascii="Open Sans" w:eastAsia="Open Sans" w:hAnsi="Open Sans" w:cs="Open Sans"/>
        </w:rPr>
        <w:t xml:space="preserve">El 67,6% de los compradores de obra nueva priorizan que la vivienda tenga fuentes de energía renovables </w:t>
      </w:r>
    </w:p>
    <w:p w14:paraId="3CC48A2D" w14:textId="77777777" w:rsidR="00562E90" w:rsidRPr="00AF4F09" w:rsidRDefault="00562E90" w:rsidP="00562E90">
      <w:pPr>
        <w:pStyle w:val="Prrafodelista"/>
        <w:numPr>
          <w:ilvl w:val="0"/>
          <w:numId w:val="3"/>
        </w:numPr>
        <w:spacing w:after="0" w:line="276" w:lineRule="auto"/>
        <w:ind w:right="-574"/>
        <w:jc w:val="both"/>
        <w:rPr>
          <w:rFonts w:ascii="Open Sans" w:eastAsia="Open Sans" w:hAnsi="Open Sans" w:cs="Open Sans"/>
        </w:rPr>
      </w:pPr>
      <w:r>
        <w:rPr>
          <w:rFonts w:ascii="Open Sans" w:eastAsia="Open Sans" w:hAnsi="Open Sans" w:cs="Open Sans"/>
        </w:rPr>
        <w:t>El 50,9% de los españoles prima la mejora del aislamiento de ventanas a la hora de reformar la vivienda</w:t>
      </w:r>
    </w:p>
    <w:p w14:paraId="458CD023" w14:textId="77777777" w:rsidR="00C21CC0" w:rsidRDefault="00C21CC0">
      <w:pPr>
        <w:spacing w:after="0" w:line="240" w:lineRule="auto"/>
        <w:ind w:right="-574"/>
        <w:jc w:val="both"/>
        <w:rPr>
          <w:rFonts w:ascii="Open Sans" w:eastAsia="Open Sans" w:hAnsi="Open Sans" w:cs="Open Sans"/>
          <w:color w:val="000000"/>
        </w:rPr>
      </w:pPr>
    </w:p>
    <w:p w14:paraId="4619B4D8" w14:textId="77777777" w:rsidR="00C21CC0" w:rsidRDefault="00C21CC0">
      <w:pPr>
        <w:spacing w:after="0" w:line="240" w:lineRule="auto"/>
        <w:ind w:right="-574"/>
        <w:jc w:val="both"/>
        <w:rPr>
          <w:rFonts w:ascii="Open Sans" w:eastAsia="Open Sans" w:hAnsi="Open Sans" w:cs="Open Sans"/>
          <w:color w:val="2F5496"/>
          <w:sz w:val="24"/>
          <w:szCs w:val="24"/>
        </w:rPr>
      </w:pPr>
    </w:p>
    <w:p w14:paraId="633B8C0C" w14:textId="4C44D569" w:rsidR="00C21CC0" w:rsidRDefault="00917D21">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 xml:space="preserve">Madrid, </w:t>
      </w:r>
      <w:r w:rsidR="00562E90">
        <w:rPr>
          <w:rFonts w:ascii="Open Sans" w:eastAsia="Open Sans" w:hAnsi="Open Sans" w:cs="Open Sans"/>
          <w:b/>
          <w:color w:val="2F5496"/>
          <w:sz w:val="24"/>
          <w:szCs w:val="24"/>
        </w:rPr>
        <w:t>17 de junio</w:t>
      </w:r>
      <w:r>
        <w:rPr>
          <w:rFonts w:ascii="Open Sans" w:eastAsia="Open Sans" w:hAnsi="Open Sans" w:cs="Open Sans"/>
          <w:b/>
          <w:color w:val="2F5496"/>
          <w:sz w:val="24"/>
          <w:szCs w:val="24"/>
        </w:rPr>
        <w:t xml:space="preserve"> 2022</w:t>
      </w:r>
    </w:p>
    <w:p w14:paraId="7E78906E" w14:textId="77777777" w:rsidR="00C21CC0" w:rsidRDefault="00C21CC0">
      <w:pPr>
        <w:spacing w:after="0" w:line="240" w:lineRule="auto"/>
        <w:rPr>
          <w:rFonts w:ascii="Times New Roman" w:eastAsia="Times New Roman" w:hAnsi="Times New Roman" w:cs="Times New Roman"/>
          <w:sz w:val="24"/>
          <w:szCs w:val="24"/>
        </w:rPr>
      </w:pPr>
    </w:p>
    <w:p w14:paraId="3A65F2B1" w14:textId="2CCAB8BB" w:rsidR="00562E90" w:rsidRDefault="00562E90" w:rsidP="00562E90">
      <w:pPr>
        <w:spacing w:line="276" w:lineRule="auto"/>
        <w:ind w:right="-574"/>
        <w:jc w:val="both"/>
        <w:rPr>
          <w:rFonts w:ascii="Open Sans" w:eastAsia="Open Sans" w:hAnsi="Open Sans" w:cs="Open Sans"/>
        </w:rPr>
      </w:pPr>
      <w:r w:rsidRPr="005B323F">
        <w:rPr>
          <w:rFonts w:ascii="Open Sans" w:eastAsia="Open Sans" w:hAnsi="Open Sans" w:cs="Open Sans"/>
        </w:rPr>
        <w:t xml:space="preserve">La antigüedad de una vivienda es clave a la hora de valorar la adquisición de un inmueble sostenible. Mientras que la vivienda de obra nueva se adecua, por normativa, a unos requisitos en materia energética y de eficiencia, comprar un inmueble de segunda mano y convertirlo en un hogar sostenible obliga a tener que acometer reformas en la vivienda. Así, </w:t>
      </w:r>
      <w:r w:rsidRPr="003E04DD">
        <w:rPr>
          <w:rFonts w:ascii="Open Sans" w:eastAsia="Open Sans" w:hAnsi="Open Sans" w:cs="Open Sans"/>
          <w:b/>
          <w:bCs/>
        </w:rPr>
        <w:t>del</w:t>
      </w:r>
      <w:r w:rsidRPr="007120E0">
        <w:rPr>
          <w:rFonts w:ascii="Open Sans" w:eastAsia="Open Sans" w:hAnsi="Open Sans" w:cs="Open Sans"/>
          <w:b/>
          <w:bCs/>
        </w:rPr>
        <w:t xml:space="preserve"> 48% de los españoles</w:t>
      </w:r>
      <w:r>
        <w:rPr>
          <w:rFonts w:ascii="Open Sans" w:eastAsia="Open Sans" w:hAnsi="Open Sans" w:cs="Open Sans"/>
          <w:b/>
          <w:bCs/>
        </w:rPr>
        <w:t xml:space="preserve"> que</w:t>
      </w:r>
      <w:r w:rsidRPr="007120E0">
        <w:rPr>
          <w:rFonts w:ascii="Open Sans" w:eastAsia="Open Sans" w:hAnsi="Open Sans" w:cs="Open Sans"/>
          <w:b/>
          <w:bCs/>
        </w:rPr>
        <w:t xml:space="preserve"> busca comprar una vivienda de segunda mano</w:t>
      </w:r>
      <w:r>
        <w:rPr>
          <w:rFonts w:ascii="Open Sans" w:eastAsia="Open Sans" w:hAnsi="Open Sans" w:cs="Open Sans"/>
          <w:b/>
          <w:bCs/>
        </w:rPr>
        <w:t>,</w:t>
      </w:r>
      <w:r w:rsidRPr="007120E0">
        <w:rPr>
          <w:rFonts w:ascii="Open Sans" w:eastAsia="Open Sans" w:hAnsi="Open Sans" w:cs="Open Sans"/>
          <w:b/>
          <w:bCs/>
        </w:rPr>
        <w:t xml:space="preserve"> 9 de cada 10 destinará parte de su inversión a la reforma del inmueble y, de estos, el 82% tendrá en cuenta criterios de sostenibilidad al acometerla</w:t>
      </w:r>
      <w:r w:rsidRPr="005B323F">
        <w:rPr>
          <w:rFonts w:ascii="Open Sans" w:eastAsia="Open Sans" w:hAnsi="Open Sans" w:cs="Open Sans"/>
        </w:rPr>
        <w:t>, según revela el informe</w:t>
      </w:r>
      <w:r>
        <w:rPr>
          <w:rFonts w:ascii="Open Sans" w:eastAsia="Open Sans" w:hAnsi="Open Sans" w:cs="Open Sans"/>
        </w:rPr>
        <w:t xml:space="preserve"> “</w:t>
      </w:r>
      <w:hyperlink r:id="rId8" w:history="1">
        <w:hyperlink r:id="rId9" w:history="1">
          <w:r w:rsidRPr="00983D94">
            <w:rPr>
              <w:rStyle w:val="Hipervnculo"/>
              <w:rFonts w:ascii="Open Sans" w:eastAsia="Open Sans" w:hAnsi="Open Sans" w:cs="Open Sans"/>
              <w:i/>
              <w:iCs/>
            </w:rPr>
            <w:t>La sostenibilidad en la demanda de vivienda</w:t>
          </w:r>
        </w:hyperlink>
      </w:hyperlink>
      <w:r>
        <w:rPr>
          <w:rFonts w:ascii="Open Sans" w:eastAsia="Open Sans" w:hAnsi="Open Sans" w:cs="Open Sans"/>
        </w:rPr>
        <w:t xml:space="preserve">”, realizado por </w:t>
      </w:r>
      <w:hyperlink r:id="rId10" w:history="1">
        <w:r w:rsidRPr="00E73FC5">
          <w:rPr>
            <w:rStyle w:val="Hipervnculo"/>
            <w:rFonts w:ascii="Open Sans" w:eastAsia="Open Sans" w:hAnsi="Open Sans" w:cs="Open Sans"/>
          </w:rPr>
          <w:t>Fotocasa</w:t>
        </w:r>
      </w:hyperlink>
      <w:r>
        <w:rPr>
          <w:rFonts w:ascii="Open Sans" w:eastAsia="Open Sans" w:hAnsi="Open Sans" w:cs="Open Sans"/>
        </w:rPr>
        <w:t xml:space="preserve"> y </w:t>
      </w:r>
      <w:hyperlink r:id="rId11" w:history="1">
        <w:r w:rsidRPr="00E73FC5">
          <w:rPr>
            <w:rStyle w:val="Hipervnculo"/>
            <w:rFonts w:ascii="Open Sans" w:eastAsia="Open Sans" w:hAnsi="Open Sans" w:cs="Open Sans"/>
          </w:rPr>
          <w:t>Solvia</w:t>
        </w:r>
      </w:hyperlink>
      <w:r>
        <w:rPr>
          <w:rFonts w:ascii="Open Sans" w:eastAsia="Open Sans" w:hAnsi="Open Sans" w:cs="Open Sans"/>
        </w:rPr>
        <w:t>.</w:t>
      </w:r>
    </w:p>
    <w:p w14:paraId="7A9D4C89" w14:textId="01346E7F" w:rsidR="00562E90" w:rsidRPr="005B323F" w:rsidRDefault="00562E90" w:rsidP="00562E90">
      <w:pPr>
        <w:spacing w:line="276" w:lineRule="auto"/>
        <w:ind w:right="-574"/>
        <w:jc w:val="both"/>
        <w:rPr>
          <w:rFonts w:ascii="Open Sans" w:eastAsia="Open Sans" w:hAnsi="Open Sans" w:cs="Open Sans"/>
        </w:rPr>
      </w:pPr>
      <w:r w:rsidRPr="005B323F">
        <w:rPr>
          <w:rFonts w:ascii="Open Sans" w:eastAsia="Open Sans" w:hAnsi="Open Sans" w:cs="Open Sans"/>
        </w:rPr>
        <w:t xml:space="preserve">En este sentido, los principales aspectos que </w:t>
      </w:r>
      <w:r>
        <w:rPr>
          <w:rFonts w:ascii="Open Sans" w:eastAsia="Open Sans" w:hAnsi="Open Sans" w:cs="Open Sans"/>
        </w:rPr>
        <w:t>considerarán</w:t>
      </w:r>
      <w:r w:rsidRPr="005B323F">
        <w:rPr>
          <w:rFonts w:ascii="Open Sans" w:eastAsia="Open Sans" w:hAnsi="Open Sans" w:cs="Open Sans"/>
        </w:rPr>
        <w:t xml:space="preserve"> a la hora de plantear su rehabilitación serán: sacar el máximo provecho de la luz o el agua para reducir el consumo energético (71,2%), dotar a la vivienda con electrodomésticos eficientes (62%), utilizar fuentes de energía renovables (59,4%) y optar por un sistema de ventilación para evitar la estanqueidad del aire.</w:t>
      </w:r>
    </w:p>
    <w:p w14:paraId="4D79D9F8" w14:textId="537FAC71" w:rsidR="00562E90" w:rsidRPr="00562E90" w:rsidRDefault="00562E90" w:rsidP="00562E90">
      <w:pPr>
        <w:spacing w:line="276" w:lineRule="auto"/>
        <w:ind w:right="-574"/>
        <w:jc w:val="both"/>
        <w:rPr>
          <w:rFonts w:ascii="Open Sans" w:eastAsia="Open Sans" w:hAnsi="Open Sans" w:cs="Open Sans"/>
        </w:rPr>
      </w:pPr>
      <w:r w:rsidRPr="005B323F">
        <w:rPr>
          <w:rFonts w:ascii="Open Sans" w:eastAsia="Open Sans" w:hAnsi="Open Sans" w:cs="Open Sans"/>
        </w:rPr>
        <w:lastRenderedPageBreak/>
        <w:t xml:space="preserve">Por el contrario, </w:t>
      </w:r>
      <w:r w:rsidRPr="007120E0">
        <w:rPr>
          <w:rFonts w:ascii="Open Sans" w:eastAsia="Open Sans" w:hAnsi="Open Sans" w:cs="Open Sans"/>
          <w:b/>
          <w:bCs/>
        </w:rPr>
        <w:t>el 51% de los compradores quiere adquirir un inmueble de obra nueva</w:t>
      </w:r>
      <w:r>
        <w:rPr>
          <w:rFonts w:ascii="Open Sans" w:eastAsia="Open Sans" w:hAnsi="Open Sans" w:cs="Open Sans"/>
          <w:b/>
          <w:bCs/>
        </w:rPr>
        <w:t>. Del total</w:t>
      </w:r>
      <w:r w:rsidRPr="007120E0">
        <w:rPr>
          <w:rFonts w:ascii="Open Sans" w:eastAsia="Open Sans" w:hAnsi="Open Sans" w:cs="Open Sans"/>
          <w:b/>
          <w:bCs/>
        </w:rPr>
        <w:t>, al 94% le parece importante que sea sostenible</w:t>
      </w:r>
      <w:r w:rsidRPr="005B323F">
        <w:rPr>
          <w:rFonts w:ascii="Open Sans" w:eastAsia="Open Sans" w:hAnsi="Open Sans" w:cs="Open Sans"/>
        </w:rPr>
        <w:t>. Así, prima que la vivienda cuente con fuentes de energía renovables (67,6%), que los electrodomésticos sean eficientes (60,2%), que tenga un buen sistema de ventilación (59,7%) y la orientación (56,7%).</w:t>
      </w:r>
    </w:p>
    <w:p w14:paraId="1BB942F6" w14:textId="77777777" w:rsidR="00562E90" w:rsidRDefault="00562E90">
      <w:pPr>
        <w:spacing w:after="0" w:line="240" w:lineRule="auto"/>
        <w:ind w:right="-574"/>
        <w:jc w:val="both"/>
        <w:rPr>
          <w:rFonts w:ascii="Open Sans" w:eastAsia="Open Sans" w:hAnsi="Open Sans" w:cs="Open Sans"/>
          <w:color w:val="000000"/>
        </w:rPr>
      </w:pPr>
    </w:p>
    <w:p w14:paraId="2241352C" w14:textId="74E03398" w:rsidR="00562E90" w:rsidRDefault="00562E90">
      <w:pPr>
        <w:spacing w:after="0" w:line="240" w:lineRule="auto"/>
        <w:ind w:right="-574"/>
        <w:jc w:val="both"/>
        <w:rPr>
          <w:rFonts w:ascii="Open Sans" w:eastAsia="Open Sans" w:hAnsi="Open Sans" w:cs="Open Sans"/>
          <w:color w:val="000000"/>
        </w:rPr>
      </w:pPr>
      <w:r w:rsidRPr="001704A3">
        <w:rPr>
          <w:noProof/>
        </w:rPr>
        <w:drawing>
          <wp:inline distT="0" distB="0" distL="0" distR="0" wp14:anchorId="5E62DC2E" wp14:editId="2DC6B424">
            <wp:extent cx="5670884" cy="1746478"/>
            <wp:effectExtent l="0" t="0" r="6350" b="6350"/>
            <wp:docPr id="3"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con confianza media"/>
                    <pic:cNvPicPr/>
                  </pic:nvPicPr>
                  <pic:blipFill>
                    <a:blip r:embed="rId12"/>
                    <a:stretch>
                      <a:fillRect/>
                    </a:stretch>
                  </pic:blipFill>
                  <pic:spPr>
                    <a:xfrm>
                      <a:off x="0" y="0"/>
                      <a:ext cx="5685930" cy="1751112"/>
                    </a:xfrm>
                    <a:prstGeom prst="rect">
                      <a:avLst/>
                    </a:prstGeom>
                  </pic:spPr>
                </pic:pic>
              </a:graphicData>
            </a:graphic>
          </wp:inline>
        </w:drawing>
      </w:r>
    </w:p>
    <w:p w14:paraId="58283E29" w14:textId="1AE5931F" w:rsidR="00562E90" w:rsidRDefault="00562E90">
      <w:pPr>
        <w:spacing w:after="0" w:line="240" w:lineRule="auto"/>
        <w:ind w:right="-574"/>
        <w:jc w:val="both"/>
        <w:rPr>
          <w:rFonts w:ascii="Open Sans" w:eastAsia="Open Sans" w:hAnsi="Open Sans" w:cs="Open Sans"/>
          <w:color w:val="000000"/>
        </w:rPr>
      </w:pPr>
    </w:p>
    <w:p w14:paraId="7449D923" w14:textId="501BFB7D" w:rsidR="00562E90" w:rsidRDefault="00562E90">
      <w:pPr>
        <w:spacing w:after="0" w:line="240" w:lineRule="auto"/>
        <w:ind w:right="-574"/>
        <w:jc w:val="both"/>
        <w:rPr>
          <w:rFonts w:ascii="Open Sans" w:eastAsia="Open Sans" w:hAnsi="Open Sans" w:cs="Open Sans"/>
          <w:color w:val="000000"/>
        </w:rPr>
      </w:pPr>
    </w:p>
    <w:p w14:paraId="5C8BDA47" w14:textId="7C41B6E6" w:rsidR="00562E90" w:rsidRDefault="00562E90">
      <w:pPr>
        <w:spacing w:after="0" w:line="240" w:lineRule="auto"/>
        <w:ind w:right="-574"/>
        <w:jc w:val="both"/>
        <w:rPr>
          <w:rFonts w:ascii="Open Sans" w:eastAsia="Open Sans" w:hAnsi="Open Sans" w:cs="Open Sans"/>
          <w:color w:val="000000"/>
        </w:rPr>
      </w:pPr>
    </w:p>
    <w:p w14:paraId="00127EFC" w14:textId="15A0E806" w:rsidR="00562E90" w:rsidRDefault="00562E90">
      <w:pPr>
        <w:spacing w:after="0" w:line="240" w:lineRule="auto"/>
        <w:ind w:right="-574"/>
        <w:jc w:val="both"/>
        <w:rPr>
          <w:rFonts w:ascii="Open Sans" w:eastAsia="Open Sans" w:hAnsi="Open Sans" w:cs="Open Sans"/>
          <w:color w:val="000000"/>
        </w:rPr>
      </w:pPr>
      <w:r w:rsidRPr="001704A3">
        <w:rPr>
          <w:noProof/>
        </w:rPr>
        <w:drawing>
          <wp:inline distT="0" distB="0" distL="0" distR="0" wp14:anchorId="58F1E626" wp14:editId="5D008AC5">
            <wp:extent cx="5661387" cy="3144253"/>
            <wp:effectExtent l="0" t="0" r="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3"/>
                    <a:stretch>
                      <a:fillRect/>
                    </a:stretch>
                  </pic:blipFill>
                  <pic:spPr>
                    <a:xfrm>
                      <a:off x="0" y="0"/>
                      <a:ext cx="5665700" cy="3146648"/>
                    </a:xfrm>
                    <a:prstGeom prst="rect">
                      <a:avLst/>
                    </a:prstGeom>
                  </pic:spPr>
                </pic:pic>
              </a:graphicData>
            </a:graphic>
          </wp:inline>
        </w:drawing>
      </w:r>
    </w:p>
    <w:p w14:paraId="2F1F7D4E" w14:textId="6616F246" w:rsidR="00562E90" w:rsidRDefault="00562E90">
      <w:pPr>
        <w:spacing w:after="0" w:line="240" w:lineRule="auto"/>
        <w:ind w:right="-574"/>
        <w:jc w:val="both"/>
        <w:rPr>
          <w:rFonts w:ascii="Open Sans" w:eastAsia="Open Sans" w:hAnsi="Open Sans" w:cs="Open Sans"/>
          <w:color w:val="000000"/>
        </w:rPr>
      </w:pPr>
    </w:p>
    <w:p w14:paraId="6D186D00" w14:textId="77777777" w:rsidR="00562E90" w:rsidRDefault="00562E90" w:rsidP="00562E90">
      <w:pPr>
        <w:spacing w:after="0" w:line="240" w:lineRule="auto"/>
        <w:ind w:right="-574"/>
        <w:jc w:val="both"/>
        <w:rPr>
          <w:rFonts w:ascii="Open Sans" w:eastAsia="Open Sans" w:hAnsi="Open Sans" w:cs="Open Sans"/>
          <w:b/>
          <w:color w:val="2F5496"/>
          <w:sz w:val="24"/>
          <w:szCs w:val="24"/>
        </w:rPr>
      </w:pPr>
      <w:r w:rsidRPr="00562E90">
        <w:rPr>
          <w:rFonts w:ascii="Open Sans" w:eastAsia="Open Sans" w:hAnsi="Open Sans" w:cs="Open Sans"/>
          <w:b/>
          <w:color w:val="2F5496"/>
          <w:sz w:val="24"/>
          <w:szCs w:val="24"/>
        </w:rPr>
        <w:t xml:space="preserve">El aislamiento de ventanas, una prioridad </w:t>
      </w:r>
    </w:p>
    <w:p w14:paraId="5FB95A1E" w14:textId="77777777" w:rsidR="00562E90" w:rsidRDefault="00562E90" w:rsidP="00562E90">
      <w:pPr>
        <w:spacing w:after="0" w:line="240" w:lineRule="auto"/>
        <w:ind w:right="-574"/>
        <w:jc w:val="both"/>
        <w:rPr>
          <w:rFonts w:ascii="Open Sans" w:eastAsia="Open Sans" w:hAnsi="Open Sans" w:cs="Open Sans"/>
          <w:b/>
          <w:color w:val="2F5496"/>
          <w:sz w:val="24"/>
          <w:szCs w:val="24"/>
        </w:rPr>
      </w:pPr>
    </w:p>
    <w:p w14:paraId="06F0AB2A" w14:textId="5D1A9455" w:rsidR="00562E90" w:rsidRPr="005B323F" w:rsidRDefault="00562E90" w:rsidP="00562E90">
      <w:pPr>
        <w:spacing w:after="0" w:line="240" w:lineRule="auto"/>
        <w:ind w:right="-574"/>
        <w:jc w:val="both"/>
        <w:rPr>
          <w:rFonts w:ascii="Open Sans" w:eastAsia="Open Sans" w:hAnsi="Open Sans" w:cs="Open Sans"/>
        </w:rPr>
      </w:pPr>
      <w:r w:rsidRPr="005B323F">
        <w:rPr>
          <w:rFonts w:ascii="Open Sans" w:eastAsia="Open Sans" w:hAnsi="Open Sans" w:cs="Open Sans"/>
        </w:rPr>
        <w:t xml:space="preserve">La vivienda es un espacio donde pasamos la mayor parte de nuestro tiempo, especialmente </w:t>
      </w:r>
      <w:r>
        <w:rPr>
          <w:rFonts w:ascii="Open Sans" w:eastAsia="Open Sans" w:hAnsi="Open Sans" w:cs="Open Sans"/>
        </w:rPr>
        <w:t>en la actualidad</w:t>
      </w:r>
      <w:r w:rsidRPr="005B323F">
        <w:rPr>
          <w:rFonts w:ascii="Open Sans" w:eastAsia="Open Sans" w:hAnsi="Open Sans" w:cs="Open Sans"/>
        </w:rPr>
        <w:t xml:space="preserve"> con el auge del teletrabajo. Por este motivo, </w:t>
      </w:r>
      <w:r>
        <w:rPr>
          <w:rFonts w:ascii="Open Sans" w:eastAsia="Open Sans" w:hAnsi="Open Sans" w:cs="Open Sans"/>
        </w:rPr>
        <w:t>c</w:t>
      </w:r>
      <w:r w:rsidRPr="005B323F">
        <w:rPr>
          <w:rFonts w:ascii="Open Sans" w:eastAsia="Open Sans" w:hAnsi="Open Sans" w:cs="Open Sans"/>
        </w:rPr>
        <w:t>ada vez más personas decid</w:t>
      </w:r>
      <w:r>
        <w:rPr>
          <w:rFonts w:ascii="Open Sans" w:eastAsia="Open Sans" w:hAnsi="Open Sans" w:cs="Open Sans"/>
        </w:rPr>
        <w:t>e</w:t>
      </w:r>
      <w:r w:rsidRPr="005B323F">
        <w:rPr>
          <w:rFonts w:ascii="Open Sans" w:eastAsia="Open Sans" w:hAnsi="Open Sans" w:cs="Open Sans"/>
        </w:rPr>
        <w:t xml:space="preserve">n reformar sus inmuebles cada cierto tiempo con el objetivo de mejorar su calidad de vida y adecuarlos a las necesidades del momento. </w:t>
      </w:r>
    </w:p>
    <w:p w14:paraId="59E324DA" w14:textId="77777777" w:rsidR="00562E90" w:rsidRDefault="00562E90" w:rsidP="00562E90">
      <w:pPr>
        <w:spacing w:line="276" w:lineRule="auto"/>
        <w:ind w:right="-574"/>
        <w:jc w:val="both"/>
        <w:rPr>
          <w:rFonts w:ascii="Open Sans" w:eastAsia="Open Sans" w:hAnsi="Open Sans" w:cs="Open Sans"/>
        </w:rPr>
      </w:pPr>
    </w:p>
    <w:p w14:paraId="7A09A62E" w14:textId="77777777" w:rsidR="00562E90" w:rsidRPr="005B323F" w:rsidRDefault="00562E90" w:rsidP="00562E90">
      <w:pPr>
        <w:spacing w:line="276" w:lineRule="auto"/>
        <w:ind w:right="-574"/>
        <w:jc w:val="both"/>
        <w:rPr>
          <w:rFonts w:ascii="Open Sans" w:eastAsia="Open Sans" w:hAnsi="Open Sans" w:cs="Open Sans"/>
        </w:rPr>
      </w:pPr>
      <w:r w:rsidRPr="005B323F">
        <w:rPr>
          <w:rFonts w:ascii="Open Sans" w:eastAsia="Open Sans" w:hAnsi="Open Sans" w:cs="Open Sans"/>
        </w:rPr>
        <w:lastRenderedPageBreak/>
        <w:t xml:space="preserve">En el caso de plantearse la realización de una rehabilitación en su hogar, ya sea en la vivienda actual o futura, </w:t>
      </w:r>
      <w:r w:rsidRPr="007120E0">
        <w:rPr>
          <w:rFonts w:ascii="Open Sans" w:eastAsia="Open Sans" w:hAnsi="Open Sans" w:cs="Open Sans"/>
          <w:b/>
          <w:bCs/>
        </w:rPr>
        <w:t>los españoles priorizarían la inversión en mejorar el aislamiento de sus ventanas (50,9%)</w:t>
      </w:r>
      <w:r w:rsidRPr="005B323F">
        <w:rPr>
          <w:rFonts w:ascii="Open Sans" w:eastAsia="Open Sans" w:hAnsi="Open Sans" w:cs="Open Sans"/>
        </w:rPr>
        <w:t>. Le seguiría de cerca el cambio y actualización de los muebles y electrodomésticos de la cocina y la mejora del aislamiento térmico de paredes y techos, ambas con un 44%. También valoran el cambio de caldera a una más eficiente (42,8%), la reforma del baño (40,8%) o la apuesta por un aparato de aire acondicionado más eficiente (35,3%), lo que demuestra que, a la hora de acometer una reforma, la búsqueda de la eficiencia energética es tan importante como la mejora de la comodidad del hogar o de la decoración.</w:t>
      </w:r>
    </w:p>
    <w:p w14:paraId="19595893" w14:textId="5B345043" w:rsidR="00562E90" w:rsidRDefault="00562E90">
      <w:pPr>
        <w:spacing w:after="0" w:line="240" w:lineRule="auto"/>
        <w:ind w:right="-574"/>
        <w:jc w:val="both"/>
        <w:rPr>
          <w:rFonts w:ascii="Open Sans" w:eastAsia="Open Sans" w:hAnsi="Open Sans" w:cs="Open Sans"/>
          <w:color w:val="000000"/>
        </w:rPr>
      </w:pPr>
      <w:r w:rsidRPr="001704A3">
        <w:rPr>
          <w:noProof/>
        </w:rPr>
        <w:drawing>
          <wp:inline distT="0" distB="0" distL="0" distR="0" wp14:anchorId="00F7F4C8" wp14:editId="75D115CB">
            <wp:extent cx="5744609" cy="2799348"/>
            <wp:effectExtent l="0" t="0" r="8890" b="127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4"/>
                    <a:stretch>
                      <a:fillRect/>
                    </a:stretch>
                  </pic:blipFill>
                  <pic:spPr>
                    <a:xfrm>
                      <a:off x="0" y="0"/>
                      <a:ext cx="5761274" cy="2807469"/>
                    </a:xfrm>
                    <a:prstGeom prst="rect">
                      <a:avLst/>
                    </a:prstGeom>
                  </pic:spPr>
                </pic:pic>
              </a:graphicData>
            </a:graphic>
          </wp:inline>
        </w:drawing>
      </w:r>
    </w:p>
    <w:p w14:paraId="67E8DF3D" w14:textId="77777777" w:rsidR="00562E90" w:rsidRDefault="00562E90">
      <w:pPr>
        <w:spacing w:after="0" w:line="240" w:lineRule="auto"/>
        <w:ind w:right="-574"/>
        <w:jc w:val="both"/>
        <w:rPr>
          <w:rFonts w:ascii="Open Sans" w:eastAsia="Open Sans" w:hAnsi="Open Sans" w:cs="Open Sans"/>
          <w:color w:val="000000"/>
        </w:rPr>
      </w:pPr>
    </w:p>
    <w:p w14:paraId="36808755" w14:textId="429C939B" w:rsidR="00562E90" w:rsidRPr="00562E90" w:rsidRDefault="00562E90" w:rsidP="00562E90">
      <w:pPr>
        <w:spacing w:after="0" w:line="240" w:lineRule="auto"/>
        <w:ind w:right="-574"/>
        <w:jc w:val="both"/>
        <w:rPr>
          <w:rFonts w:ascii="Open Sans" w:eastAsia="Open Sans" w:hAnsi="Open Sans" w:cs="Open Sans"/>
          <w:color w:val="000000"/>
        </w:rPr>
      </w:pPr>
      <w:r w:rsidRPr="00562E90">
        <w:rPr>
          <w:rFonts w:ascii="Open Sans" w:eastAsia="Open Sans" w:hAnsi="Open Sans" w:cs="Open Sans"/>
          <w:color w:val="000000"/>
        </w:rPr>
        <w:t xml:space="preserve">“Los ciudadanos cada vez más van adquiriendo conciencia de la importancia de la sostenibilidad en la vivienda. Por ello, a la hora de buscar vivienda, la eficiencia energética se ha convertido en la segunda razón por la que los demandantes optan por comprar en el mercado de obra nueva”, explica María Matos, directora de Estudios y Portavoz de </w:t>
      </w:r>
      <w:hyperlink r:id="rId15" w:history="1">
        <w:r w:rsidRPr="00E73FC5">
          <w:rPr>
            <w:rStyle w:val="Hipervnculo"/>
            <w:rFonts w:ascii="Open Sans" w:eastAsia="Open Sans" w:hAnsi="Open Sans" w:cs="Open Sans"/>
          </w:rPr>
          <w:t>Fotocasa</w:t>
        </w:r>
      </w:hyperlink>
      <w:r w:rsidRPr="00562E90">
        <w:rPr>
          <w:rFonts w:ascii="Open Sans" w:eastAsia="Open Sans" w:hAnsi="Open Sans" w:cs="Open Sans"/>
          <w:color w:val="000000"/>
        </w:rPr>
        <w:t>. Y añade: “En la actualidad, los españoles valoran tener una casa energéticamente eficiente para ahorrar en su consumo de energía y reducir así la factura de los suministros”.</w:t>
      </w:r>
    </w:p>
    <w:p w14:paraId="7BD48D56" w14:textId="77777777" w:rsidR="00562E90" w:rsidRPr="00562E90" w:rsidRDefault="00562E90" w:rsidP="00562E90">
      <w:pPr>
        <w:spacing w:after="0" w:line="240" w:lineRule="auto"/>
        <w:ind w:right="-574"/>
        <w:jc w:val="both"/>
        <w:rPr>
          <w:rFonts w:ascii="Open Sans" w:eastAsia="Open Sans" w:hAnsi="Open Sans" w:cs="Open Sans"/>
          <w:color w:val="000000"/>
        </w:rPr>
      </w:pPr>
    </w:p>
    <w:p w14:paraId="199FAA05" w14:textId="066A08CD" w:rsidR="00562E90" w:rsidRDefault="00562E90" w:rsidP="00562E90">
      <w:pPr>
        <w:spacing w:after="0" w:line="240" w:lineRule="auto"/>
        <w:ind w:right="-574"/>
        <w:jc w:val="both"/>
        <w:rPr>
          <w:rFonts w:ascii="Open Sans" w:eastAsia="Open Sans" w:hAnsi="Open Sans" w:cs="Open Sans"/>
          <w:color w:val="000000"/>
        </w:rPr>
      </w:pPr>
      <w:r w:rsidRPr="00562E90">
        <w:rPr>
          <w:rFonts w:ascii="Open Sans" w:eastAsia="Open Sans" w:hAnsi="Open Sans" w:cs="Open Sans"/>
          <w:color w:val="000000"/>
        </w:rPr>
        <w:t xml:space="preserve">“España cuenta con uno de parques edificados más obsoletos energéticamente. De hecho, el Instituto para la Diversificación y Ahorro de la Energía (IDAE) calcula que 90% de los edificios son anteriores a la aplicación del Código Técnico de la Edificación. Gracias al incremento de la concienciación ciudadana y a los diferentes planes y ayudas que se han puesto en marcha para promover la rehabilitación energética y la construcción sostenible, estamos ante una oportunidad, aprendiendo de lo que están haciendo otros países europeos más avanzados en este sentido”, apunta Víctor González, director de Marca y Comunicación de </w:t>
      </w:r>
      <w:hyperlink r:id="rId16" w:history="1">
        <w:r w:rsidRPr="00E73FC5">
          <w:rPr>
            <w:rStyle w:val="Hipervnculo"/>
            <w:rFonts w:ascii="Open Sans" w:eastAsia="Open Sans" w:hAnsi="Open Sans" w:cs="Open Sans"/>
          </w:rPr>
          <w:t>Solvia</w:t>
        </w:r>
      </w:hyperlink>
      <w:r w:rsidRPr="00562E90">
        <w:rPr>
          <w:rFonts w:ascii="Open Sans" w:eastAsia="Open Sans" w:hAnsi="Open Sans" w:cs="Open Sans"/>
          <w:color w:val="000000"/>
        </w:rPr>
        <w:t>.</w:t>
      </w:r>
    </w:p>
    <w:p w14:paraId="43A347A4" w14:textId="77777777" w:rsidR="00562E90" w:rsidRDefault="00562E90">
      <w:pPr>
        <w:spacing w:after="0" w:line="240" w:lineRule="auto"/>
        <w:ind w:right="-574"/>
        <w:jc w:val="both"/>
        <w:rPr>
          <w:rFonts w:ascii="Open Sans" w:eastAsia="Open Sans" w:hAnsi="Open Sans" w:cs="Open Sans"/>
          <w:color w:val="000000"/>
        </w:rPr>
      </w:pPr>
    </w:p>
    <w:p w14:paraId="68A8FBA9" w14:textId="77777777" w:rsidR="00C21CC0" w:rsidRDefault="00C21CC0">
      <w:pPr>
        <w:spacing w:after="240" w:line="240" w:lineRule="auto"/>
        <w:rPr>
          <w:rFonts w:ascii="Times New Roman" w:eastAsia="Times New Roman" w:hAnsi="Times New Roman" w:cs="Times New Roman"/>
          <w:sz w:val="24"/>
          <w:szCs w:val="24"/>
        </w:rPr>
      </w:pPr>
    </w:p>
    <w:p w14:paraId="35CB757C" w14:textId="29E2AA00" w:rsidR="00C21CC0" w:rsidRDefault="00C21CC0">
      <w:pPr>
        <w:spacing w:after="0" w:line="240" w:lineRule="auto"/>
        <w:ind w:right="-716"/>
        <w:jc w:val="right"/>
        <w:rPr>
          <w:rFonts w:ascii="Open Sans" w:eastAsia="Open Sans" w:hAnsi="Open Sans" w:cs="Open Sans"/>
          <w:color w:val="2F5496"/>
          <w:sz w:val="24"/>
          <w:szCs w:val="24"/>
        </w:rPr>
      </w:pPr>
    </w:p>
    <w:p w14:paraId="77A09970" w14:textId="77777777" w:rsidR="00692D7C" w:rsidRDefault="00692D7C">
      <w:pPr>
        <w:spacing w:after="0" w:line="240" w:lineRule="auto"/>
        <w:ind w:right="-716"/>
        <w:jc w:val="right"/>
        <w:rPr>
          <w:rFonts w:ascii="Open Sans" w:eastAsia="Open Sans" w:hAnsi="Open Sans" w:cs="Open Sans"/>
          <w:color w:val="2F5496"/>
          <w:sz w:val="24"/>
          <w:szCs w:val="24"/>
        </w:rPr>
      </w:pPr>
    </w:p>
    <w:p w14:paraId="5966EFE2" w14:textId="77777777" w:rsidR="00C21CC0" w:rsidRDefault="00917D21">
      <w:pPr>
        <w:spacing w:after="0" w:line="240" w:lineRule="auto"/>
        <w:ind w:right="-716"/>
        <w:jc w:val="right"/>
        <w:rPr>
          <w:rFonts w:ascii="Times New Roman" w:eastAsia="Times New Roman" w:hAnsi="Times New Roman" w:cs="Times New Roman"/>
          <w:color w:val="2F5496"/>
          <w:sz w:val="24"/>
          <w:szCs w:val="24"/>
        </w:rPr>
      </w:pPr>
      <w:r>
        <w:rPr>
          <w:rFonts w:ascii="Open Sans" w:eastAsia="Open Sans" w:hAnsi="Open Sans" w:cs="Open Sans"/>
          <w:color w:val="2F5496"/>
          <w:sz w:val="24"/>
          <w:szCs w:val="24"/>
        </w:rPr>
        <w:t>Sobre el informe “La sostenibilidad en la demanda de vivienda en España”</w:t>
      </w:r>
    </w:p>
    <w:p w14:paraId="5D0DA923" w14:textId="77777777" w:rsidR="00C21CC0" w:rsidRDefault="00C21CC0">
      <w:pPr>
        <w:spacing w:after="0" w:line="240" w:lineRule="auto"/>
        <w:rPr>
          <w:rFonts w:ascii="Times New Roman" w:eastAsia="Times New Roman" w:hAnsi="Times New Roman" w:cs="Times New Roman"/>
          <w:sz w:val="24"/>
          <w:szCs w:val="24"/>
        </w:rPr>
      </w:pPr>
    </w:p>
    <w:p w14:paraId="701E7D1A" w14:textId="77777777" w:rsidR="00C21CC0" w:rsidRDefault="00917D21">
      <w:pPr>
        <w:shd w:val="clear" w:color="auto" w:fill="FFFFFF"/>
        <w:spacing w:after="0" w:line="240" w:lineRule="auto"/>
        <w:ind w:right="-574"/>
        <w:jc w:val="both"/>
        <w:rPr>
          <w:rFonts w:ascii="Open Sans" w:eastAsia="Open Sans" w:hAnsi="Open Sans" w:cs="Open Sans"/>
          <w:color w:val="000000"/>
        </w:rPr>
      </w:pPr>
      <w:r>
        <w:rPr>
          <w:rFonts w:ascii="Open Sans" w:eastAsia="Open Sans" w:hAnsi="Open Sans" w:cs="Open Sans"/>
          <w:color w:val="000000"/>
        </w:rPr>
        <w:t xml:space="preserve">El portal inmobiliario </w:t>
      </w:r>
      <w:hyperlink r:id="rId17">
        <w:r>
          <w:rPr>
            <w:rFonts w:ascii="Open Sans" w:eastAsia="Open Sans" w:hAnsi="Open Sans" w:cs="Open Sans"/>
            <w:b/>
            <w:color w:val="0000FF"/>
            <w:u w:val="single"/>
          </w:rPr>
          <w:t>Fotocasa</w:t>
        </w:r>
      </w:hyperlink>
      <w:r>
        <w:rPr>
          <w:rFonts w:ascii="Open Sans" w:eastAsia="Open Sans" w:hAnsi="Open Sans" w:cs="Open Sans"/>
          <w:color w:val="000000"/>
        </w:rPr>
        <w:t xml:space="preserve"> y la inmobiliaria </w:t>
      </w:r>
      <w:hyperlink r:id="rId18">
        <w:r>
          <w:rPr>
            <w:rFonts w:ascii="Open Sans" w:eastAsia="Open Sans" w:hAnsi="Open Sans" w:cs="Open Sans"/>
            <w:b/>
            <w:color w:val="0000FF"/>
            <w:u w:val="single"/>
          </w:rPr>
          <w:t>Solvia</w:t>
        </w:r>
      </w:hyperlink>
      <w:r>
        <w:rPr>
          <w:rFonts w:ascii="Open Sans" w:eastAsia="Open Sans" w:hAnsi="Open Sans" w:cs="Open Sans"/>
          <w:color w:val="000000"/>
        </w:rPr>
        <w:t xml:space="preserve"> han realizado el informe</w:t>
      </w:r>
      <w:r>
        <w:rPr>
          <w:rFonts w:ascii="Open Sans" w:eastAsia="Open Sans" w:hAnsi="Open Sans" w:cs="Open Sans"/>
          <w:b/>
          <w:i/>
          <w:color w:val="000000"/>
        </w:rPr>
        <w:t xml:space="preserve"> “La sostenibilidad en la demanda de vivienda en España” </w:t>
      </w:r>
      <w:r>
        <w:rPr>
          <w:rFonts w:ascii="Open Sans" w:eastAsia="Open Sans" w:hAnsi="Open Sans" w:cs="Open Sans"/>
          <w:color w:val="000000"/>
        </w:rPr>
        <w:t xml:space="preserve">en base a un exhaustivo análisis realizado a más de 3.000 personas activas en la búsqueda de vivienda, tanto en venta como en alquiler. </w:t>
      </w:r>
    </w:p>
    <w:p w14:paraId="5CB24308" w14:textId="77777777" w:rsidR="00C21CC0" w:rsidRDefault="00917D21">
      <w:pPr>
        <w:spacing w:before="240" w:after="0" w:line="240" w:lineRule="auto"/>
        <w:ind w:right="-574"/>
        <w:jc w:val="both"/>
        <w:rPr>
          <w:rFonts w:ascii="Times New Roman" w:eastAsia="Times New Roman" w:hAnsi="Times New Roman" w:cs="Times New Roman"/>
          <w:sz w:val="24"/>
          <w:szCs w:val="24"/>
        </w:rPr>
      </w:pPr>
      <w:r>
        <w:rPr>
          <w:rFonts w:ascii="Open Sans" w:eastAsia="Open Sans" w:hAnsi="Open Sans" w:cs="Open Sans"/>
          <w:color w:val="000000"/>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3DC27C06" w14:textId="77777777" w:rsidR="00C21CC0" w:rsidRDefault="00917D21">
      <w:pPr>
        <w:spacing w:before="240" w:after="0" w:line="240" w:lineRule="auto"/>
        <w:ind w:right="-574"/>
        <w:jc w:val="both"/>
        <w:rPr>
          <w:rFonts w:ascii="Times New Roman" w:eastAsia="Times New Roman" w:hAnsi="Times New Roman" w:cs="Times New Roman"/>
          <w:sz w:val="24"/>
          <w:szCs w:val="24"/>
        </w:rPr>
      </w:pPr>
      <w:r>
        <w:rPr>
          <w:rFonts w:ascii="Open Sans" w:eastAsia="Open Sans" w:hAnsi="Open Sans" w:cs="Open Sans"/>
          <w:color w:val="000000"/>
        </w:rPr>
        <w:t>El informe se ha realizado sobre un panel independiente con una muestra de 3.008 personas representativas de la sociedad española que están en proceso de búsqueda de casa, tanto alquiler como compra, y que tienen entre 18 y 75 años. Error muestral +-1,79%.</w:t>
      </w:r>
    </w:p>
    <w:p w14:paraId="691CBE28" w14:textId="77777777" w:rsidR="00C21CC0" w:rsidRDefault="00C21CC0">
      <w:pPr>
        <w:spacing w:after="0" w:line="240" w:lineRule="auto"/>
        <w:ind w:right="-716"/>
        <w:rPr>
          <w:rFonts w:ascii="Open Sans" w:eastAsia="Open Sans" w:hAnsi="Open Sans" w:cs="Open Sans"/>
          <w:color w:val="303AB2"/>
          <w:sz w:val="24"/>
          <w:szCs w:val="24"/>
        </w:rPr>
      </w:pPr>
    </w:p>
    <w:p w14:paraId="0EB7E56B" w14:textId="77777777" w:rsidR="00C21CC0" w:rsidRDefault="00C21CC0">
      <w:pPr>
        <w:spacing w:after="0" w:line="240" w:lineRule="auto"/>
        <w:ind w:right="-716"/>
        <w:rPr>
          <w:rFonts w:ascii="Open Sans" w:eastAsia="Open Sans" w:hAnsi="Open Sans" w:cs="Open Sans"/>
          <w:color w:val="303AB2"/>
          <w:sz w:val="24"/>
          <w:szCs w:val="24"/>
        </w:rPr>
      </w:pPr>
    </w:p>
    <w:p w14:paraId="6C453A6B" w14:textId="77777777" w:rsidR="00562E90" w:rsidRPr="00934720" w:rsidRDefault="00562E90" w:rsidP="00562E90">
      <w:pPr>
        <w:spacing w:line="276" w:lineRule="auto"/>
        <w:ind w:right="-716"/>
        <w:jc w:val="right"/>
        <w:rPr>
          <w:rFonts w:ascii="Open Sans Light" w:eastAsia="Open Sans Light" w:hAnsi="Open Sans Light" w:cs="Open Sans Light"/>
          <w:b/>
          <w:color w:val="303AB2"/>
        </w:rPr>
      </w:pPr>
      <w:r w:rsidRPr="00934720">
        <w:rPr>
          <w:rFonts w:ascii="Open Sans Light" w:eastAsia="Open Sans Light" w:hAnsi="Open Sans Light" w:cs="Open Sans Light"/>
          <w:b/>
          <w:color w:val="303AB2"/>
        </w:rPr>
        <w:t>Sobre Solvia</w:t>
      </w:r>
    </w:p>
    <w:p w14:paraId="36DEFC0E" w14:textId="77777777" w:rsidR="00562E90" w:rsidRPr="00307E29" w:rsidRDefault="00562E90" w:rsidP="00562E90">
      <w:pPr>
        <w:shd w:val="clear" w:color="auto" w:fill="FFFFFF"/>
        <w:spacing w:before="280" w:after="280"/>
        <w:ind w:right="-716"/>
        <w:jc w:val="both"/>
        <w:rPr>
          <w:rFonts w:ascii="Open Sans" w:eastAsia="Open Sans" w:hAnsi="Open Sans" w:cs="Open Sans"/>
        </w:rPr>
      </w:pPr>
      <w:r w:rsidRPr="00307E29">
        <w:rPr>
          <w:rFonts w:ascii="Open Sans" w:eastAsia="Open Sans" w:hAnsi="Open Sans" w:cs="Open Sans"/>
        </w:rPr>
        <w:t>Solvia es una firma líder en servicios inmobiliarios para particulares, empresas e inversores que opera en todos los segmentos del mercado. Con una cartera de más 150.000 activos bajo gestión, más de 2</w:t>
      </w:r>
      <w:r>
        <w:rPr>
          <w:rFonts w:ascii="Open Sans" w:eastAsia="Open Sans" w:hAnsi="Open Sans" w:cs="Open Sans"/>
        </w:rPr>
        <w:t>6</w:t>
      </w:r>
      <w:r w:rsidRPr="00307E29">
        <w:rPr>
          <w:rFonts w:ascii="Open Sans" w:eastAsia="Open Sans" w:hAnsi="Open Sans" w:cs="Open Sans"/>
        </w:rPr>
        <w:t xml:space="preserve">.000 de ellos en alquiler, cuenta con una contrastada capacidad de gestión y mantenimiento de todo tipo de activos inmobiliarios, tanto residenciales como terciarios y singulares. </w:t>
      </w:r>
    </w:p>
    <w:p w14:paraId="23786F31" w14:textId="77777777" w:rsidR="00562E90" w:rsidRPr="00307E29" w:rsidRDefault="00562E90" w:rsidP="00562E90">
      <w:pPr>
        <w:shd w:val="clear" w:color="auto" w:fill="FFFFFF"/>
        <w:spacing w:before="280" w:after="280"/>
        <w:ind w:right="-716"/>
        <w:jc w:val="both"/>
        <w:rPr>
          <w:rFonts w:ascii="Open Sans" w:eastAsia="Open Sans" w:hAnsi="Open Sans" w:cs="Open Sans"/>
        </w:rPr>
      </w:pPr>
      <w:r w:rsidRPr="00307E29">
        <w:rPr>
          <w:rFonts w:ascii="Open Sans" w:eastAsia="Open Sans" w:hAnsi="Open Sans" w:cs="Open Sans"/>
        </w:rPr>
        <w:t xml:space="preserve">Entre sus servicios destacan la comercialización de inmuebles para compra, venta o alquiler, la gestión de carteras de crédito, así como la consultoría, valoración y </w:t>
      </w:r>
      <w:proofErr w:type="spellStart"/>
      <w:r w:rsidRPr="00307E29">
        <w:rPr>
          <w:rFonts w:ascii="Open Sans" w:eastAsia="Open Sans" w:hAnsi="Open Sans" w:cs="Open Sans"/>
        </w:rPr>
        <w:t>advisory</w:t>
      </w:r>
      <w:proofErr w:type="spellEnd"/>
      <w:r w:rsidRPr="00307E29">
        <w:rPr>
          <w:rFonts w:ascii="Open Sans" w:eastAsia="Open Sans" w:hAnsi="Open Sans" w:cs="Open Sans"/>
        </w:rPr>
        <w:t xml:space="preserve"> para inversores. Solvia cuenta con una gran capilaridad gracias a la mayor red comercial del mercado. Para más información, visite </w:t>
      </w:r>
      <w:hyperlink r:id="rId19" w:history="1">
        <w:r w:rsidRPr="009E6310">
          <w:rPr>
            <w:rStyle w:val="Hipervnculo"/>
            <w:rFonts w:ascii="Open Sans" w:eastAsia="Open Sans" w:hAnsi="Open Sans" w:cs="Open Sans"/>
          </w:rPr>
          <w:t>www.solvia.es</w:t>
        </w:r>
      </w:hyperlink>
      <w:r>
        <w:rPr>
          <w:rFonts w:ascii="Open Sans" w:eastAsia="Open Sans" w:hAnsi="Open Sans" w:cs="Open Sans"/>
        </w:rPr>
        <w:t xml:space="preserve"> </w:t>
      </w:r>
    </w:p>
    <w:p w14:paraId="5E012828" w14:textId="77777777" w:rsidR="00C21CC0" w:rsidRDefault="00C21CC0">
      <w:pPr>
        <w:shd w:val="clear" w:color="auto" w:fill="FFFFFF"/>
        <w:spacing w:after="0" w:line="276" w:lineRule="auto"/>
        <w:ind w:right="-720"/>
        <w:jc w:val="both"/>
        <w:rPr>
          <w:rFonts w:ascii="Open Sans" w:eastAsia="Open Sans" w:hAnsi="Open Sans" w:cs="Open Sans"/>
          <w:color w:val="1155CC"/>
          <w:sz w:val="24"/>
          <w:szCs w:val="24"/>
          <w:u w:val="single"/>
        </w:rPr>
      </w:pPr>
    </w:p>
    <w:p w14:paraId="42E63AF8" w14:textId="672B5CEA" w:rsidR="00C21CC0" w:rsidRPr="00692D7C" w:rsidRDefault="00917D21" w:rsidP="00692D7C">
      <w:pPr>
        <w:spacing w:after="0" w:line="240" w:lineRule="auto"/>
        <w:ind w:right="-716"/>
        <w:jc w:val="right"/>
        <w:rPr>
          <w:rFonts w:ascii="Times New Roman" w:eastAsia="Times New Roman" w:hAnsi="Times New Roman" w:cs="Times New Roman"/>
          <w:sz w:val="24"/>
          <w:szCs w:val="24"/>
        </w:rPr>
      </w:pPr>
      <w:r>
        <w:rPr>
          <w:rFonts w:ascii="Open Sans" w:eastAsia="Open Sans" w:hAnsi="Open Sans" w:cs="Open Sans"/>
          <w:color w:val="303AB2"/>
          <w:sz w:val="24"/>
          <w:szCs w:val="24"/>
        </w:rPr>
        <w:t>Sobre Fotocasa</w:t>
      </w:r>
    </w:p>
    <w:p w14:paraId="15712752" w14:textId="77777777" w:rsidR="00C21CC0" w:rsidRDefault="00917D21">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0FE257E"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20F12F2A" w14:textId="7E568E36" w:rsidR="00C21CC0" w:rsidRDefault="00562E90">
      <w:pPr>
        <w:shd w:val="clear" w:color="auto" w:fill="FFFFFF"/>
        <w:spacing w:after="0" w:line="240" w:lineRule="auto"/>
        <w:ind w:right="-716"/>
        <w:jc w:val="both"/>
        <w:rPr>
          <w:rFonts w:ascii="Open Sans" w:eastAsia="Open Sans" w:hAnsi="Open Sans" w:cs="Open Sans"/>
          <w:color w:val="000000"/>
        </w:rPr>
      </w:pPr>
      <w:hyperlink r:id="rId21">
        <w:r w:rsidR="00917D21">
          <w:rPr>
            <w:rFonts w:ascii="Open Sans" w:eastAsia="Open Sans" w:hAnsi="Open Sans" w:cs="Open Sans"/>
            <w:b/>
            <w:color w:val="0000FF"/>
            <w:u w:val="single"/>
          </w:rPr>
          <w:t>Fotocasa</w:t>
        </w:r>
      </w:hyperlink>
      <w:r w:rsidR="00917D21">
        <w:rPr>
          <w:rFonts w:ascii="Open Sans" w:eastAsia="Open Sans" w:hAnsi="Open Sans" w:cs="Open Sans"/>
          <w:color w:val="000000"/>
        </w:rPr>
        <w:t> pertenece a </w:t>
      </w:r>
      <w:proofErr w:type="spellStart"/>
      <w:r>
        <w:fldChar w:fldCharType="begin"/>
      </w:r>
      <w:r>
        <w:instrText xml:space="preserve"> HYPERLINK "https://www.adevinta.com/" \h </w:instrText>
      </w:r>
      <w:r>
        <w:fldChar w:fldCharType="separate"/>
      </w:r>
      <w:r w:rsidR="00917D21">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sidR="00917D21">
        <w:rPr>
          <w:rFonts w:ascii="Open Sans" w:eastAsia="Open Sans" w:hAnsi="Open Sans" w:cs="Open Sans"/>
          <w:color w:val="000000"/>
        </w:rPr>
        <w:t xml:space="preserve">, una empresa 100% especializada en Marketplace digitales y el único “pure </w:t>
      </w:r>
      <w:proofErr w:type="spellStart"/>
      <w:r w:rsidR="00917D21">
        <w:rPr>
          <w:rFonts w:ascii="Open Sans" w:eastAsia="Open Sans" w:hAnsi="Open Sans" w:cs="Open Sans"/>
          <w:color w:val="000000"/>
        </w:rPr>
        <w:t>player</w:t>
      </w:r>
      <w:proofErr w:type="spellEnd"/>
      <w:r w:rsidR="00917D21">
        <w:rPr>
          <w:rFonts w:ascii="Open Sans" w:eastAsia="Open Sans" w:hAnsi="Open Sans" w:cs="Open Sans"/>
          <w:color w:val="000000"/>
        </w:rPr>
        <w:t>” del sector a nivel mundial. Con presencia en 12 países de Europa, América Latina y África del Norte, el conjunto de sus plataformas locales recibe un promedio de 1.500 millones de visitas cada mes.</w:t>
      </w:r>
    </w:p>
    <w:p w14:paraId="599AB1DD" w14:textId="77777777" w:rsidR="00562E90" w:rsidRDefault="00562E90">
      <w:pPr>
        <w:shd w:val="clear" w:color="auto" w:fill="FFFFFF"/>
        <w:spacing w:after="0" w:line="240" w:lineRule="auto"/>
        <w:ind w:right="-716"/>
        <w:jc w:val="both"/>
        <w:rPr>
          <w:rFonts w:ascii="Times New Roman" w:eastAsia="Times New Roman" w:hAnsi="Times New Roman" w:cs="Times New Roman"/>
          <w:sz w:val="24"/>
          <w:szCs w:val="24"/>
        </w:rPr>
      </w:pPr>
    </w:p>
    <w:p w14:paraId="5FAB104F" w14:textId="3D5F7767" w:rsidR="00C21CC0" w:rsidRDefault="00562E90">
      <w:pPr>
        <w:shd w:val="clear" w:color="auto" w:fill="FFFFFF"/>
        <w:spacing w:after="0" w:line="240" w:lineRule="auto"/>
        <w:ind w:right="-716"/>
        <w:jc w:val="both"/>
        <w:rPr>
          <w:rFonts w:ascii="Open Sans" w:eastAsia="Open Sans" w:hAnsi="Open Sans" w:cs="Open Sans"/>
          <w:color w:val="000000"/>
        </w:rPr>
      </w:pPr>
      <w:hyperlink r:id="rId22">
        <w:r w:rsidR="00917D21">
          <w:rPr>
            <w:rFonts w:ascii="Open Sans" w:eastAsia="Open Sans" w:hAnsi="Open Sans" w:cs="Open Sans"/>
            <w:color w:val="0000FF"/>
            <w:u w:val="single"/>
          </w:rPr>
          <w:t>Más información sobre Fotocasa</w:t>
        </w:r>
      </w:hyperlink>
      <w:r w:rsidR="00917D21">
        <w:rPr>
          <w:rFonts w:ascii="Open Sans" w:eastAsia="Open Sans" w:hAnsi="Open Sans" w:cs="Open Sans"/>
          <w:color w:val="000000"/>
        </w:rPr>
        <w:t>.</w:t>
      </w:r>
    </w:p>
    <w:p w14:paraId="127479D8" w14:textId="19731BA1" w:rsidR="00562E90" w:rsidRDefault="00562E90">
      <w:pPr>
        <w:shd w:val="clear" w:color="auto" w:fill="FFFFFF"/>
        <w:spacing w:after="0" w:line="240" w:lineRule="auto"/>
        <w:ind w:right="-716"/>
        <w:jc w:val="both"/>
        <w:rPr>
          <w:rFonts w:ascii="Open Sans" w:eastAsia="Open Sans" w:hAnsi="Open Sans" w:cs="Open Sans"/>
          <w:color w:val="000000"/>
        </w:rPr>
      </w:pPr>
    </w:p>
    <w:p w14:paraId="6FF79FE4" w14:textId="5295E65D" w:rsidR="00562E90" w:rsidRPr="00562E90" w:rsidRDefault="00562E90">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23">
        <w:r>
          <w:rPr>
            <w:rFonts w:ascii="Open Sans" w:eastAsia="Open Sans" w:hAnsi="Open Sans" w:cs="Open Sans"/>
            <w:color w:val="0000FF"/>
            <w:u w:val="single"/>
          </w:rPr>
          <w:t>Sala de Prensa</w:t>
        </w:r>
      </w:hyperlink>
      <w:r>
        <w:rPr>
          <w:rFonts w:ascii="Open Sans" w:eastAsia="Open Sans" w:hAnsi="Open Sans" w:cs="Open Sans"/>
          <w:color w:val="000000"/>
        </w:rPr>
        <w:t>. </w:t>
      </w:r>
    </w:p>
    <w:p w14:paraId="409D8D6D"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2C26EC9C" w14:textId="77777777" w:rsidR="00562E90" w:rsidRDefault="00562E90" w:rsidP="00562E90">
      <w:pPr>
        <w:spacing w:before="143" w:after="200"/>
        <w:ind w:right="-716"/>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24">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5">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26">
        <w:r>
          <w:rPr>
            <w:rFonts w:ascii="Open Sans" w:eastAsia="Open Sans" w:hAnsi="Open Sans" w:cs="Open Sans"/>
            <w:color w:val="1155CC"/>
            <w:u w:val="single"/>
          </w:rPr>
          <w:t>InfoJobs</w:t>
        </w:r>
      </w:hyperlink>
      <w:r>
        <w:rPr>
          <w:rFonts w:ascii="Open Sans" w:eastAsia="Open Sans" w:hAnsi="Open Sans" w:cs="Open Sans"/>
        </w:rPr>
        <w:t>), motor (</w:t>
      </w:r>
      <w:hyperlink r:id="rId27">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8">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rPr>
          <w:sz w:val="24"/>
          <w:szCs w:val="24"/>
        </w:rPr>
        <w:fldChar w:fldCharType="begin"/>
      </w:r>
      <w:r>
        <w:instrText xml:space="preserve"> HYPERLINK "https://www.milanuncios.com/" \h </w:instrText>
      </w:r>
      <w:r>
        <w:rPr>
          <w:sz w:val="24"/>
          <w:szCs w:val="24"/>
        </w:rP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6C4FD6E4" w14:textId="77777777" w:rsidR="00562E90" w:rsidRDefault="00562E90" w:rsidP="00562E90">
      <w:pPr>
        <w:ind w:right="-716"/>
        <w:jc w:val="both"/>
        <w:rPr>
          <w:rFonts w:ascii="Open Sans" w:eastAsia="Open Sans" w:hAnsi="Open Sans" w:cs="Open Sans"/>
        </w:rPr>
      </w:pPr>
      <w:r>
        <w:rPr>
          <w:rFonts w:ascii="Open Sans" w:eastAsia="Open Sans" w:hAnsi="Open Sans" w:cs="Open Sans"/>
        </w:rPr>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DF3C7D6" w14:textId="77777777" w:rsidR="00562E90" w:rsidRDefault="00562E90" w:rsidP="00562E90">
      <w:pPr>
        <w:ind w:right="-716"/>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14 países. El conjunto de sus plataformas locales recibe un promedio de 3.000 millones de visitas cada mes. </w:t>
      </w:r>
    </w:p>
    <w:p w14:paraId="1C4642DF" w14:textId="77777777" w:rsidR="00562E90" w:rsidRDefault="00562E90" w:rsidP="00562E90">
      <w:pPr>
        <w:ind w:right="-716"/>
        <w:jc w:val="both"/>
        <w:rPr>
          <w:rFonts w:ascii="Open Sans" w:eastAsia="Open Sans" w:hAnsi="Open Sans" w:cs="Open Sans"/>
        </w:rPr>
      </w:pPr>
      <w:r>
        <w:rPr>
          <w:rFonts w:ascii="Open Sans" w:eastAsia="Open Sans" w:hAnsi="Open Sans" w:cs="Open Sans"/>
        </w:rPr>
        <w:t xml:space="preserve">Más información en </w:t>
      </w:r>
      <w:hyperlink r:id="rId29">
        <w:r>
          <w:rPr>
            <w:rFonts w:ascii="Open Sans" w:eastAsia="Open Sans" w:hAnsi="Open Sans" w:cs="Open Sans"/>
            <w:color w:val="1155CC"/>
            <w:u w:val="single"/>
          </w:rPr>
          <w:t>adevinta.es</w:t>
        </w:r>
      </w:hyperlink>
    </w:p>
    <w:p w14:paraId="09A9806C"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58AA8F" w14:textId="5BB369FB" w:rsidR="00C21CC0" w:rsidRDefault="00917D21" w:rsidP="00562E90">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8942090" w14:textId="77777777" w:rsidR="00C21CC0" w:rsidRDefault="00C21CC0">
      <w:pPr>
        <w:spacing w:after="0" w:line="240" w:lineRule="auto"/>
        <w:rPr>
          <w:rFonts w:ascii="Times New Roman" w:eastAsia="Times New Roman" w:hAnsi="Times New Roman" w:cs="Times New Roman"/>
          <w:sz w:val="24"/>
          <w:szCs w:val="24"/>
        </w:rPr>
      </w:pPr>
    </w:p>
    <w:p w14:paraId="15B234BE" w14:textId="77777777" w:rsidR="00C21CC0" w:rsidRDefault="00917D21">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709E1D3C"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proofErr w:type="spellStart"/>
      <w:r>
        <w:rPr>
          <w:rFonts w:ascii="Open Sans" w:eastAsia="Open Sans" w:hAnsi="Open Sans" w:cs="Open Sans"/>
          <w:b/>
          <w:sz w:val="19"/>
          <w:szCs w:val="19"/>
        </w:rPr>
        <w:t>Victor</w:t>
      </w:r>
      <w:proofErr w:type="spellEnd"/>
      <w:r>
        <w:rPr>
          <w:rFonts w:ascii="Open Sans" w:eastAsia="Open Sans" w:hAnsi="Open Sans" w:cs="Open Sans"/>
          <w:b/>
          <w:sz w:val="19"/>
          <w:szCs w:val="19"/>
        </w:rPr>
        <w:t xml:space="preserve">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7CD47A2F" w14:textId="77777777" w:rsidR="00C21CC0" w:rsidRDefault="00562E90">
      <w:pPr>
        <w:shd w:val="clear" w:color="auto" w:fill="FFFFFF"/>
        <w:spacing w:after="0" w:line="240" w:lineRule="auto"/>
        <w:ind w:right="-716"/>
        <w:rPr>
          <w:rFonts w:ascii="Times New Roman" w:eastAsia="Times New Roman" w:hAnsi="Times New Roman" w:cs="Times New Roman"/>
          <w:sz w:val="24"/>
          <w:szCs w:val="24"/>
        </w:rPr>
      </w:pPr>
      <w:hyperlink r:id="rId30">
        <w:r w:rsidR="00917D21">
          <w:rPr>
            <w:rFonts w:ascii="Open Sans" w:eastAsia="Open Sans" w:hAnsi="Open Sans" w:cs="Open Sans"/>
            <w:color w:val="0000FF"/>
            <w:sz w:val="19"/>
            <w:szCs w:val="19"/>
            <w:u w:val="single"/>
          </w:rPr>
          <w:t>victor.gonzalez@intrum.com</w:t>
        </w:r>
      </w:hyperlink>
      <w:r w:rsidR="00917D21">
        <w:rPr>
          <w:rFonts w:ascii="Open Sans" w:eastAsia="Open Sans" w:hAnsi="Open Sans" w:cs="Open Sans"/>
          <w:sz w:val="19"/>
          <w:szCs w:val="19"/>
        </w:rPr>
        <w:t xml:space="preserve">    </w:t>
      </w:r>
      <w:hyperlink r:id="rId31">
        <w:r w:rsidR="00917D21">
          <w:rPr>
            <w:rFonts w:ascii="Open Sans" w:eastAsia="Open Sans" w:hAnsi="Open Sans" w:cs="Open Sans"/>
            <w:color w:val="0000FF"/>
            <w:sz w:val="19"/>
            <w:szCs w:val="19"/>
          </w:rPr>
          <w:tab/>
        </w:r>
        <w:r w:rsidR="00917D21">
          <w:rPr>
            <w:rFonts w:ascii="Open Sans" w:eastAsia="Open Sans" w:hAnsi="Open Sans" w:cs="Open Sans"/>
            <w:color w:val="0000FF"/>
            <w:sz w:val="19"/>
            <w:szCs w:val="19"/>
          </w:rPr>
          <w:tab/>
        </w:r>
      </w:hyperlink>
      <w:r w:rsidR="00917D21">
        <w:rPr>
          <w:rFonts w:ascii="Open Sans" w:eastAsia="Open Sans" w:hAnsi="Open Sans" w:cs="Open Sans"/>
          <w:color w:val="0000FF"/>
          <w:sz w:val="19"/>
          <w:szCs w:val="19"/>
        </w:rPr>
        <w:t xml:space="preserve">                                                                </w:t>
      </w:r>
      <w:hyperlink r:id="rId32">
        <w:r w:rsidR="00917D21">
          <w:rPr>
            <w:rFonts w:ascii="Open Sans" w:eastAsia="Open Sans" w:hAnsi="Open Sans" w:cs="Open Sans"/>
            <w:color w:val="0000FF"/>
            <w:sz w:val="19"/>
            <w:szCs w:val="19"/>
            <w:u w:val="single"/>
          </w:rPr>
          <w:t>comunicacion@fotocasa.es</w:t>
        </w:r>
      </w:hyperlink>
    </w:p>
    <w:p w14:paraId="7E6052C8"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5054D0A5"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60D52BDF"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00F35C" w14:textId="77777777" w:rsidR="00C21CC0" w:rsidRDefault="00C21CC0"/>
    <w:sectPr w:rsidR="00C21CC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7DCF"/>
    <w:multiLevelType w:val="multilevel"/>
    <w:tmpl w:val="927C0E22"/>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D1875B4"/>
    <w:multiLevelType w:val="multilevel"/>
    <w:tmpl w:val="AC76E1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86D6968"/>
    <w:multiLevelType w:val="hybridMultilevel"/>
    <w:tmpl w:val="1BBEC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8177722">
    <w:abstractNumId w:val="1"/>
  </w:num>
  <w:num w:numId="2" w16cid:durableId="866331936">
    <w:abstractNumId w:val="2"/>
  </w:num>
  <w:num w:numId="3" w16cid:durableId="36445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C0"/>
    <w:rsid w:val="00562E90"/>
    <w:rsid w:val="00692D7C"/>
    <w:rsid w:val="00917D21"/>
    <w:rsid w:val="00C21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B3F5"/>
  <w15:docId w15:val="{EBE11E54-69EC-4413-AA80-CF6AABF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6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solvia.es/es/home/1" TargetMode="External"/><Relationship Id="rId26"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fotocasa.es" TargetMode="External"/><Relationship Id="rId25" Type="http://schemas.openxmlformats.org/officeDocument/2006/relationships/hyperlink" Target="https://www.habitacli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lvia.es/es/home/1?&amp;wcmp=17053903351&amp;wmatch=e&amp;wkwd=solvia&amp;wad=594950785868&amp;wpos=&amp;wdt=c&amp;wdm=&amp;gclid=Cj0KCQjwma6TBhDIARIsAOKuANyVZi_PTm-J1fOSvVksQLDB7pk-d9G69WpJMQJ2KkToVwvb9YHix_YaAo70EALw_wcB&amp;gclsrc=aw.ds" TargetMode="External"/><Relationship Id="rId20" Type="http://schemas.openxmlformats.org/officeDocument/2006/relationships/hyperlink" Target="https://www.fotocasa.es/indice/"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olvia.es/es/home/1?&amp;wcmp=17053903351&amp;wmatch=e&amp;wkwd=solvia&amp;wad=594950785868&amp;wpos=&amp;wdt=c&amp;wdm=&amp;gclid=Cj0KCQjwma6TBhDIARIsAOKuANyVZi_PTm-J1fOSvVksQLDB7pk-d9G69WpJMQJ2KkToVwvb9YHix_YaAo70EALw_wcB&amp;gclsrc=aw.ds" TargetMode="External"/><Relationship Id="rId24" Type="http://schemas.openxmlformats.org/officeDocument/2006/relationships/hyperlink" Target="https://www.fotocasa.es/es/" TargetMode="External"/><Relationship Id="rId32"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prensa.fotocasa.es" TargetMode="External"/><Relationship Id="rId28" Type="http://schemas.openxmlformats.org/officeDocument/2006/relationships/hyperlink" Target="https://motos.coches.net/" TargetMode="External"/><Relationship Id="rId10" Type="http://schemas.openxmlformats.org/officeDocument/2006/relationships/hyperlink" Target="https://www.fotocasa.es/es/" TargetMode="External"/><Relationship Id="rId19" Type="http://schemas.openxmlformats.org/officeDocument/2006/relationships/hyperlink" Target="http://www.solvia.es" TargetMode="External"/><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prensa.fotocasa.es/un-54-de-los-compradores-pagaria-mas-por-una-vivienda-sostenible/" TargetMode="External"/><Relationship Id="rId14" Type="http://schemas.openxmlformats.org/officeDocument/2006/relationships/image" Target="media/image5.png"/><Relationship Id="rId22" Type="http://schemas.openxmlformats.org/officeDocument/2006/relationships/hyperlink" Target="https://www.fotocasa.es/es/quienes-somos/" TargetMode="External"/><Relationship Id="rId27" Type="http://schemas.openxmlformats.org/officeDocument/2006/relationships/hyperlink" Target="https://www.coches.net/" TargetMode="External"/><Relationship Id="rId30" Type="http://schemas.openxmlformats.org/officeDocument/2006/relationships/hyperlink" Target="mailto:victor.gonzalez@intrum.com" TargetMode="External"/><Relationship Id="rId8" Type="http://schemas.openxmlformats.org/officeDocument/2006/relationships/hyperlink" Target="https://s36360.pcdn.co/wp-content/uploads/2022/04/Informe-la-sostenibilidad-en-la-demanda-de-vivienda_DEFINITIV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9d7vFZPBQxd8QU6beATCcRZjA==">AMUW2mXNzSCkCi8F0NKWf6H6pGz3a8H0ITMkk5+LFEHLJz1+umzqpWrO+RILBG/7HIAZwZ6U9GDEIH6ym4LpsoIUQcW0BJ3xImqityKLouTQ5LSLqti9XNI=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1527</Words>
  <Characters>8399</Characters>
  <Application>Microsoft Office Word</Application>
  <DocSecurity>0</DocSecurity>
  <Lines>69</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4</cp:revision>
  <dcterms:created xsi:type="dcterms:W3CDTF">2022-03-31T13:03:00Z</dcterms:created>
  <dcterms:modified xsi:type="dcterms:W3CDTF">2022-06-17T06:20:00Z</dcterms:modified>
</cp:coreProperties>
</file>