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3B83" w14:textId="77777777" w:rsidR="00890297" w:rsidRDefault="00000000" w:rsidP="00EF0F63">
      <w:pPr>
        <w:ind w:left="720" w:right="-574" w:hanging="720"/>
      </w:pPr>
      <w:r>
        <w:rPr>
          <w:rFonts w:ascii="National" w:eastAsia="National" w:hAnsi="National" w:cs="National"/>
          <w:color w:val="303AB2"/>
          <w:sz w:val="36"/>
          <w:szCs w:val="36"/>
        </w:rPr>
        <w:t>Agrupar</w:t>
      </w:r>
      <w:r>
        <w:rPr>
          <w:noProof/>
        </w:rPr>
        <w:drawing>
          <wp:anchor distT="0" distB="0" distL="114300" distR="114300" simplePos="0" relativeHeight="251658240" behindDoc="0" locked="0" layoutInCell="1" hidden="0" allowOverlap="1" wp14:anchorId="7B0D3319" wp14:editId="446E46E2">
            <wp:simplePos x="0" y="0"/>
            <wp:positionH relativeFrom="column">
              <wp:posOffset>-1080134</wp:posOffset>
            </wp:positionH>
            <wp:positionV relativeFrom="paragraph">
              <wp:posOffset>-447674</wp:posOffset>
            </wp:positionV>
            <wp:extent cx="7581265" cy="1019175"/>
            <wp:effectExtent l="0" t="0" r="0" b="0"/>
            <wp:wrapNone/>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174DD00F" w14:textId="77777777" w:rsidR="00890297" w:rsidRDefault="00890297">
      <w:pPr>
        <w:ind w:right="-574"/>
        <w:jc w:val="right"/>
        <w:rPr>
          <w:rFonts w:ascii="National" w:eastAsia="National" w:hAnsi="National" w:cs="National"/>
          <w:color w:val="303AB2"/>
          <w:sz w:val="36"/>
          <w:szCs w:val="36"/>
        </w:rPr>
      </w:pPr>
    </w:p>
    <w:p w14:paraId="1F337D28" w14:textId="77777777" w:rsidR="00890297" w:rsidRDefault="00890297">
      <w:pPr>
        <w:ind w:right="-574"/>
        <w:jc w:val="right"/>
        <w:rPr>
          <w:rFonts w:ascii="National" w:eastAsia="National" w:hAnsi="National" w:cs="National"/>
          <w:color w:val="303AB2"/>
          <w:sz w:val="26"/>
          <w:szCs w:val="26"/>
        </w:rPr>
      </w:pPr>
    </w:p>
    <w:p w14:paraId="155539BB" w14:textId="77777777" w:rsidR="00890297" w:rsidRDefault="00890297">
      <w:pPr>
        <w:ind w:right="-574"/>
        <w:rPr>
          <w:rFonts w:ascii="National" w:eastAsia="National" w:hAnsi="National" w:cs="National"/>
          <w:color w:val="303AB2"/>
          <w:sz w:val="16"/>
          <w:szCs w:val="16"/>
        </w:rPr>
      </w:pPr>
    </w:p>
    <w:p w14:paraId="01947861" w14:textId="77777777" w:rsidR="00890297" w:rsidRDefault="00000000">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SEGUNDO TRIMESTRE 2022: VIVIENDA EN ALQUILER</w:t>
      </w:r>
    </w:p>
    <w:p w14:paraId="37DAD29E" w14:textId="00F7037F" w:rsidR="00890297" w:rsidRPr="00392CD7" w:rsidRDefault="00000000">
      <w:pPr>
        <w:spacing w:line="276" w:lineRule="auto"/>
        <w:ind w:right="-574"/>
        <w:jc w:val="center"/>
        <w:rPr>
          <w:rFonts w:ascii="National" w:eastAsia="National" w:hAnsi="National" w:cs="National"/>
          <w:b/>
          <w:color w:val="303AB2"/>
          <w:sz w:val="46"/>
          <w:szCs w:val="46"/>
        </w:rPr>
      </w:pPr>
      <w:r w:rsidRPr="00392CD7">
        <w:rPr>
          <w:rFonts w:ascii="National" w:eastAsia="National" w:hAnsi="National" w:cs="National"/>
          <w:b/>
          <w:color w:val="303AB2"/>
          <w:sz w:val="46"/>
          <w:szCs w:val="46"/>
        </w:rPr>
        <w:t xml:space="preserve">El precio del alquiler se recupera en el segundo trimestre y </w:t>
      </w:r>
      <w:r w:rsidR="003D404B" w:rsidRPr="00392CD7">
        <w:rPr>
          <w:rFonts w:ascii="National" w:eastAsia="National" w:hAnsi="National" w:cs="National"/>
          <w:b/>
          <w:color w:val="303AB2"/>
          <w:sz w:val="46"/>
          <w:szCs w:val="46"/>
        </w:rPr>
        <w:t>sube un</w:t>
      </w:r>
      <w:r w:rsidRPr="00392CD7">
        <w:rPr>
          <w:rFonts w:ascii="National" w:eastAsia="National" w:hAnsi="National" w:cs="National"/>
          <w:b/>
          <w:color w:val="303AB2"/>
          <w:sz w:val="46"/>
          <w:szCs w:val="46"/>
        </w:rPr>
        <w:t xml:space="preserve"> 5,5% trimestral en España </w:t>
      </w:r>
    </w:p>
    <w:p w14:paraId="60CEC5C6" w14:textId="77777777" w:rsidR="00890297" w:rsidRDefault="00890297">
      <w:pPr>
        <w:ind w:right="-574"/>
        <w:rPr>
          <w:rFonts w:ascii="National" w:eastAsia="National" w:hAnsi="National" w:cs="National"/>
          <w:b/>
          <w:color w:val="303AB2"/>
          <w:sz w:val="16"/>
          <w:szCs w:val="16"/>
        </w:rPr>
      </w:pPr>
    </w:p>
    <w:p w14:paraId="77862214" w14:textId="77777777" w:rsidR="0089029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bookmarkStart w:id="0" w:name="_heading=h.gjdgxs" w:colFirst="0" w:colLast="0"/>
      <w:bookmarkEnd w:id="0"/>
      <w:r>
        <w:rPr>
          <w:rFonts w:ascii="Open Sans" w:eastAsia="Open Sans" w:hAnsi="Open Sans" w:cs="Open Sans"/>
          <w:color w:val="303AB2"/>
        </w:rPr>
        <w:t>En el segundo trimestre de 2022 el precio de la vivienda trimestral en España sube un 5,5% y sitúa su precio mensual en 11,11 euros/m</w:t>
      </w:r>
      <w:r>
        <w:rPr>
          <w:rFonts w:ascii="Open Sans" w:eastAsia="Open Sans" w:hAnsi="Open Sans" w:cs="Open Sans"/>
          <w:color w:val="303AB2"/>
          <w:vertAlign w:val="superscript"/>
        </w:rPr>
        <w:t xml:space="preserve">2 </w:t>
      </w:r>
      <w:r>
        <w:rPr>
          <w:rFonts w:ascii="Open Sans" w:eastAsia="Open Sans" w:hAnsi="Open Sans" w:cs="Open Sans"/>
          <w:color w:val="303AB2"/>
        </w:rPr>
        <w:t>al mes</w:t>
      </w:r>
    </w:p>
    <w:p w14:paraId="6FD661B5" w14:textId="77777777" w:rsidR="0089029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Por el contrario, el precio de la vivienda en alquiler sube en 16 comunidades autónomas, en 41 provincias y en 31 capitales de provincia </w:t>
      </w:r>
    </w:p>
    <w:p w14:paraId="0E6F541E" w14:textId="24E5176B" w:rsidR="0089029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En las ciudades de Alicante y Cádiz el precio del alquiler sube por encima del 10% en junio</w:t>
      </w:r>
    </w:p>
    <w:p w14:paraId="03C030FA" w14:textId="4C190700" w:rsidR="00392CD7" w:rsidRPr="00392CD7" w:rsidRDefault="00392CD7">
      <w:pPr>
        <w:numPr>
          <w:ilvl w:val="0"/>
          <w:numId w:val="1"/>
        </w:numPr>
        <w:pBdr>
          <w:top w:val="nil"/>
          <w:left w:val="nil"/>
          <w:bottom w:val="nil"/>
          <w:right w:val="nil"/>
          <w:between w:val="nil"/>
        </w:pBdr>
        <w:spacing w:line="276" w:lineRule="auto"/>
        <w:ind w:right="-574"/>
        <w:jc w:val="both"/>
        <w:rPr>
          <w:rFonts w:ascii="Open Sans" w:eastAsia="Open Sans" w:hAnsi="Open Sans" w:cs="Open Sans"/>
          <w:b/>
          <w:bCs/>
          <w:color w:val="303AB2"/>
        </w:rPr>
      </w:pPr>
      <w:hyperlink r:id="rId9" w:history="1">
        <w:r w:rsidRPr="00392CD7">
          <w:rPr>
            <w:rStyle w:val="Hipervnculo"/>
            <w:rFonts w:ascii="Open Sans" w:eastAsia="Open Sans" w:hAnsi="Open Sans" w:cs="Open Sans"/>
            <w:b/>
            <w:bCs/>
          </w:rPr>
          <w:t>Aquí se puede ver una valoración en vídeo de la directora de Estudios</w:t>
        </w:r>
      </w:hyperlink>
    </w:p>
    <w:p w14:paraId="2CBD66E1" w14:textId="77777777" w:rsidR="006D4475" w:rsidRDefault="006D4475">
      <w:pPr>
        <w:spacing w:line="276" w:lineRule="auto"/>
        <w:ind w:right="-574"/>
        <w:rPr>
          <w:rFonts w:ascii="Open Sans" w:eastAsia="Open Sans" w:hAnsi="Open Sans" w:cs="Open Sans"/>
          <w:color w:val="303AB2"/>
        </w:rPr>
      </w:pPr>
    </w:p>
    <w:p w14:paraId="323E7B03" w14:textId="08FB5375" w:rsidR="00890297" w:rsidRDefault="00000000">
      <w:pPr>
        <w:spacing w:line="276" w:lineRule="auto"/>
        <w:ind w:right="-574"/>
        <w:rPr>
          <w:rFonts w:ascii="Open Sans Light" w:eastAsia="Open Sans Light" w:hAnsi="Open Sans Light" w:cs="Open Sans Light"/>
          <w:color w:val="303AB2"/>
        </w:rPr>
      </w:pPr>
      <w:r>
        <w:rPr>
          <w:rFonts w:ascii="Open Sans" w:eastAsia="Open Sans" w:hAnsi="Open Sans" w:cs="Open Sans"/>
          <w:color w:val="303AB2"/>
        </w:rPr>
        <w:t>Madrid, 20 de julio de 2022</w:t>
      </w:r>
    </w:p>
    <w:p w14:paraId="2201E65A" w14:textId="77777777" w:rsidR="00890297" w:rsidRDefault="00890297">
      <w:pPr>
        <w:spacing w:line="276" w:lineRule="auto"/>
        <w:ind w:right="-574"/>
        <w:rPr>
          <w:rFonts w:ascii="Open Sans Light" w:eastAsia="Open Sans Light" w:hAnsi="Open Sans Light" w:cs="Open Sans Light"/>
          <w:color w:val="303AB2"/>
          <w:sz w:val="14"/>
          <w:szCs w:val="14"/>
        </w:rPr>
      </w:pPr>
    </w:p>
    <w:p w14:paraId="3DEED061" w14:textId="77777777" w:rsidR="0089029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de la vivienda en alquiler en España ha experimentado un incremento trimestral del 5,5% y un interanual de un 6,4% en el segundo trimestre de 2022, según los datos del Índice Inmobiliario </w:t>
      </w:r>
      <w:hyperlink r:id="rId10">
        <w:r>
          <w:rPr>
            <w:rFonts w:ascii="Open Sans" w:eastAsia="Open Sans" w:hAnsi="Open Sans" w:cs="Open Sans"/>
            <w:b/>
            <w:color w:val="0000FF"/>
            <w:u w:val="single"/>
          </w:rPr>
          <w:t>Fotocasa</w:t>
        </w:r>
      </w:hyperlink>
      <w:r>
        <w:rPr>
          <w:rFonts w:ascii="Open Sans" w:eastAsia="Open Sans" w:hAnsi="Open Sans" w:cs="Open Sans"/>
          <w:b/>
          <w:color w:val="0000FF"/>
          <w:u w:val="single"/>
        </w:rPr>
        <w:t>.</w:t>
      </w:r>
      <w:r>
        <w:rPr>
          <w:rFonts w:ascii="Open Sans" w:eastAsia="Open Sans" w:hAnsi="Open Sans" w:cs="Open Sans"/>
          <w:color w:val="0000FF"/>
        </w:rPr>
        <w:t xml:space="preserve"> </w:t>
      </w:r>
      <w:r>
        <w:rPr>
          <w:rFonts w:ascii="Open Sans" w:eastAsia="Open Sans" w:hAnsi="Open Sans" w:cs="Open Sans"/>
          <w:color w:val="000000"/>
        </w:rPr>
        <w:t xml:space="preserve">Este incremento trimestral (5,5%) se produce después de dos años de caídas en el mismo periodo (segundo trimestre de 2020 y 2021).  </w:t>
      </w:r>
    </w:p>
    <w:p w14:paraId="0DBCF03C" w14:textId="77777777" w:rsidR="00890297" w:rsidRDefault="00890297">
      <w:pPr>
        <w:spacing w:line="276" w:lineRule="auto"/>
        <w:ind w:right="-574"/>
        <w:jc w:val="both"/>
        <w:rPr>
          <w:rFonts w:ascii="Open Sans" w:eastAsia="Open Sans" w:hAnsi="Open Sans" w:cs="Open Sans"/>
          <w:color w:val="000000"/>
        </w:rPr>
      </w:pPr>
    </w:p>
    <w:p w14:paraId="2458DCDB" w14:textId="77777777" w:rsidR="00890297" w:rsidRDefault="00000000">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t>Variación trimestral e interanual en el 2T por años</w:t>
      </w:r>
    </w:p>
    <w:p w14:paraId="001D73BC" w14:textId="77777777" w:rsidR="00890297" w:rsidRDefault="00000000">
      <w:pPr>
        <w:spacing w:line="276" w:lineRule="auto"/>
        <w:ind w:right="-574"/>
        <w:jc w:val="center"/>
        <w:rPr>
          <w:rFonts w:ascii="Open Sans" w:eastAsia="Open Sans" w:hAnsi="Open Sans" w:cs="Open Sans"/>
          <w:color w:val="000000"/>
        </w:rPr>
      </w:pPr>
      <w:r>
        <w:rPr>
          <w:noProof/>
        </w:rPr>
        <w:drawing>
          <wp:inline distT="0" distB="0" distL="0" distR="0" wp14:anchorId="55A22F3B" wp14:editId="49FAD030">
            <wp:extent cx="5085080" cy="230505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EDB34A" w14:textId="77777777" w:rsidR="0089029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 xml:space="preserve">En marzo de 2022 se detectó el primer parón del descenso interanual en el precio de la vivienda en alquiler después de 13 meses de caídas en cadena (de febrero de 2021 hasta febrero de 2022); desde entonces, se inicia una serie de incrementos interanuales hasta llegar al 6,4% de junio. </w:t>
      </w:r>
    </w:p>
    <w:p w14:paraId="2E03D602" w14:textId="77777777" w:rsidR="00890297" w:rsidRDefault="00890297">
      <w:pPr>
        <w:spacing w:line="276" w:lineRule="auto"/>
        <w:ind w:right="-574"/>
        <w:jc w:val="both"/>
        <w:rPr>
          <w:rFonts w:ascii="Open Sans" w:eastAsia="Open Sans" w:hAnsi="Open Sans" w:cs="Open Sans"/>
          <w:color w:val="000000"/>
        </w:rPr>
      </w:pPr>
    </w:p>
    <w:p w14:paraId="6435CE72" w14:textId="77777777" w:rsidR="00890297" w:rsidRDefault="00000000">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t>Variación interanual en los últimos 19 meses</w:t>
      </w:r>
    </w:p>
    <w:p w14:paraId="7F3DDC84" w14:textId="77777777" w:rsidR="00890297" w:rsidRDefault="00890297">
      <w:pPr>
        <w:spacing w:line="276" w:lineRule="auto"/>
        <w:ind w:right="-574"/>
        <w:jc w:val="center"/>
        <w:rPr>
          <w:rFonts w:ascii="Open Sans" w:eastAsia="Open Sans" w:hAnsi="Open Sans" w:cs="Open Sans"/>
          <w:color w:val="000000"/>
          <w:sz w:val="8"/>
          <w:szCs w:val="8"/>
        </w:rPr>
      </w:pPr>
    </w:p>
    <w:p w14:paraId="0341A819" w14:textId="77777777" w:rsidR="00890297" w:rsidRDefault="00000000">
      <w:pPr>
        <w:spacing w:line="276" w:lineRule="auto"/>
        <w:ind w:right="-574"/>
        <w:jc w:val="center"/>
        <w:rPr>
          <w:rFonts w:ascii="Open Sans" w:eastAsia="Open Sans" w:hAnsi="Open Sans" w:cs="Open Sans"/>
          <w:color w:val="000000"/>
        </w:rPr>
      </w:pPr>
      <w:r>
        <w:t xml:space="preserve"> </w:t>
      </w:r>
      <w:r>
        <w:rPr>
          <w:noProof/>
        </w:rPr>
        <w:drawing>
          <wp:inline distT="0" distB="0" distL="0" distR="0" wp14:anchorId="36118E8A" wp14:editId="5A961A73">
            <wp:extent cx="5752531" cy="25400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45D0F7" w14:textId="29F04727" w:rsidR="006D4475" w:rsidRDefault="006D4475">
      <w:pPr>
        <w:spacing w:line="276" w:lineRule="auto"/>
        <w:ind w:right="-574"/>
        <w:jc w:val="both"/>
        <w:rPr>
          <w:rFonts w:ascii="Open Sans" w:eastAsia="Open Sans" w:hAnsi="Open Sans" w:cs="Open Sans"/>
        </w:rPr>
      </w:pPr>
    </w:p>
    <w:p w14:paraId="4653BE13" w14:textId="77777777" w:rsidR="00F52EB8" w:rsidRDefault="00F52EB8" w:rsidP="00392CD7">
      <w:pPr>
        <w:spacing w:line="276" w:lineRule="auto"/>
        <w:ind w:right="-574"/>
        <w:jc w:val="both"/>
        <w:rPr>
          <w:rFonts w:ascii="Open Sans" w:eastAsia="Open Sans" w:hAnsi="Open Sans" w:cs="Open Sans"/>
        </w:rPr>
      </w:pPr>
    </w:p>
    <w:p w14:paraId="6A1F9313" w14:textId="77777777" w:rsidR="00F52EB8" w:rsidRDefault="00F52EB8" w:rsidP="00F52EB8">
      <w:pPr>
        <w:spacing w:line="276" w:lineRule="auto"/>
        <w:ind w:right="-574"/>
        <w:jc w:val="both"/>
        <w:rPr>
          <w:rFonts w:ascii="Open Sans" w:eastAsia="Open Sans" w:hAnsi="Open Sans" w:cs="Open Sans"/>
          <w:color w:val="000000"/>
        </w:rPr>
      </w:pPr>
      <w:r>
        <w:rPr>
          <w:rFonts w:ascii="Open Sans" w:eastAsia="Open Sans" w:hAnsi="Open Sans" w:cs="Open Sans"/>
          <w:color w:val="000000"/>
        </w:rPr>
        <w:t>En las CCAA, este segundo trimestre de 2022 se presenta con 16 subidas trimestrales y 17 interanuales. Las CCAA que más incrementos trimestrales han experimentado son:</w:t>
      </w:r>
      <w:r>
        <w:t xml:space="preserve"> </w:t>
      </w:r>
      <w:r>
        <w:rPr>
          <w:rFonts w:ascii="Open Sans" w:eastAsia="Open Sans" w:hAnsi="Open Sans" w:cs="Open Sans"/>
          <w:color w:val="000000"/>
        </w:rPr>
        <w:t>La Rioja (11,7%), Cantabria (11,4%), Región de Murcia (9,5%), Canarias (8,0%), Comunitat Valenciana (8,0%), Castilla-La Mancha (6,4%), Baleares (6,3%), Madrid (6,2%), Extremadura (3,7%), Cataluña (3,6%), Castilla y León (3,5%), Asturias (3,3%), Galicia (3,3%), Andalucía (2,2%), Navarra (1,3%) y Aragón (0,2%).</w:t>
      </w:r>
    </w:p>
    <w:p w14:paraId="0F2FDB24" w14:textId="77777777" w:rsidR="00F52EB8" w:rsidRDefault="00F52EB8" w:rsidP="00392CD7">
      <w:pPr>
        <w:spacing w:line="276" w:lineRule="auto"/>
        <w:ind w:right="-574"/>
        <w:jc w:val="both"/>
        <w:rPr>
          <w:rFonts w:ascii="Open Sans" w:eastAsia="Open Sans" w:hAnsi="Open Sans" w:cs="Open Sans"/>
        </w:rPr>
      </w:pPr>
    </w:p>
    <w:p w14:paraId="01F1EBEE" w14:textId="0C85748B" w:rsidR="00F52EB8" w:rsidRDefault="00392CD7" w:rsidP="00392CD7">
      <w:pPr>
        <w:spacing w:line="276" w:lineRule="auto"/>
        <w:ind w:right="-574"/>
        <w:jc w:val="both"/>
        <w:rPr>
          <w:rFonts w:ascii="Open Sans" w:eastAsia="Open Sans" w:hAnsi="Open Sans" w:cs="Open Sans"/>
        </w:rPr>
      </w:pPr>
      <w:r>
        <w:rPr>
          <w:rFonts w:ascii="Open Sans" w:eastAsia="Open Sans" w:hAnsi="Open Sans" w:cs="Open Sans"/>
        </w:rPr>
        <w:t xml:space="preserve">“Actualmente, según el </w:t>
      </w:r>
      <w:hyperlink r:id="rId13">
        <w:r>
          <w:rPr>
            <w:rFonts w:ascii="Open Sans" w:eastAsia="Open Sans" w:hAnsi="Open Sans" w:cs="Open Sans"/>
            <w:color w:val="1155CC"/>
            <w:u w:val="single"/>
          </w:rPr>
          <w:t>Índice Inmobiliario Fotocasa</w:t>
        </w:r>
      </w:hyperlink>
      <w:r>
        <w:rPr>
          <w:rFonts w:ascii="Open Sans" w:eastAsia="Open Sans" w:hAnsi="Open Sans" w:cs="Open Sans"/>
        </w:rPr>
        <w:t xml:space="preserve">, diez de las 17 comunidades autónomas presentan precios máximos. El precio del alquiler se encuentra en una situación alarmante, de tendencia alcista y, al parecer, sin frenos. Entre las razones de este incremento encontramos que la demanda de alquiler ha resurgido de manera tan rápida que al mercado no le está dando tiempo a absorberla, así como al descenso de la oferta, que se ha reducido de manera muy significativa en los últimos meses. Este aspecto provoca un desfase todavía más acentuado entre la oferta y la demanda que, sumado al aumento incesante de la inflación, hace que los precios mantengan una tendencia alcista”, comenta María Matos, directora de Estudios y Portavoz de </w:t>
      </w:r>
      <w:hyperlink r:id="rId14">
        <w:r>
          <w:rPr>
            <w:rFonts w:ascii="Open Sans" w:eastAsia="Open Sans" w:hAnsi="Open Sans" w:cs="Open Sans"/>
            <w:color w:val="1155CC"/>
            <w:u w:val="single"/>
          </w:rPr>
          <w:t>Fotocasa</w:t>
        </w:r>
      </w:hyperlink>
      <w:r>
        <w:rPr>
          <w:rFonts w:ascii="Open Sans" w:eastAsia="Open Sans" w:hAnsi="Open Sans" w:cs="Open Sans"/>
        </w:rPr>
        <w:t>.</w:t>
      </w:r>
    </w:p>
    <w:p w14:paraId="76D4A53A" w14:textId="4489993B" w:rsidR="00F52EB8" w:rsidRPr="00F52EB8" w:rsidRDefault="00F52EB8" w:rsidP="00F52EB8">
      <w:pPr>
        <w:spacing w:line="276" w:lineRule="auto"/>
        <w:ind w:right="-574"/>
        <w:jc w:val="center"/>
        <w:rPr>
          <w:rFonts w:ascii="Open Sans Light" w:eastAsia="Open Sans Light" w:hAnsi="Open Sans Light" w:cs="Open Sans Light"/>
          <w:b/>
          <w:color w:val="303AB2"/>
        </w:rPr>
      </w:pPr>
      <w:hyperlink r:id="rId15" w:history="1">
        <w:r w:rsidRPr="00F52EB8">
          <w:rPr>
            <w:rStyle w:val="Hipervnculo"/>
            <w:rFonts w:ascii="Open Sans Light" w:eastAsia="Open Sans Light" w:hAnsi="Open Sans Light" w:cs="Open Sans Light"/>
            <w:b/>
          </w:rPr>
          <w:t>Valoración en vídeo de la directora de Estudios de Fotocasa, María Matos</w:t>
        </w:r>
      </w:hyperlink>
    </w:p>
    <w:p w14:paraId="25940E58" w14:textId="77777777" w:rsidR="00F52EB8" w:rsidRDefault="00F52EB8" w:rsidP="00392CD7">
      <w:pPr>
        <w:spacing w:line="276" w:lineRule="auto"/>
        <w:ind w:right="-574"/>
        <w:jc w:val="both"/>
        <w:rPr>
          <w:rFonts w:ascii="Open Sans" w:eastAsia="Open Sans" w:hAnsi="Open Sans" w:cs="Open Sans"/>
        </w:rPr>
      </w:pPr>
    </w:p>
    <w:p w14:paraId="5DA416DE" w14:textId="44439E97" w:rsidR="00F52EB8" w:rsidRDefault="00F52EB8" w:rsidP="00392CD7">
      <w:pPr>
        <w:spacing w:line="276" w:lineRule="auto"/>
        <w:ind w:right="-574"/>
        <w:jc w:val="both"/>
        <w:rPr>
          <w:rFonts w:ascii="Open Sans" w:eastAsia="Open Sans" w:hAnsi="Open Sans" w:cs="Open Sans"/>
        </w:rPr>
      </w:pPr>
      <w:r>
        <w:rPr>
          <w:noProof/>
        </w:rPr>
        <w:drawing>
          <wp:inline distT="0" distB="0" distL="0" distR="0" wp14:anchorId="7127E543" wp14:editId="593DF2DE">
            <wp:extent cx="5803867" cy="3345180"/>
            <wp:effectExtent l="0" t="0" r="6985" b="7620"/>
            <wp:docPr id="1" name="Imagen 1" descr="Una mujer con un vestido de color azul con letras blancas&#10;&#10;Descripción generada automáticamente con confianza medi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mujer con un vestido de color azul con letras blancas&#10;&#10;Descripción generada automáticamente con confianza media">
                      <a:hlinkClick r:id="rId15"/>
                    </pic:cNvPr>
                    <pic:cNvPicPr/>
                  </pic:nvPicPr>
                  <pic:blipFill>
                    <a:blip r:embed="rId16"/>
                    <a:stretch>
                      <a:fillRect/>
                    </a:stretch>
                  </pic:blipFill>
                  <pic:spPr>
                    <a:xfrm>
                      <a:off x="0" y="0"/>
                      <a:ext cx="5809868" cy="3348639"/>
                    </a:xfrm>
                    <a:prstGeom prst="rect">
                      <a:avLst/>
                    </a:prstGeom>
                  </pic:spPr>
                </pic:pic>
              </a:graphicData>
            </a:graphic>
          </wp:inline>
        </w:drawing>
      </w:r>
    </w:p>
    <w:p w14:paraId="00F7C4A7" w14:textId="3C3FFB1B" w:rsidR="00F52EB8" w:rsidRDefault="00F52EB8" w:rsidP="00392CD7">
      <w:pPr>
        <w:spacing w:line="276" w:lineRule="auto"/>
        <w:ind w:right="-574"/>
        <w:jc w:val="both"/>
        <w:rPr>
          <w:rFonts w:ascii="Open Sans" w:eastAsia="Open Sans" w:hAnsi="Open Sans" w:cs="Open Sans"/>
        </w:rPr>
      </w:pPr>
    </w:p>
    <w:p w14:paraId="3808D3EC" w14:textId="77777777" w:rsidR="00F52EB8" w:rsidRDefault="00F52EB8">
      <w:pPr>
        <w:spacing w:line="276" w:lineRule="auto"/>
        <w:ind w:right="-574"/>
        <w:jc w:val="both"/>
        <w:rPr>
          <w:rFonts w:ascii="Open Sans" w:eastAsia="Open Sans" w:hAnsi="Open Sans" w:cs="Open Sans"/>
          <w:color w:val="000000"/>
        </w:rPr>
      </w:pPr>
    </w:p>
    <w:p w14:paraId="7BE609C2" w14:textId="6DC84B97" w:rsidR="0089029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Este segundo trimestre del año diez comunidades Autónomas han superado el máximo valor. Los precios son:</w:t>
      </w:r>
      <w:r>
        <w:t xml:space="preserve"> </w:t>
      </w:r>
      <w:r>
        <w:rPr>
          <w:rFonts w:ascii="Open Sans" w:eastAsia="Open Sans" w:hAnsi="Open Sans" w:cs="Open Sans"/>
          <w:color w:val="000000"/>
        </w:rPr>
        <w:t>Madrid (15,18 al mes), Cataluña (14,84 €/m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(13,37 €/m</w:t>
      </w:r>
      <w:r>
        <w:rPr>
          <w:rFonts w:ascii="Open Sans" w:eastAsia="Open Sans" w:hAnsi="Open Sans" w:cs="Open Sans"/>
          <w:color w:val="000000"/>
          <w:vertAlign w:val="superscript"/>
        </w:rPr>
        <w:t>2</w:t>
      </w:r>
      <w:r>
        <w:rPr>
          <w:rFonts w:ascii="Open Sans" w:eastAsia="Open Sans" w:hAnsi="Open Sans" w:cs="Open Sans"/>
          <w:color w:val="000000"/>
        </w:rPr>
        <w:t xml:space="preserve"> al mes), Baleares (12,86 €/m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(10,76 €/m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(10,75 €/m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(10,24 €/m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(10,00 €/m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(8,89 €/m</w:t>
      </w:r>
      <w:r>
        <w:rPr>
          <w:rFonts w:ascii="Open Sans" w:eastAsia="Open Sans" w:hAnsi="Open Sans" w:cs="Open Sans"/>
          <w:color w:val="000000"/>
          <w:vertAlign w:val="superscript"/>
        </w:rPr>
        <w:t>2</w:t>
      </w:r>
      <w:r>
        <w:rPr>
          <w:rFonts w:ascii="Open Sans" w:eastAsia="Open Sans" w:hAnsi="Open Sans" w:cs="Open Sans"/>
          <w:color w:val="000000"/>
        </w:rPr>
        <w:t xml:space="preserve"> al mes), Aragón (8,69 €/m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(8,52 €/m</w:t>
      </w:r>
      <w:r>
        <w:rPr>
          <w:rFonts w:ascii="Open Sans" w:eastAsia="Open Sans" w:hAnsi="Open Sans" w:cs="Open Sans"/>
          <w:color w:val="000000"/>
          <w:vertAlign w:val="superscript"/>
        </w:rPr>
        <w:t>2</w:t>
      </w:r>
      <w:r>
        <w:rPr>
          <w:rFonts w:ascii="Open Sans" w:eastAsia="Open Sans" w:hAnsi="Open Sans" w:cs="Open Sans"/>
          <w:color w:val="000000"/>
        </w:rPr>
        <w:t xml:space="preserve"> al mes), Región de Murcia (8,43 €/m</w:t>
      </w:r>
      <w:r>
        <w:rPr>
          <w:rFonts w:ascii="Open Sans" w:eastAsia="Open Sans" w:hAnsi="Open Sans" w:cs="Open Sans"/>
          <w:color w:val="000000"/>
          <w:vertAlign w:val="superscript"/>
        </w:rPr>
        <w:t>2</w:t>
      </w:r>
      <w:r>
        <w:rPr>
          <w:rFonts w:ascii="Open Sans" w:eastAsia="Open Sans" w:hAnsi="Open Sans" w:cs="Open Sans"/>
          <w:color w:val="000000"/>
        </w:rPr>
        <w:t xml:space="preserve"> al mes), La Rioja (8,40 €/m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(7,91 €/m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(7,88 €/m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Castilla-La Mancha (6,51 €/m</w:t>
      </w:r>
      <w:r>
        <w:rPr>
          <w:rFonts w:ascii="Open Sans" w:eastAsia="Open Sans" w:hAnsi="Open Sans" w:cs="Open Sans"/>
          <w:color w:val="000000"/>
          <w:vertAlign w:val="superscript"/>
        </w:rPr>
        <w:t>2</w:t>
      </w:r>
      <w:r>
        <w:rPr>
          <w:rFonts w:ascii="Open Sans" w:eastAsia="Open Sans" w:hAnsi="Open Sans" w:cs="Open Sans"/>
          <w:color w:val="000000"/>
        </w:rPr>
        <w:t xml:space="preserve"> al mes) y Extremadura  (6,12 €/m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4311597A" w14:textId="45B6C626" w:rsidR="00890297" w:rsidRDefault="00890297">
      <w:pPr>
        <w:spacing w:line="276" w:lineRule="auto"/>
        <w:ind w:right="-574"/>
        <w:jc w:val="both"/>
        <w:rPr>
          <w:rFonts w:ascii="Open Sans" w:eastAsia="Open Sans" w:hAnsi="Open Sans" w:cs="Open Sans"/>
          <w:color w:val="000000"/>
        </w:rPr>
      </w:pPr>
    </w:p>
    <w:p w14:paraId="0FDC693D" w14:textId="15BDFCF0" w:rsidR="00F52EB8" w:rsidRDefault="00F52EB8">
      <w:pPr>
        <w:spacing w:line="276" w:lineRule="auto"/>
        <w:ind w:right="-574"/>
        <w:jc w:val="both"/>
        <w:rPr>
          <w:rFonts w:ascii="Open Sans" w:eastAsia="Open Sans" w:hAnsi="Open Sans" w:cs="Open Sans"/>
          <w:color w:val="000000"/>
        </w:rPr>
      </w:pPr>
    </w:p>
    <w:p w14:paraId="349D4A5F" w14:textId="113AE76C" w:rsidR="00F52EB8" w:rsidRDefault="00F52EB8">
      <w:pPr>
        <w:spacing w:line="276" w:lineRule="auto"/>
        <w:ind w:right="-574"/>
        <w:jc w:val="both"/>
        <w:rPr>
          <w:rFonts w:ascii="Open Sans" w:eastAsia="Open Sans" w:hAnsi="Open Sans" w:cs="Open Sans"/>
          <w:color w:val="000000"/>
        </w:rPr>
      </w:pPr>
    </w:p>
    <w:p w14:paraId="1BCCC399" w14:textId="19788240" w:rsidR="00F52EB8" w:rsidRDefault="00F52EB8">
      <w:pPr>
        <w:spacing w:line="276" w:lineRule="auto"/>
        <w:ind w:right="-574"/>
        <w:jc w:val="both"/>
        <w:rPr>
          <w:rFonts w:ascii="Open Sans" w:eastAsia="Open Sans" w:hAnsi="Open Sans" w:cs="Open Sans"/>
          <w:color w:val="000000"/>
        </w:rPr>
      </w:pPr>
    </w:p>
    <w:p w14:paraId="3F299788" w14:textId="39A724C8" w:rsidR="00F52EB8" w:rsidRDefault="00F52EB8">
      <w:pPr>
        <w:spacing w:line="276" w:lineRule="auto"/>
        <w:ind w:right="-574"/>
        <w:jc w:val="both"/>
        <w:rPr>
          <w:rFonts w:ascii="Open Sans" w:eastAsia="Open Sans" w:hAnsi="Open Sans" w:cs="Open Sans"/>
          <w:color w:val="000000"/>
        </w:rPr>
      </w:pPr>
    </w:p>
    <w:p w14:paraId="5C3AE778" w14:textId="5ACEC620" w:rsidR="00F52EB8" w:rsidRDefault="00F52EB8">
      <w:pPr>
        <w:spacing w:line="276" w:lineRule="auto"/>
        <w:ind w:right="-574"/>
        <w:jc w:val="both"/>
        <w:rPr>
          <w:rFonts w:ascii="Open Sans" w:eastAsia="Open Sans" w:hAnsi="Open Sans" w:cs="Open Sans"/>
          <w:color w:val="000000"/>
        </w:rPr>
      </w:pPr>
    </w:p>
    <w:p w14:paraId="4993AA2B" w14:textId="40F406B8" w:rsidR="00F52EB8" w:rsidRDefault="00F52EB8">
      <w:pPr>
        <w:spacing w:line="276" w:lineRule="auto"/>
        <w:ind w:right="-574"/>
        <w:jc w:val="both"/>
        <w:rPr>
          <w:rFonts w:ascii="Open Sans" w:eastAsia="Open Sans" w:hAnsi="Open Sans" w:cs="Open Sans"/>
          <w:color w:val="000000"/>
        </w:rPr>
      </w:pPr>
    </w:p>
    <w:p w14:paraId="6CB2852D" w14:textId="17AC025E" w:rsidR="00F52EB8" w:rsidRDefault="00F52EB8">
      <w:pPr>
        <w:spacing w:line="276" w:lineRule="auto"/>
        <w:ind w:right="-574"/>
        <w:jc w:val="both"/>
        <w:rPr>
          <w:rFonts w:ascii="Open Sans" w:eastAsia="Open Sans" w:hAnsi="Open Sans" w:cs="Open Sans"/>
          <w:color w:val="000000"/>
        </w:rPr>
      </w:pPr>
    </w:p>
    <w:p w14:paraId="3CE37CBB" w14:textId="7E34EEB1" w:rsidR="00F52EB8" w:rsidRDefault="00F52EB8">
      <w:pPr>
        <w:spacing w:line="276" w:lineRule="auto"/>
        <w:ind w:right="-574"/>
        <w:jc w:val="both"/>
        <w:rPr>
          <w:rFonts w:ascii="Open Sans" w:eastAsia="Open Sans" w:hAnsi="Open Sans" w:cs="Open Sans"/>
          <w:color w:val="000000"/>
        </w:rPr>
      </w:pPr>
    </w:p>
    <w:p w14:paraId="4FB5F78F" w14:textId="77777777" w:rsidR="00F52EB8" w:rsidRDefault="00F52EB8">
      <w:pPr>
        <w:spacing w:line="276" w:lineRule="auto"/>
        <w:ind w:right="-574"/>
        <w:jc w:val="both"/>
        <w:rPr>
          <w:rFonts w:ascii="Open Sans" w:eastAsia="Open Sans" w:hAnsi="Open Sans" w:cs="Open Sans"/>
          <w:color w:val="000000"/>
        </w:rPr>
      </w:pPr>
    </w:p>
    <w:p w14:paraId="0BA27CDB" w14:textId="77777777" w:rsidR="00890297" w:rsidRDefault="00000000">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lastRenderedPageBreak/>
        <w:t>Variación trimestral del precio del alquiler por CCAA</w:t>
      </w:r>
    </w:p>
    <w:p w14:paraId="5BDBD0C1" w14:textId="50ECAEA1" w:rsidR="00890297" w:rsidRPr="00F52EB8" w:rsidRDefault="00000000" w:rsidP="00F52EB8">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4B819135" wp14:editId="44AC7984">
            <wp:extent cx="5412014" cy="4023664"/>
            <wp:effectExtent l="0" t="0" r="0" b="0"/>
            <wp:docPr id="23" name="image2.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Gráfico&#10;&#10;Descripción generada automáticamente"/>
                    <pic:cNvPicPr preferRelativeResize="0"/>
                  </pic:nvPicPr>
                  <pic:blipFill>
                    <a:blip r:embed="rId17"/>
                    <a:srcRect/>
                    <a:stretch>
                      <a:fillRect/>
                    </a:stretch>
                  </pic:blipFill>
                  <pic:spPr>
                    <a:xfrm>
                      <a:off x="0" y="0"/>
                      <a:ext cx="5412014" cy="4023664"/>
                    </a:xfrm>
                    <a:prstGeom prst="rect">
                      <a:avLst/>
                    </a:prstGeom>
                    <a:ln/>
                  </pic:spPr>
                </pic:pic>
              </a:graphicData>
            </a:graphic>
          </wp:inline>
        </w:drawing>
      </w:r>
    </w:p>
    <w:p w14:paraId="03161B10" w14:textId="77777777" w:rsidR="006D4475" w:rsidRDefault="006D4475">
      <w:pPr>
        <w:spacing w:line="276" w:lineRule="auto"/>
        <w:ind w:right="-574"/>
        <w:jc w:val="center"/>
        <w:rPr>
          <w:rFonts w:ascii="Open Sans Light" w:eastAsia="Open Sans Light" w:hAnsi="Open Sans Light" w:cs="Open Sans Light"/>
          <w:b/>
          <w:color w:val="303AB2"/>
          <w:sz w:val="28"/>
          <w:szCs w:val="28"/>
        </w:rPr>
      </w:pPr>
    </w:p>
    <w:p w14:paraId="1AE466E4" w14:textId="12E6FB26" w:rsidR="00890297"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alquiler en el segundo trimestre por CCAA</w:t>
      </w:r>
    </w:p>
    <w:p w14:paraId="423D9E3F" w14:textId="77777777" w:rsidR="00F52EB8" w:rsidRDefault="00F52EB8">
      <w:pPr>
        <w:spacing w:line="276" w:lineRule="auto"/>
        <w:ind w:right="-574"/>
        <w:jc w:val="center"/>
        <w:rPr>
          <w:rFonts w:ascii="Open Sans Light" w:eastAsia="Open Sans Light" w:hAnsi="Open Sans Light" w:cs="Open Sans Light"/>
          <w:b/>
          <w:color w:val="303AB2"/>
          <w:sz w:val="28"/>
          <w:szCs w:val="28"/>
        </w:rPr>
      </w:pPr>
    </w:p>
    <w:p w14:paraId="45C6A8BE" w14:textId="4A047ACD" w:rsidR="00890297" w:rsidRDefault="00000000" w:rsidP="006D4475">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27BE9FEF" wp14:editId="491E445B">
            <wp:extent cx="5402580" cy="3573780"/>
            <wp:effectExtent l="0" t="0" r="7620" b="7620"/>
            <wp:docPr id="22" name="image7.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Imagen que contiene Gráfico&#10;&#10;Descripción generada automáticamente"/>
                    <pic:cNvPicPr preferRelativeResize="0"/>
                  </pic:nvPicPr>
                  <pic:blipFill>
                    <a:blip r:embed="rId18"/>
                    <a:srcRect/>
                    <a:stretch>
                      <a:fillRect/>
                    </a:stretch>
                  </pic:blipFill>
                  <pic:spPr>
                    <a:xfrm>
                      <a:off x="0" y="0"/>
                      <a:ext cx="5402580" cy="3573780"/>
                    </a:xfrm>
                    <a:prstGeom prst="rect">
                      <a:avLst/>
                    </a:prstGeom>
                    <a:ln/>
                  </pic:spPr>
                </pic:pic>
              </a:graphicData>
            </a:graphic>
          </wp:inline>
        </w:drawing>
      </w:r>
    </w:p>
    <w:p w14:paraId="71445730" w14:textId="77777777" w:rsidR="00890297"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w:t>
      </w:r>
    </w:p>
    <w:p w14:paraId="65D1C84B" w14:textId="77777777" w:rsidR="0089029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las provincias, este segundo trimestre de 2022 se presenta con 41 subidas trimestrales y en todas las provincias se incrementa el valor interanual. Las tres provincias que más han incrementado el precio de la vivienda trimestral en este periodo son: La Rioja (11,7%), Cantabria (11,4%) y Cádiz (10,5%). Por otro lado, las cuatro provincias afectadas con los descensos trimestrales son:</w:t>
      </w:r>
      <w:r>
        <w:t xml:space="preserve"> </w:t>
      </w:r>
      <w:r>
        <w:rPr>
          <w:rFonts w:ascii="Open Sans" w:eastAsia="Open Sans" w:hAnsi="Open Sans" w:cs="Open Sans"/>
          <w:color w:val="000000"/>
        </w:rPr>
        <w:t>Toledo (-2,7%), Palencia (-0,5%), Cáceres (-0,4%) y Gipuzkoa (-0,2%).</w:t>
      </w:r>
    </w:p>
    <w:p w14:paraId="3BFDC8D4" w14:textId="77777777" w:rsidR="00890297" w:rsidRDefault="00890297">
      <w:pPr>
        <w:spacing w:line="276" w:lineRule="auto"/>
        <w:ind w:right="-574"/>
        <w:jc w:val="both"/>
        <w:rPr>
          <w:rFonts w:ascii="Open Sans" w:eastAsia="Open Sans" w:hAnsi="Open Sans" w:cs="Open Sans"/>
          <w:color w:val="000000"/>
        </w:rPr>
      </w:pPr>
    </w:p>
    <w:p w14:paraId="734DE163" w14:textId="77777777" w:rsidR="00890297"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trimestral en el segundo trimestre por provincia</w:t>
      </w:r>
    </w:p>
    <w:p w14:paraId="0DCC87A2" w14:textId="77777777" w:rsidR="00890297" w:rsidRDefault="00000000">
      <w:pPr>
        <w:spacing w:line="276" w:lineRule="auto"/>
        <w:ind w:right="-574"/>
        <w:jc w:val="both"/>
        <w:rPr>
          <w:rFonts w:ascii="Open Sans" w:eastAsia="Open Sans" w:hAnsi="Open Sans" w:cs="Open Sans"/>
          <w:color w:val="000000"/>
        </w:rPr>
      </w:pPr>
      <w:r>
        <w:rPr>
          <w:rFonts w:ascii="Open Sans" w:eastAsia="Open Sans" w:hAnsi="Open Sans" w:cs="Open Sans"/>
          <w:noProof/>
          <w:color w:val="000000"/>
        </w:rPr>
        <w:drawing>
          <wp:inline distT="0" distB="0" distL="0" distR="0" wp14:anchorId="45D047EC" wp14:editId="16FD4198">
            <wp:extent cx="5280660" cy="3893820"/>
            <wp:effectExtent l="0" t="0" r="0" b="0"/>
            <wp:docPr id="25" name="image6.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10;&#10;Descripción generada automáticamente"/>
                    <pic:cNvPicPr preferRelativeResize="0"/>
                  </pic:nvPicPr>
                  <pic:blipFill>
                    <a:blip r:embed="rId19"/>
                    <a:srcRect/>
                    <a:stretch>
                      <a:fillRect/>
                    </a:stretch>
                  </pic:blipFill>
                  <pic:spPr>
                    <a:xfrm>
                      <a:off x="0" y="0"/>
                      <a:ext cx="5280660" cy="3893820"/>
                    </a:xfrm>
                    <a:prstGeom prst="rect">
                      <a:avLst/>
                    </a:prstGeom>
                    <a:ln/>
                  </pic:spPr>
                </pic:pic>
              </a:graphicData>
            </a:graphic>
          </wp:inline>
        </w:drawing>
      </w:r>
    </w:p>
    <w:p w14:paraId="4B2A7698" w14:textId="5E53430E" w:rsidR="00890297" w:rsidRDefault="00890297">
      <w:pPr>
        <w:spacing w:line="276" w:lineRule="auto"/>
        <w:ind w:right="-574"/>
        <w:jc w:val="center"/>
        <w:rPr>
          <w:rFonts w:ascii="Open Sans Light" w:eastAsia="Open Sans Light" w:hAnsi="Open Sans Light" w:cs="Open Sans Light"/>
          <w:b/>
          <w:color w:val="303AB2"/>
          <w:sz w:val="28"/>
          <w:szCs w:val="28"/>
        </w:rPr>
      </w:pPr>
    </w:p>
    <w:p w14:paraId="2D4110AF" w14:textId="77777777" w:rsidR="00F52EB8" w:rsidRDefault="00F52EB8" w:rsidP="00F52EB8">
      <w:pPr>
        <w:spacing w:line="276" w:lineRule="auto"/>
        <w:ind w:right="-574"/>
        <w:jc w:val="both"/>
        <w:rPr>
          <w:rFonts w:ascii="Open Sans" w:eastAsia="Open Sans" w:hAnsi="Open Sans" w:cs="Open Sans"/>
          <w:color w:val="000000"/>
        </w:rPr>
      </w:pPr>
      <w:r>
        <w:rPr>
          <w:rFonts w:ascii="Open Sans" w:eastAsia="Open Sans" w:hAnsi="Open Sans" w:cs="Open Sans"/>
          <w:color w:val="000000"/>
        </w:rPr>
        <w:t>Este segundo trimestre del año 18 provincias han superado el máximo valor. En cuanto a los precios de las viviendas por provincias, Barcelona se sitúa en 15,75 €/m</w:t>
      </w:r>
      <w:r>
        <w:rPr>
          <w:rFonts w:ascii="Open Sans" w:eastAsia="Open Sans" w:hAnsi="Open Sans" w:cs="Open Sans"/>
          <w:color w:val="000000"/>
          <w:vertAlign w:val="superscript"/>
        </w:rPr>
        <w:t>2</w:t>
      </w:r>
      <w:r>
        <w:rPr>
          <w:rFonts w:ascii="Open Sans" w:eastAsia="Open Sans" w:hAnsi="Open Sans" w:cs="Open Sans"/>
          <w:color w:val="000000"/>
        </w:rPr>
        <w:t xml:space="preserve"> al mes y Gipuzkoa en 15,60 €/m</w:t>
      </w:r>
      <w:r>
        <w:rPr>
          <w:rFonts w:ascii="Open Sans" w:eastAsia="Open Sans" w:hAnsi="Open Sans" w:cs="Open Sans"/>
          <w:color w:val="000000"/>
          <w:vertAlign w:val="superscript"/>
        </w:rPr>
        <w:t>2</w:t>
      </w:r>
      <w:r>
        <w:rPr>
          <w:rFonts w:ascii="Open Sans" w:eastAsia="Open Sans" w:hAnsi="Open Sans" w:cs="Open Sans"/>
          <w:color w:val="000000"/>
        </w:rPr>
        <w:t>. A estas provincias le siguen,</w:t>
      </w:r>
      <w:r>
        <w:t xml:space="preserve"> </w:t>
      </w:r>
      <w:r>
        <w:rPr>
          <w:rFonts w:ascii="Open Sans" w:eastAsia="Open Sans" w:hAnsi="Open Sans" w:cs="Open Sans"/>
          <w:color w:val="000000"/>
        </w:rPr>
        <w:t>Madrid con 13,18 €/m</w:t>
      </w:r>
      <w:r>
        <w:rPr>
          <w:rFonts w:ascii="Open Sans" w:eastAsia="Open Sans" w:hAnsi="Open Sans" w:cs="Open Sans"/>
          <w:color w:val="000000"/>
          <w:vertAlign w:val="superscript"/>
        </w:rPr>
        <w:t>2</w:t>
      </w:r>
      <w:r>
        <w:rPr>
          <w:rFonts w:ascii="Open Sans" w:eastAsia="Open Sans" w:hAnsi="Open Sans" w:cs="Open Sans"/>
          <w:color w:val="000000"/>
        </w:rPr>
        <w:t xml:space="preserve"> al mes, Bizkaia con 13,07 €/m</w:t>
      </w:r>
      <w:r>
        <w:rPr>
          <w:rFonts w:ascii="Open Sans" w:eastAsia="Open Sans" w:hAnsi="Open Sans" w:cs="Open Sans"/>
          <w:color w:val="000000"/>
          <w:vertAlign w:val="superscript"/>
        </w:rPr>
        <w:t>2</w:t>
      </w:r>
      <w:r>
        <w:rPr>
          <w:rFonts w:ascii="Open Sans" w:eastAsia="Open Sans" w:hAnsi="Open Sans" w:cs="Open Sans"/>
          <w:color w:val="000000"/>
        </w:rPr>
        <w:t xml:space="preserve"> al mes, Illes Balears con 12,86 €/m</w:t>
      </w:r>
      <w:r>
        <w:rPr>
          <w:rFonts w:ascii="Open Sans" w:eastAsia="Open Sans" w:hAnsi="Open Sans" w:cs="Open Sans"/>
          <w:color w:val="000000"/>
          <w:vertAlign w:val="superscript"/>
        </w:rPr>
        <w:t>2</w:t>
      </w:r>
      <w:r>
        <w:rPr>
          <w:rFonts w:ascii="Open Sans" w:eastAsia="Open Sans" w:hAnsi="Open Sans" w:cs="Open Sans"/>
          <w:color w:val="000000"/>
        </w:rPr>
        <w:t xml:space="preserve"> al mes, Huelva con 12,10 €/m</w:t>
      </w:r>
      <w:r>
        <w:rPr>
          <w:rFonts w:ascii="Open Sans" w:eastAsia="Open Sans" w:hAnsi="Open Sans" w:cs="Open Sans"/>
          <w:color w:val="000000"/>
          <w:vertAlign w:val="superscript"/>
        </w:rPr>
        <w:t>2</w:t>
      </w:r>
      <w:r>
        <w:rPr>
          <w:rFonts w:ascii="Open Sans" w:eastAsia="Open Sans" w:hAnsi="Open Sans" w:cs="Open Sans"/>
          <w:color w:val="000000"/>
        </w:rPr>
        <w:t xml:space="preserve"> al mes, Araba – Álava con 11,81 €/m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Las Palmas con 11,52 €/m</w:t>
      </w:r>
      <w:r>
        <w:rPr>
          <w:rFonts w:ascii="Open Sans" w:eastAsia="Open Sans" w:hAnsi="Open Sans" w:cs="Open Sans"/>
          <w:color w:val="000000"/>
          <w:vertAlign w:val="superscript"/>
        </w:rPr>
        <w:t>2</w:t>
      </w:r>
      <w:r>
        <w:rPr>
          <w:rFonts w:ascii="Open Sans" w:eastAsia="Open Sans" w:hAnsi="Open Sans" w:cs="Open Sans"/>
          <w:color w:val="000000"/>
        </w:rPr>
        <w:t xml:space="preserve"> al mes, entre otras provincias. Por otro lado, las provincias más económicas son Ciudad Real con 5,42 €/m</w:t>
      </w:r>
      <w:r>
        <w:rPr>
          <w:rFonts w:ascii="Open Sans" w:eastAsia="Open Sans" w:hAnsi="Open Sans" w:cs="Open Sans"/>
          <w:color w:val="000000"/>
          <w:vertAlign w:val="superscript"/>
        </w:rPr>
        <w:t xml:space="preserve">2 </w:t>
      </w:r>
      <w:r>
        <w:rPr>
          <w:rFonts w:ascii="Open Sans" w:eastAsia="Open Sans" w:hAnsi="Open Sans" w:cs="Open Sans"/>
          <w:color w:val="000000"/>
        </w:rPr>
        <w:t>al mes, Cáceres con 5,56 €/m</w:t>
      </w:r>
      <w:r>
        <w:rPr>
          <w:rFonts w:ascii="Open Sans" w:eastAsia="Open Sans" w:hAnsi="Open Sans" w:cs="Open Sans"/>
          <w:color w:val="000000"/>
          <w:vertAlign w:val="superscript"/>
        </w:rPr>
        <w:t>2</w:t>
      </w:r>
      <w:r>
        <w:rPr>
          <w:rFonts w:ascii="Open Sans" w:eastAsia="Open Sans" w:hAnsi="Open Sans" w:cs="Open Sans"/>
          <w:color w:val="000000"/>
        </w:rPr>
        <w:t xml:space="preserve"> al mes, Jaén con 5,77 €/m</w:t>
      </w:r>
      <w:r>
        <w:rPr>
          <w:rFonts w:ascii="Open Sans" w:eastAsia="Open Sans" w:hAnsi="Open Sans" w:cs="Open Sans"/>
          <w:color w:val="000000"/>
          <w:vertAlign w:val="superscript"/>
        </w:rPr>
        <w:t>2</w:t>
      </w:r>
      <w:r>
        <w:rPr>
          <w:rFonts w:ascii="Open Sans" w:eastAsia="Open Sans" w:hAnsi="Open Sans" w:cs="Open Sans"/>
          <w:color w:val="000000"/>
        </w:rPr>
        <w:t xml:space="preserve"> al mes, Ourense con 6,03 €/m</w:t>
      </w:r>
      <w:r>
        <w:rPr>
          <w:rFonts w:ascii="Open Sans" w:eastAsia="Open Sans" w:hAnsi="Open Sans" w:cs="Open Sans"/>
          <w:color w:val="000000"/>
          <w:vertAlign w:val="superscript"/>
        </w:rPr>
        <w:t xml:space="preserve">2 </w:t>
      </w:r>
      <w:r>
        <w:rPr>
          <w:rFonts w:ascii="Open Sans" w:eastAsia="Open Sans" w:hAnsi="Open Sans" w:cs="Open Sans"/>
          <w:color w:val="000000"/>
        </w:rPr>
        <w:t>al mes, Ávila con 6,21 €/m</w:t>
      </w:r>
      <w:r>
        <w:rPr>
          <w:rFonts w:ascii="Open Sans" w:eastAsia="Open Sans" w:hAnsi="Open Sans" w:cs="Open Sans"/>
          <w:color w:val="000000"/>
          <w:vertAlign w:val="superscript"/>
        </w:rPr>
        <w:t xml:space="preserve">2 </w:t>
      </w:r>
      <w:r>
        <w:rPr>
          <w:rFonts w:ascii="Open Sans" w:eastAsia="Open Sans" w:hAnsi="Open Sans" w:cs="Open Sans"/>
          <w:color w:val="000000"/>
        </w:rPr>
        <w:lastRenderedPageBreak/>
        <w:t>al mes, Palencia con 6,34 €/m</w:t>
      </w:r>
      <w:r>
        <w:rPr>
          <w:rFonts w:ascii="Open Sans" w:eastAsia="Open Sans" w:hAnsi="Open Sans" w:cs="Open Sans"/>
          <w:color w:val="000000"/>
          <w:vertAlign w:val="superscript"/>
        </w:rPr>
        <w:t>2</w:t>
      </w:r>
      <w:r>
        <w:rPr>
          <w:rFonts w:ascii="Open Sans" w:eastAsia="Open Sans" w:hAnsi="Open Sans" w:cs="Open Sans"/>
          <w:color w:val="000000"/>
        </w:rPr>
        <w:t xml:space="preserve"> al mes, León con 6,38 €/m</w:t>
      </w:r>
      <w:r>
        <w:rPr>
          <w:rFonts w:ascii="Open Sans" w:eastAsia="Open Sans" w:hAnsi="Open Sans" w:cs="Open Sans"/>
          <w:color w:val="000000"/>
          <w:vertAlign w:val="superscript"/>
        </w:rPr>
        <w:t>2</w:t>
      </w:r>
      <w:r>
        <w:rPr>
          <w:rFonts w:ascii="Open Sans" w:eastAsia="Open Sans" w:hAnsi="Open Sans" w:cs="Open Sans"/>
          <w:color w:val="000000"/>
        </w:rPr>
        <w:t xml:space="preserve"> al mes, Badajoz con 6,43 €/m</w:t>
      </w:r>
      <w:r>
        <w:rPr>
          <w:rFonts w:ascii="Open Sans" w:eastAsia="Open Sans" w:hAnsi="Open Sans" w:cs="Open Sans"/>
          <w:color w:val="000000"/>
          <w:vertAlign w:val="superscript"/>
        </w:rPr>
        <w:t>2</w:t>
      </w:r>
      <w:r>
        <w:rPr>
          <w:rFonts w:ascii="Open Sans" w:eastAsia="Open Sans" w:hAnsi="Open Sans" w:cs="Open Sans"/>
          <w:color w:val="000000"/>
        </w:rPr>
        <w:t xml:space="preserve"> al mes, Toledo con 6,80 €/m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Albacete con 6,88 €/m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
    <w:p w14:paraId="3B404FC5" w14:textId="77777777" w:rsidR="00F52EB8" w:rsidRDefault="00F52EB8">
      <w:pPr>
        <w:spacing w:line="276" w:lineRule="auto"/>
        <w:ind w:right="-574"/>
        <w:jc w:val="center"/>
        <w:rPr>
          <w:rFonts w:ascii="Open Sans Light" w:eastAsia="Open Sans Light" w:hAnsi="Open Sans Light" w:cs="Open Sans Light"/>
          <w:b/>
          <w:color w:val="303AB2"/>
          <w:sz w:val="28"/>
          <w:szCs w:val="28"/>
        </w:rPr>
      </w:pPr>
    </w:p>
    <w:p w14:paraId="37147ADD" w14:textId="77777777" w:rsidR="00890297"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el segundo trimestre por provincia</w:t>
      </w:r>
    </w:p>
    <w:p w14:paraId="27BA3B5D" w14:textId="77777777" w:rsidR="00890297" w:rsidRDefault="00000000">
      <w:pPr>
        <w:spacing w:line="276" w:lineRule="auto"/>
        <w:ind w:right="-574"/>
        <w:jc w:val="both"/>
      </w:pPr>
      <w:r>
        <w:t xml:space="preserve"> </w:t>
      </w:r>
      <w:r>
        <w:rPr>
          <w:noProof/>
        </w:rPr>
        <w:drawing>
          <wp:inline distT="0" distB="0" distL="0" distR="0" wp14:anchorId="311FBA72" wp14:editId="5D881323">
            <wp:extent cx="5273040" cy="3916680"/>
            <wp:effectExtent l="0" t="0" r="3810" b="7620"/>
            <wp:docPr id="24" name="image3.png" descr="Gráfico, 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Icono&#10;&#10;Descripción generada automáticamente"/>
                    <pic:cNvPicPr preferRelativeResize="0"/>
                  </pic:nvPicPr>
                  <pic:blipFill>
                    <a:blip r:embed="rId20"/>
                    <a:srcRect/>
                    <a:stretch>
                      <a:fillRect/>
                    </a:stretch>
                  </pic:blipFill>
                  <pic:spPr>
                    <a:xfrm>
                      <a:off x="0" y="0"/>
                      <a:ext cx="5273040" cy="3916680"/>
                    </a:xfrm>
                    <a:prstGeom prst="rect">
                      <a:avLst/>
                    </a:prstGeom>
                    <a:ln/>
                  </pic:spPr>
                </pic:pic>
              </a:graphicData>
            </a:graphic>
          </wp:inline>
        </w:drawing>
      </w:r>
    </w:p>
    <w:p w14:paraId="43C7450B" w14:textId="77777777" w:rsidR="00F52EB8" w:rsidRDefault="00F52EB8">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2182E38A" w14:textId="3429D46E" w:rsidR="0089029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de España</w:t>
      </w:r>
    </w:p>
    <w:p w14:paraId="355FF648" w14:textId="77777777" w:rsidR="0089029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80% de las ciudades españolas analizadas por </w:t>
      </w:r>
      <w:hyperlink r:id="rId21">
        <w:r>
          <w:rPr>
            <w:rFonts w:ascii="Open Sans" w:eastAsia="Open Sans" w:hAnsi="Open Sans" w:cs="Open Sans"/>
            <w:b/>
            <w:color w:val="0000FF"/>
            <w:u w:val="single"/>
          </w:rPr>
          <w:t>Fotocasa</w:t>
        </w:r>
      </w:hyperlink>
      <w:r>
        <w:rPr>
          <w:rFonts w:ascii="Open Sans" w:eastAsia="Open Sans" w:hAnsi="Open Sans" w:cs="Open Sans"/>
          <w:b/>
          <w:color w:val="0000FF"/>
        </w:rPr>
        <w:t xml:space="preserve"> </w:t>
      </w:r>
      <w:r>
        <w:rPr>
          <w:rFonts w:ascii="Open Sans" w:eastAsia="Open Sans" w:hAnsi="Open Sans" w:cs="Open Sans"/>
          <w:color w:val="000000"/>
        </w:rPr>
        <w:t xml:space="preserve">con variación trimestral en junio de 2022 incrementa el valor trimestral (31 de los incrementos corresponden a capitales de provincia). </w:t>
      </w:r>
    </w:p>
    <w:p w14:paraId="3D77F722" w14:textId="77777777" w:rsidR="00890297" w:rsidRDefault="00890297">
      <w:pPr>
        <w:spacing w:line="276" w:lineRule="auto"/>
        <w:ind w:right="-574"/>
        <w:jc w:val="both"/>
        <w:rPr>
          <w:rFonts w:ascii="Open Sans" w:eastAsia="Open Sans" w:hAnsi="Open Sans" w:cs="Open Sans"/>
          <w:color w:val="000000"/>
        </w:rPr>
      </w:pPr>
    </w:p>
    <w:p w14:paraId="3E509810" w14:textId="77777777" w:rsidR="0089029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De estas subidas trimestrales, en ocho ciudades el incremento del precio ha estado por encima del 10%. Esos incrementos corresponden a las ciudades de Torrevieja (23,9%), Benidorm (20,8%), Estepona (17,8%), Gandía (16,3%), Cartagena (14,2%), Alicante / Alacant (12,7%), Sitges (11,6%) y Cádiz capital (10,4%). Por otro lado, la ciudad con mayor descenso trimestral de la vivienda es Alcoy / Alcoi con un -5,5% en junio.</w:t>
      </w:r>
    </w:p>
    <w:p w14:paraId="7E618C60" w14:textId="77777777" w:rsidR="00890297" w:rsidRDefault="00890297">
      <w:pPr>
        <w:spacing w:line="276" w:lineRule="auto"/>
        <w:ind w:right="-574"/>
        <w:jc w:val="both"/>
        <w:rPr>
          <w:rFonts w:ascii="Open Sans" w:eastAsia="Open Sans" w:hAnsi="Open Sans" w:cs="Open Sans"/>
          <w:color w:val="000000"/>
        </w:rPr>
      </w:pPr>
    </w:p>
    <w:p w14:paraId="7F532CA4" w14:textId="77777777" w:rsidR="00890297"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Variación trimestral en el segundo trimestre por capitales de provincias</w:t>
      </w:r>
    </w:p>
    <w:p w14:paraId="34E493D4" w14:textId="77777777" w:rsidR="00890297"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2B4F44EA" wp14:editId="1B1399AE">
            <wp:extent cx="5396230" cy="4479290"/>
            <wp:effectExtent l="0" t="0" r="0" b="0"/>
            <wp:docPr id="27"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22"/>
                    <a:srcRect/>
                    <a:stretch>
                      <a:fillRect/>
                    </a:stretch>
                  </pic:blipFill>
                  <pic:spPr>
                    <a:xfrm>
                      <a:off x="0" y="0"/>
                      <a:ext cx="5396230" cy="4479290"/>
                    </a:xfrm>
                    <a:prstGeom prst="rect">
                      <a:avLst/>
                    </a:prstGeom>
                    <a:ln/>
                  </pic:spPr>
                </pic:pic>
              </a:graphicData>
            </a:graphic>
          </wp:inline>
        </w:drawing>
      </w:r>
    </w:p>
    <w:p w14:paraId="4007F66B" w14:textId="77777777" w:rsidR="00890297" w:rsidRDefault="00890297">
      <w:pPr>
        <w:spacing w:line="276" w:lineRule="auto"/>
        <w:ind w:right="-574"/>
        <w:jc w:val="both"/>
        <w:rPr>
          <w:rFonts w:ascii="Open Sans" w:eastAsia="Open Sans" w:hAnsi="Open Sans" w:cs="Open Sans"/>
          <w:color w:val="000000"/>
        </w:rPr>
      </w:pPr>
    </w:p>
    <w:p w14:paraId="712F9F58" w14:textId="77777777" w:rsidR="00890297" w:rsidRDefault="00890297">
      <w:pPr>
        <w:spacing w:line="276" w:lineRule="auto"/>
        <w:ind w:right="-574"/>
        <w:jc w:val="center"/>
        <w:rPr>
          <w:rFonts w:ascii="Open Sans Light" w:eastAsia="Open Sans Light" w:hAnsi="Open Sans Light" w:cs="Open Sans Light"/>
          <w:b/>
          <w:color w:val="303AB2"/>
          <w:sz w:val="28"/>
          <w:szCs w:val="28"/>
        </w:rPr>
      </w:pPr>
    </w:p>
    <w:p w14:paraId="19543239" w14:textId="77777777" w:rsidR="00F52EB8" w:rsidRDefault="00F52EB8" w:rsidP="006D4475">
      <w:pPr>
        <w:spacing w:line="276" w:lineRule="auto"/>
        <w:ind w:right="-574"/>
        <w:jc w:val="both"/>
        <w:rPr>
          <w:rFonts w:ascii="Open Sans" w:eastAsia="Open Sans" w:hAnsi="Open Sans" w:cs="Open Sans"/>
          <w:color w:val="000000"/>
        </w:rPr>
      </w:pPr>
    </w:p>
    <w:p w14:paraId="412C8BA1" w14:textId="428C3EDB" w:rsidR="006D4475" w:rsidRDefault="006D4475" w:rsidP="006D4475">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la ciudad con el precio del alquiler más elevado es Calvià con 18,60 euros el metro cuadrado, seguida de Barcelona capital con 18,52 €/m</w:t>
      </w:r>
      <w:r>
        <w:rPr>
          <w:rFonts w:ascii="Open Sans" w:eastAsia="Open Sans" w:hAnsi="Open Sans" w:cs="Open Sans"/>
          <w:color w:val="000000"/>
          <w:vertAlign w:val="superscript"/>
        </w:rPr>
        <w:t>2</w:t>
      </w:r>
      <w:r>
        <w:rPr>
          <w:rFonts w:ascii="Open Sans" w:eastAsia="Open Sans" w:hAnsi="Open Sans" w:cs="Open Sans"/>
          <w:color w:val="000000"/>
        </w:rPr>
        <w:t xml:space="preserve"> al mes y Sitges con 17,98 €/m</w:t>
      </w:r>
      <w:r>
        <w:rPr>
          <w:rFonts w:ascii="Open Sans" w:eastAsia="Open Sans" w:hAnsi="Open Sans" w:cs="Open Sans"/>
          <w:color w:val="000000"/>
          <w:vertAlign w:val="superscript"/>
        </w:rPr>
        <w:t>2</w:t>
      </w:r>
      <w:r>
        <w:rPr>
          <w:rFonts w:ascii="Open Sans" w:eastAsia="Open Sans" w:hAnsi="Open Sans" w:cs="Open Sans"/>
          <w:color w:val="000000"/>
        </w:rPr>
        <w:t xml:space="preserve"> al mes. Por otro lado, la ciudad con el precio del alquiler más económico es Puertollano con 4,88 euros el metro cuadrado.</w:t>
      </w:r>
    </w:p>
    <w:p w14:paraId="6968D41D" w14:textId="759E5C6F" w:rsidR="00F52EB8" w:rsidRDefault="00F52EB8" w:rsidP="006D4475">
      <w:pPr>
        <w:spacing w:line="276" w:lineRule="auto"/>
        <w:ind w:right="-574"/>
        <w:jc w:val="both"/>
        <w:rPr>
          <w:rFonts w:ascii="Open Sans" w:eastAsia="Open Sans" w:hAnsi="Open Sans" w:cs="Open Sans"/>
          <w:color w:val="000000"/>
        </w:rPr>
      </w:pPr>
    </w:p>
    <w:p w14:paraId="574D10D9" w14:textId="4E17864E" w:rsidR="00F52EB8" w:rsidRDefault="00F52EB8" w:rsidP="006D4475">
      <w:pPr>
        <w:spacing w:line="276" w:lineRule="auto"/>
        <w:ind w:right="-574"/>
        <w:jc w:val="both"/>
        <w:rPr>
          <w:rFonts w:ascii="Open Sans" w:eastAsia="Open Sans" w:hAnsi="Open Sans" w:cs="Open Sans"/>
          <w:color w:val="000000"/>
        </w:rPr>
      </w:pPr>
    </w:p>
    <w:p w14:paraId="778830C1" w14:textId="3EC354D3" w:rsidR="00F52EB8" w:rsidRDefault="00F52EB8" w:rsidP="006D4475">
      <w:pPr>
        <w:spacing w:line="276" w:lineRule="auto"/>
        <w:ind w:right="-574"/>
        <w:jc w:val="both"/>
        <w:rPr>
          <w:rFonts w:ascii="Open Sans" w:eastAsia="Open Sans" w:hAnsi="Open Sans" w:cs="Open Sans"/>
          <w:color w:val="000000"/>
        </w:rPr>
      </w:pPr>
    </w:p>
    <w:p w14:paraId="6699EE1A" w14:textId="3A505847" w:rsidR="00F52EB8" w:rsidRDefault="00F52EB8" w:rsidP="006D4475">
      <w:pPr>
        <w:spacing w:line="276" w:lineRule="auto"/>
        <w:ind w:right="-574"/>
        <w:jc w:val="both"/>
        <w:rPr>
          <w:rFonts w:ascii="Open Sans" w:eastAsia="Open Sans" w:hAnsi="Open Sans" w:cs="Open Sans"/>
          <w:color w:val="000000"/>
        </w:rPr>
      </w:pPr>
    </w:p>
    <w:p w14:paraId="375766CC" w14:textId="2F0F7322" w:rsidR="00F52EB8" w:rsidRDefault="00F52EB8" w:rsidP="006D4475">
      <w:pPr>
        <w:spacing w:line="276" w:lineRule="auto"/>
        <w:ind w:right="-574"/>
        <w:jc w:val="both"/>
        <w:rPr>
          <w:rFonts w:ascii="Open Sans" w:eastAsia="Open Sans" w:hAnsi="Open Sans" w:cs="Open Sans"/>
          <w:color w:val="000000"/>
        </w:rPr>
      </w:pPr>
    </w:p>
    <w:p w14:paraId="7EC09CB7" w14:textId="3E490F9E" w:rsidR="00F52EB8" w:rsidRDefault="00F52EB8" w:rsidP="006D4475">
      <w:pPr>
        <w:spacing w:line="276" w:lineRule="auto"/>
        <w:ind w:right="-574"/>
        <w:jc w:val="both"/>
        <w:rPr>
          <w:rFonts w:ascii="Open Sans" w:eastAsia="Open Sans" w:hAnsi="Open Sans" w:cs="Open Sans"/>
          <w:color w:val="000000"/>
        </w:rPr>
      </w:pPr>
    </w:p>
    <w:p w14:paraId="13E8F30C" w14:textId="6AC0D43F" w:rsidR="00F52EB8" w:rsidRDefault="00F52EB8" w:rsidP="006D4475">
      <w:pPr>
        <w:spacing w:line="276" w:lineRule="auto"/>
        <w:ind w:right="-574"/>
        <w:jc w:val="both"/>
        <w:rPr>
          <w:rFonts w:ascii="Open Sans" w:eastAsia="Open Sans" w:hAnsi="Open Sans" w:cs="Open Sans"/>
          <w:color w:val="000000"/>
        </w:rPr>
      </w:pPr>
    </w:p>
    <w:p w14:paraId="029B5A45" w14:textId="77777777" w:rsidR="00F52EB8" w:rsidRDefault="00F52EB8" w:rsidP="006D4475">
      <w:pPr>
        <w:spacing w:line="276" w:lineRule="auto"/>
        <w:ind w:right="-574"/>
        <w:jc w:val="both"/>
        <w:rPr>
          <w:rFonts w:ascii="Open Sans" w:eastAsia="Open Sans" w:hAnsi="Open Sans" w:cs="Open Sans"/>
          <w:color w:val="000000"/>
        </w:rPr>
      </w:pPr>
    </w:p>
    <w:p w14:paraId="35F1F792" w14:textId="77777777" w:rsidR="006D4475" w:rsidRDefault="006D4475" w:rsidP="006D4475">
      <w:pPr>
        <w:spacing w:line="276" w:lineRule="auto"/>
        <w:ind w:right="-574"/>
        <w:jc w:val="both"/>
        <w:rPr>
          <w:rFonts w:ascii="Open Sans" w:eastAsia="Open Sans" w:hAnsi="Open Sans" w:cs="Open Sans"/>
          <w:color w:val="000000"/>
        </w:rPr>
      </w:pPr>
    </w:p>
    <w:p w14:paraId="59B2D4E4" w14:textId="5191A908" w:rsidR="00890297" w:rsidRPr="00392CD7" w:rsidRDefault="00000000" w:rsidP="00392CD7">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en el segundo trimestre por capital de provincia</w:t>
      </w:r>
    </w:p>
    <w:p w14:paraId="199C2D4F" w14:textId="77777777" w:rsidR="00890297" w:rsidRDefault="00000000">
      <w:pPr>
        <w:spacing w:line="276" w:lineRule="auto"/>
        <w:ind w:right="-574"/>
        <w:jc w:val="both"/>
        <w:rPr>
          <w:rFonts w:ascii="Open Sans" w:eastAsia="Open Sans" w:hAnsi="Open Sans" w:cs="Open Sans"/>
          <w:color w:val="000000"/>
        </w:rPr>
      </w:pPr>
      <w:r>
        <w:rPr>
          <w:rFonts w:ascii="Open Sans" w:eastAsia="Open Sans" w:hAnsi="Open Sans" w:cs="Open Sans"/>
          <w:noProof/>
          <w:color w:val="000000"/>
        </w:rPr>
        <w:drawing>
          <wp:inline distT="0" distB="0" distL="0" distR="0" wp14:anchorId="59FB656D" wp14:editId="1C6EEFCD">
            <wp:extent cx="5396230" cy="4220845"/>
            <wp:effectExtent l="0" t="0" r="0" b="0"/>
            <wp:docPr id="26" name="image5.png" descr="Gráfic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5.png" descr="Gráfico&#10;&#10;Descripción generada automáticamente con confianza baja"/>
                    <pic:cNvPicPr preferRelativeResize="0"/>
                  </pic:nvPicPr>
                  <pic:blipFill>
                    <a:blip r:embed="rId23"/>
                    <a:srcRect/>
                    <a:stretch>
                      <a:fillRect/>
                    </a:stretch>
                  </pic:blipFill>
                  <pic:spPr>
                    <a:xfrm>
                      <a:off x="0" y="0"/>
                      <a:ext cx="5396230" cy="4220845"/>
                    </a:xfrm>
                    <a:prstGeom prst="rect">
                      <a:avLst/>
                    </a:prstGeom>
                    <a:ln/>
                  </pic:spPr>
                </pic:pic>
              </a:graphicData>
            </a:graphic>
          </wp:inline>
        </w:drawing>
      </w:r>
    </w:p>
    <w:p w14:paraId="1782E487" w14:textId="77777777" w:rsidR="00890297" w:rsidRDefault="00890297">
      <w:pPr>
        <w:spacing w:line="276" w:lineRule="auto"/>
        <w:ind w:right="-574"/>
        <w:jc w:val="both"/>
        <w:rPr>
          <w:rFonts w:ascii="Open Sans" w:eastAsia="Open Sans" w:hAnsi="Open Sans" w:cs="Open Sans"/>
          <w:color w:val="000000"/>
        </w:rPr>
      </w:pPr>
    </w:p>
    <w:p w14:paraId="1385C4B2" w14:textId="77777777" w:rsidR="00890297" w:rsidRDefault="00890297">
      <w:pPr>
        <w:spacing w:line="276" w:lineRule="auto"/>
        <w:ind w:right="-574"/>
        <w:jc w:val="both"/>
        <w:rPr>
          <w:rFonts w:ascii="Open Sans Light" w:eastAsia="Open Sans Light" w:hAnsi="Open Sans Light" w:cs="Open Sans Light"/>
          <w:b/>
          <w:color w:val="303AB2"/>
        </w:rPr>
      </w:pPr>
    </w:p>
    <w:p w14:paraId="3351A6DC" w14:textId="1CE2B354" w:rsidR="006D4475" w:rsidRDefault="006D4475">
      <w:pPr>
        <w:spacing w:line="276" w:lineRule="auto"/>
        <w:ind w:right="-574"/>
        <w:jc w:val="both"/>
        <w:rPr>
          <w:noProof/>
        </w:rPr>
      </w:pPr>
    </w:p>
    <w:p w14:paraId="40066214" w14:textId="4FED6B76" w:rsidR="00F52EB8" w:rsidRDefault="00F52EB8">
      <w:pPr>
        <w:spacing w:line="276" w:lineRule="auto"/>
        <w:ind w:right="-574"/>
        <w:jc w:val="both"/>
        <w:rPr>
          <w:noProof/>
        </w:rPr>
      </w:pPr>
    </w:p>
    <w:p w14:paraId="624071AB" w14:textId="5D55AB39" w:rsidR="00F52EB8" w:rsidRDefault="00F52EB8">
      <w:pPr>
        <w:spacing w:line="276" w:lineRule="auto"/>
        <w:ind w:right="-574"/>
        <w:jc w:val="both"/>
        <w:rPr>
          <w:noProof/>
        </w:rPr>
      </w:pPr>
    </w:p>
    <w:p w14:paraId="3A969E72" w14:textId="3F49551B" w:rsidR="00F52EB8" w:rsidRDefault="00F52EB8">
      <w:pPr>
        <w:spacing w:line="276" w:lineRule="auto"/>
        <w:ind w:right="-574"/>
        <w:jc w:val="both"/>
        <w:rPr>
          <w:noProof/>
        </w:rPr>
      </w:pPr>
    </w:p>
    <w:p w14:paraId="7B52B08A" w14:textId="2E4BA621" w:rsidR="00F52EB8" w:rsidRDefault="00F52EB8">
      <w:pPr>
        <w:spacing w:line="276" w:lineRule="auto"/>
        <w:ind w:right="-574"/>
        <w:jc w:val="both"/>
        <w:rPr>
          <w:noProof/>
        </w:rPr>
      </w:pPr>
    </w:p>
    <w:p w14:paraId="27310D8A" w14:textId="1FE140E6" w:rsidR="00F52EB8" w:rsidRDefault="00F52EB8">
      <w:pPr>
        <w:spacing w:line="276" w:lineRule="auto"/>
        <w:ind w:right="-574"/>
        <w:jc w:val="both"/>
        <w:rPr>
          <w:noProof/>
        </w:rPr>
      </w:pPr>
    </w:p>
    <w:p w14:paraId="1F838243" w14:textId="77777777" w:rsidR="00F52EB8" w:rsidRDefault="00F52EB8">
      <w:pPr>
        <w:spacing w:line="276" w:lineRule="auto"/>
        <w:ind w:right="-574"/>
        <w:jc w:val="both"/>
        <w:rPr>
          <w:noProof/>
        </w:rPr>
      </w:pPr>
    </w:p>
    <w:p w14:paraId="0AF3D588" w14:textId="65E0A9B4" w:rsidR="00392CD7" w:rsidRDefault="00392CD7">
      <w:pPr>
        <w:spacing w:line="276" w:lineRule="auto"/>
        <w:ind w:right="-574"/>
        <w:jc w:val="both"/>
        <w:rPr>
          <w:noProof/>
        </w:rPr>
      </w:pPr>
    </w:p>
    <w:p w14:paraId="76DB55C0" w14:textId="57758E26" w:rsidR="00392CD7" w:rsidRDefault="00392CD7">
      <w:pPr>
        <w:spacing w:line="276" w:lineRule="auto"/>
        <w:ind w:right="-574"/>
        <w:jc w:val="both"/>
        <w:rPr>
          <w:noProof/>
        </w:rPr>
      </w:pPr>
    </w:p>
    <w:p w14:paraId="53DB3B1E" w14:textId="77777777" w:rsidR="00392CD7" w:rsidRDefault="00392CD7">
      <w:pPr>
        <w:spacing w:line="276" w:lineRule="auto"/>
        <w:ind w:right="-574"/>
        <w:jc w:val="both"/>
        <w:rPr>
          <w:rFonts w:ascii="Open Sans Light" w:eastAsia="Open Sans Light" w:hAnsi="Open Sans Light" w:cs="Open Sans Light"/>
          <w:b/>
          <w:color w:val="303AB2"/>
        </w:rPr>
      </w:pPr>
    </w:p>
    <w:p w14:paraId="300640FC" w14:textId="77777777" w:rsidR="006D4475" w:rsidRDefault="006D4475">
      <w:pPr>
        <w:spacing w:line="276" w:lineRule="auto"/>
        <w:ind w:right="-574"/>
        <w:jc w:val="both"/>
        <w:rPr>
          <w:rFonts w:ascii="Open Sans Light" w:eastAsia="Open Sans Light" w:hAnsi="Open Sans Light" w:cs="Open Sans Light"/>
          <w:b/>
          <w:color w:val="303AB2"/>
        </w:rPr>
      </w:pPr>
    </w:p>
    <w:p w14:paraId="107981B6" w14:textId="77777777" w:rsidR="006D4475" w:rsidRDefault="006D4475">
      <w:pPr>
        <w:spacing w:line="276" w:lineRule="auto"/>
        <w:ind w:right="-574"/>
        <w:jc w:val="both"/>
        <w:rPr>
          <w:rFonts w:ascii="Open Sans Light" w:eastAsia="Open Sans Light" w:hAnsi="Open Sans Light" w:cs="Open Sans Light"/>
          <w:b/>
          <w:color w:val="303AB2"/>
        </w:rPr>
      </w:pPr>
    </w:p>
    <w:p w14:paraId="4B3F4B82" w14:textId="77777777" w:rsidR="006D4475" w:rsidRDefault="006D4475">
      <w:pPr>
        <w:spacing w:line="276" w:lineRule="auto"/>
        <w:ind w:right="-574"/>
        <w:jc w:val="both"/>
        <w:rPr>
          <w:rFonts w:ascii="Open Sans Light" w:eastAsia="Open Sans Light" w:hAnsi="Open Sans Light" w:cs="Open Sans Light"/>
          <w:b/>
          <w:color w:val="303AB2"/>
        </w:rPr>
      </w:pPr>
    </w:p>
    <w:p w14:paraId="0990BE6A" w14:textId="77777777" w:rsidR="006D4475" w:rsidRDefault="006D4475">
      <w:pPr>
        <w:spacing w:line="276" w:lineRule="auto"/>
        <w:ind w:right="-574"/>
        <w:jc w:val="both"/>
        <w:rPr>
          <w:rFonts w:ascii="Open Sans Light" w:eastAsia="Open Sans Light" w:hAnsi="Open Sans Light" w:cs="Open Sans Light"/>
          <w:b/>
          <w:color w:val="303AB2"/>
        </w:rPr>
      </w:pPr>
    </w:p>
    <w:p w14:paraId="56CE3F7D" w14:textId="77777777" w:rsidR="006D4475" w:rsidRDefault="006D4475">
      <w:pPr>
        <w:spacing w:line="276" w:lineRule="auto"/>
        <w:ind w:right="-574"/>
        <w:jc w:val="both"/>
        <w:rPr>
          <w:rFonts w:ascii="Open Sans Light" w:eastAsia="Open Sans Light" w:hAnsi="Open Sans Light" w:cs="Open Sans Light"/>
          <w:b/>
          <w:color w:val="303AB2"/>
        </w:rPr>
      </w:pPr>
    </w:p>
    <w:p w14:paraId="15E3211C" w14:textId="77777777" w:rsidR="006D4475" w:rsidRDefault="006D4475">
      <w:pPr>
        <w:spacing w:line="276" w:lineRule="auto"/>
        <w:ind w:right="-574"/>
        <w:jc w:val="both"/>
        <w:rPr>
          <w:rFonts w:ascii="Open Sans Light" w:eastAsia="Open Sans Light" w:hAnsi="Open Sans Light" w:cs="Open Sans Light"/>
          <w:b/>
          <w:color w:val="303AB2"/>
        </w:rPr>
      </w:pPr>
    </w:p>
    <w:p w14:paraId="7334A6BA" w14:textId="77777777" w:rsidR="006D4475" w:rsidRDefault="006D4475">
      <w:pPr>
        <w:spacing w:line="276" w:lineRule="auto"/>
        <w:ind w:right="-574"/>
        <w:jc w:val="both"/>
        <w:rPr>
          <w:rFonts w:ascii="Open Sans Light" w:eastAsia="Open Sans Light" w:hAnsi="Open Sans Light" w:cs="Open Sans Light"/>
          <w:b/>
          <w:color w:val="303AB2"/>
        </w:rPr>
      </w:pPr>
    </w:p>
    <w:p w14:paraId="22AB7722" w14:textId="4579F83A" w:rsidR="00890297"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TABLAS DE PRECIOS Y DE EVOLUCIONES (3)</w:t>
      </w:r>
    </w:p>
    <w:p w14:paraId="27060614" w14:textId="1328FB7D" w:rsidR="00890297"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1: CCAA de mayor a menor incremento trimestral (mar. – jun. 2022)</w:t>
      </w:r>
    </w:p>
    <w:tbl>
      <w:tblPr>
        <w:tblStyle w:val="a"/>
        <w:tblW w:w="88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40"/>
        <w:gridCol w:w="2222"/>
        <w:gridCol w:w="2166"/>
        <w:gridCol w:w="2039"/>
      </w:tblGrid>
      <w:tr w:rsidR="00890297" w14:paraId="58ED6790" w14:textId="77777777" w:rsidTr="0089029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center"/>
          </w:tcPr>
          <w:p w14:paraId="2D2405FB"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222" w:type="dxa"/>
            <w:shd w:val="clear" w:color="auto" w:fill="1DBDC5"/>
          </w:tcPr>
          <w:p w14:paraId="5A064A6B" w14:textId="77777777" w:rsidR="0089029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jun. 2022 (€/m²)</w:t>
            </w:r>
          </w:p>
        </w:tc>
        <w:tc>
          <w:tcPr>
            <w:tcW w:w="2166" w:type="dxa"/>
            <w:shd w:val="clear" w:color="auto" w:fill="1DBDC5"/>
          </w:tcPr>
          <w:p w14:paraId="3E61DBB7" w14:textId="77777777" w:rsidR="0089029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B36C416" w14:textId="77777777" w:rsidR="0089029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2039" w:type="dxa"/>
            <w:shd w:val="clear" w:color="auto" w:fill="1DBDC5"/>
          </w:tcPr>
          <w:p w14:paraId="0F0D5A36" w14:textId="77777777" w:rsidR="0089029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E4A7168" w14:textId="77777777" w:rsidR="0089029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890297" w14:paraId="338FA77F" w14:textId="77777777" w:rsidTr="008902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26AAF5C7"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222" w:type="dxa"/>
            <w:vAlign w:val="bottom"/>
          </w:tcPr>
          <w:p w14:paraId="07A38D71"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8,40 €</w:t>
            </w:r>
          </w:p>
        </w:tc>
        <w:tc>
          <w:tcPr>
            <w:tcW w:w="2166" w:type="dxa"/>
            <w:vAlign w:val="bottom"/>
          </w:tcPr>
          <w:p w14:paraId="2875D9BB"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11,7%</w:t>
            </w:r>
          </w:p>
        </w:tc>
        <w:tc>
          <w:tcPr>
            <w:tcW w:w="2039" w:type="dxa"/>
            <w:vAlign w:val="bottom"/>
          </w:tcPr>
          <w:p w14:paraId="4C2E9ED1"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w:t>
            </w:r>
          </w:p>
        </w:tc>
      </w:tr>
      <w:tr w:rsidR="00890297" w14:paraId="6361A253" w14:textId="77777777" w:rsidTr="00890297">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2919785F"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222" w:type="dxa"/>
            <w:vAlign w:val="bottom"/>
          </w:tcPr>
          <w:p w14:paraId="512BA80E"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10,75 €</w:t>
            </w:r>
          </w:p>
        </w:tc>
        <w:tc>
          <w:tcPr>
            <w:tcW w:w="2166" w:type="dxa"/>
            <w:vAlign w:val="bottom"/>
          </w:tcPr>
          <w:p w14:paraId="12DB0F3C"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11,4%</w:t>
            </w:r>
          </w:p>
        </w:tc>
        <w:tc>
          <w:tcPr>
            <w:tcW w:w="2039" w:type="dxa"/>
            <w:vAlign w:val="bottom"/>
          </w:tcPr>
          <w:p w14:paraId="78E424B8"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w:t>
            </w:r>
          </w:p>
        </w:tc>
      </w:tr>
      <w:tr w:rsidR="00890297" w14:paraId="5A6DF402" w14:textId="77777777" w:rsidTr="008902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339D312E"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222" w:type="dxa"/>
            <w:vAlign w:val="bottom"/>
          </w:tcPr>
          <w:p w14:paraId="3074822F"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8,43 €</w:t>
            </w:r>
          </w:p>
        </w:tc>
        <w:tc>
          <w:tcPr>
            <w:tcW w:w="2166" w:type="dxa"/>
            <w:vAlign w:val="bottom"/>
          </w:tcPr>
          <w:p w14:paraId="00B32210"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9,5%</w:t>
            </w:r>
          </w:p>
        </w:tc>
        <w:tc>
          <w:tcPr>
            <w:tcW w:w="2039" w:type="dxa"/>
            <w:vAlign w:val="bottom"/>
          </w:tcPr>
          <w:p w14:paraId="732E833F"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13,5%</w:t>
            </w:r>
          </w:p>
        </w:tc>
      </w:tr>
      <w:tr w:rsidR="00890297" w14:paraId="7220B190" w14:textId="77777777" w:rsidTr="00890297">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4736DA4D"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2222" w:type="dxa"/>
            <w:vAlign w:val="bottom"/>
          </w:tcPr>
          <w:p w14:paraId="1E619331"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10,76 €</w:t>
            </w:r>
          </w:p>
        </w:tc>
        <w:tc>
          <w:tcPr>
            <w:tcW w:w="2166" w:type="dxa"/>
            <w:vAlign w:val="bottom"/>
          </w:tcPr>
          <w:p w14:paraId="205882C3"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8,0%</w:t>
            </w:r>
          </w:p>
        </w:tc>
        <w:tc>
          <w:tcPr>
            <w:tcW w:w="2039" w:type="dxa"/>
            <w:vAlign w:val="bottom"/>
          </w:tcPr>
          <w:p w14:paraId="7E9D4302"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12,3%</w:t>
            </w:r>
          </w:p>
        </w:tc>
      </w:tr>
      <w:tr w:rsidR="00890297" w14:paraId="48A1A2C6" w14:textId="77777777" w:rsidTr="008902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6B48DBAB"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222" w:type="dxa"/>
            <w:vAlign w:val="bottom"/>
          </w:tcPr>
          <w:p w14:paraId="652020C9"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10,00 €</w:t>
            </w:r>
          </w:p>
        </w:tc>
        <w:tc>
          <w:tcPr>
            <w:tcW w:w="2166" w:type="dxa"/>
            <w:vAlign w:val="bottom"/>
          </w:tcPr>
          <w:p w14:paraId="1C96ADFE"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c>
          <w:tcPr>
            <w:tcW w:w="2039" w:type="dxa"/>
            <w:vAlign w:val="bottom"/>
          </w:tcPr>
          <w:p w14:paraId="5B9D9D1F"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18,8%</w:t>
            </w:r>
          </w:p>
        </w:tc>
      </w:tr>
      <w:tr w:rsidR="00890297" w14:paraId="730181A8" w14:textId="77777777" w:rsidTr="00890297">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7BEE7113"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222" w:type="dxa"/>
            <w:vAlign w:val="bottom"/>
          </w:tcPr>
          <w:p w14:paraId="0574DC5E"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6,51 €</w:t>
            </w:r>
          </w:p>
        </w:tc>
        <w:tc>
          <w:tcPr>
            <w:tcW w:w="2166" w:type="dxa"/>
            <w:vAlign w:val="bottom"/>
          </w:tcPr>
          <w:p w14:paraId="6F36BC5D"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6,4%</w:t>
            </w:r>
          </w:p>
        </w:tc>
        <w:tc>
          <w:tcPr>
            <w:tcW w:w="2039" w:type="dxa"/>
            <w:vAlign w:val="bottom"/>
          </w:tcPr>
          <w:p w14:paraId="21E54129"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w:t>
            </w:r>
          </w:p>
        </w:tc>
      </w:tr>
      <w:tr w:rsidR="00890297" w14:paraId="3594DF04" w14:textId="77777777" w:rsidTr="008902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1BD7F9FA"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2222" w:type="dxa"/>
            <w:vAlign w:val="bottom"/>
          </w:tcPr>
          <w:p w14:paraId="479DADAF"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12,86 €</w:t>
            </w:r>
          </w:p>
        </w:tc>
        <w:tc>
          <w:tcPr>
            <w:tcW w:w="2166" w:type="dxa"/>
            <w:vAlign w:val="bottom"/>
          </w:tcPr>
          <w:p w14:paraId="071CDF74"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2039" w:type="dxa"/>
            <w:vAlign w:val="bottom"/>
          </w:tcPr>
          <w:p w14:paraId="79B5268D"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w:t>
            </w:r>
          </w:p>
        </w:tc>
      </w:tr>
      <w:tr w:rsidR="00890297" w14:paraId="51AC6C67" w14:textId="77777777" w:rsidTr="00890297">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2B3C7698"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22" w:type="dxa"/>
            <w:vAlign w:val="bottom"/>
          </w:tcPr>
          <w:p w14:paraId="499E6C66"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15,18 €</w:t>
            </w:r>
          </w:p>
        </w:tc>
        <w:tc>
          <w:tcPr>
            <w:tcW w:w="2166" w:type="dxa"/>
            <w:vAlign w:val="bottom"/>
          </w:tcPr>
          <w:p w14:paraId="5DB17452"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6,2%</w:t>
            </w:r>
          </w:p>
        </w:tc>
        <w:tc>
          <w:tcPr>
            <w:tcW w:w="2039" w:type="dxa"/>
            <w:vAlign w:val="bottom"/>
          </w:tcPr>
          <w:p w14:paraId="7BC863DF"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w:t>
            </w:r>
          </w:p>
        </w:tc>
      </w:tr>
      <w:tr w:rsidR="00890297" w14:paraId="4769A891" w14:textId="77777777" w:rsidTr="008902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5EC79823"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2222" w:type="dxa"/>
            <w:vAlign w:val="bottom"/>
          </w:tcPr>
          <w:p w14:paraId="2A24660F"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6,12 €</w:t>
            </w:r>
          </w:p>
        </w:tc>
        <w:tc>
          <w:tcPr>
            <w:tcW w:w="2166" w:type="dxa"/>
            <w:vAlign w:val="bottom"/>
          </w:tcPr>
          <w:p w14:paraId="516C2424"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2039" w:type="dxa"/>
            <w:vAlign w:val="bottom"/>
          </w:tcPr>
          <w:p w14:paraId="3CB358FD"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w:t>
            </w:r>
          </w:p>
        </w:tc>
      </w:tr>
      <w:tr w:rsidR="00890297" w14:paraId="165CDDB5" w14:textId="77777777" w:rsidTr="00890297">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3B74A788"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2222" w:type="dxa"/>
            <w:vAlign w:val="bottom"/>
          </w:tcPr>
          <w:p w14:paraId="054BD29E"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14,84 €</w:t>
            </w:r>
          </w:p>
        </w:tc>
        <w:tc>
          <w:tcPr>
            <w:tcW w:w="2166" w:type="dxa"/>
            <w:vAlign w:val="bottom"/>
          </w:tcPr>
          <w:p w14:paraId="48DBB271"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2039" w:type="dxa"/>
            <w:vAlign w:val="bottom"/>
          </w:tcPr>
          <w:p w14:paraId="2F5977FC"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r>
      <w:tr w:rsidR="00890297" w14:paraId="0ADF8B05" w14:textId="77777777" w:rsidTr="008902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03B23675"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222" w:type="dxa"/>
            <w:vAlign w:val="bottom"/>
          </w:tcPr>
          <w:p w14:paraId="66DFE7D7"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7,88 €</w:t>
            </w:r>
          </w:p>
        </w:tc>
        <w:tc>
          <w:tcPr>
            <w:tcW w:w="2166" w:type="dxa"/>
            <w:vAlign w:val="bottom"/>
          </w:tcPr>
          <w:p w14:paraId="36CE0BEE"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2039" w:type="dxa"/>
            <w:vAlign w:val="bottom"/>
          </w:tcPr>
          <w:p w14:paraId="19AC87B9"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w:t>
            </w:r>
          </w:p>
        </w:tc>
      </w:tr>
      <w:tr w:rsidR="00890297" w14:paraId="4923B3E1" w14:textId="77777777" w:rsidTr="00890297">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3CE4E4E1"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22" w:type="dxa"/>
            <w:vAlign w:val="bottom"/>
          </w:tcPr>
          <w:p w14:paraId="342D7011"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8,52 €</w:t>
            </w:r>
          </w:p>
        </w:tc>
        <w:tc>
          <w:tcPr>
            <w:tcW w:w="2166" w:type="dxa"/>
            <w:vAlign w:val="bottom"/>
          </w:tcPr>
          <w:p w14:paraId="4E311E55"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2039" w:type="dxa"/>
            <w:vAlign w:val="bottom"/>
          </w:tcPr>
          <w:p w14:paraId="4D657AC5"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890297" w14:paraId="781B05FA" w14:textId="77777777" w:rsidTr="008902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79B8902F"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2222" w:type="dxa"/>
            <w:vAlign w:val="bottom"/>
          </w:tcPr>
          <w:p w14:paraId="388045EC"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7,91 €</w:t>
            </w:r>
          </w:p>
        </w:tc>
        <w:tc>
          <w:tcPr>
            <w:tcW w:w="2166" w:type="dxa"/>
            <w:vAlign w:val="bottom"/>
          </w:tcPr>
          <w:p w14:paraId="2C074979"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3,3%</w:t>
            </w:r>
          </w:p>
        </w:tc>
        <w:tc>
          <w:tcPr>
            <w:tcW w:w="2039" w:type="dxa"/>
            <w:vAlign w:val="bottom"/>
          </w:tcPr>
          <w:p w14:paraId="2E9A7F86"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w:t>
            </w:r>
          </w:p>
        </w:tc>
      </w:tr>
      <w:tr w:rsidR="00890297" w14:paraId="0F305949" w14:textId="77777777" w:rsidTr="00890297">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3FC140E8"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222" w:type="dxa"/>
            <w:vAlign w:val="bottom"/>
          </w:tcPr>
          <w:p w14:paraId="73E3CC22"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8,89 €</w:t>
            </w:r>
          </w:p>
        </w:tc>
        <w:tc>
          <w:tcPr>
            <w:tcW w:w="2166" w:type="dxa"/>
            <w:vAlign w:val="bottom"/>
          </w:tcPr>
          <w:p w14:paraId="051B3BFA"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2039" w:type="dxa"/>
            <w:vAlign w:val="bottom"/>
          </w:tcPr>
          <w:p w14:paraId="00D8909C"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r>
      <w:tr w:rsidR="00890297" w14:paraId="2FC150AC" w14:textId="77777777" w:rsidTr="008902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4CDE0A3B"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222" w:type="dxa"/>
            <w:vAlign w:val="bottom"/>
          </w:tcPr>
          <w:p w14:paraId="7D3B4E10"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10,24 €</w:t>
            </w:r>
          </w:p>
        </w:tc>
        <w:tc>
          <w:tcPr>
            <w:tcW w:w="2166" w:type="dxa"/>
            <w:vAlign w:val="bottom"/>
          </w:tcPr>
          <w:p w14:paraId="672EAF0D"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2039" w:type="dxa"/>
            <w:vAlign w:val="bottom"/>
          </w:tcPr>
          <w:p w14:paraId="04FE6DA7"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r>
      <w:tr w:rsidR="00890297" w14:paraId="1F5C7A59" w14:textId="77777777" w:rsidTr="00890297">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2640A862"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2222" w:type="dxa"/>
            <w:vAlign w:val="bottom"/>
          </w:tcPr>
          <w:p w14:paraId="19887F89"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8,69 €</w:t>
            </w:r>
          </w:p>
        </w:tc>
        <w:tc>
          <w:tcPr>
            <w:tcW w:w="2166" w:type="dxa"/>
            <w:vAlign w:val="bottom"/>
          </w:tcPr>
          <w:p w14:paraId="24916CA2"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039" w:type="dxa"/>
            <w:vAlign w:val="bottom"/>
          </w:tcPr>
          <w:p w14:paraId="7A014FBA"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r>
      <w:tr w:rsidR="00890297" w14:paraId="3ED4E22E" w14:textId="77777777" w:rsidTr="008902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39CE71D6"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2222" w:type="dxa"/>
            <w:vAlign w:val="bottom"/>
          </w:tcPr>
          <w:p w14:paraId="3FF1FFD9"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13,37 €</w:t>
            </w:r>
          </w:p>
        </w:tc>
        <w:tc>
          <w:tcPr>
            <w:tcW w:w="2166" w:type="dxa"/>
            <w:vAlign w:val="bottom"/>
          </w:tcPr>
          <w:p w14:paraId="41F11142"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039" w:type="dxa"/>
            <w:vAlign w:val="bottom"/>
          </w:tcPr>
          <w:p w14:paraId="582FDA41"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r>
      <w:tr w:rsidR="00890297" w14:paraId="00FBA444" w14:textId="77777777" w:rsidTr="00890297">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07F5CE24" w14:textId="77777777" w:rsidR="00890297" w:rsidRDefault="00000000">
            <w:pPr>
              <w:rPr>
                <w:rFonts w:ascii="Open Sans" w:eastAsia="Open Sans" w:hAnsi="Open Sans" w:cs="Open Sans"/>
                <w:sz w:val="22"/>
                <w:szCs w:val="22"/>
              </w:rPr>
            </w:pPr>
            <w:r>
              <w:rPr>
                <w:rFonts w:ascii="Open Sans" w:eastAsia="Open Sans" w:hAnsi="Open Sans" w:cs="Open Sans"/>
                <w:sz w:val="22"/>
                <w:szCs w:val="22"/>
              </w:rPr>
              <w:t>España</w:t>
            </w:r>
          </w:p>
        </w:tc>
        <w:tc>
          <w:tcPr>
            <w:tcW w:w="2222" w:type="dxa"/>
            <w:vAlign w:val="bottom"/>
          </w:tcPr>
          <w:p w14:paraId="7BF1DCDE" w14:textId="38BFC0BE" w:rsidR="00890297" w:rsidRDefault="00EF0F6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11,11 €</w:t>
            </w:r>
          </w:p>
        </w:tc>
        <w:tc>
          <w:tcPr>
            <w:tcW w:w="2166" w:type="dxa"/>
            <w:vAlign w:val="bottom"/>
          </w:tcPr>
          <w:p w14:paraId="08B32DC8"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5,5%</w:t>
            </w:r>
          </w:p>
        </w:tc>
        <w:tc>
          <w:tcPr>
            <w:tcW w:w="2039" w:type="dxa"/>
            <w:vAlign w:val="bottom"/>
          </w:tcPr>
          <w:p w14:paraId="5CF01251"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6,4%</w:t>
            </w:r>
          </w:p>
        </w:tc>
      </w:tr>
    </w:tbl>
    <w:p w14:paraId="50D97B53" w14:textId="77777777" w:rsidR="00890297"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Tabla 2: Provincias de mayor a menor incremento </w:t>
      </w:r>
      <w:proofErr w:type="gramStart"/>
      <w:r>
        <w:rPr>
          <w:rFonts w:ascii="Open Sans Light" w:eastAsia="Open Sans Light" w:hAnsi="Open Sans Light" w:cs="Open Sans Light"/>
          <w:b/>
          <w:color w:val="303AB2"/>
        </w:rPr>
        <w:t>trimestral  (</w:t>
      </w:r>
      <w:proofErr w:type="gramEnd"/>
      <w:r>
        <w:rPr>
          <w:rFonts w:ascii="Open Sans Light" w:eastAsia="Open Sans Light" w:hAnsi="Open Sans Light" w:cs="Open Sans Light"/>
          <w:b/>
          <w:color w:val="303AB2"/>
        </w:rPr>
        <w:t>mar. – jun. 2022)</w:t>
      </w:r>
    </w:p>
    <w:tbl>
      <w:tblPr>
        <w:tblStyle w:val="a0"/>
        <w:tblW w:w="896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70"/>
        <w:gridCol w:w="2191"/>
        <w:gridCol w:w="2398"/>
        <w:gridCol w:w="2101"/>
      </w:tblGrid>
      <w:tr w:rsidR="00890297" w14:paraId="228D96A3" w14:textId="77777777" w:rsidTr="00890297">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center"/>
          </w:tcPr>
          <w:p w14:paraId="425D08F4"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191" w:type="dxa"/>
            <w:shd w:val="clear" w:color="auto" w:fill="1DBDC5"/>
          </w:tcPr>
          <w:p w14:paraId="062D49DE" w14:textId="77777777" w:rsidR="0089029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jun. 2022 (€/m²)</w:t>
            </w:r>
          </w:p>
        </w:tc>
        <w:tc>
          <w:tcPr>
            <w:tcW w:w="2398" w:type="dxa"/>
            <w:shd w:val="clear" w:color="auto" w:fill="1DBDC5"/>
          </w:tcPr>
          <w:p w14:paraId="1277793B" w14:textId="77777777" w:rsidR="0089029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C728D06" w14:textId="77777777" w:rsidR="0089029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2101" w:type="dxa"/>
            <w:shd w:val="clear" w:color="auto" w:fill="1DBDC5"/>
          </w:tcPr>
          <w:p w14:paraId="2198E8B0" w14:textId="77777777" w:rsidR="0089029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22362AF" w14:textId="77777777" w:rsidR="0089029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890297" w14:paraId="290012D5"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2CD8B480"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191" w:type="dxa"/>
            <w:vAlign w:val="bottom"/>
          </w:tcPr>
          <w:p w14:paraId="10914F58" w14:textId="77777777" w:rsidR="00890297"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8,40 €</w:t>
            </w:r>
          </w:p>
        </w:tc>
        <w:tc>
          <w:tcPr>
            <w:tcW w:w="2398" w:type="dxa"/>
            <w:vAlign w:val="bottom"/>
          </w:tcPr>
          <w:p w14:paraId="319DA954"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11,7%</w:t>
            </w:r>
          </w:p>
        </w:tc>
        <w:tc>
          <w:tcPr>
            <w:tcW w:w="2101" w:type="dxa"/>
            <w:vAlign w:val="bottom"/>
          </w:tcPr>
          <w:p w14:paraId="0875C480"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11,4%</w:t>
            </w:r>
          </w:p>
        </w:tc>
      </w:tr>
      <w:tr w:rsidR="00890297" w14:paraId="6F2B63AD"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02DF2EEE"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191" w:type="dxa"/>
            <w:vAlign w:val="bottom"/>
          </w:tcPr>
          <w:p w14:paraId="471800C1" w14:textId="77777777" w:rsidR="00890297"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10,75 €</w:t>
            </w:r>
          </w:p>
        </w:tc>
        <w:tc>
          <w:tcPr>
            <w:tcW w:w="2398" w:type="dxa"/>
            <w:vAlign w:val="bottom"/>
          </w:tcPr>
          <w:p w14:paraId="7EE1D0F7"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11,4%</w:t>
            </w:r>
          </w:p>
        </w:tc>
        <w:tc>
          <w:tcPr>
            <w:tcW w:w="2101" w:type="dxa"/>
            <w:vAlign w:val="bottom"/>
          </w:tcPr>
          <w:p w14:paraId="381A974E"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12,8%</w:t>
            </w:r>
          </w:p>
        </w:tc>
      </w:tr>
      <w:tr w:rsidR="00890297" w14:paraId="254D7BD6"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6E9BC39A"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91" w:type="dxa"/>
            <w:vAlign w:val="bottom"/>
          </w:tcPr>
          <w:p w14:paraId="68ABF08A" w14:textId="77777777" w:rsidR="00890297"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9,19 €</w:t>
            </w:r>
          </w:p>
        </w:tc>
        <w:tc>
          <w:tcPr>
            <w:tcW w:w="2398" w:type="dxa"/>
            <w:vAlign w:val="bottom"/>
          </w:tcPr>
          <w:p w14:paraId="2737D93E"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10,5%</w:t>
            </w:r>
          </w:p>
        </w:tc>
        <w:tc>
          <w:tcPr>
            <w:tcW w:w="2101" w:type="dxa"/>
            <w:vAlign w:val="bottom"/>
          </w:tcPr>
          <w:p w14:paraId="2495E3B6"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7,4%</w:t>
            </w:r>
          </w:p>
        </w:tc>
      </w:tr>
      <w:tr w:rsidR="00890297" w14:paraId="4FF805C4"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2894757E"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91" w:type="dxa"/>
            <w:vAlign w:val="bottom"/>
          </w:tcPr>
          <w:p w14:paraId="626C37D1" w14:textId="77777777" w:rsidR="00890297"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9,04 €</w:t>
            </w:r>
          </w:p>
        </w:tc>
        <w:tc>
          <w:tcPr>
            <w:tcW w:w="2398" w:type="dxa"/>
            <w:vAlign w:val="bottom"/>
          </w:tcPr>
          <w:p w14:paraId="6CA62CFB"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10,2%</w:t>
            </w:r>
          </w:p>
        </w:tc>
        <w:tc>
          <w:tcPr>
            <w:tcW w:w="2101" w:type="dxa"/>
            <w:vAlign w:val="bottom"/>
          </w:tcPr>
          <w:p w14:paraId="3E189424"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19,4%</w:t>
            </w:r>
          </w:p>
        </w:tc>
      </w:tr>
      <w:tr w:rsidR="00890297" w14:paraId="5C4994E6"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901FE20"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191" w:type="dxa"/>
            <w:vAlign w:val="bottom"/>
          </w:tcPr>
          <w:p w14:paraId="5C7F0E3B" w14:textId="77777777" w:rsidR="00890297"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11,52 €</w:t>
            </w:r>
          </w:p>
        </w:tc>
        <w:tc>
          <w:tcPr>
            <w:tcW w:w="2398" w:type="dxa"/>
            <w:vAlign w:val="bottom"/>
          </w:tcPr>
          <w:p w14:paraId="1151C9F9"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10,0%</w:t>
            </w:r>
          </w:p>
        </w:tc>
        <w:tc>
          <w:tcPr>
            <w:tcW w:w="2101" w:type="dxa"/>
            <w:vAlign w:val="bottom"/>
          </w:tcPr>
          <w:p w14:paraId="09BE1573"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17,7%</w:t>
            </w:r>
          </w:p>
        </w:tc>
      </w:tr>
      <w:tr w:rsidR="00890297" w14:paraId="69587161"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0DE21745"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191" w:type="dxa"/>
            <w:vAlign w:val="bottom"/>
          </w:tcPr>
          <w:p w14:paraId="35A37222" w14:textId="77777777" w:rsidR="00890297"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5,77 €</w:t>
            </w:r>
          </w:p>
        </w:tc>
        <w:tc>
          <w:tcPr>
            <w:tcW w:w="2398" w:type="dxa"/>
            <w:vAlign w:val="bottom"/>
          </w:tcPr>
          <w:p w14:paraId="5A5E4171"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9,5%</w:t>
            </w:r>
          </w:p>
        </w:tc>
        <w:tc>
          <w:tcPr>
            <w:tcW w:w="2101" w:type="dxa"/>
            <w:vAlign w:val="bottom"/>
          </w:tcPr>
          <w:p w14:paraId="6D0163A4"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12,0%</w:t>
            </w:r>
          </w:p>
        </w:tc>
      </w:tr>
      <w:tr w:rsidR="00890297" w14:paraId="287C832B"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0102782C"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191" w:type="dxa"/>
            <w:vAlign w:val="bottom"/>
          </w:tcPr>
          <w:p w14:paraId="56C8F2F8" w14:textId="77777777" w:rsidR="00890297"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8,43 €</w:t>
            </w:r>
          </w:p>
        </w:tc>
        <w:tc>
          <w:tcPr>
            <w:tcW w:w="2398" w:type="dxa"/>
            <w:vAlign w:val="bottom"/>
          </w:tcPr>
          <w:p w14:paraId="761DFCC4"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9,5%</w:t>
            </w:r>
          </w:p>
        </w:tc>
        <w:tc>
          <w:tcPr>
            <w:tcW w:w="2101" w:type="dxa"/>
            <w:vAlign w:val="bottom"/>
          </w:tcPr>
          <w:p w14:paraId="7776ED5A"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13,5%</w:t>
            </w:r>
          </w:p>
        </w:tc>
      </w:tr>
      <w:tr w:rsidR="00890297" w14:paraId="71DF23B1"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4BC0CAA2"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191" w:type="dxa"/>
            <w:vAlign w:val="bottom"/>
          </w:tcPr>
          <w:p w14:paraId="3E2A83AA" w14:textId="77777777" w:rsidR="00890297"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9,49 €</w:t>
            </w:r>
          </w:p>
        </w:tc>
        <w:tc>
          <w:tcPr>
            <w:tcW w:w="2398" w:type="dxa"/>
            <w:vAlign w:val="bottom"/>
          </w:tcPr>
          <w:p w14:paraId="0009F04C"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8,8%</w:t>
            </w:r>
          </w:p>
        </w:tc>
        <w:tc>
          <w:tcPr>
            <w:tcW w:w="2101" w:type="dxa"/>
            <w:vAlign w:val="bottom"/>
          </w:tcPr>
          <w:p w14:paraId="1854376E"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9,6%</w:t>
            </w:r>
          </w:p>
        </w:tc>
      </w:tr>
      <w:tr w:rsidR="00890297" w14:paraId="5AC78856"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186935A8"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91" w:type="dxa"/>
            <w:vAlign w:val="bottom"/>
          </w:tcPr>
          <w:p w14:paraId="173C3524" w14:textId="77777777" w:rsidR="00890297"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11,50 €</w:t>
            </w:r>
          </w:p>
        </w:tc>
        <w:tc>
          <w:tcPr>
            <w:tcW w:w="2398" w:type="dxa"/>
            <w:vAlign w:val="bottom"/>
          </w:tcPr>
          <w:p w14:paraId="7BCF6803"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8,5%</w:t>
            </w:r>
          </w:p>
        </w:tc>
        <w:tc>
          <w:tcPr>
            <w:tcW w:w="2101" w:type="dxa"/>
            <w:vAlign w:val="bottom"/>
          </w:tcPr>
          <w:p w14:paraId="5ED6354C"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20,5%</w:t>
            </w:r>
          </w:p>
        </w:tc>
      </w:tr>
      <w:tr w:rsidR="00890297" w14:paraId="62CCF91E"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33C64261"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191" w:type="dxa"/>
            <w:vAlign w:val="bottom"/>
          </w:tcPr>
          <w:p w14:paraId="57ED55BC" w14:textId="77777777" w:rsidR="00890297"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8,19 €</w:t>
            </w:r>
          </w:p>
        </w:tc>
        <w:tc>
          <w:tcPr>
            <w:tcW w:w="2398" w:type="dxa"/>
            <w:vAlign w:val="bottom"/>
          </w:tcPr>
          <w:p w14:paraId="46FEE69C"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7,3%</w:t>
            </w:r>
          </w:p>
        </w:tc>
        <w:tc>
          <w:tcPr>
            <w:tcW w:w="2101" w:type="dxa"/>
            <w:vAlign w:val="bottom"/>
          </w:tcPr>
          <w:p w14:paraId="3BE1DC4B"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10,2%</w:t>
            </w:r>
          </w:p>
        </w:tc>
      </w:tr>
      <w:tr w:rsidR="00890297" w14:paraId="753F35D0"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6C7DE5DD"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191" w:type="dxa"/>
            <w:vAlign w:val="bottom"/>
          </w:tcPr>
          <w:p w14:paraId="34E833B1" w14:textId="77777777" w:rsidR="00890297"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12,10 €</w:t>
            </w:r>
          </w:p>
        </w:tc>
        <w:tc>
          <w:tcPr>
            <w:tcW w:w="2398" w:type="dxa"/>
            <w:vAlign w:val="bottom"/>
          </w:tcPr>
          <w:p w14:paraId="4B13D010"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7,2%</w:t>
            </w:r>
          </w:p>
        </w:tc>
        <w:tc>
          <w:tcPr>
            <w:tcW w:w="2101" w:type="dxa"/>
            <w:vAlign w:val="bottom"/>
          </w:tcPr>
          <w:p w14:paraId="5221C995"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24,4%</w:t>
            </w:r>
          </w:p>
        </w:tc>
      </w:tr>
      <w:tr w:rsidR="00890297" w14:paraId="2E0A330B"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150060DB"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91" w:type="dxa"/>
            <w:vAlign w:val="bottom"/>
          </w:tcPr>
          <w:p w14:paraId="4A906170" w14:textId="77777777" w:rsidR="00890297"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12,86 €</w:t>
            </w:r>
          </w:p>
        </w:tc>
        <w:tc>
          <w:tcPr>
            <w:tcW w:w="2398" w:type="dxa"/>
            <w:vAlign w:val="bottom"/>
          </w:tcPr>
          <w:p w14:paraId="1FF6E227"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w:t>
            </w:r>
          </w:p>
        </w:tc>
        <w:tc>
          <w:tcPr>
            <w:tcW w:w="2101" w:type="dxa"/>
            <w:vAlign w:val="bottom"/>
          </w:tcPr>
          <w:p w14:paraId="5D4EAB30"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12,5%</w:t>
            </w:r>
          </w:p>
        </w:tc>
      </w:tr>
      <w:tr w:rsidR="00890297" w14:paraId="4DCFD0CA"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58550855"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91" w:type="dxa"/>
            <w:vAlign w:val="bottom"/>
          </w:tcPr>
          <w:p w14:paraId="512D8ED4"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15,18 €</w:t>
            </w:r>
          </w:p>
        </w:tc>
        <w:tc>
          <w:tcPr>
            <w:tcW w:w="2398" w:type="dxa"/>
            <w:vAlign w:val="bottom"/>
          </w:tcPr>
          <w:p w14:paraId="5BCD2EB6"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w:t>
            </w:r>
          </w:p>
        </w:tc>
        <w:tc>
          <w:tcPr>
            <w:tcW w:w="2101" w:type="dxa"/>
            <w:vAlign w:val="bottom"/>
          </w:tcPr>
          <w:p w14:paraId="6985D1D5"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10,2%</w:t>
            </w:r>
          </w:p>
        </w:tc>
      </w:tr>
      <w:tr w:rsidR="00890297" w14:paraId="2A8FB4AE"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3889AB40"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191" w:type="dxa"/>
            <w:vAlign w:val="bottom"/>
          </w:tcPr>
          <w:p w14:paraId="147B963C"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11,07 €</w:t>
            </w:r>
          </w:p>
        </w:tc>
        <w:tc>
          <w:tcPr>
            <w:tcW w:w="2398" w:type="dxa"/>
            <w:vAlign w:val="bottom"/>
          </w:tcPr>
          <w:p w14:paraId="643F496C"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5,9%</w:t>
            </w:r>
          </w:p>
        </w:tc>
        <w:tc>
          <w:tcPr>
            <w:tcW w:w="2101" w:type="dxa"/>
            <w:vAlign w:val="bottom"/>
          </w:tcPr>
          <w:p w14:paraId="6AF094F7"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19,2%</w:t>
            </w:r>
          </w:p>
        </w:tc>
      </w:tr>
      <w:tr w:rsidR="00890297" w14:paraId="4D56150C"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66132EE1"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191" w:type="dxa"/>
            <w:vAlign w:val="bottom"/>
          </w:tcPr>
          <w:p w14:paraId="08FA6C5F"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8,69 €</w:t>
            </w:r>
          </w:p>
        </w:tc>
        <w:tc>
          <w:tcPr>
            <w:tcW w:w="2398" w:type="dxa"/>
            <w:vAlign w:val="bottom"/>
          </w:tcPr>
          <w:p w14:paraId="0A1C2AF1"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c>
          <w:tcPr>
            <w:tcW w:w="2101" w:type="dxa"/>
            <w:vAlign w:val="bottom"/>
          </w:tcPr>
          <w:p w14:paraId="75A81C64"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9,9%</w:t>
            </w:r>
          </w:p>
        </w:tc>
      </w:tr>
      <w:tr w:rsidR="00890297" w14:paraId="2BA51263"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A725CC6"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Valencia</w:t>
            </w:r>
          </w:p>
        </w:tc>
        <w:tc>
          <w:tcPr>
            <w:tcW w:w="2191" w:type="dxa"/>
            <w:vAlign w:val="bottom"/>
          </w:tcPr>
          <w:p w14:paraId="105E1BF5"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10,52 €</w:t>
            </w:r>
          </w:p>
        </w:tc>
        <w:tc>
          <w:tcPr>
            <w:tcW w:w="2398" w:type="dxa"/>
            <w:vAlign w:val="bottom"/>
          </w:tcPr>
          <w:p w14:paraId="05633B95"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5,4%</w:t>
            </w:r>
          </w:p>
        </w:tc>
        <w:tc>
          <w:tcPr>
            <w:tcW w:w="2101" w:type="dxa"/>
            <w:vAlign w:val="bottom"/>
          </w:tcPr>
          <w:p w14:paraId="4AF171BC"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15,5%</w:t>
            </w:r>
          </w:p>
        </w:tc>
      </w:tr>
      <w:tr w:rsidR="00890297" w14:paraId="7E4E2D61"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6BF38AD"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191" w:type="dxa"/>
            <w:vAlign w:val="bottom"/>
          </w:tcPr>
          <w:p w14:paraId="20EE4773"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6,90 €</w:t>
            </w:r>
          </w:p>
        </w:tc>
        <w:tc>
          <w:tcPr>
            <w:tcW w:w="2398" w:type="dxa"/>
            <w:vAlign w:val="bottom"/>
          </w:tcPr>
          <w:p w14:paraId="7037D154"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5,3%</w:t>
            </w:r>
          </w:p>
        </w:tc>
        <w:tc>
          <w:tcPr>
            <w:tcW w:w="2101" w:type="dxa"/>
            <w:vAlign w:val="bottom"/>
          </w:tcPr>
          <w:p w14:paraId="28667974"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19,4%</w:t>
            </w:r>
          </w:p>
        </w:tc>
      </w:tr>
      <w:tr w:rsidR="00890297" w14:paraId="30BDC1BD"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182FE511"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191" w:type="dxa"/>
            <w:vAlign w:val="bottom"/>
          </w:tcPr>
          <w:p w14:paraId="0073765A"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6,43 €</w:t>
            </w:r>
          </w:p>
        </w:tc>
        <w:tc>
          <w:tcPr>
            <w:tcW w:w="2398" w:type="dxa"/>
            <w:vAlign w:val="bottom"/>
          </w:tcPr>
          <w:p w14:paraId="688FFE82"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5,1%</w:t>
            </w:r>
          </w:p>
        </w:tc>
        <w:tc>
          <w:tcPr>
            <w:tcW w:w="2101" w:type="dxa"/>
            <w:vAlign w:val="bottom"/>
          </w:tcPr>
          <w:p w14:paraId="7723BAAF"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15,2%</w:t>
            </w:r>
          </w:p>
        </w:tc>
      </w:tr>
      <w:tr w:rsidR="00890297" w14:paraId="08167204"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ABE345E"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191" w:type="dxa"/>
            <w:vAlign w:val="bottom"/>
          </w:tcPr>
          <w:p w14:paraId="6DEBE9A4"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6,03 €</w:t>
            </w:r>
          </w:p>
        </w:tc>
        <w:tc>
          <w:tcPr>
            <w:tcW w:w="2398" w:type="dxa"/>
            <w:vAlign w:val="bottom"/>
          </w:tcPr>
          <w:p w14:paraId="0E6F1D36"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4,9%</w:t>
            </w:r>
          </w:p>
        </w:tc>
        <w:tc>
          <w:tcPr>
            <w:tcW w:w="2101" w:type="dxa"/>
            <w:vAlign w:val="bottom"/>
          </w:tcPr>
          <w:p w14:paraId="57C051FE"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4,9%</w:t>
            </w:r>
          </w:p>
        </w:tc>
      </w:tr>
      <w:tr w:rsidR="00890297" w14:paraId="5C21BA43"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6020B6C7"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191" w:type="dxa"/>
            <w:vAlign w:val="bottom"/>
          </w:tcPr>
          <w:p w14:paraId="6210DA64"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8,16 €</w:t>
            </w:r>
          </w:p>
        </w:tc>
        <w:tc>
          <w:tcPr>
            <w:tcW w:w="2398" w:type="dxa"/>
            <w:vAlign w:val="bottom"/>
          </w:tcPr>
          <w:p w14:paraId="3B970FF6"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w:t>
            </w:r>
          </w:p>
        </w:tc>
        <w:tc>
          <w:tcPr>
            <w:tcW w:w="2101" w:type="dxa"/>
            <w:vAlign w:val="bottom"/>
          </w:tcPr>
          <w:p w14:paraId="2D4C1DD8"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r>
      <w:tr w:rsidR="00890297" w14:paraId="4FB75DEF"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14F39188"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Melilla</w:t>
            </w:r>
          </w:p>
        </w:tc>
        <w:tc>
          <w:tcPr>
            <w:tcW w:w="2191" w:type="dxa"/>
            <w:vAlign w:val="bottom"/>
          </w:tcPr>
          <w:p w14:paraId="5F22C52D"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9,49 €</w:t>
            </w:r>
          </w:p>
        </w:tc>
        <w:tc>
          <w:tcPr>
            <w:tcW w:w="2398" w:type="dxa"/>
            <w:vAlign w:val="bottom"/>
          </w:tcPr>
          <w:p w14:paraId="53F34715"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w:t>
            </w:r>
          </w:p>
        </w:tc>
        <w:tc>
          <w:tcPr>
            <w:tcW w:w="2101" w:type="dxa"/>
            <w:vAlign w:val="bottom"/>
          </w:tcPr>
          <w:p w14:paraId="36FAD482" w14:textId="77777777" w:rsidR="00890297" w:rsidRDefault="00890297">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p>
        </w:tc>
      </w:tr>
      <w:tr w:rsidR="00890297" w14:paraId="0C06E2AA"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489B8A71"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191" w:type="dxa"/>
            <w:vAlign w:val="bottom"/>
          </w:tcPr>
          <w:p w14:paraId="121AEB1E"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7,61 €</w:t>
            </w:r>
          </w:p>
        </w:tc>
        <w:tc>
          <w:tcPr>
            <w:tcW w:w="2398" w:type="dxa"/>
            <w:vAlign w:val="bottom"/>
          </w:tcPr>
          <w:p w14:paraId="2DBA9E1D"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2101" w:type="dxa"/>
            <w:vAlign w:val="bottom"/>
          </w:tcPr>
          <w:p w14:paraId="6B508B8F"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12,4%</w:t>
            </w:r>
          </w:p>
        </w:tc>
      </w:tr>
      <w:tr w:rsidR="00890297" w14:paraId="78B13A5B"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F325504"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191" w:type="dxa"/>
            <w:vAlign w:val="bottom"/>
          </w:tcPr>
          <w:p w14:paraId="48F482AC"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7,65 €</w:t>
            </w:r>
          </w:p>
        </w:tc>
        <w:tc>
          <w:tcPr>
            <w:tcW w:w="2398" w:type="dxa"/>
            <w:vAlign w:val="bottom"/>
          </w:tcPr>
          <w:p w14:paraId="6745E303"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3,4%</w:t>
            </w:r>
          </w:p>
        </w:tc>
        <w:tc>
          <w:tcPr>
            <w:tcW w:w="2101" w:type="dxa"/>
            <w:vAlign w:val="bottom"/>
          </w:tcPr>
          <w:p w14:paraId="7F22E4D2"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w:t>
            </w:r>
          </w:p>
        </w:tc>
      </w:tr>
      <w:tr w:rsidR="00890297" w14:paraId="629235F0"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4218AED1"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191" w:type="dxa"/>
            <w:vAlign w:val="bottom"/>
          </w:tcPr>
          <w:p w14:paraId="47F76835"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8,52 €</w:t>
            </w:r>
          </w:p>
        </w:tc>
        <w:tc>
          <w:tcPr>
            <w:tcW w:w="2398" w:type="dxa"/>
            <w:vAlign w:val="bottom"/>
          </w:tcPr>
          <w:p w14:paraId="7965A2C0"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3,3%</w:t>
            </w:r>
          </w:p>
        </w:tc>
        <w:tc>
          <w:tcPr>
            <w:tcW w:w="2101" w:type="dxa"/>
            <w:vAlign w:val="bottom"/>
          </w:tcPr>
          <w:p w14:paraId="4B21965C"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5,2%</w:t>
            </w:r>
          </w:p>
        </w:tc>
      </w:tr>
      <w:tr w:rsidR="00890297" w14:paraId="1BDC1636"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1E2C3552"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191" w:type="dxa"/>
            <w:vAlign w:val="bottom"/>
          </w:tcPr>
          <w:p w14:paraId="21064B4E"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9,95 €</w:t>
            </w:r>
          </w:p>
        </w:tc>
        <w:tc>
          <w:tcPr>
            <w:tcW w:w="2398" w:type="dxa"/>
            <w:vAlign w:val="bottom"/>
          </w:tcPr>
          <w:p w14:paraId="0983B1E0"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2,9%</w:t>
            </w:r>
          </w:p>
        </w:tc>
        <w:tc>
          <w:tcPr>
            <w:tcW w:w="2101" w:type="dxa"/>
            <w:vAlign w:val="bottom"/>
          </w:tcPr>
          <w:p w14:paraId="1C4B9D3E"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r>
      <w:tr w:rsidR="00890297" w14:paraId="68497E03"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654CE26B"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191" w:type="dxa"/>
            <w:vAlign w:val="bottom"/>
          </w:tcPr>
          <w:p w14:paraId="519703AD"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7,84 €</w:t>
            </w:r>
          </w:p>
        </w:tc>
        <w:tc>
          <w:tcPr>
            <w:tcW w:w="2398" w:type="dxa"/>
            <w:vAlign w:val="bottom"/>
          </w:tcPr>
          <w:p w14:paraId="2974F7C3"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2,8%</w:t>
            </w:r>
          </w:p>
        </w:tc>
        <w:tc>
          <w:tcPr>
            <w:tcW w:w="2101" w:type="dxa"/>
            <w:vAlign w:val="bottom"/>
          </w:tcPr>
          <w:p w14:paraId="0751CD9C"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7,1%</w:t>
            </w:r>
          </w:p>
        </w:tc>
      </w:tr>
      <w:tr w:rsidR="00890297" w14:paraId="623EBE15"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66741699"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191" w:type="dxa"/>
            <w:vAlign w:val="bottom"/>
          </w:tcPr>
          <w:p w14:paraId="0E93DFCD"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6,88 €</w:t>
            </w:r>
          </w:p>
        </w:tc>
        <w:tc>
          <w:tcPr>
            <w:tcW w:w="2398" w:type="dxa"/>
            <w:vAlign w:val="bottom"/>
          </w:tcPr>
          <w:p w14:paraId="59FD6462"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2,7%</w:t>
            </w:r>
          </w:p>
        </w:tc>
        <w:tc>
          <w:tcPr>
            <w:tcW w:w="2101" w:type="dxa"/>
            <w:vAlign w:val="bottom"/>
          </w:tcPr>
          <w:p w14:paraId="6900E42F"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w:t>
            </w:r>
          </w:p>
        </w:tc>
      </w:tr>
      <w:tr w:rsidR="00890297" w14:paraId="7DD5062E"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1C0F11C2"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191" w:type="dxa"/>
            <w:vAlign w:val="bottom"/>
          </w:tcPr>
          <w:p w14:paraId="0929090F"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9,56 €</w:t>
            </w:r>
          </w:p>
        </w:tc>
        <w:tc>
          <w:tcPr>
            <w:tcW w:w="2398" w:type="dxa"/>
            <w:vAlign w:val="bottom"/>
          </w:tcPr>
          <w:p w14:paraId="064D462A"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2,7%</w:t>
            </w:r>
          </w:p>
        </w:tc>
        <w:tc>
          <w:tcPr>
            <w:tcW w:w="2101" w:type="dxa"/>
            <w:vAlign w:val="bottom"/>
          </w:tcPr>
          <w:p w14:paraId="5D897832"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w:t>
            </w:r>
          </w:p>
        </w:tc>
      </w:tr>
      <w:tr w:rsidR="00890297" w14:paraId="488C2867"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05B01C1"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91" w:type="dxa"/>
            <w:vAlign w:val="bottom"/>
          </w:tcPr>
          <w:p w14:paraId="6E5F2A71"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15,75 €</w:t>
            </w:r>
          </w:p>
        </w:tc>
        <w:tc>
          <w:tcPr>
            <w:tcW w:w="2398" w:type="dxa"/>
            <w:vAlign w:val="bottom"/>
          </w:tcPr>
          <w:p w14:paraId="53EC2F74"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2,7%</w:t>
            </w:r>
          </w:p>
        </w:tc>
        <w:tc>
          <w:tcPr>
            <w:tcW w:w="2101" w:type="dxa"/>
            <w:vAlign w:val="bottom"/>
          </w:tcPr>
          <w:p w14:paraId="26E55F77"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8,3%</w:t>
            </w:r>
          </w:p>
        </w:tc>
      </w:tr>
      <w:tr w:rsidR="00890297" w14:paraId="1AA2B09C"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43F6DEE5"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191" w:type="dxa"/>
            <w:vAlign w:val="bottom"/>
          </w:tcPr>
          <w:p w14:paraId="70D1CB1C"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7,61 €</w:t>
            </w:r>
          </w:p>
        </w:tc>
        <w:tc>
          <w:tcPr>
            <w:tcW w:w="2398" w:type="dxa"/>
            <w:vAlign w:val="bottom"/>
          </w:tcPr>
          <w:p w14:paraId="3B69DBCC"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2,6%</w:t>
            </w:r>
          </w:p>
        </w:tc>
        <w:tc>
          <w:tcPr>
            <w:tcW w:w="2101" w:type="dxa"/>
            <w:vAlign w:val="bottom"/>
          </w:tcPr>
          <w:p w14:paraId="6721E6DE"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w:t>
            </w:r>
          </w:p>
        </w:tc>
      </w:tr>
      <w:tr w:rsidR="00890297" w14:paraId="048FD096"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6E5E21F7"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191" w:type="dxa"/>
            <w:vAlign w:val="bottom"/>
          </w:tcPr>
          <w:p w14:paraId="2C4A0402"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8,49 €</w:t>
            </w:r>
          </w:p>
        </w:tc>
        <w:tc>
          <w:tcPr>
            <w:tcW w:w="2398" w:type="dxa"/>
            <w:vAlign w:val="bottom"/>
          </w:tcPr>
          <w:p w14:paraId="2E887D32"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2,4%</w:t>
            </w:r>
          </w:p>
        </w:tc>
        <w:tc>
          <w:tcPr>
            <w:tcW w:w="2101" w:type="dxa"/>
            <w:vAlign w:val="bottom"/>
          </w:tcPr>
          <w:p w14:paraId="4537B10B"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r>
      <w:tr w:rsidR="00890297" w14:paraId="6456D071"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1C41B8F3"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191" w:type="dxa"/>
            <w:vAlign w:val="bottom"/>
          </w:tcPr>
          <w:p w14:paraId="20610D6F"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7,26 €</w:t>
            </w:r>
          </w:p>
        </w:tc>
        <w:tc>
          <w:tcPr>
            <w:tcW w:w="2398" w:type="dxa"/>
            <w:vAlign w:val="bottom"/>
          </w:tcPr>
          <w:p w14:paraId="464D15EB"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2,4%</w:t>
            </w:r>
          </w:p>
        </w:tc>
        <w:tc>
          <w:tcPr>
            <w:tcW w:w="2101" w:type="dxa"/>
            <w:vAlign w:val="bottom"/>
          </w:tcPr>
          <w:p w14:paraId="164EB3DD"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0,8%</w:t>
            </w:r>
          </w:p>
        </w:tc>
      </w:tr>
      <w:tr w:rsidR="00890297" w14:paraId="58B48691"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18770DD"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191" w:type="dxa"/>
            <w:vAlign w:val="bottom"/>
          </w:tcPr>
          <w:p w14:paraId="7401CB1D"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9,07 €</w:t>
            </w:r>
          </w:p>
        </w:tc>
        <w:tc>
          <w:tcPr>
            <w:tcW w:w="2398" w:type="dxa"/>
            <w:vAlign w:val="bottom"/>
          </w:tcPr>
          <w:p w14:paraId="03DA090E"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w:t>
            </w:r>
          </w:p>
        </w:tc>
        <w:tc>
          <w:tcPr>
            <w:tcW w:w="2101" w:type="dxa"/>
            <w:vAlign w:val="bottom"/>
          </w:tcPr>
          <w:p w14:paraId="5E9A18C1"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4,6%</w:t>
            </w:r>
          </w:p>
        </w:tc>
      </w:tr>
      <w:tr w:rsidR="00890297" w14:paraId="1EBBE524"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209B5C71"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191" w:type="dxa"/>
            <w:vAlign w:val="bottom"/>
          </w:tcPr>
          <w:p w14:paraId="033626E2"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13,07 €</w:t>
            </w:r>
          </w:p>
        </w:tc>
        <w:tc>
          <w:tcPr>
            <w:tcW w:w="2398" w:type="dxa"/>
            <w:vAlign w:val="bottom"/>
          </w:tcPr>
          <w:p w14:paraId="4F7E58AF"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2101" w:type="dxa"/>
            <w:vAlign w:val="bottom"/>
          </w:tcPr>
          <w:p w14:paraId="3D1D0E57"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5,2%</w:t>
            </w:r>
          </w:p>
        </w:tc>
      </w:tr>
      <w:tr w:rsidR="00890297" w14:paraId="35CCC7E6"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29525F23"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191" w:type="dxa"/>
            <w:vAlign w:val="bottom"/>
          </w:tcPr>
          <w:p w14:paraId="58187903"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5,42 €</w:t>
            </w:r>
          </w:p>
        </w:tc>
        <w:tc>
          <w:tcPr>
            <w:tcW w:w="2398" w:type="dxa"/>
            <w:vAlign w:val="bottom"/>
          </w:tcPr>
          <w:p w14:paraId="3DE743E1"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2101" w:type="dxa"/>
            <w:vAlign w:val="bottom"/>
          </w:tcPr>
          <w:p w14:paraId="6C23D5C5"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w:t>
            </w:r>
          </w:p>
        </w:tc>
      </w:tr>
      <w:tr w:rsidR="00890297" w14:paraId="06796F4E"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0C1D9A99"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191" w:type="dxa"/>
            <w:vAlign w:val="bottom"/>
          </w:tcPr>
          <w:p w14:paraId="66C0A377"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10,24 €</w:t>
            </w:r>
          </w:p>
        </w:tc>
        <w:tc>
          <w:tcPr>
            <w:tcW w:w="2398" w:type="dxa"/>
            <w:vAlign w:val="bottom"/>
          </w:tcPr>
          <w:p w14:paraId="074BFBCD"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2101" w:type="dxa"/>
            <w:vAlign w:val="bottom"/>
          </w:tcPr>
          <w:p w14:paraId="0907ACB6"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w:t>
            </w:r>
          </w:p>
        </w:tc>
      </w:tr>
      <w:tr w:rsidR="00890297" w14:paraId="4031E879"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BAFA4C0"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191" w:type="dxa"/>
            <w:vAlign w:val="bottom"/>
          </w:tcPr>
          <w:p w14:paraId="1C505A68"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9,19 €</w:t>
            </w:r>
          </w:p>
        </w:tc>
        <w:tc>
          <w:tcPr>
            <w:tcW w:w="2398" w:type="dxa"/>
            <w:vAlign w:val="bottom"/>
          </w:tcPr>
          <w:p w14:paraId="51A8F69C"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c>
          <w:tcPr>
            <w:tcW w:w="2101" w:type="dxa"/>
            <w:vAlign w:val="bottom"/>
          </w:tcPr>
          <w:p w14:paraId="5A09ACAA"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16,3%</w:t>
            </w:r>
          </w:p>
        </w:tc>
      </w:tr>
      <w:tr w:rsidR="00890297" w14:paraId="378A4697"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55B04751"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191" w:type="dxa"/>
            <w:vAlign w:val="bottom"/>
          </w:tcPr>
          <w:p w14:paraId="66ACD4B3"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6,21 €</w:t>
            </w:r>
          </w:p>
        </w:tc>
        <w:tc>
          <w:tcPr>
            <w:tcW w:w="2398" w:type="dxa"/>
            <w:vAlign w:val="bottom"/>
          </w:tcPr>
          <w:p w14:paraId="0F68D4E9"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w:t>
            </w:r>
          </w:p>
        </w:tc>
        <w:tc>
          <w:tcPr>
            <w:tcW w:w="2101" w:type="dxa"/>
            <w:vAlign w:val="bottom"/>
          </w:tcPr>
          <w:p w14:paraId="43BCA81D"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w:t>
            </w:r>
          </w:p>
        </w:tc>
      </w:tr>
      <w:tr w:rsidR="00890297" w14:paraId="718F19A0"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4EC2D177"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191" w:type="dxa"/>
            <w:vAlign w:val="bottom"/>
          </w:tcPr>
          <w:p w14:paraId="22EAAE6E"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7,24 €</w:t>
            </w:r>
          </w:p>
        </w:tc>
        <w:tc>
          <w:tcPr>
            <w:tcW w:w="2398" w:type="dxa"/>
            <w:vAlign w:val="bottom"/>
          </w:tcPr>
          <w:p w14:paraId="20327087"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w:t>
            </w:r>
          </w:p>
        </w:tc>
        <w:tc>
          <w:tcPr>
            <w:tcW w:w="2101" w:type="dxa"/>
            <w:vAlign w:val="bottom"/>
          </w:tcPr>
          <w:p w14:paraId="4A13B838"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11,7%</w:t>
            </w:r>
          </w:p>
        </w:tc>
      </w:tr>
      <w:tr w:rsidR="00890297" w14:paraId="1875C808"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19D714CD"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191" w:type="dxa"/>
            <w:vAlign w:val="bottom"/>
          </w:tcPr>
          <w:p w14:paraId="6B45B1BF"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7,78 €</w:t>
            </w:r>
          </w:p>
        </w:tc>
        <w:tc>
          <w:tcPr>
            <w:tcW w:w="2398" w:type="dxa"/>
            <w:vAlign w:val="bottom"/>
          </w:tcPr>
          <w:p w14:paraId="6BC0CBD8"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0,4%</w:t>
            </w:r>
          </w:p>
        </w:tc>
        <w:tc>
          <w:tcPr>
            <w:tcW w:w="2101" w:type="dxa"/>
            <w:vAlign w:val="bottom"/>
          </w:tcPr>
          <w:p w14:paraId="5E590731"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3,9%</w:t>
            </w:r>
          </w:p>
        </w:tc>
      </w:tr>
      <w:tr w:rsidR="00890297" w14:paraId="3F5A2C81"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9879D97"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191" w:type="dxa"/>
            <w:vAlign w:val="bottom"/>
          </w:tcPr>
          <w:p w14:paraId="62B59D05"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6,38 €</w:t>
            </w:r>
          </w:p>
        </w:tc>
        <w:tc>
          <w:tcPr>
            <w:tcW w:w="2398" w:type="dxa"/>
            <w:vAlign w:val="bottom"/>
          </w:tcPr>
          <w:p w14:paraId="6C55A9B2"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0,2%</w:t>
            </w:r>
          </w:p>
        </w:tc>
        <w:tc>
          <w:tcPr>
            <w:tcW w:w="2101" w:type="dxa"/>
            <w:vAlign w:val="bottom"/>
          </w:tcPr>
          <w:p w14:paraId="2D5C0C8C"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7,4%</w:t>
            </w:r>
          </w:p>
        </w:tc>
      </w:tr>
      <w:tr w:rsidR="00890297" w14:paraId="77A1A82B"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016A1BF2"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191" w:type="dxa"/>
            <w:vAlign w:val="bottom"/>
          </w:tcPr>
          <w:p w14:paraId="5EBEC68A"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15,60 €</w:t>
            </w:r>
          </w:p>
        </w:tc>
        <w:tc>
          <w:tcPr>
            <w:tcW w:w="2398" w:type="dxa"/>
            <w:vAlign w:val="bottom"/>
          </w:tcPr>
          <w:p w14:paraId="57D37BBE"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2101" w:type="dxa"/>
            <w:vAlign w:val="bottom"/>
          </w:tcPr>
          <w:p w14:paraId="673F04A2"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2,9%</w:t>
            </w:r>
          </w:p>
        </w:tc>
      </w:tr>
      <w:tr w:rsidR="00890297" w14:paraId="56ECECB0"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0FBD7A5A"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191" w:type="dxa"/>
            <w:vAlign w:val="bottom"/>
          </w:tcPr>
          <w:p w14:paraId="730B8491"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5,56 €</w:t>
            </w:r>
          </w:p>
        </w:tc>
        <w:tc>
          <w:tcPr>
            <w:tcW w:w="2398" w:type="dxa"/>
            <w:vAlign w:val="bottom"/>
          </w:tcPr>
          <w:p w14:paraId="1BE99F85"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c>
          <w:tcPr>
            <w:tcW w:w="2101" w:type="dxa"/>
            <w:vAlign w:val="bottom"/>
          </w:tcPr>
          <w:p w14:paraId="6C997A12"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r>
      <w:tr w:rsidR="00890297" w14:paraId="2270AAAD"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5A41085C"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191" w:type="dxa"/>
            <w:vAlign w:val="bottom"/>
          </w:tcPr>
          <w:p w14:paraId="0BEA84E5"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6,34 €</w:t>
            </w:r>
          </w:p>
        </w:tc>
        <w:tc>
          <w:tcPr>
            <w:tcW w:w="2398" w:type="dxa"/>
            <w:vAlign w:val="bottom"/>
          </w:tcPr>
          <w:p w14:paraId="3EF90601"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2101" w:type="dxa"/>
            <w:vAlign w:val="bottom"/>
          </w:tcPr>
          <w:p w14:paraId="726832C5"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w:t>
            </w:r>
          </w:p>
        </w:tc>
      </w:tr>
      <w:tr w:rsidR="00890297" w14:paraId="49206C1D"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5750731B"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191" w:type="dxa"/>
            <w:vAlign w:val="bottom"/>
          </w:tcPr>
          <w:p w14:paraId="445CBEDB"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6,80 €</w:t>
            </w:r>
          </w:p>
        </w:tc>
        <w:tc>
          <w:tcPr>
            <w:tcW w:w="2398" w:type="dxa"/>
            <w:vAlign w:val="bottom"/>
          </w:tcPr>
          <w:p w14:paraId="3512AE8D"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c>
          <w:tcPr>
            <w:tcW w:w="2101" w:type="dxa"/>
            <w:vAlign w:val="bottom"/>
          </w:tcPr>
          <w:p w14:paraId="28BF2CA5"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r>
      <w:tr w:rsidR="00890297" w14:paraId="4C2CD388"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BE07AE2"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191" w:type="dxa"/>
            <w:vAlign w:val="bottom"/>
          </w:tcPr>
          <w:p w14:paraId="6DD734F2"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11,81 €</w:t>
            </w:r>
          </w:p>
        </w:tc>
        <w:tc>
          <w:tcPr>
            <w:tcW w:w="2398" w:type="dxa"/>
            <w:vAlign w:val="bottom"/>
          </w:tcPr>
          <w:p w14:paraId="74172A10"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01" w:type="dxa"/>
            <w:vAlign w:val="bottom"/>
          </w:tcPr>
          <w:p w14:paraId="37B59549"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r>
      <w:tr w:rsidR="00890297" w14:paraId="3390B6D2" w14:textId="77777777" w:rsidTr="0089029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6EBBE338"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191" w:type="dxa"/>
          </w:tcPr>
          <w:p w14:paraId="3908BAE1"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398" w:type="dxa"/>
          </w:tcPr>
          <w:p w14:paraId="1EF613FF"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01" w:type="dxa"/>
          </w:tcPr>
          <w:p w14:paraId="6169D156"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890297" w14:paraId="5A5F448A" w14:textId="77777777" w:rsidTr="00890297">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51C26351" w14:textId="77777777" w:rsidR="00890297"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191" w:type="dxa"/>
          </w:tcPr>
          <w:p w14:paraId="2968E9C7"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398" w:type="dxa"/>
          </w:tcPr>
          <w:p w14:paraId="38DD387B"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01" w:type="dxa"/>
          </w:tcPr>
          <w:p w14:paraId="19CCA193"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bl>
    <w:p w14:paraId="13D54E8F" w14:textId="77777777" w:rsidR="00890297"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3: Capitales de provincia de mayor a menor incremento trimestral (mar. – jun. 2022)</w:t>
      </w:r>
    </w:p>
    <w:tbl>
      <w:tblPr>
        <w:tblStyle w:val="a1"/>
        <w:tblW w:w="905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72"/>
        <w:gridCol w:w="1870"/>
        <w:gridCol w:w="165"/>
        <w:gridCol w:w="1764"/>
        <w:gridCol w:w="1815"/>
        <w:gridCol w:w="1771"/>
      </w:tblGrid>
      <w:tr w:rsidR="00890297" w14:paraId="34B574CA" w14:textId="77777777" w:rsidTr="0089029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center"/>
          </w:tcPr>
          <w:p w14:paraId="7933710E" w14:textId="77777777" w:rsidR="00890297" w:rsidRDefault="00000000">
            <w:pPr>
              <w:rPr>
                <w:rFonts w:ascii="Open Sans" w:eastAsia="Open Sans" w:hAnsi="Open Sans" w:cs="Open Sans"/>
                <w:sz w:val="22"/>
                <w:szCs w:val="22"/>
              </w:rPr>
            </w:pPr>
            <w:r>
              <w:rPr>
                <w:rFonts w:ascii="Open Sans" w:eastAsia="Open Sans" w:hAnsi="Open Sans" w:cs="Open Sans"/>
                <w:b w:val="0"/>
                <w:sz w:val="20"/>
                <w:szCs w:val="20"/>
              </w:rPr>
              <w:t>Provincia</w:t>
            </w:r>
          </w:p>
        </w:tc>
        <w:tc>
          <w:tcPr>
            <w:tcW w:w="1870" w:type="dxa"/>
            <w:shd w:val="clear" w:color="auto" w:fill="1DBDC5"/>
            <w:vAlign w:val="center"/>
          </w:tcPr>
          <w:p w14:paraId="45850D43" w14:textId="77777777" w:rsidR="0089029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929" w:type="dxa"/>
            <w:gridSpan w:val="2"/>
            <w:shd w:val="clear" w:color="auto" w:fill="1DBDC5"/>
          </w:tcPr>
          <w:p w14:paraId="1C5AA1D4" w14:textId="77777777" w:rsidR="0089029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jun. 2022 (€/m²)</w:t>
            </w:r>
          </w:p>
        </w:tc>
        <w:tc>
          <w:tcPr>
            <w:tcW w:w="1815" w:type="dxa"/>
            <w:shd w:val="clear" w:color="auto" w:fill="1DBDC5"/>
          </w:tcPr>
          <w:p w14:paraId="5BFEF75D" w14:textId="77777777" w:rsidR="0089029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F649136" w14:textId="77777777" w:rsidR="0089029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771" w:type="dxa"/>
            <w:shd w:val="clear" w:color="auto" w:fill="1DBDC5"/>
          </w:tcPr>
          <w:p w14:paraId="3023AA12" w14:textId="77777777" w:rsidR="0089029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3404C21" w14:textId="77777777" w:rsidR="0089029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890297" w14:paraId="441046AB"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04E4B51" w14:textId="77777777" w:rsidR="00890297" w:rsidRDefault="00000000">
            <w:pPr>
              <w:rPr>
                <w:sz w:val="22"/>
                <w:szCs w:val="22"/>
              </w:rPr>
            </w:pPr>
            <w:r>
              <w:rPr>
                <w:b w:val="0"/>
                <w:sz w:val="22"/>
                <w:szCs w:val="22"/>
              </w:rPr>
              <w:t>Alicante</w:t>
            </w:r>
          </w:p>
        </w:tc>
        <w:tc>
          <w:tcPr>
            <w:tcW w:w="2035" w:type="dxa"/>
            <w:gridSpan w:val="2"/>
            <w:vAlign w:val="bottom"/>
          </w:tcPr>
          <w:p w14:paraId="46AC2569"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Alicante / Alacant</w:t>
            </w:r>
          </w:p>
        </w:tc>
        <w:tc>
          <w:tcPr>
            <w:tcW w:w="1764" w:type="dxa"/>
            <w:vAlign w:val="bottom"/>
          </w:tcPr>
          <w:p w14:paraId="552415D2"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10,35 €</w:t>
            </w:r>
          </w:p>
        </w:tc>
        <w:tc>
          <w:tcPr>
            <w:tcW w:w="1815" w:type="dxa"/>
            <w:vAlign w:val="bottom"/>
          </w:tcPr>
          <w:p w14:paraId="6465E99C"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12,7%</w:t>
            </w:r>
          </w:p>
        </w:tc>
        <w:tc>
          <w:tcPr>
            <w:tcW w:w="1771" w:type="dxa"/>
            <w:vAlign w:val="bottom"/>
          </w:tcPr>
          <w:p w14:paraId="34BFFB16"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27,9%</w:t>
            </w:r>
          </w:p>
        </w:tc>
      </w:tr>
      <w:tr w:rsidR="00890297" w14:paraId="06AF83DC"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F73F97E" w14:textId="77777777" w:rsidR="00890297" w:rsidRDefault="00000000">
            <w:pPr>
              <w:rPr>
                <w:sz w:val="22"/>
                <w:szCs w:val="22"/>
              </w:rPr>
            </w:pPr>
            <w:r>
              <w:rPr>
                <w:b w:val="0"/>
                <w:sz w:val="22"/>
                <w:szCs w:val="22"/>
              </w:rPr>
              <w:t>Cádiz</w:t>
            </w:r>
          </w:p>
        </w:tc>
        <w:tc>
          <w:tcPr>
            <w:tcW w:w="2035" w:type="dxa"/>
            <w:gridSpan w:val="2"/>
            <w:vAlign w:val="bottom"/>
          </w:tcPr>
          <w:p w14:paraId="5F373BC6"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Cádiz capital</w:t>
            </w:r>
          </w:p>
        </w:tc>
        <w:tc>
          <w:tcPr>
            <w:tcW w:w="1764" w:type="dxa"/>
            <w:vAlign w:val="bottom"/>
          </w:tcPr>
          <w:p w14:paraId="64FD156F"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12,02 €</w:t>
            </w:r>
          </w:p>
        </w:tc>
        <w:tc>
          <w:tcPr>
            <w:tcW w:w="1815" w:type="dxa"/>
            <w:vAlign w:val="bottom"/>
          </w:tcPr>
          <w:p w14:paraId="5C2C42DA"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10,4%</w:t>
            </w:r>
          </w:p>
        </w:tc>
        <w:tc>
          <w:tcPr>
            <w:tcW w:w="1771" w:type="dxa"/>
            <w:vAlign w:val="bottom"/>
          </w:tcPr>
          <w:p w14:paraId="290D84E1"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12,0%</w:t>
            </w:r>
          </w:p>
        </w:tc>
      </w:tr>
      <w:tr w:rsidR="00890297" w14:paraId="36861039"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1662336A" w14:textId="77777777" w:rsidR="00890297" w:rsidRDefault="00000000">
            <w:pPr>
              <w:rPr>
                <w:sz w:val="22"/>
                <w:szCs w:val="22"/>
              </w:rPr>
            </w:pPr>
            <w:r>
              <w:rPr>
                <w:b w:val="0"/>
                <w:sz w:val="22"/>
                <w:szCs w:val="22"/>
              </w:rPr>
              <w:t>Ciudad Real</w:t>
            </w:r>
          </w:p>
        </w:tc>
        <w:tc>
          <w:tcPr>
            <w:tcW w:w="2035" w:type="dxa"/>
            <w:gridSpan w:val="2"/>
            <w:vAlign w:val="bottom"/>
          </w:tcPr>
          <w:p w14:paraId="505B2E97"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Ciudad Real capital</w:t>
            </w:r>
          </w:p>
        </w:tc>
        <w:tc>
          <w:tcPr>
            <w:tcW w:w="1764" w:type="dxa"/>
            <w:vAlign w:val="bottom"/>
          </w:tcPr>
          <w:p w14:paraId="551742D4"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5,77 €</w:t>
            </w:r>
          </w:p>
        </w:tc>
        <w:tc>
          <w:tcPr>
            <w:tcW w:w="1815" w:type="dxa"/>
            <w:vAlign w:val="bottom"/>
          </w:tcPr>
          <w:p w14:paraId="786B8F09"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w:t>
            </w:r>
          </w:p>
        </w:tc>
        <w:tc>
          <w:tcPr>
            <w:tcW w:w="1771" w:type="dxa"/>
            <w:vAlign w:val="bottom"/>
          </w:tcPr>
          <w:p w14:paraId="515B4C2C"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w:t>
            </w:r>
          </w:p>
        </w:tc>
      </w:tr>
      <w:tr w:rsidR="00890297" w14:paraId="1F5CD6CC"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5029252F" w14:textId="77777777" w:rsidR="00890297" w:rsidRDefault="00000000">
            <w:pPr>
              <w:rPr>
                <w:sz w:val="22"/>
                <w:szCs w:val="22"/>
              </w:rPr>
            </w:pPr>
            <w:r>
              <w:rPr>
                <w:b w:val="0"/>
                <w:sz w:val="22"/>
                <w:szCs w:val="22"/>
              </w:rPr>
              <w:t>Almería</w:t>
            </w:r>
          </w:p>
        </w:tc>
        <w:tc>
          <w:tcPr>
            <w:tcW w:w="2035" w:type="dxa"/>
            <w:gridSpan w:val="2"/>
            <w:vAlign w:val="bottom"/>
          </w:tcPr>
          <w:p w14:paraId="55846B0B"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Almería capital</w:t>
            </w:r>
          </w:p>
        </w:tc>
        <w:tc>
          <w:tcPr>
            <w:tcW w:w="1764" w:type="dxa"/>
            <w:vAlign w:val="bottom"/>
          </w:tcPr>
          <w:p w14:paraId="540B5F35"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8,19 €</w:t>
            </w:r>
          </w:p>
        </w:tc>
        <w:tc>
          <w:tcPr>
            <w:tcW w:w="1815" w:type="dxa"/>
            <w:vAlign w:val="bottom"/>
          </w:tcPr>
          <w:p w14:paraId="535068C4"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w:t>
            </w:r>
          </w:p>
        </w:tc>
        <w:tc>
          <w:tcPr>
            <w:tcW w:w="1771" w:type="dxa"/>
            <w:vAlign w:val="bottom"/>
          </w:tcPr>
          <w:p w14:paraId="4ED0125A"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11,1%</w:t>
            </w:r>
          </w:p>
        </w:tc>
      </w:tr>
      <w:tr w:rsidR="00890297" w14:paraId="04F7B18D"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7A90A41" w14:textId="77777777" w:rsidR="00890297" w:rsidRDefault="00000000">
            <w:pPr>
              <w:rPr>
                <w:sz w:val="22"/>
                <w:szCs w:val="22"/>
              </w:rPr>
            </w:pPr>
            <w:r>
              <w:rPr>
                <w:b w:val="0"/>
                <w:sz w:val="22"/>
                <w:szCs w:val="22"/>
              </w:rPr>
              <w:lastRenderedPageBreak/>
              <w:t>Castellón</w:t>
            </w:r>
          </w:p>
        </w:tc>
        <w:tc>
          <w:tcPr>
            <w:tcW w:w="2035" w:type="dxa"/>
            <w:gridSpan w:val="2"/>
            <w:vAlign w:val="bottom"/>
          </w:tcPr>
          <w:p w14:paraId="3AFB37A8"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Castellón de la Plana / Castelló de la Plana</w:t>
            </w:r>
          </w:p>
        </w:tc>
        <w:tc>
          <w:tcPr>
            <w:tcW w:w="1764" w:type="dxa"/>
            <w:vAlign w:val="bottom"/>
          </w:tcPr>
          <w:p w14:paraId="5292EBEA"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7,36 €</w:t>
            </w:r>
          </w:p>
        </w:tc>
        <w:tc>
          <w:tcPr>
            <w:tcW w:w="1815" w:type="dxa"/>
            <w:vAlign w:val="bottom"/>
          </w:tcPr>
          <w:p w14:paraId="69715F93"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6,0%</w:t>
            </w:r>
          </w:p>
        </w:tc>
        <w:tc>
          <w:tcPr>
            <w:tcW w:w="1771" w:type="dxa"/>
            <w:vAlign w:val="bottom"/>
          </w:tcPr>
          <w:p w14:paraId="3D6C7600"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10,7%</w:t>
            </w:r>
          </w:p>
        </w:tc>
      </w:tr>
      <w:tr w:rsidR="00890297" w14:paraId="61497F23"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D630FA4" w14:textId="77777777" w:rsidR="00890297" w:rsidRDefault="00000000">
            <w:pPr>
              <w:rPr>
                <w:sz w:val="22"/>
                <w:szCs w:val="22"/>
              </w:rPr>
            </w:pPr>
            <w:r>
              <w:rPr>
                <w:b w:val="0"/>
                <w:sz w:val="22"/>
                <w:szCs w:val="22"/>
              </w:rPr>
              <w:t>Málaga</w:t>
            </w:r>
          </w:p>
        </w:tc>
        <w:tc>
          <w:tcPr>
            <w:tcW w:w="2035" w:type="dxa"/>
            <w:gridSpan w:val="2"/>
            <w:vAlign w:val="bottom"/>
          </w:tcPr>
          <w:p w14:paraId="4C5BE0DE"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Málaga capital</w:t>
            </w:r>
          </w:p>
        </w:tc>
        <w:tc>
          <w:tcPr>
            <w:tcW w:w="1764" w:type="dxa"/>
            <w:vAlign w:val="bottom"/>
          </w:tcPr>
          <w:p w14:paraId="7BCE79C3"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11,34 €</w:t>
            </w:r>
          </w:p>
        </w:tc>
        <w:tc>
          <w:tcPr>
            <w:tcW w:w="1815" w:type="dxa"/>
            <w:vAlign w:val="bottom"/>
          </w:tcPr>
          <w:p w14:paraId="3B223B3B"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5,8%</w:t>
            </w:r>
          </w:p>
        </w:tc>
        <w:tc>
          <w:tcPr>
            <w:tcW w:w="1771" w:type="dxa"/>
            <w:vAlign w:val="bottom"/>
          </w:tcPr>
          <w:p w14:paraId="2B4716FC"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18,3%</w:t>
            </w:r>
          </w:p>
        </w:tc>
      </w:tr>
      <w:tr w:rsidR="00890297" w14:paraId="5723AAAF"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5B9F4764" w14:textId="77777777" w:rsidR="00890297" w:rsidRDefault="00000000">
            <w:pPr>
              <w:rPr>
                <w:sz w:val="22"/>
                <w:szCs w:val="22"/>
              </w:rPr>
            </w:pPr>
            <w:r>
              <w:rPr>
                <w:b w:val="0"/>
                <w:sz w:val="22"/>
                <w:szCs w:val="22"/>
              </w:rPr>
              <w:t>Illes Balears</w:t>
            </w:r>
          </w:p>
        </w:tc>
        <w:tc>
          <w:tcPr>
            <w:tcW w:w="2035" w:type="dxa"/>
            <w:gridSpan w:val="2"/>
            <w:vAlign w:val="bottom"/>
          </w:tcPr>
          <w:p w14:paraId="0882B3D4"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Palma de Mallorca</w:t>
            </w:r>
          </w:p>
        </w:tc>
        <w:tc>
          <w:tcPr>
            <w:tcW w:w="1764" w:type="dxa"/>
            <w:vAlign w:val="bottom"/>
          </w:tcPr>
          <w:p w14:paraId="19398018"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12,48 €</w:t>
            </w:r>
          </w:p>
        </w:tc>
        <w:tc>
          <w:tcPr>
            <w:tcW w:w="1815" w:type="dxa"/>
            <w:vAlign w:val="bottom"/>
          </w:tcPr>
          <w:p w14:paraId="4DF3D569"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w:t>
            </w:r>
          </w:p>
        </w:tc>
        <w:tc>
          <w:tcPr>
            <w:tcW w:w="1771" w:type="dxa"/>
            <w:vAlign w:val="bottom"/>
          </w:tcPr>
          <w:p w14:paraId="1E4EFBEE"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10,8%</w:t>
            </w:r>
          </w:p>
        </w:tc>
      </w:tr>
      <w:tr w:rsidR="00890297" w14:paraId="68ACC913"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E57D185" w14:textId="77777777" w:rsidR="00890297" w:rsidRDefault="00000000">
            <w:pPr>
              <w:rPr>
                <w:sz w:val="22"/>
                <w:szCs w:val="22"/>
              </w:rPr>
            </w:pPr>
            <w:r>
              <w:rPr>
                <w:b w:val="0"/>
                <w:sz w:val="22"/>
                <w:szCs w:val="22"/>
              </w:rPr>
              <w:t>Madrid</w:t>
            </w:r>
          </w:p>
        </w:tc>
        <w:tc>
          <w:tcPr>
            <w:tcW w:w="2035" w:type="dxa"/>
            <w:gridSpan w:val="2"/>
            <w:vAlign w:val="bottom"/>
          </w:tcPr>
          <w:p w14:paraId="5A0D9BE7"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Madrid capital</w:t>
            </w:r>
          </w:p>
        </w:tc>
        <w:tc>
          <w:tcPr>
            <w:tcW w:w="1764" w:type="dxa"/>
            <w:vAlign w:val="bottom"/>
          </w:tcPr>
          <w:p w14:paraId="5722DCC9"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16,41 €</w:t>
            </w:r>
          </w:p>
        </w:tc>
        <w:tc>
          <w:tcPr>
            <w:tcW w:w="1815" w:type="dxa"/>
            <w:vAlign w:val="bottom"/>
          </w:tcPr>
          <w:p w14:paraId="6F7CEC20"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5,4%</w:t>
            </w:r>
          </w:p>
        </w:tc>
        <w:tc>
          <w:tcPr>
            <w:tcW w:w="1771" w:type="dxa"/>
            <w:vAlign w:val="bottom"/>
          </w:tcPr>
          <w:p w14:paraId="267B710D"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w:t>
            </w:r>
          </w:p>
        </w:tc>
      </w:tr>
      <w:tr w:rsidR="00890297" w14:paraId="597F4DCA"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7AAD770" w14:textId="77777777" w:rsidR="00890297" w:rsidRDefault="00000000">
            <w:pPr>
              <w:rPr>
                <w:sz w:val="22"/>
                <w:szCs w:val="22"/>
              </w:rPr>
            </w:pPr>
            <w:r>
              <w:rPr>
                <w:b w:val="0"/>
                <w:sz w:val="22"/>
                <w:szCs w:val="22"/>
              </w:rPr>
              <w:t>Barcelona</w:t>
            </w:r>
          </w:p>
        </w:tc>
        <w:tc>
          <w:tcPr>
            <w:tcW w:w="2035" w:type="dxa"/>
            <w:gridSpan w:val="2"/>
            <w:vAlign w:val="bottom"/>
          </w:tcPr>
          <w:p w14:paraId="0017AEFF"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Barcelona capital</w:t>
            </w:r>
          </w:p>
        </w:tc>
        <w:tc>
          <w:tcPr>
            <w:tcW w:w="1764" w:type="dxa"/>
            <w:vAlign w:val="bottom"/>
          </w:tcPr>
          <w:p w14:paraId="27A10ECE"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18,52 €</w:t>
            </w:r>
          </w:p>
        </w:tc>
        <w:tc>
          <w:tcPr>
            <w:tcW w:w="1815" w:type="dxa"/>
            <w:vAlign w:val="bottom"/>
          </w:tcPr>
          <w:p w14:paraId="68C1C815"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5,4%</w:t>
            </w:r>
          </w:p>
        </w:tc>
        <w:tc>
          <w:tcPr>
            <w:tcW w:w="1771" w:type="dxa"/>
            <w:vAlign w:val="bottom"/>
          </w:tcPr>
          <w:p w14:paraId="6D25AD89"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21,2%</w:t>
            </w:r>
          </w:p>
        </w:tc>
      </w:tr>
      <w:tr w:rsidR="00890297" w14:paraId="6910EBED"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3D82351" w14:textId="77777777" w:rsidR="00890297" w:rsidRDefault="00000000">
            <w:pPr>
              <w:rPr>
                <w:sz w:val="22"/>
                <w:szCs w:val="22"/>
              </w:rPr>
            </w:pPr>
            <w:r>
              <w:rPr>
                <w:b w:val="0"/>
                <w:sz w:val="22"/>
                <w:szCs w:val="22"/>
              </w:rPr>
              <w:t>Valencia</w:t>
            </w:r>
          </w:p>
        </w:tc>
        <w:tc>
          <w:tcPr>
            <w:tcW w:w="2035" w:type="dxa"/>
            <w:gridSpan w:val="2"/>
            <w:vAlign w:val="bottom"/>
          </w:tcPr>
          <w:p w14:paraId="15CF813E"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Valencia capital</w:t>
            </w:r>
          </w:p>
        </w:tc>
        <w:tc>
          <w:tcPr>
            <w:tcW w:w="1764" w:type="dxa"/>
            <w:vAlign w:val="bottom"/>
          </w:tcPr>
          <w:p w14:paraId="549DDE72"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11,01 €</w:t>
            </w:r>
          </w:p>
        </w:tc>
        <w:tc>
          <w:tcPr>
            <w:tcW w:w="1815" w:type="dxa"/>
            <w:vAlign w:val="bottom"/>
          </w:tcPr>
          <w:p w14:paraId="476B9AB9"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4,8%</w:t>
            </w:r>
          </w:p>
        </w:tc>
        <w:tc>
          <w:tcPr>
            <w:tcW w:w="1771" w:type="dxa"/>
            <w:vAlign w:val="bottom"/>
          </w:tcPr>
          <w:p w14:paraId="061B86D9"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14,2%</w:t>
            </w:r>
          </w:p>
        </w:tc>
      </w:tr>
      <w:tr w:rsidR="00890297" w14:paraId="41FF6B96"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937CCAC" w14:textId="77777777" w:rsidR="00890297" w:rsidRDefault="00000000">
            <w:pPr>
              <w:rPr>
                <w:sz w:val="22"/>
                <w:szCs w:val="22"/>
              </w:rPr>
            </w:pPr>
            <w:r>
              <w:rPr>
                <w:b w:val="0"/>
                <w:sz w:val="22"/>
                <w:szCs w:val="22"/>
              </w:rPr>
              <w:t>Cantabria</w:t>
            </w:r>
          </w:p>
        </w:tc>
        <w:tc>
          <w:tcPr>
            <w:tcW w:w="2035" w:type="dxa"/>
            <w:gridSpan w:val="2"/>
            <w:vAlign w:val="bottom"/>
          </w:tcPr>
          <w:p w14:paraId="7CB3B9B3"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Santander</w:t>
            </w:r>
          </w:p>
        </w:tc>
        <w:tc>
          <w:tcPr>
            <w:tcW w:w="1764" w:type="dxa"/>
            <w:vAlign w:val="bottom"/>
          </w:tcPr>
          <w:p w14:paraId="15E7F25A"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9,86 €</w:t>
            </w:r>
          </w:p>
        </w:tc>
        <w:tc>
          <w:tcPr>
            <w:tcW w:w="1815" w:type="dxa"/>
            <w:vAlign w:val="bottom"/>
          </w:tcPr>
          <w:p w14:paraId="7E4936F1"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4,3%</w:t>
            </w:r>
          </w:p>
        </w:tc>
        <w:tc>
          <w:tcPr>
            <w:tcW w:w="1771" w:type="dxa"/>
            <w:vAlign w:val="bottom"/>
          </w:tcPr>
          <w:p w14:paraId="59CDA9FE"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w:t>
            </w:r>
          </w:p>
        </w:tc>
      </w:tr>
      <w:tr w:rsidR="00890297" w14:paraId="687A46DD"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7ECF2C0F" w14:textId="77777777" w:rsidR="00890297" w:rsidRDefault="00000000">
            <w:pPr>
              <w:rPr>
                <w:sz w:val="22"/>
                <w:szCs w:val="22"/>
              </w:rPr>
            </w:pPr>
            <w:r>
              <w:rPr>
                <w:b w:val="0"/>
                <w:sz w:val="22"/>
                <w:szCs w:val="22"/>
              </w:rPr>
              <w:t>Navarra</w:t>
            </w:r>
          </w:p>
        </w:tc>
        <w:tc>
          <w:tcPr>
            <w:tcW w:w="2035" w:type="dxa"/>
            <w:gridSpan w:val="2"/>
            <w:vAlign w:val="bottom"/>
          </w:tcPr>
          <w:p w14:paraId="6CDA4218"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Pamplona / Iruña</w:t>
            </w:r>
          </w:p>
        </w:tc>
        <w:tc>
          <w:tcPr>
            <w:tcW w:w="1764" w:type="dxa"/>
            <w:vAlign w:val="bottom"/>
          </w:tcPr>
          <w:p w14:paraId="0C267C4C"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10,81 €</w:t>
            </w:r>
          </w:p>
        </w:tc>
        <w:tc>
          <w:tcPr>
            <w:tcW w:w="1815" w:type="dxa"/>
            <w:vAlign w:val="bottom"/>
          </w:tcPr>
          <w:p w14:paraId="3B7B208A"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4,3%</w:t>
            </w:r>
          </w:p>
        </w:tc>
        <w:tc>
          <w:tcPr>
            <w:tcW w:w="1771" w:type="dxa"/>
            <w:vAlign w:val="bottom"/>
          </w:tcPr>
          <w:p w14:paraId="7D9C190F"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4,2%</w:t>
            </w:r>
          </w:p>
        </w:tc>
      </w:tr>
      <w:tr w:rsidR="00890297" w14:paraId="24CC231E"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5FD7436" w14:textId="77777777" w:rsidR="00890297" w:rsidRDefault="00000000">
            <w:pPr>
              <w:rPr>
                <w:sz w:val="22"/>
                <w:szCs w:val="22"/>
              </w:rPr>
            </w:pPr>
            <w:r>
              <w:rPr>
                <w:b w:val="0"/>
                <w:sz w:val="22"/>
                <w:szCs w:val="22"/>
              </w:rPr>
              <w:t>Jaén</w:t>
            </w:r>
          </w:p>
        </w:tc>
        <w:tc>
          <w:tcPr>
            <w:tcW w:w="2035" w:type="dxa"/>
            <w:gridSpan w:val="2"/>
            <w:vAlign w:val="bottom"/>
          </w:tcPr>
          <w:p w14:paraId="576012FC"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Jaén capital</w:t>
            </w:r>
          </w:p>
        </w:tc>
        <w:tc>
          <w:tcPr>
            <w:tcW w:w="1764" w:type="dxa"/>
            <w:vAlign w:val="bottom"/>
          </w:tcPr>
          <w:p w14:paraId="1BC51F72"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6,54 €</w:t>
            </w:r>
          </w:p>
        </w:tc>
        <w:tc>
          <w:tcPr>
            <w:tcW w:w="1815" w:type="dxa"/>
            <w:vAlign w:val="bottom"/>
          </w:tcPr>
          <w:p w14:paraId="74542058"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4,1%</w:t>
            </w:r>
          </w:p>
        </w:tc>
        <w:tc>
          <w:tcPr>
            <w:tcW w:w="1771" w:type="dxa"/>
            <w:vAlign w:val="bottom"/>
          </w:tcPr>
          <w:p w14:paraId="5A69B831"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11,0%</w:t>
            </w:r>
          </w:p>
        </w:tc>
      </w:tr>
      <w:tr w:rsidR="00890297" w14:paraId="355B4DB9"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66BFE47" w14:textId="77777777" w:rsidR="00890297" w:rsidRDefault="00000000">
            <w:pPr>
              <w:rPr>
                <w:sz w:val="22"/>
                <w:szCs w:val="22"/>
              </w:rPr>
            </w:pPr>
            <w:r>
              <w:rPr>
                <w:b w:val="0"/>
                <w:sz w:val="22"/>
                <w:szCs w:val="22"/>
              </w:rPr>
              <w:t>Granada</w:t>
            </w:r>
          </w:p>
        </w:tc>
        <w:tc>
          <w:tcPr>
            <w:tcW w:w="2035" w:type="dxa"/>
            <w:gridSpan w:val="2"/>
            <w:vAlign w:val="bottom"/>
          </w:tcPr>
          <w:p w14:paraId="3806D577"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Granada capital</w:t>
            </w:r>
          </w:p>
        </w:tc>
        <w:tc>
          <w:tcPr>
            <w:tcW w:w="1764" w:type="dxa"/>
            <w:vAlign w:val="bottom"/>
          </w:tcPr>
          <w:p w14:paraId="793810BE"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8,28 €</w:t>
            </w:r>
          </w:p>
        </w:tc>
        <w:tc>
          <w:tcPr>
            <w:tcW w:w="1815" w:type="dxa"/>
            <w:vAlign w:val="bottom"/>
          </w:tcPr>
          <w:p w14:paraId="76E7330B"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c>
          <w:tcPr>
            <w:tcW w:w="1771" w:type="dxa"/>
            <w:vAlign w:val="bottom"/>
          </w:tcPr>
          <w:p w14:paraId="1E9E2E1A"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r>
      <w:tr w:rsidR="00890297" w14:paraId="712D7AF8"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AC1877B" w14:textId="77777777" w:rsidR="00890297" w:rsidRDefault="00000000">
            <w:pPr>
              <w:rPr>
                <w:sz w:val="22"/>
                <w:szCs w:val="22"/>
              </w:rPr>
            </w:pPr>
            <w:r>
              <w:rPr>
                <w:b w:val="0"/>
                <w:sz w:val="22"/>
                <w:szCs w:val="22"/>
              </w:rPr>
              <w:t>Ourense</w:t>
            </w:r>
          </w:p>
        </w:tc>
        <w:tc>
          <w:tcPr>
            <w:tcW w:w="2035" w:type="dxa"/>
            <w:gridSpan w:val="2"/>
            <w:vAlign w:val="bottom"/>
          </w:tcPr>
          <w:p w14:paraId="3D7721EC"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Ourense capital</w:t>
            </w:r>
          </w:p>
        </w:tc>
        <w:tc>
          <w:tcPr>
            <w:tcW w:w="1764" w:type="dxa"/>
            <w:vAlign w:val="bottom"/>
          </w:tcPr>
          <w:p w14:paraId="1E5D22F8"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6,07 €</w:t>
            </w:r>
          </w:p>
        </w:tc>
        <w:tc>
          <w:tcPr>
            <w:tcW w:w="1815" w:type="dxa"/>
            <w:vAlign w:val="bottom"/>
          </w:tcPr>
          <w:p w14:paraId="76133B76"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c>
          <w:tcPr>
            <w:tcW w:w="1771" w:type="dxa"/>
            <w:vAlign w:val="bottom"/>
          </w:tcPr>
          <w:p w14:paraId="5ADD26FC"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4,4%</w:t>
            </w:r>
          </w:p>
        </w:tc>
      </w:tr>
      <w:tr w:rsidR="00890297" w14:paraId="605C140E"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78D36BBC" w14:textId="77777777" w:rsidR="00890297" w:rsidRDefault="00000000">
            <w:pPr>
              <w:rPr>
                <w:sz w:val="22"/>
                <w:szCs w:val="22"/>
              </w:rPr>
            </w:pPr>
            <w:r>
              <w:rPr>
                <w:b w:val="0"/>
                <w:sz w:val="22"/>
                <w:szCs w:val="22"/>
              </w:rPr>
              <w:t>Las Palmas</w:t>
            </w:r>
          </w:p>
        </w:tc>
        <w:tc>
          <w:tcPr>
            <w:tcW w:w="2035" w:type="dxa"/>
            <w:gridSpan w:val="2"/>
            <w:vAlign w:val="bottom"/>
          </w:tcPr>
          <w:p w14:paraId="61D8FE03"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Las Palmas de Gran Canaria</w:t>
            </w:r>
          </w:p>
        </w:tc>
        <w:tc>
          <w:tcPr>
            <w:tcW w:w="1764" w:type="dxa"/>
            <w:vAlign w:val="bottom"/>
          </w:tcPr>
          <w:p w14:paraId="5C959686"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11,90 €</w:t>
            </w:r>
          </w:p>
        </w:tc>
        <w:tc>
          <w:tcPr>
            <w:tcW w:w="1815" w:type="dxa"/>
            <w:vAlign w:val="bottom"/>
          </w:tcPr>
          <w:p w14:paraId="71BC7FEC"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3,8%</w:t>
            </w:r>
          </w:p>
        </w:tc>
        <w:tc>
          <w:tcPr>
            <w:tcW w:w="1771" w:type="dxa"/>
            <w:vAlign w:val="bottom"/>
          </w:tcPr>
          <w:p w14:paraId="67847A7E"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14,4%</w:t>
            </w:r>
          </w:p>
        </w:tc>
      </w:tr>
      <w:tr w:rsidR="00890297" w14:paraId="676979DC"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77A4696" w14:textId="77777777" w:rsidR="00890297" w:rsidRDefault="00000000">
            <w:pPr>
              <w:rPr>
                <w:sz w:val="22"/>
                <w:szCs w:val="22"/>
              </w:rPr>
            </w:pPr>
            <w:r>
              <w:rPr>
                <w:b w:val="0"/>
                <w:sz w:val="22"/>
                <w:szCs w:val="22"/>
              </w:rPr>
              <w:t>Sevilla</w:t>
            </w:r>
          </w:p>
        </w:tc>
        <w:tc>
          <w:tcPr>
            <w:tcW w:w="2035" w:type="dxa"/>
            <w:gridSpan w:val="2"/>
            <w:vAlign w:val="bottom"/>
          </w:tcPr>
          <w:p w14:paraId="38F2B8BE"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Sevilla capital</w:t>
            </w:r>
          </w:p>
        </w:tc>
        <w:tc>
          <w:tcPr>
            <w:tcW w:w="1764" w:type="dxa"/>
            <w:vAlign w:val="bottom"/>
          </w:tcPr>
          <w:p w14:paraId="52A6191B"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10,75 €</w:t>
            </w:r>
          </w:p>
        </w:tc>
        <w:tc>
          <w:tcPr>
            <w:tcW w:w="1815" w:type="dxa"/>
            <w:vAlign w:val="bottom"/>
          </w:tcPr>
          <w:p w14:paraId="491DF09B"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3,3%</w:t>
            </w:r>
          </w:p>
        </w:tc>
        <w:tc>
          <w:tcPr>
            <w:tcW w:w="1771" w:type="dxa"/>
            <w:vAlign w:val="bottom"/>
          </w:tcPr>
          <w:p w14:paraId="1CA4554F"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w:t>
            </w:r>
          </w:p>
        </w:tc>
      </w:tr>
      <w:tr w:rsidR="00890297" w14:paraId="32772DEA"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5474D5AC" w14:textId="77777777" w:rsidR="00890297" w:rsidRDefault="00000000">
            <w:pPr>
              <w:rPr>
                <w:sz w:val="22"/>
                <w:szCs w:val="22"/>
              </w:rPr>
            </w:pPr>
            <w:r>
              <w:rPr>
                <w:b w:val="0"/>
                <w:sz w:val="22"/>
                <w:szCs w:val="22"/>
              </w:rPr>
              <w:t>Córdoba</w:t>
            </w:r>
          </w:p>
        </w:tc>
        <w:tc>
          <w:tcPr>
            <w:tcW w:w="2035" w:type="dxa"/>
            <w:gridSpan w:val="2"/>
            <w:vAlign w:val="bottom"/>
          </w:tcPr>
          <w:p w14:paraId="2135FEC7"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Córdoba capital</w:t>
            </w:r>
          </w:p>
        </w:tc>
        <w:tc>
          <w:tcPr>
            <w:tcW w:w="1764" w:type="dxa"/>
            <w:vAlign w:val="bottom"/>
          </w:tcPr>
          <w:p w14:paraId="2F7BE339"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7,57 €</w:t>
            </w:r>
          </w:p>
        </w:tc>
        <w:tc>
          <w:tcPr>
            <w:tcW w:w="1815" w:type="dxa"/>
            <w:vAlign w:val="bottom"/>
          </w:tcPr>
          <w:p w14:paraId="3EC8CDC2"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w:t>
            </w:r>
          </w:p>
        </w:tc>
        <w:tc>
          <w:tcPr>
            <w:tcW w:w="1771" w:type="dxa"/>
            <w:vAlign w:val="bottom"/>
          </w:tcPr>
          <w:p w14:paraId="388A7354"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2,5%</w:t>
            </w:r>
          </w:p>
        </w:tc>
      </w:tr>
      <w:tr w:rsidR="00890297" w14:paraId="2881CCAC"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1294007" w14:textId="77777777" w:rsidR="00890297" w:rsidRDefault="00000000">
            <w:pPr>
              <w:rPr>
                <w:sz w:val="22"/>
                <w:szCs w:val="22"/>
              </w:rPr>
            </w:pPr>
            <w:r>
              <w:rPr>
                <w:b w:val="0"/>
                <w:sz w:val="22"/>
                <w:szCs w:val="22"/>
              </w:rPr>
              <w:t>Santa Cruz de Tenerife</w:t>
            </w:r>
          </w:p>
        </w:tc>
        <w:tc>
          <w:tcPr>
            <w:tcW w:w="2035" w:type="dxa"/>
            <w:gridSpan w:val="2"/>
            <w:vAlign w:val="bottom"/>
          </w:tcPr>
          <w:p w14:paraId="468A1419"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Santa Cruz de Tenerife capital</w:t>
            </w:r>
          </w:p>
        </w:tc>
        <w:tc>
          <w:tcPr>
            <w:tcW w:w="1764" w:type="dxa"/>
            <w:vAlign w:val="bottom"/>
          </w:tcPr>
          <w:p w14:paraId="3A31EED4"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9,22 €</w:t>
            </w:r>
          </w:p>
        </w:tc>
        <w:tc>
          <w:tcPr>
            <w:tcW w:w="1815" w:type="dxa"/>
            <w:vAlign w:val="bottom"/>
          </w:tcPr>
          <w:p w14:paraId="28A41C80"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w:t>
            </w:r>
          </w:p>
        </w:tc>
        <w:tc>
          <w:tcPr>
            <w:tcW w:w="1771" w:type="dxa"/>
            <w:vAlign w:val="bottom"/>
          </w:tcPr>
          <w:p w14:paraId="3AE61A0A"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3,2%</w:t>
            </w:r>
          </w:p>
        </w:tc>
      </w:tr>
      <w:tr w:rsidR="00890297" w14:paraId="68FB3988"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1695B090" w14:textId="77777777" w:rsidR="00890297" w:rsidRDefault="00000000">
            <w:pPr>
              <w:rPr>
                <w:sz w:val="22"/>
                <w:szCs w:val="22"/>
              </w:rPr>
            </w:pPr>
            <w:r>
              <w:rPr>
                <w:b w:val="0"/>
                <w:sz w:val="22"/>
                <w:szCs w:val="22"/>
              </w:rPr>
              <w:t>Murcia</w:t>
            </w:r>
          </w:p>
        </w:tc>
        <w:tc>
          <w:tcPr>
            <w:tcW w:w="2035" w:type="dxa"/>
            <w:gridSpan w:val="2"/>
            <w:vAlign w:val="bottom"/>
          </w:tcPr>
          <w:p w14:paraId="07A34222"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Murcia capital</w:t>
            </w:r>
          </w:p>
        </w:tc>
        <w:tc>
          <w:tcPr>
            <w:tcW w:w="1764" w:type="dxa"/>
            <w:vAlign w:val="bottom"/>
          </w:tcPr>
          <w:p w14:paraId="1D2CC036"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8,07 €</w:t>
            </w:r>
          </w:p>
        </w:tc>
        <w:tc>
          <w:tcPr>
            <w:tcW w:w="1815" w:type="dxa"/>
            <w:vAlign w:val="bottom"/>
          </w:tcPr>
          <w:p w14:paraId="58D69163"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w:t>
            </w:r>
          </w:p>
        </w:tc>
        <w:tc>
          <w:tcPr>
            <w:tcW w:w="1771" w:type="dxa"/>
            <w:vAlign w:val="bottom"/>
          </w:tcPr>
          <w:p w14:paraId="3A945E87"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9,9%</w:t>
            </w:r>
          </w:p>
        </w:tc>
      </w:tr>
      <w:tr w:rsidR="00890297" w14:paraId="1427E58A"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8DB041B" w14:textId="77777777" w:rsidR="00890297" w:rsidRDefault="00000000">
            <w:pPr>
              <w:rPr>
                <w:sz w:val="22"/>
                <w:szCs w:val="22"/>
              </w:rPr>
            </w:pPr>
            <w:r>
              <w:rPr>
                <w:b w:val="0"/>
                <w:sz w:val="22"/>
                <w:szCs w:val="22"/>
              </w:rPr>
              <w:t>Albacete</w:t>
            </w:r>
          </w:p>
        </w:tc>
        <w:tc>
          <w:tcPr>
            <w:tcW w:w="2035" w:type="dxa"/>
            <w:gridSpan w:val="2"/>
            <w:vAlign w:val="bottom"/>
          </w:tcPr>
          <w:p w14:paraId="55393049"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Albacete capital</w:t>
            </w:r>
          </w:p>
        </w:tc>
        <w:tc>
          <w:tcPr>
            <w:tcW w:w="1764" w:type="dxa"/>
            <w:vAlign w:val="bottom"/>
          </w:tcPr>
          <w:p w14:paraId="0DFE4E5E"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7,28 €</w:t>
            </w:r>
          </w:p>
        </w:tc>
        <w:tc>
          <w:tcPr>
            <w:tcW w:w="1815" w:type="dxa"/>
            <w:vAlign w:val="bottom"/>
          </w:tcPr>
          <w:p w14:paraId="70112A90"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w:t>
            </w:r>
          </w:p>
        </w:tc>
        <w:tc>
          <w:tcPr>
            <w:tcW w:w="1771" w:type="dxa"/>
            <w:vAlign w:val="bottom"/>
          </w:tcPr>
          <w:p w14:paraId="5D9ABBEA"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7,9%</w:t>
            </w:r>
          </w:p>
        </w:tc>
      </w:tr>
      <w:tr w:rsidR="00890297" w14:paraId="1F19B689"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599D9754" w14:textId="77777777" w:rsidR="00890297" w:rsidRDefault="00000000">
            <w:pPr>
              <w:rPr>
                <w:sz w:val="22"/>
                <w:szCs w:val="22"/>
              </w:rPr>
            </w:pPr>
            <w:r>
              <w:rPr>
                <w:b w:val="0"/>
                <w:sz w:val="22"/>
                <w:szCs w:val="22"/>
              </w:rPr>
              <w:t>Valladolid</w:t>
            </w:r>
          </w:p>
        </w:tc>
        <w:tc>
          <w:tcPr>
            <w:tcW w:w="2035" w:type="dxa"/>
            <w:gridSpan w:val="2"/>
            <w:vAlign w:val="bottom"/>
          </w:tcPr>
          <w:p w14:paraId="0DC35433"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Valladolid capital</w:t>
            </w:r>
          </w:p>
        </w:tc>
        <w:tc>
          <w:tcPr>
            <w:tcW w:w="1764" w:type="dxa"/>
            <w:vAlign w:val="bottom"/>
          </w:tcPr>
          <w:p w14:paraId="1981E479"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7,79 €</w:t>
            </w:r>
          </w:p>
        </w:tc>
        <w:tc>
          <w:tcPr>
            <w:tcW w:w="1815" w:type="dxa"/>
            <w:vAlign w:val="bottom"/>
          </w:tcPr>
          <w:p w14:paraId="2726B56C"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2,5%</w:t>
            </w:r>
          </w:p>
        </w:tc>
        <w:tc>
          <w:tcPr>
            <w:tcW w:w="1771" w:type="dxa"/>
            <w:vAlign w:val="bottom"/>
          </w:tcPr>
          <w:p w14:paraId="130AC44F"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5,4%</w:t>
            </w:r>
          </w:p>
        </w:tc>
      </w:tr>
      <w:tr w:rsidR="00890297" w14:paraId="3EF79AE3"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87C6336" w14:textId="77777777" w:rsidR="00890297" w:rsidRDefault="00000000">
            <w:pPr>
              <w:rPr>
                <w:sz w:val="22"/>
                <w:szCs w:val="22"/>
              </w:rPr>
            </w:pPr>
            <w:r>
              <w:rPr>
                <w:b w:val="0"/>
                <w:sz w:val="22"/>
                <w:szCs w:val="22"/>
              </w:rPr>
              <w:t>La Rioja</w:t>
            </w:r>
          </w:p>
        </w:tc>
        <w:tc>
          <w:tcPr>
            <w:tcW w:w="2035" w:type="dxa"/>
            <w:gridSpan w:val="2"/>
            <w:vAlign w:val="bottom"/>
          </w:tcPr>
          <w:p w14:paraId="16F6E65C"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Logroño</w:t>
            </w:r>
          </w:p>
        </w:tc>
        <w:tc>
          <w:tcPr>
            <w:tcW w:w="1764" w:type="dxa"/>
            <w:vAlign w:val="bottom"/>
          </w:tcPr>
          <w:p w14:paraId="18F025CD"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7,89 €</w:t>
            </w:r>
          </w:p>
        </w:tc>
        <w:tc>
          <w:tcPr>
            <w:tcW w:w="1815" w:type="dxa"/>
            <w:vAlign w:val="bottom"/>
          </w:tcPr>
          <w:p w14:paraId="4FE6DCCC"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w:t>
            </w:r>
          </w:p>
        </w:tc>
        <w:tc>
          <w:tcPr>
            <w:tcW w:w="1771" w:type="dxa"/>
            <w:vAlign w:val="bottom"/>
          </w:tcPr>
          <w:p w14:paraId="66B16835"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w:t>
            </w:r>
          </w:p>
        </w:tc>
      </w:tr>
      <w:tr w:rsidR="00890297" w14:paraId="0569F5A8"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BFDC3F1" w14:textId="77777777" w:rsidR="00890297" w:rsidRDefault="00000000">
            <w:pPr>
              <w:rPr>
                <w:sz w:val="22"/>
                <w:szCs w:val="22"/>
              </w:rPr>
            </w:pPr>
            <w:r>
              <w:rPr>
                <w:b w:val="0"/>
                <w:sz w:val="22"/>
                <w:szCs w:val="22"/>
              </w:rPr>
              <w:t>Bizkaia</w:t>
            </w:r>
          </w:p>
        </w:tc>
        <w:tc>
          <w:tcPr>
            <w:tcW w:w="2035" w:type="dxa"/>
            <w:gridSpan w:val="2"/>
            <w:vAlign w:val="bottom"/>
          </w:tcPr>
          <w:p w14:paraId="1152C75A"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Bilbao</w:t>
            </w:r>
          </w:p>
        </w:tc>
        <w:tc>
          <w:tcPr>
            <w:tcW w:w="1764" w:type="dxa"/>
            <w:vAlign w:val="bottom"/>
          </w:tcPr>
          <w:p w14:paraId="2FB67028"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13,45 €</w:t>
            </w:r>
          </w:p>
        </w:tc>
        <w:tc>
          <w:tcPr>
            <w:tcW w:w="1815" w:type="dxa"/>
            <w:vAlign w:val="bottom"/>
          </w:tcPr>
          <w:p w14:paraId="04F98BAC"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w:t>
            </w:r>
          </w:p>
        </w:tc>
        <w:tc>
          <w:tcPr>
            <w:tcW w:w="1771" w:type="dxa"/>
            <w:vAlign w:val="bottom"/>
          </w:tcPr>
          <w:p w14:paraId="746FF07E"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4,6%</w:t>
            </w:r>
          </w:p>
        </w:tc>
      </w:tr>
      <w:tr w:rsidR="00890297" w14:paraId="7C6E722E"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D01E674" w14:textId="77777777" w:rsidR="00890297" w:rsidRDefault="00000000">
            <w:pPr>
              <w:rPr>
                <w:sz w:val="22"/>
                <w:szCs w:val="22"/>
              </w:rPr>
            </w:pPr>
            <w:r>
              <w:rPr>
                <w:b w:val="0"/>
                <w:sz w:val="22"/>
                <w:szCs w:val="22"/>
              </w:rPr>
              <w:t>Segovia</w:t>
            </w:r>
          </w:p>
        </w:tc>
        <w:tc>
          <w:tcPr>
            <w:tcW w:w="2035" w:type="dxa"/>
            <w:gridSpan w:val="2"/>
            <w:vAlign w:val="bottom"/>
          </w:tcPr>
          <w:p w14:paraId="5CF2C15D"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Segovia capital</w:t>
            </w:r>
          </w:p>
        </w:tc>
        <w:tc>
          <w:tcPr>
            <w:tcW w:w="1764" w:type="dxa"/>
            <w:vAlign w:val="bottom"/>
          </w:tcPr>
          <w:p w14:paraId="67F0E2BA"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9,75 €</w:t>
            </w:r>
          </w:p>
        </w:tc>
        <w:tc>
          <w:tcPr>
            <w:tcW w:w="1815" w:type="dxa"/>
            <w:vAlign w:val="bottom"/>
          </w:tcPr>
          <w:p w14:paraId="1F36E086"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w:t>
            </w:r>
          </w:p>
        </w:tc>
        <w:tc>
          <w:tcPr>
            <w:tcW w:w="1771" w:type="dxa"/>
            <w:vAlign w:val="bottom"/>
          </w:tcPr>
          <w:p w14:paraId="17503E30"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17,8%</w:t>
            </w:r>
          </w:p>
        </w:tc>
      </w:tr>
      <w:tr w:rsidR="00890297" w14:paraId="36893F73"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41F3823" w14:textId="77777777" w:rsidR="00890297" w:rsidRDefault="00000000">
            <w:pPr>
              <w:rPr>
                <w:sz w:val="22"/>
                <w:szCs w:val="22"/>
              </w:rPr>
            </w:pPr>
            <w:r>
              <w:rPr>
                <w:b w:val="0"/>
                <w:sz w:val="22"/>
                <w:szCs w:val="22"/>
              </w:rPr>
              <w:t>Tarragona</w:t>
            </w:r>
          </w:p>
        </w:tc>
        <w:tc>
          <w:tcPr>
            <w:tcW w:w="2035" w:type="dxa"/>
            <w:gridSpan w:val="2"/>
            <w:vAlign w:val="bottom"/>
          </w:tcPr>
          <w:p w14:paraId="2CB96012"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Tarragona capital</w:t>
            </w:r>
          </w:p>
        </w:tc>
        <w:tc>
          <w:tcPr>
            <w:tcW w:w="1764" w:type="dxa"/>
            <w:vAlign w:val="bottom"/>
          </w:tcPr>
          <w:p w14:paraId="5EA765B5"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9,01 €</w:t>
            </w:r>
          </w:p>
        </w:tc>
        <w:tc>
          <w:tcPr>
            <w:tcW w:w="1815" w:type="dxa"/>
            <w:vAlign w:val="bottom"/>
          </w:tcPr>
          <w:p w14:paraId="56F5C26B"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w:t>
            </w:r>
          </w:p>
        </w:tc>
        <w:tc>
          <w:tcPr>
            <w:tcW w:w="1771" w:type="dxa"/>
            <w:vAlign w:val="bottom"/>
          </w:tcPr>
          <w:p w14:paraId="2D3071C4"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4,9%</w:t>
            </w:r>
          </w:p>
        </w:tc>
      </w:tr>
      <w:tr w:rsidR="00890297" w14:paraId="60B8C1BA"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A53F10C" w14:textId="77777777" w:rsidR="00890297" w:rsidRDefault="00000000">
            <w:pPr>
              <w:rPr>
                <w:sz w:val="22"/>
                <w:szCs w:val="22"/>
              </w:rPr>
            </w:pPr>
            <w:r>
              <w:rPr>
                <w:b w:val="0"/>
                <w:sz w:val="22"/>
                <w:szCs w:val="22"/>
              </w:rPr>
              <w:t>Asturias</w:t>
            </w:r>
          </w:p>
        </w:tc>
        <w:tc>
          <w:tcPr>
            <w:tcW w:w="2035" w:type="dxa"/>
            <w:gridSpan w:val="2"/>
            <w:vAlign w:val="bottom"/>
          </w:tcPr>
          <w:p w14:paraId="11534423"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Oviedo</w:t>
            </w:r>
          </w:p>
        </w:tc>
        <w:tc>
          <w:tcPr>
            <w:tcW w:w="1764" w:type="dxa"/>
            <w:vAlign w:val="bottom"/>
          </w:tcPr>
          <w:p w14:paraId="42699FF9"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8,59 €</w:t>
            </w:r>
          </w:p>
        </w:tc>
        <w:tc>
          <w:tcPr>
            <w:tcW w:w="1815" w:type="dxa"/>
            <w:vAlign w:val="bottom"/>
          </w:tcPr>
          <w:p w14:paraId="692AE234"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w:t>
            </w:r>
          </w:p>
        </w:tc>
        <w:tc>
          <w:tcPr>
            <w:tcW w:w="1771" w:type="dxa"/>
            <w:vAlign w:val="bottom"/>
          </w:tcPr>
          <w:p w14:paraId="2D34E16C"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5,4%</w:t>
            </w:r>
          </w:p>
        </w:tc>
      </w:tr>
      <w:tr w:rsidR="00890297" w14:paraId="67FC2703"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AECE014" w14:textId="77777777" w:rsidR="00890297" w:rsidRDefault="00000000">
            <w:pPr>
              <w:rPr>
                <w:sz w:val="22"/>
                <w:szCs w:val="22"/>
              </w:rPr>
            </w:pPr>
            <w:r>
              <w:rPr>
                <w:b w:val="0"/>
                <w:sz w:val="22"/>
                <w:szCs w:val="22"/>
              </w:rPr>
              <w:t>Salamanca</w:t>
            </w:r>
          </w:p>
        </w:tc>
        <w:tc>
          <w:tcPr>
            <w:tcW w:w="2035" w:type="dxa"/>
            <w:gridSpan w:val="2"/>
            <w:vAlign w:val="bottom"/>
          </w:tcPr>
          <w:p w14:paraId="5C5D1B22"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Salamanca capital</w:t>
            </w:r>
          </w:p>
        </w:tc>
        <w:tc>
          <w:tcPr>
            <w:tcW w:w="1764" w:type="dxa"/>
            <w:vAlign w:val="bottom"/>
          </w:tcPr>
          <w:p w14:paraId="7AE6C635"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8,64 €</w:t>
            </w:r>
          </w:p>
        </w:tc>
        <w:tc>
          <w:tcPr>
            <w:tcW w:w="1815" w:type="dxa"/>
            <w:vAlign w:val="bottom"/>
          </w:tcPr>
          <w:p w14:paraId="024EDDD0"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w:t>
            </w:r>
          </w:p>
        </w:tc>
        <w:tc>
          <w:tcPr>
            <w:tcW w:w="1771" w:type="dxa"/>
            <w:vAlign w:val="bottom"/>
          </w:tcPr>
          <w:p w14:paraId="26A02019"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5,0%</w:t>
            </w:r>
          </w:p>
        </w:tc>
      </w:tr>
      <w:tr w:rsidR="00890297" w14:paraId="4E932ECE"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F719D51" w14:textId="77777777" w:rsidR="00890297" w:rsidRDefault="00000000">
            <w:pPr>
              <w:rPr>
                <w:sz w:val="22"/>
                <w:szCs w:val="22"/>
              </w:rPr>
            </w:pPr>
            <w:r>
              <w:rPr>
                <w:b w:val="0"/>
                <w:sz w:val="22"/>
                <w:szCs w:val="22"/>
              </w:rPr>
              <w:t>Zaragoza</w:t>
            </w:r>
          </w:p>
        </w:tc>
        <w:tc>
          <w:tcPr>
            <w:tcW w:w="2035" w:type="dxa"/>
            <w:gridSpan w:val="2"/>
            <w:vAlign w:val="bottom"/>
          </w:tcPr>
          <w:p w14:paraId="54AD1699"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Zaragoza capital</w:t>
            </w:r>
          </w:p>
        </w:tc>
        <w:tc>
          <w:tcPr>
            <w:tcW w:w="1764" w:type="dxa"/>
            <w:vAlign w:val="bottom"/>
          </w:tcPr>
          <w:p w14:paraId="0F48D42F"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9,33 €</w:t>
            </w:r>
          </w:p>
        </w:tc>
        <w:tc>
          <w:tcPr>
            <w:tcW w:w="1815" w:type="dxa"/>
            <w:vAlign w:val="bottom"/>
          </w:tcPr>
          <w:p w14:paraId="7800D86D"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w:t>
            </w:r>
          </w:p>
        </w:tc>
        <w:tc>
          <w:tcPr>
            <w:tcW w:w="1771" w:type="dxa"/>
            <w:vAlign w:val="bottom"/>
          </w:tcPr>
          <w:p w14:paraId="537BC721"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5,4%</w:t>
            </w:r>
          </w:p>
        </w:tc>
      </w:tr>
      <w:tr w:rsidR="00890297" w14:paraId="041D0495"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7F776B4D" w14:textId="77777777" w:rsidR="00890297" w:rsidRDefault="00000000">
            <w:pPr>
              <w:rPr>
                <w:sz w:val="22"/>
                <w:szCs w:val="22"/>
              </w:rPr>
            </w:pPr>
            <w:r>
              <w:rPr>
                <w:b w:val="0"/>
                <w:sz w:val="22"/>
                <w:szCs w:val="22"/>
              </w:rPr>
              <w:t>Gipuzkoa</w:t>
            </w:r>
          </w:p>
        </w:tc>
        <w:tc>
          <w:tcPr>
            <w:tcW w:w="2035" w:type="dxa"/>
            <w:gridSpan w:val="2"/>
            <w:vAlign w:val="bottom"/>
          </w:tcPr>
          <w:p w14:paraId="235C5A57"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Donostia - San Sebastián</w:t>
            </w:r>
          </w:p>
        </w:tc>
        <w:tc>
          <w:tcPr>
            <w:tcW w:w="1764" w:type="dxa"/>
            <w:vAlign w:val="bottom"/>
          </w:tcPr>
          <w:p w14:paraId="29028EB4"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17,00 €</w:t>
            </w:r>
          </w:p>
        </w:tc>
        <w:tc>
          <w:tcPr>
            <w:tcW w:w="1815" w:type="dxa"/>
            <w:vAlign w:val="bottom"/>
          </w:tcPr>
          <w:p w14:paraId="622953B9"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0,9%</w:t>
            </w:r>
          </w:p>
        </w:tc>
        <w:tc>
          <w:tcPr>
            <w:tcW w:w="1771" w:type="dxa"/>
            <w:vAlign w:val="bottom"/>
          </w:tcPr>
          <w:p w14:paraId="667DD338"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5,6%</w:t>
            </w:r>
          </w:p>
        </w:tc>
      </w:tr>
      <w:tr w:rsidR="00890297" w14:paraId="0542DA4C"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845778E" w14:textId="77777777" w:rsidR="00890297" w:rsidRDefault="00000000">
            <w:pPr>
              <w:rPr>
                <w:sz w:val="22"/>
                <w:szCs w:val="22"/>
              </w:rPr>
            </w:pPr>
            <w:r>
              <w:rPr>
                <w:b w:val="0"/>
                <w:sz w:val="22"/>
                <w:szCs w:val="22"/>
              </w:rPr>
              <w:t>Burgos</w:t>
            </w:r>
          </w:p>
        </w:tc>
        <w:tc>
          <w:tcPr>
            <w:tcW w:w="2035" w:type="dxa"/>
            <w:gridSpan w:val="2"/>
            <w:vAlign w:val="bottom"/>
          </w:tcPr>
          <w:p w14:paraId="4C0881F7"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Burgos capital</w:t>
            </w:r>
          </w:p>
        </w:tc>
        <w:tc>
          <w:tcPr>
            <w:tcW w:w="1764" w:type="dxa"/>
            <w:vAlign w:val="bottom"/>
          </w:tcPr>
          <w:p w14:paraId="7D6EB279"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8,08 €</w:t>
            </w:r>
          </w:p>
        </w:tc>
        <w:tc>
          <w:tcPr>
            <w:tcW w:w="1815" w:type="dxa"/>
            <w:vAlign w:val="bottom"/>
          </w:tcPr>
          <w:p w14:paraId="1AC1D2AE"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0,3%</w:t>
            </w:r>
          </w:p>
        </w:tc>
        <w:tc>
          <w:tcPr>
            <w:tcW w:w="1771" w:type="dxa"/>
            <w:vAlign w:val="bottom"/>
          </w:tcPr>
          <w:p w14:paraId="18BC2778"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6,7%</w:t>
            </w:r>
          </w:p>
        </w:tc>
      </w:tr>
      <w:tr w:rsidR="00890297" w14:paraId="15213478"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70BD55D2" w14:textId="77777777" w:rsidR="00890297" w:rsidRDefault="00000000">
            <w:pPr>
              <w:rPr>
                <w:sz w:val="22"/>
                <w:szCs w:val="22"/>
              </w:rPr>
            </w:pPr>
            <w:r>
              <w:rPr>
                <w:b w:val="0"/>
                <w:sz w:val="22"/>
                <w:szCs w:val="22"/>
              </w:rPr>
              <w:t>A Coruña</w:t>
            </w:r>
          </w:p>
        </w:tc>
        <w:tc>
          <w:tcPr>
            <w:tcW w:w="2035" w:type="dxa"/>
            <w:gridSpan w:val="2"/>
            <w:vAlign w:val="bottom"/>
          </w:tcPr>
          <w:p w14:paraId="2A924CAE"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 Coruña capital</w:t>
            </w:r>
          </w:p>
        </w:tc>
        <w:tc>
          <w:tcPr>
            <w:tcW w:w="1764" w:type="dxa"/>
            <w:vAlign w:val="bottom"/>
          </w:tcPr>
          <w:p w14:paraId="49947E8F"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8,92 €</w:t>
            </w:r>
          </w:p>
        </w:tc>
        <w:tc>
          <w:tcPr>
            <w:tcW w:w="1815" w:type="dxa"/>
            <w:vAlign w:val="bottom"/>
          </w:tcPr>
          <w:p w14:paraId="60C81B80"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771" w:type="dxa"/>
            <w:vAlign w:val="bottom"/>
          </w:tcPr>
          <w:p w14:paraId="77D3D863"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6,6%</w:t>
            </w:r>
          </w:p>
        </w:tc>
      </w:tr>
      <w:tr w:rsidR="00890297" w14:paraId="31668F5C"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5E6A5A7" w14:textId="77777777" w:rsidR="00890297" w:rsidRDefault="00000000">
            <w:pPr>
              <w:rPr>
                <w:sz w:val="22"/>
                <w:szCs w:val="22"/>
              </w:rPr>
            </w:pPr>
            <w:r>
              <w:rPr>
                <w:b w:val="0"/>
                <w:sz w:val="22"/>
                <w:szCs w:val="22"/>
              </w:rPr>
              <w:t>Palencia</w:t>
            </w:r>
          </w:p>
        </w:tc>
        <w:tc>
          <w:tcPr>
            <w:tcW w:w="2035" w:type="dxa"/>
            <w:gridSpan w:val="2"/>
            <w:vAlign w:val="bottom"/>
          </w:tcPr>
          <w:p w14:paraId="6C6DCB23"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Palencia capital</w:t>
            </w:r>
          </w:p>
        </w:tc>
        <w:tc>
          <w:tcPr>
            <w:tcW w:w="1764" w:type="dxa"/>
            <w:vAlign w:val="bottom"/>
          </w:tcPr>
          <w:p w14:paraId="4B16E4E4"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6,49 €</w:t>
            </w:r>
          </w:p>
        </w:tc>
        <w:tc>
          <w:tcPr>
            <w:tcW w:w="1815" w:type="dxa"/>
            <w:vAlign w:val="bottom"/>
          </w:tcPr>
          <w:p w14:paraId="4857DD50"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c>
          <w:tcPr>
            <w:tcW w:w="1771" w:type="dxa"/>
            <w:vAlign w:val="bottom"/>
          </w:tcPr>
          <w:p w14:paraId="6DD221C6"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0,6%</w:t>
            </w:r>
          </w:p>
        </w:tc>
      </w:tr>
      <w:tr w:rsidR="00890297" w14:paraId="437347FA"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6967B96" w14:textId="77777777" w:rsidR="00890297" w:rsidRDefault="00000000">
            <w:pPr>
              <w:rPr>
                <w:sz w:val="22"/>
                <w:szCs w:val="22"/>
              </w:rPr>
            </w:pPr>
            <w:r>
              <w:rPr>
                <w:b w:val="0"/>
                <w:sz w:val="22"/>
                <w:szCs w:val="22"/>
              </w:rPr>
              <w:t>Badajoz</w:t>
            </w:r>
          </w:p>
        </w:tc>
        <w:tc>
          <w:tcPr>
            <w:tcW w:w="2035" w:type="dxa"/>
            <w:gridSpan w:val="2"/>
            <w:vAlign w:val="bottom"/>
          </w:tcPr>
          <w:p w14:paraId="1610080E"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Badajoz capital</w:t>
            </w:r>
          </w:p>
        </w:tc>
        <w:tc>
          <w:tcPr>
            <w:tcW w:w="1764" w:type="dxa"/>
            <w:vAlign w:val="bottom"/>
          </w:tcPr>
          <w:p w14:paraId="0011BD68"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6,92 €</w:t>
            </w:r>
          </w:p>
        </w:tc>
        <w:tc>
          <w:tcPr>
            <w:tcW w:w="1815" w:type="dxa"/>
            <w:vAlign w:val="bottom"/>
          </w:tcPr>
          <w:p w14:paraId="439BFAB9"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1771" w:type="dxa"/>
            <w:vAlign w:val="bottom"/>
          </w:tcPr>
          <w:p w14:paraId="51EE7109"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14,8%</w:t>
            </w:r>
          </w:p>
        </w:tc>
      </w:tr>
      <w:tr w:rsidR="00890297" w14:paraId="6E804516"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89D1644" w14:textId="77777777" w:rsidR="00890297" w:rsidRDefault="00000000">
            <w:pPr>
              <w:rPr>
                <w:sz w:val="22"/>
                <w:szCs w:val="22"/>
              </w:rPr>
            </w:pPr>
            <w:r>
              <w:rPr>
                <w:b w:val="0"/>
                <w:sz w:val="22"/>
                <w:szCs w:val="22"/>
              </w:rPr>
              <w:t>León</w:t>
            </w:r>
          </w:p>
        </w:tc>
        <w:tc>
          <w:tcPr>
            <w:tcW w:w="2035" w:type="dxa"/>
            <w:gridSpan w:val="2"/>
            <w:vAlign w:val="bottom"/>
          </w:tcPr>
          <w:p w14:paraId="7D6BFD60"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León capital</w:t>
            </w:r>
          </w:p>
        </w:tc>
        <w:tc>
          <w:tcPr>
            <w:tcW w:w="1764" w:type="dxa"/>
            <w:vAlign w:val="bottom"/>
          </w:tcPr>
          <w:p w14:paraId="32E44170"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6,76 €</w:t>
            </w:r>
          </w:p>
        </w:tc>
        <w:tc>
          <w:tcPr>
            <w:tcW w:w="1815" w:type="dxa"/>
            <w:vAlign w:val="bottom"/>
          </w:tcPr>
          <w:p w14:paraId="79AF3F60"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771" w:type="dxa"/>
            <w:vAlign w:val="bottom"/>
          </w:tcPr>
          <w:p w14:paraId="531F2FF9"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5,3%</w:t>
            </w:r>
          </w:p>
        </w:tc>
      </w:tr>
      <w:tr w:rsidR="00890297" w14:paraId="1E528379"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9E750D5" w14:textId="77777777" w:rsidR="00890297" w:rsidRDefault="00000000">
            <w:pPr>
              <w:rPr>
                <w:sz w:val="22"/>
                <w:szCs w:val="22"/>
              </w:rPr>
            </w:pPr>
            <w:r>
              <w:rPr>
                <w:b w:val="0"/>
                <w:sz w:val="22"/>
                <w:szCs w:val="22"/>
              </w:rPr>
              <w:t>Lleida</w:t>
            </w:r>
          </w:p>
        </w:tc>
        <w:tc>
          <w:tcPr>
            <w:tcW w:w="2035" w:type="dxa"/>
            <w:gridSpan w:val="2"/>
            <w:vAlign w:val="bottom"/>
          </w:tcPr>
          <w:p w14:paraId="4A14CE53"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Lleida capital</w:t>
            </w:r>
          </w:p>
        </w:tc>
        <w:tc>
          <w:tcPr>
            <w:tcW w:w="1764" w:type="dxa"/>
            <w:vAlign w:val="bottom"/>
          </w:tcPr>
          <w:p w14:paraId="1B3C22EB"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7,63 €</w:t>
            </w:r>
          </w:p>
        </w:tc>
        <w:tc>
          <w:tcPr>
            <w:tcW w:w="1815" w:type="dxa"/>
            <w:vAlign w:val="bottom"/>
          </w:tcPr>
          <w:p w14:paraId="6D143FE6"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w:t>
            </w:r>
          </w:p>
        </w:tc>
        <w:tc>
          <w:tcPr>
            <w:tcW w:w="1771" w:type="dxa"/>
            <w:vAlign w:val="bottom"/>
          </w:tcPr>
          <w:p w14:paraId="3CE4530A"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w:t>
            </w:r>
          </w:p>
        </w:tc>
      </w:tr>
      <w:tr w:rsidR="00890297" w14:paraId="1061CA1D"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5E8A6E74" w14:textId="77777777" w:rsidR="00890297" w:rsidRDefault="00000000">
            <w:pPr>
              <w:rPr>
                <w:sz w:val="22"/>
                <w:szCs w:val="22"/>
              </w:rPr>
            </w:pPr>
            <w:r>
              <w:rPr>
                <w:b w:val="0"/>
                <w:sz w:val="22"/>
                <w:szCs w:val="22"/>
              </w:rPr>
              <w:t>Toledo</w:t>
            </w:r>
          </w:p>
        </w:tc>
        <w:tc>
          <w:tcPr>
            <w:tcW w:w="2035" w:type="dxa"/>
            <w:gridSpan w:val="2"/>
            <w:vAlign w:val="bottom"/>
          </w:tcPr>
          <w:p w14:paraId="7FBC4C80"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Toledo capital</w:t>
            </w:r>
          </w:p>
        </w:tc>
        <w:tc>
          <w:tcPr>
            <w:tcW w:w="1764" w:type="dxa"/>
            <w:vAlign w:val="bottom"/>
          </w:tcPr>
          <w:p w14:paraId="75CFCE12"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7,86 €</w:t>
            </w:r>
          </w:p>
        </w:tc>
        <w:tc>
          <w:tcPr>
            <w:tcW w:w="1815" w:type="dxa"/>
            <w:vAlign w:val="bottom"/>
          </w:tcPr>
          <w:p w14:paraId="4021873E"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-1,6%</w:t>
            </w:r>
          </w:p>
        </w:tc>
        <w:tc>
          <w:tcPr>
            <w:tcW w:w="1771" w:type="dxa"/>
            <w:vAlign w:val="bottom"/>
          </w:tcPr>
          <w:p w14:paraId="614E355B"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3,7%</w:t>
            </w:r>
          </w:p>
        </w:tc>
      </w:tr>
      <w:tr w:rsidR="00890297" w14:paraId="7E5DCCE1"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12937D26" w14:textId="77777777" w:rsidR="00890297" w:rsidRDefault="00000000">
            <w:pPr>
              <w:rPr>
                <w:sz w:val="22"/>
                <w:szCs w:val="22"/>
              </w:rPr>
            </w:pPr>
            <w:r>
              <w:rPr>
                <w:b w:val="0"/>
                <w:sz w:val="22"/>
                <w:szCs w:val="22"/>
              </w:rPr>
              <w:t>Cáceres</w:t>
            </w:r>
          </w:p>
        </w:tc>
        <w:tc>
          <w:tcPr>
            <w:tcW w:w="2035" w:type="dxa"/>
            <w:gridSpan w:val="2"/>
            <w:vAlign w:val="bottom"/>
          </w:tcPr>
          <w:p w14:paraId="3F34E0A3"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Cáceres capital</w:t>
            </w:r>
          </w:p>
        </w:tc>
        <w:tc>
          <w:tcPr>
            <w:tcW w:w="1764" w:type="dxa"/>
            <w:vAlign w:val="bottom"/>
          </w:tcPr>
          <w:p w14:paraId="6A9AB224"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6,16 €</w:t>
            </w:r>
          </w:p>
        </w:tc>
        <w:tc>
          <w:tcPr>
            <w:tcW w:w="1815" w:type="dxa"/>
            <w:vAlign w:val="bottom"/>
          </w:tcPr>
          <w:p w14:paraId="4BB1029E"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-4,5%</w:t>
            </w:r>
          </w:p>
        </w:tc>
        <w:tc>
          <w:tcPr>
            <w:tcW w:w="1771" w:type="dxa"/>
            <w:vAlign w:val="bottom"/>
          </w:tcPr>
          <w:p w14:paraId="60BE44AF"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3,7%</w:t>
            </w:r>
          </w:p>
        </w:tc>
      </w:tr>
      <w:tr w:rsidR="00890297" w14:paraId="69EB9471"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F89D5BC" w14:textId="77777777" w:rsidR="00890297" w:rsidRDefault="00000000">
            <w:pPr>
              <w:rPr>
                <w:sz w:val="22"/>
                <w:szCs w:val="22"/>
              </w:rPr>
            </w:pPr>
            <w:r>
              <w:rPr>
                <w:b w:val="0"/>
                <w:sz w:val="22"/>
                <w:szCs w:val="22"/>
              </w:rPr>
              <w:t>Huelva</w:t>
            </w:r>
          </w:p>
        </w:tc>
        <w:tc>
          <w:tcPr>
            <w:tcW w:w="2035" w:type="dxa"/>
            <w:gridSpan w:val="2"/>
            <w:vAlign w:val="bottom"/>
          </w:tcPr>
          <w:p w14:paraId="15D99332"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Huelva capital</w:t>
            </w:r>
          </w:p>
        </w:tc>
        <w:tc>
          <w:tcPr>
            <w:tcW w:w="1764" w:type="dxa"/>
            <w:vAlign w:val="bottom"/>
          </w:tcPr>
          <w:p w14:paraId="56F0AF6B"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8,19 €</w:t>
            </w:r>
          </w:p>
        </w:tc>
        <w:tc>
          <w:tcPr>
            <w:tcW w:w="1815" w:type="dxa"/>
            <w:vAlign w:val="bottom"/>
          </w:tcPr>
          <w:p w14:paraId="6A8675EF"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771" w:type="dxa"/>
            <w:vAlign w:val="bottom"/>
          </w:tcPr>
          <w:p w14:paraId="43673867"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21,8%</w:t>
            </w:r>
          </w:p>
        </w:tc>
      </w:tr>
      <w:tr w:rsidR="00890297" w14:paraId="1F490D5B"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DAAA8C4" w14:textId="77777777" w:rsidR="00890297" w:rsidRDefault="00000000">
            <w:pPr>
              <w:rPr>
                <w:sz w:val="22"/>
                <w:szCs w:val="22"/>
              </w:rPr>
            </w:pPr>
            <w:r>
              <w:rPr>
                <w:b w:val="0"/>
                <w:sz w:val="22"/>
                <w:szCs w:val="22"/>
              </w:rPr>
              <w:t>Ávila</w:t>
            </w:r>
          </w:p>
        </w:tc>
        <w:tc>
          <w:tcPr>
            <w:tcW w:w="2035" w:type="dxa"/>
            <w:gridSpan w:val="2"/>
            <w:vAlign w:val="bottom"/>
          </w:tcPr>
          <w:p w14:paraId="67192864"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Ávila capital</w:t>
            </w:r>
          </w:p>
        </w:tc>
        <w:tc>
          <w:tcPr>
            <w:tcW w:w="1764" w:type="dxa"/>
            <w:vAlign w:val="bottom"/>
          </w:tcPr>
          <w:p w14:paraId="4B2F5F37"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6,51 €</w:t>
            </w:r>
          </w:p>
        </w:tc>
        <w:tc>
          <w:tcPr>
            <w:tcW w:w="1815" w:type="dxa"/>
          </w:tcPr>
          <w:p w14:paraId="7364A77B"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771" w:type="dxa"/>
            <w:vAlign w:val="bottom"/>
          </w:tcPr>
          <w:p w14:paraId="777A061A"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w:t>
            </w:r>
          </w:p>
        </w:tc>
      </w:tr>
      <w:tr w:rsidR="00890297" w14:paraId="7CC20963"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509223EA" w14:textId="77777777" w:rsidR="00890297" w:rsidRDefault="00000000">
            <w:pPr>
              <w:rPr>
                <w:sz w:val="22"/>
                <w:szCs w:val="22"/>
              </w:rPr>
            </w:pPr>
            <w:r>
              <w:rPr>
                <w:b w:val="0"/>
                <w:sz w:val="22"/>
                <w:szCs w:val="22"/>
              </w:rPr>
              <w:t>Zamora</w:t>
            </w:r>
          </w:p>
        </w:tc>
        <w:tc>
          <w:tcPr>
            <w:tcW w:w="2035" w:type="dxa"/>
            <w:gridSpan w:val="2"/>
            <w:vAlign w:val="bottom"/>
          </w:tcPr>
          <w:p w14:paraId="1178A945"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Zamora capital</w:t>
            </w:r>
          </w:p>
        </w:tc>
        <w:tc>
          <w:tcPr>
            <w:tcW w:w="1764" w:type="dxa"/>
            <w:vAlign w:val="bottom"/>
          </w:tcPr>
          <w:p w14:paraId="5D0266B3"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5,57 €</w:t>
            </w:r>
          </w:p>
        </w:tc>
        <w:tc>
          <w:tcPr>
            <w:tcW w:w="1815" w:type="dxa"/>
          </w:tcPr>
          <w:p w14:paraId="402AC86E"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771" w:type="dxa"/>
          </w:tcPr>
          <w:p w14:paraId="4457F0EA"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890297" w14:paraId="7012EAD1"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AEF06A3" w14:textId="77777777" w:rsidR="00890297" w:rsidRDefault="00000000">
            <w:pPr>
              <w:rPr>
                <w:sz w:val="22"/>
                <w:szCs w:val="22"/>
              </w:rPr>
            </w:pPr>
            <w:r>
              <w:rPr>
                <w:b w:val="0"/>
                <w:sz w:val="22"/>
                <w:szCs w:val="22"/>
              </w:rPr>
              <w:t>Cuenca</w:t>
            </w:r>
          </w:p>
        </w:tc>
        <w:tc>
          <w:tcPr>
            <w:tcW w:w="2035" w:type="dxa"/>
            <w:gridSpan w:val="2"/>
            <w:vAlign w:val="bottom"/>
          </w:tcPr>
          <w:p w14:paraId="7EDE75CD"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Cuenca capital</w:t>
            </w:r>
          </w:p>
        </w:tc>
        <w:tc>
          <w:tcPr>
            <w:tcW w:w="1764" w:type="dxa"/>
            <w:vAlign w:val="bottom"/>
          </w:tcPr>
          <w:p w14:paraId="375A2A77"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8,51 €</w:t>
            </w:r>
          </w:p>
        </w:tc>
        <w:tc>
          <w:tcPr>
            <w:tcW w:w="1815" w:type="dxa"/>
          </w:tcPr>
          <w:p w14:paraId="191BEDC6"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771" w:type="dxa"/>
          </w:tcPr>
          <w:p w14:paraId="5F7D96E6"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890297" w14:paraId="194F11A5"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0C73808" w14:textId="77777777" w:rsidR="00890297" w:rsidRDefault="00000000">
            <w:pPr>
              <w:rPr>
                <w:sz w:val="22"/>
                <w:szCs w:val="22"/>
              </w:rPr>
            </w:pPr>
            <w:r>
              <w:rPr>
                <w:b w:val="0"/>
                <w:sz w:val="22"/>
                <w:szCs w:val="22"/>
              </w:rPr>
              <w:t>Guadalajara</w:t>
            </w:r>
          </w:p>
        </w:tc>
        <w:tc>
          <w:tcPr>
            <w:tcW w:w="2035" w:type="dxa"/>
            <w:gridSpan w:val="2"/>
            <w:vAlign w:val="bottom"/>
          </w:tcPr>
          <w:p w14:paraId="15BD5829"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Guadalajara capital</w:t>
            </w:r>
          </w:p>
        </w:tc>
        <w:tc>
          <w:tcPr>
            <w:tcW w:w="1764" w:type="dxa"/>
            <w:vAlign w:val="bottom"/>
          </w:tcPr>
          <w:p w14:paraId="1BEBDACA"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7,96 €</w:t>
            </w:r>
          </w:p>
        </w:tc>
        <w:tc>
          <w:tcPr>
            <w:tcW w:w="1815" w:type="dxa"/>
          </w:tcPr>
          <w:p w14:paraId="42352C35"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771" w:type="dxa"/>
            <w:vAlign w:val="bottom"/>
          </w:tcPr>
          <w:p w14:paraId="0CEDC945"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w:t>
            </w:r>
          </w:p>
        </w:tc>
      </w:tr>
      <w:tr w:rsidR="00890297" w14:paraId="2EA88125"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964958D" w14:textId="77777777" w:rsidR="00890297" w:rsidRDefault="00000000">
            <w:pPr>
              <w:rPr>
                <w:sz w:val="22"/>
                <w:szCs w:val="22"/>
              </w:rPr>
            </w:pPr>
            <w:r>
              <w:rPr>
                <w:b w:val="0"/>
                <w:sz w:val="22"/>
                <w:szCs w:val="22"/>
              </w:rPr>
              <w:t>Girona</w:t>
            </w:r>
          </w:p>
        </w:tc>
        <w:tc>
          <w:tcPr>
            <w:tcW w:w="2035" w:type="dxa"/>
            <w:gridSpan w:val="2"/>
            <w:vAlign w:val="bottom"/>
          </w:tcPr>
          <w:p w14:paraId="72C9F4F2"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Girona capital</w:t>
            </w:r>
          </w:p>
        </w:tc>
        <w:tc>
          <w:tcPr>
            <w:tcW w:w="1764" w:type="dxa"/>
            <w:vAlign w:val="bottom"/>
          </w:tcPr>
          <w:p w14:paraId="48C6E6FE"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11,20 €</w:t>
            </w:r>
          </w:p>
        </w:tc>
        <w:tc>
          <w:tcPr>
            <w:tcW w:w="1815" w:type="dxa"/>
          </w:tcPr>
          <w:p w14:paraId="11987A83"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771" w:type="dxa"/>
            <w:vAlign w:val="bottom"/>
          </w:tcPr>
          <w:p w14:paraId="21A0BE12"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17,1%</w:t>
            </w:r>
          </w:p>
        </w:tc>
      </w:tr>
      <w:tr w:rsidR="00890297" w14:paraId="518553F9"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116F42A9" w14:textId="77777777" w:rsidR="00890297" w:rsidRDefault="00000000">
            <w:pPr>
              <w:rPr>
                <w:sz w:val="22"/>
                <w:szCs w:val="22"/>
              </w:rPr>
            </w:pPr>
            <w:r>
              <w:rPr>
                <w:b w:val="0"/>
                <w:sz w:val="22"/>
                <w:szCs w:val="22"/>
              </w:rPr>
              <w:t>Lugo</w:t>
            </w:r>
          </w:p>
        </w:tc>
        <w:tc>
          <w:tcPr>
            <w:tcW w:w="2035" w:type="dxa"/>
            <w:gridSpan w:val="2"/>
            <w:vAlign w:val="bottom"/>
          </w:tcPr>
          <w:p w14:paraId="745CF52E"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Lugo capital</w:t>
            </w:r>
          </w:p>
        </w:tc>
        <w:tc>
          <w:tcPr>
            <w:tcW w:w="1764" w:type="dxa"/>
            <w:vAlign w:val="bottom"/>
          </w:tcPr>
          <w:p w14:paraId="2D36D0DC"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6,55 €</w:t>
            </w:r>
          </w:p>
        </w:tc>
        <w:tc>
          <w:tcPr>
            <w:tcW w:w="1815" w:type="dxa"/>
          </w:tcPr>
          <w:p w14:paraId="2AF7582C"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771" w:type="dxa"/>
            <w:vAlign w:val="bottom"/>
          </w:tcPr>
          <w:p w14:paraId="6DFE5810"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14,1%</w:t>
            </w:r>
          </w:p>
        </w:tc>
      </w:tr>
      <w:tr w:rsidR="00890297" w14:paraId="204B2CC7" w14:textId="77777777" w:rsidTr="00890297">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2F36289" w14:textId="77777777" w:rsidR="00890297" w:rsidRDefault="00000000">
            <w:pPr>
              <w:rPr>
                <w:sz w:val="22"/>
                <w:szCs w:val="22"/>
              </w:rPr>
            </w:pPr>
            <w:r>
              <w:rPr>
                <w:b w:val="0"/>
                <w:sz w:val="22"/>
                <w:szCs w:val="22"/>
              </w:rPr>
              <w:lastRenderedPageBreak/>
              <w:t>Pontevedra</w:t>
            </w:r>
          </w:p>
        </w:tc>
        <w:tc>
          <w:tcPr>
            <w:tcW w:w="2035" w:type="dxa"/>
            <w:gridSpan w:val="2"/>
            <w:vAlign w:val="bottom"/>
          </w:tcPr>
          <w:p w14:paraId="4E17C489" w14:textId="77777777" w:rsidR="00890297"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Pontevedra capital</w:t>
            </w:r>
          </w:p>
        </w:tc>
        <w:tc>
          <w:tcPr>
            <w:tcW w:w="1764" w:type="dxa"/>
            <w:vAlign w:val="bottom"/>
          </w:tcPr>
          <w:p w14:paraId="00DBA068"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8,27 €</w:t>
            </w:r>
          </w:p>
        </w:tc>
        <w:tc>
          <w:tcPr>
            <w:tcW w:w="1815" w:type="dxa"/>
          </w:tcPr>
          <w:p w14:paraId="04A557BA"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771" w:type="dxa"/>
          </w:tcPr>
          <w:p w14:paraId="562338E9" w14:textId="77777777" w:rsidR="0089029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890297" w14:paraId="795C34F0" w14:textId="77777777" w:rsidTr="008902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7F01989E" w14:textId="77777777" w:rsidR="00890297" w:rsidRDefault="00000000">
            <w:pPr>
              <w:rPr>
                <w:sz w:val="22"/>
                <w:szCs w:val="22"/>
              </w:rPr>
            </w:pPr>
            <w:r>
              <w:rPr>
                <w:b w:val="0"/>
                <w:sz w:val="22"/>
                <w:szCs w:val="22"/>
              </w:rPr>
              <w:t>Araba - Álava</w:t>
            </w:r>
          </w:p>
        </w:tc>
        <w:tc>
          <w:tcPr>
            <w:tcW w:w="2035" w:type="dxa"/>
            <w:gridSpan w:val="2"/>
            <w:vAlign w:val="bottom"/>
          </w:tcPr>
          <w:p w14:paraId="7B48ECCA" w14:textId="77777777" w:rsidR="00890297"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Vitoria - Gasteiz</w:t>
            </w:r>
          </w:p>
        </w:tc>
        <w:tc>
          <w:tcPr>
            <w:tcW w:w="1764" w:type="dxa"/>
            <w:vAlign w:val="bottom"/>
          </w:tcPr>
          <w:p w14:paraId="37B10A47"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12,13 €</w:t>
            </w:r>
          </w:p>
        </w:tc>
        <w:tc>
          <w:tcPr>
            <w:tcW w:w="1815" w:type="dxa"/>
          </w:tcPr>
          <w:p w14:paraId="1DE41A3D"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771" w:type="dxa"/>
          </w:tcPr>
          <w:p w14:paraId="52CF64D6" w14:textId="77777777" w:rsidR="0089029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bl>
    <w:p w14:paraId="6167DB2A" w14:textId="77777777" w:rsidR="00890297" w:rsidRDefault="00890297">
      <w:pPr>
        <w:spacing w:line="276" w:lineRule="auto"/>
        <w:ind w:right="-574"/>
        <w:jc w:val="both"/>
        <w:rPr>
          <w:rFonts w:ascii="Open Sans" w:eastAsia="Open Sans" w:hAnsi="Open Sans" w:cs="Open Sans"/>
          <w:color w:val="000000"/>
          <w:highlight w:val="cyan"/>
        </w:rPr>
      </w:pPr>
    </w:p>
    <w:p w14:paraId="684FBD63" w14:textId="77777777" w:rsidR="00890297" w:rsidRDefault="00890297">
      <w:pPr>
        <w:spacing w:line="276" w:lineRule="auto"/>
        <w:ind w:right="-574"/>
        <w:jc w:val="both"/>
        <w:rPr>
          <w:rFonts w:ascii="Open Sans Light" w:eastAsia="Open Sans Light" w:hAnsi="Open Sans Light" w:cs="Open Sans Light"/>
          <w:b/>
          <w:color w:val="303AB2"/>
        </w:rPr>
      </w:pPr>
    </w:p>
    <w:p w14:paraId="562164B7" w14:textId="77777777" w:rsidR="00890297" w:rsidRDefault="00890297">
      <w:pPr>
        <w:spacing w:line="276" w:lineRule="auto"/>
        <w:ind w:right="-574"/>
        <w:jc w:val="right"/>
        <w:rPr>
          <w:rFonts w:ascii="Open Sans" w:eastAsia="Open Sans" w:hAnsi="Open Sans" w:cs="Open Sans"/>
          <w:b/>
          <w:color w:val="303AB2"/>
        </w:rPr>
      </w:pPr>
    </w:p>
    <w:p w14:paraId="5A21B3F2" w14:textId="77777777" w:rsidR="00890297" w:rsidRDefault="00000000">
      <w:pPr>
        <w:spacing w:line="276" w:lineRule="auto"/>
        <w:ind w:right="-574"/>
        <w:jc w:val="right"/>
        <w:rPr>
          <w:rFonts w:ascii="Open Sans" w:eastAsia="Open Sans" w:hAnsi="Open Sans" w:cs="Open Sans"/>
          <w:b/>
          <w:color w:val="303AB2"/>
        </w:rPr>
      </w:pPr>
      <w:r>
        <w:rPr>
          <w:rFonts w:ascii="Open Sans" w:eastAsia="Open Sans" w:hAnsi="Open Sans" w:cs="Open Sans"/>
          <w:b/>
          <w:color w:val="303AB2"/>
        </w:rPr>
        <w:t>Sobre Fotocasa</w:t>
      </w:r>
    </w:p>
    <w:p w14:paraId="5A01213B" w14:textId="77777777" w:rsidR="00890297"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7864B7DC" w14:textId="77777777" w:rsidR="00890297" w:rsidRDefault="00000000">
      <w:pP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2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30j0zll" w:colFirst="0" w:colLast="0"/>
    <w:bookmarkEnd w:id="1"/>
    <w:p w14:paraId="4AEE748C" w14:textId="77777777" w:rsidR="00890297"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38FA01FE" w14:textId="77777777" w:rsidR="00890297" w:rsidRDefault="00000000">
      <w:pPr>
        <w:spacing w:line="276" w:lineRule="auto"/>
        <w:ind w:right="-716"/>
        <w:rPr>
          <w:rFonts w:ascii="Open Sans" w:eastAsia="Open Sans" w:hAnsi="Open Sans" w:cs="Open Sans"/>
          <w:color w:val="000000"/>
          <w:sz w:val="22"/>
          <w:szCs w:val="22"/>
        </w:rPr>
      </w:pPr>
      <w:hyperlink r:id="rId2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A2B2CA9" w14:textId="77777777" w:rsidR="00890297" w:rsidRDefault="00890297">
      <w:pPr>
        <w:spacing w:line="276" w:lineRule="auto"/>
        <w:ind w:right="-716"/>
        <w:rPr>
          <w:rFonts w:ascii="Open Sans" w:eastAsia="Open Sans" w:hAnsi="Open Sans" w:cs="Open Sans"/>
          <w:color w:val="000000"/>
          <w:sz w:val="22"/>
          <w:szCs w:val="22"/>
        </w:rPr>
      </w:pPr>
    </w:p>
    <w:p w14:paraId="155D42DD" w14:textId="77777777" w:rsidR="00890297" w:rsidRDefault="00000000">
      <w:pPr>
        <w:spacing w:line="276" w:lineRule="auto"/>
        <w:ind w:right="-716"/>
        <w:jc w:val="right"/>
        <w:rPr>
          <w:rFonts w:ascii="Open Sans" w:eastAsia="Open Sans" w:hAnsi="Open Sans" w:cs="Open Sans"/>
          <w:b/>
          <w:color w:val="303AB2"/>
        </w:rPr>
      </w:pPr>
      <w:r>
        <w:rPr>
          <w:rFonts w:ascii="Open Sans" w:eastAsia="Open Sans" w:hAnsi="Open Sans" w:cs="Open Sans"/>
          <w:b/>
          <w:color w:val="303AB2"/>
        </w:rPr>
        <w:t xml:space="preserve">Sobre </w:t>
      </w:r>
      <w:proofErr w:type="spellStart"/>
      <w:r>
        <w:rPr>
          <w:rFonts w:ascii="Open Sans" w:eastAsia="Open Sans" w:hAnsi="Open Sans" w:cs="Open Sans"/>
          <w:b/>
          <w:color w:val="303AB2"/>
        </w:rPr>
        <w:t>Adevinta</w:t>
      </w:r>
      <w:proofErr w:type="spellEnd"/>
      <w:r>
        <w:rPr>
          <w:rFonts w:ascii="Open Sans" w:eastAsia="Open Sans" w:hAnsi="Open Sans" w:cs="Open Sans"/>
          <w:b/>
          <w:color w:val="303AB2"/>
        </w:rPr>
        <w:t xml:space="preserve"> </w:t>
      </w:r>
      <w:proofErr w:type="spellStart"/>
      <w:r>
        <w:rPr>
          <w:rFonts w:ascii="Open Sans" w:eastAsia="Open Sans" w:hAnsi="Open Sans" w:cs="Open Sans"/>
          <w:b/>
          <w:color w:val="303AB2"/>
        </w:rPr>
        <w:t>Spain</w:t>
      </w:r>
      <w:proofErr w:type="spellEnd"/>
    </w:p>
    <w:p w14:paraId="35DAC83D" w14:textId="77777777" w:rsidR="00890297"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3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3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2540AF98" w14:textId="77777777" w:rsidR="00890297"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3D9D0F1E" w14:textId="77777777" w:rsidR="00890297" w:rsidRDefault="00000000">
      <w:pPr>
        <w:spacing w:after="16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4D59D4E1" w14:textId="77777777" w:rsidR="00890297"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32">
        <w:r>
          <w:rPr>
            <w:rFonts w:ascii="Open Sans" w:eastAsia="Open Sans" w:hAnsi="Open Sans" w:cs="Open Sans"/>
            <w:color w:val="1155CC"/>
            <w:sz w:val="22"/>
            <w:szCs w:val="22"/>
            <w:u w:val="single"/>
          </w:rPr>
          <w:t>adevinta.es</w:t>
        </w:r>
      </w:hyperlink>
    </w:p>
    <w:p w14:paraId="0A48938F" w14:textId="77777777" w:rsidR="00890297" w:rsidRDefault="00890297">
      <w:pPr>
        <w:spacing w:after="160"/>
        <w:ind w:right="-716"/>
        <w:jc w:val="both"/>
        <w:rPr>
          <w:rFonts w:ascii="Open Sans" w:eastAsia="Open Sans" w:hAnsi="Open Sans" w:cs="Open Sans"/>
        </w:rPr>
      </w:pPr>
    </w:p>
    <w:p w14:paraId="1D5183EF" w14:textId="77777777" w:rsidR="00890297" w:rsidRDefault="00000000">
      <w:pPr>
        <w:spacing w:line="276" w:lineRule="auto"/>
        <w:ind w:right="-574"/>
        <w:rPr>
          <w:rFonts w:ascii="Open Sans" w:eastAsia="Open Sans" w:hAnsi="Open Sans" w:cs="Open Sans"/>
          <w:b/>
          <w:color w:val="303AB2"/>
          <w:sz w:val="22"/>
          <w:szCs w:val="22"/>
        </w:rPr>
      </w:pPr>
      <w:r>
        <w:rPr>
          <w:rFonts w:ascii="Open Sans" w:eastAsia="Open Sans" w:hAnsi="Open Sans" w:cs="Open Sans"/>
          <w:b/>
          <w:color w:val="303AB2"/>
          <w:sz w:val="22"/>
          <w:szCs w:val="22"/>
        </w:rPr>
        <w:t xml:space="preserve">Llorente y Cuenca    </w:t>
      </w:r>
      <w:r>
        <w:rPr>
          <w:rFonts w:ascii="Open Sans" w:eastAsia="Open Sans" w:hAnsi="Open Sans" w:cs="Open Sans"/>
          <w:b/>
          <w:color w:val="303AB2"/>
          <w:sz w:val="22"/>
          <w:szCs w:val="22"/>
        </w:rPr>
        <w:tab/>
      </w:r>
      <w:r>
        <w:rPr>
          <w:rFonts w:ascii="Open Sans" w:eastAsia="Open Sans" w:hAnsi="Open Sans" w:cs="Open Sans"/>
          <w:b/>
          <w:color w:val="303AB2"/>
          <w:sz w:val="22"/>
          <w:szCs w:val="22"/>
        </w:rPr>
        <w:tab/>
        <w:t xml:space="preserve">                 Departamento Comunicación Fotocasa</w:t>
      </w:r>
    </w:p>
    <w:p w14:paraId="5B3F1707" w14:textId="77777777" w:rsidR="00890297"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Ramon Torné                                                                                                           Anaïs López </w:t>
      </w:r>
    </w:p>
    <w:p w14:paraId="1E635205" w14:textId="77777777" w:rsidR="00890297" w:rsidRDefault="00000000">
      <w:pPr>
        <w:shd w:val="clear" w:color="auto" w:fill="FFFFFF"/>
        <w:spacing w:line="276" w:lineRule="auto"/>
        <w:ind w:right="-574"/>
        <w:rPr>
          <w:rFonts w:ascii="Open Sans" w:eastAsia="Open Sans" w:hAnsi="Open Sans" w:cs="Open Sans"/>
          <w:color w:val="0000FF"/>
          <w:sz w:val="22"/>
          <w:szCs w:val="22"/>
          <w:u w:val="single"/>
        </w:rPr>
      </w:pPr>
      <w:hyperlink r:id="rId33">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34">
        <w:r>
          <w:rPr>
            <w:rFonts w:ascii="Open Sans" w:eastAsia="Open Sans" w:hAnsi="Open Sans" w:cs="Open Sans"/>
            <w:color w:val="0000FF"/>
            <w:sz w:val="22"/>
            <w:szCs w:val="22"/>
            <w:u w:val="single"/>
          </w:rPr>
          <w:t>comunicacion@fotocasa.es</w:t>
        </w:r>
      </w:hyperlink>
    </w:p>
    <w:p w14:paraId="634E4190" w14:textId="77777777" w:rsidR="00890297" w:rsidRDefault="00000000">
      <w:pPr>
        <w:shd w:val="clear" w:color="auto" w:fill="FFFFFF"/>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 </w:t>
      </w:r>
    </w:p>
    <w:p w14:paraId="4C36108C" w14:textId="77777777" w:rsidR="00890297" w:rsidRDefault="00000000">
      <w:pPr>
        <w:shd w:val="clear" w:color="auto" w:fill="FFFFFF"/>
        <w:rPr>
          <w:rFonts w:ascii="Open Sans" w:eastAsia="Open Sans" w:hAnsi="Open Sans" w:cs="Open Sans"/>
          <w:color w:val="0000FF"/>
          <w:sz w:val="22"/>
          <w:szCs w:val="22"/>
          <w:u w:val="single"/>
        </w:rPr>
      </w:pPr>
      <w:r>
        <w:rPr>
          <w:rFonts w:ascii="Open Sans" w:eastAsia="Open Sans" w:hAnsi="Open Sans" w:cs="Open Sans"/>
          <w:color w:val="222222"/>
          <w:sz w:val="22"/>
          <w:szCs w:val="22"/>
        </w:rPr>
        <w:tab/>
      </w:r>
      <w:r>
        <w:rPr>
          <w:rFonts w:ascii="Open Sans" w:eastAsia="Open Sans" w:hAnsi="Open Sans" w:cs="Open Sans"/>
          <w:color w:val="222222"/>
          <w:sz w:val="22"/>
          <w:szCs w:val="22"/>
        </w:rPr>
        <w:tab/>
        <w:t xml:space="preserve">                </w:t>
      </w:r>
      <w:r>
        <w:rPr>
          <w:rFonts w:ascii="Open Sans" w:eastAsia="Open Sans" w:hAnsi="Open Sans" w:cs="Open Sans"/>
          <w:color w:val="222222"/>
          <w:sz w:val="22"/>
          <w:szCs w:val="22"/>
        </w:rPr>
        <w:tab/>
      </w:r>
      <w:r>
        <w:rPr>
          <w:rFonts w:ascii="Open Sans" w:eastAsia="Open Sans" w:hAnsi="Open Sans" w:cs="Open Sans"/>
          <w:color w:val="222222"/>
          <w:sz w:val="22"/>
          <w:szCs w:val="22"/>
        </w:rPr>
        <w:tab/>
      </w:r>
      <w:r>
        <w:rPr>
          <w:rFonts w:ascii="Open Sans" w:eastAsia="Open Sans" w:hAnsi="Open Sans" w:cs="Open Sans"/>
          <w:color w:val="222222"/>
          <w:sz w:val="22"/>
          <w:szCs w:val="22"/>
        </w:rPr>
        <w:tab/>
      </w:r>
      <w:r>
        <w:rPr>
          <w:rFonts w:ascii="Open Sans" w:eastAsia="Open Sans" w:hAnsi="Open Sans" w:cs="Open Sans"/>
          <w:color w:val="222222"/>
          <w:sz w:val="22"/>
          <w:szCs w:val="22"/>
        </w:rPr>
        <w:tab/>
      </w:r>
      <w:r>
        <w:rPr>
          <w:rFonts w:ascii="Open Sans" w:eastAsia="Open Sans" w:hAnsi="Open Sans" w:cs="Open Sans"/>
          <w:color w:val="222222"/>
          <w:sz w:val="22"/>
          <w:szCs w:val="22"/>
        </w:rPr>
        <w:tab/>
      </w:r>
      <w:r>
        <w:rPr>
          <w:rFonts w:ascii="Open Sans" w:eastAsia="Open Sans" w:hAnsi="Open Sans" w:cs="Open Sans"/>
          <w:color w:val="222222"/>
          <w:sz w:val="22"/>
          <w:szCs w:val="22"/>
        </w:rPr>
        <w:tab/>
        <w:t xml:space="preserve">     </w:t>
      </w:r>
    </w:p>
    <w:p w14:paraId="51259F87" w14:textId="77777777" w:rsidR="00890297" w:rsidRDefault="00000000">
      <w:pPr>
        <w:shd w:val="clear" w:color="auto" w:fill="FFFFFF"/>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Fanny Merino</w:t>
      </w:r>
    </w:p>
    <w:p w14:paraId="2B65E1A0" w14:textId="77777777" w:rsidR="00890297" w:rsidRDefault="00000000">
      <w:pPr>
        <w:shd w:val="clear" w:color="auto" w:fill="FFFFFF"/>
        <w:rPr>
          <w:rFonts w:ascii="Open Sans" w:eastAsia="Open Sans" w:hAnsi="Open Sans" w:cs="Open Sans"/>
          <w:b/>
          <w:color w:val="000000"/>
          <w:sz w:val="22"/>
          <w:szCs w:val="22"/>
        </w:rPr>
      </w:pPr>
      <w:hyperlink r:id="rId35">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7E8D79F5" w14:textId="77777777" w:rsidR="00890297"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148CAD1C" w14:textId="77777777" w:rsidR="00890297" w:rsidRDefault="00890297">
      <w:pPr>
        <w:shd w:val="clear" w:color="auto" w:fill="FFFFFF"/>
        <w:rPr>
          <w:rFonts w:ascii="Open Sans" w:eastAsia="Open Sans" w:hAnsi="Open Sans" w:cs="Open Sans"/>
          <w:color w:val="000000"/>
          <w:sz w:val="22"/>
          <w:szCs w:val="22"/>
        </w:rPr>
      </w:pPr>
    </w:p>
    <w:p w14:paraId="73D9BD72" w14:textId="77777777" w:rsidR="00890297" w:rsidRDefault="00000000">
      <w:pPr>
        <w:shd w:val="clear" w:color="auto" w:fill="FFFFFF"/>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0345BA0D" w14:textId="77777777" w:rsidR="00890297" w:rsidRDefault="00000000">
      <w:pPr>
        <w:shd w:val="clear" w:color="auto" w:fill="FFFFFF"/>
        <w:rPr>
          <w:rFonts w:ascii="Open Sans" w:eastAsia="Open Sans" w:hAnsi="Open Sans" w:cs="Open Sans"/>
          <w:b/>
          <w:color w:val="000000"/>
          <w:sz w:val="22"/>
          <w:szCs w:val="22"/>
        </w:rPr>
      </w:pPr>
      <w:hyperlink r:id="rId36">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24FF2D1C" w14:textId="77777777" w:rsidR="00890297"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6C726157" w14:textId="77777777" w:rsidR="00890297" w:rsidRDefault="00890297">
      <w:pPr>
        <w:spacing w:line="276" w:lineRule="auto"/>
        <w:ind w:right="-574"/>
        <w:jc w:val="both"/>
        <w:rPr>
          <w:rFonts w:ascii="Open Sans" w:eastAsia="Open Sans" w:hAnsi="Open Sans" w:cs="Open Sans"/>
          <w:color w:val="000000"/>
          <w:sz w:val="21"/>
          <w:szCs w:val="21"/>
        </w:rPr>
      </w:pPr>
    </w:p>
    <w:sectPr w:rsidR="00890297">
      <w:footerReference w:type="default" r:id="rId37"/>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3331" w14:textId="77777777" w:rsidR="00481A9E" w:rsidRDefault="00481A9E">
      <w:r>
        <w:separator/>
      </w:r>
    </w:p>
  </w:endnote>
  <w:endnote w:type="continuationSeparator" w:id="0">
    <w:p w14:paraId="34508189" w14:textId="77777777" w:rsidR="00481A9E" w:rsidRDefault="0048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6BBA" w14:textId="77777777" w:rsidR="00890297"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6D4475">
      <w:rPr>
        <w:noProof/>
        <w:color w:val="000000"/>
      </w:rPr>
      <w:t>1</w:t>
    </w:r>
    <w:r>
      <w:rPr>
        <w:color w:val="000000"/>
      </w:rPr>
      <w:fldChar w:fldCharType="end"/>
    </w:r>
  </w:p>
  <w:p w14:paraId="76DAAF2F" w14:textId="77777777" w:rsidR="00890297" w:rsidRDefault="0089029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E139" w14:textId="77777777" w:rsidR="00481A9E" w:rsidRDefault="00481A9E">
      <w:r>
        <w:separator/>
      </w:r>
    </w:p>
  </w:footnote>
  <w:footnote w:type="continuationSeparator" w:id="0">
    <w:p w14:paraId="636F2B02" w14:textId="77777777" w:rsidR="00481A9E" w:rsidRDefault="00481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90C0F"/>
    <w:multiLevelType w:val="multilevel"/>
    <w:tmpl w:val="A9A48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3404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97"/>
    <w:rsid w:val="00392CD7"/>
    <w:rsid w:val="003D404B"/>
    <w:rsid w:val="00481A9E"/>
    <w:rsid w:val="006D4475"/>
    <w:rsid w:val="00890297"/>
    <w:rsid w:val="00A35EB6"/>
    <w:rsid w:val="00D66EDB"/>
    <w:rsid w:val="00EF0F63"/>
    <w:rsid w:val="00F52E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9D50"/>
  <w15:docId w15:val="{8B288E7A-ED6F-46DD-920C-24B1C5F0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21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0A5EAA"/>
    <w:rPr>
      <w:sz w:val="16"/>
      <w:szCs w:val="16"/>
    </w:rPr>
  </w:style>
  <w:style w:type="paragraph" w:styleId="Textocomentario">
    <w:name w:val="annotation text"/>
    <w:basedOn w:val="Normal"/>
    <w:link w:val="TextocomentarioCar"/>
    <w:uiPriority w:val="99"/>
    <w:semiHidden/>
    <w:unhideWhenUsed/>
    <w:rsid w:val="000A5EAA"/>
    <w:rPr>
      <w:sz w:val="20"/>
      <w:szCs w:val="20"/>
    </w:rPr>
  </w:style>
  <w:style w:type="character" w:customStyle="1" w:styleId="TextocomentarioCar">
    <w:name w:val="Texto comentario Car"/>
    <w:basedOn w:val="Fuentedeprrafopredeter"/>
    <w:link w:val="Textocomentario"/>
    <w:uiPriority w:val="99"/>
    <w:semiHidden/>
    <w:rsid w:val="000A5EAA"/>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A5EAA"/>
    <w:rPr>
      <w:b/>
      <w:bCs/>
    </w:rPr>
  </w:style>
  <w:style w:type="character" w:customStyle="1" w:styleId="AsuntodelcomentarioCar">
    <w:name w:val="Asunto del comentario Car"/>
    <w:basedOn w:val="TextocomentarioCar"/>
    <w:link w:val="Asuntodelcomentario"/>
    <w:uiPriority w:val="99"/>
    <w:semiHidden/>
    <w:rsid w:val="000A5EAA"/>
    <w:rPr>
      <w:b/>
      <w:bCs/>
      <w:sz w:val="20"/>
      <w:szCs w:val="20"/>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Mencinsinresolver">
    <w:name w:val="Unresolved Mention"/>
    <w:basedOn w:val="Fuentedeprrafopredeter"/>
    <w:uiPriority w:val="99"/>
    <w:semiHidden/>
    <w:unhideWhenUsed/>
    <w:rsid w:val="00392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otocasa.es/indice-precio-vivienda" TargetMode="External"/><Relationship Id="rId18" Type="http://schemas.openxmlformats.org/officeDocument/2006/relationships/image" Target="media/image4.png"/><Relationship Id="rId26" Type="http://schemas.openxmlformats.org/officeDocument/2006/relationships/hyperlink" Target="https://www.fotocasa.es/es/quienes-somos/" TargetMode="External"/><Relationship Id="rId39" Type="http://schemas.openxmlformats.org/officeDocument/2006/relationships/theme" Target="theme/theme1.xml"/><Relationship Id="rId21" Type="http://schemas.openxmlformats.org/officeDocument/2006/relationships/hyperlink" Target="https://www.fotocasa.es" TargetMode="External"/><Relationship Id="rId34"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3.png"/><Relationship Id="rId25" Type="http://schemas.openxmlformats.org/officeDocument/2006/relationships/hyperlink" Target="https://prensa.fotocasa.es/ibai-llanos-y-fotocasa-premian-las-mejores-notas-de-la-selectividad-con-un-fotocasoplon/" TargetMode="External"/><Relationship Id="rId33" Type="http://schemas.openxmlformats.org/officeDocument/2006/relationships/hyperlink" Target="mailto:rtorne@llorenteycuenca.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www.infojob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fotocasa.es/indice/" TargetMode="External"/><Relationship Id="rId32" Type="http://schemas.openxmlformats.org/officeDocument/2006/relationships/hyperlink" Target="http://adevinta.e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C6_7x5m-ZWg" TargetMode="External"/><Relationship Id="rId23" Type="http://schemas.openxmlformats.org/officeDocument/2006/relationships/image" Target="media/image8.png"/><Relationship Id="rId28" Type="http://schemas.openxmlformats.org/officeDocument/2006/relationships/hyperlink" Target="https://www.habitaclia.com/" TargetMode="External"/><Relationship Id="rId36" Type="http://schemas.openxmlformats.org/officeDocument/2006/relationships/hyperlink" Target="mailto:piglesias@llorenteycuenca.com" TargetMode="External"/><Relationship Id="rId10" Type="http://schemas.openxmlformats.org/officeDocument/2006/relationships/hyperlink" Target="https://www.fotocasa.es" TargetMode="External"/><Relationship Id="rId19" Type="http://schemas.openxmlformats.org/officeDocument/2006/relationships/image" Target="media/image5.png"/><Relationship Id="rId31"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hyperlink" Target="https://youtu.be/C6_7x5m-ZWg" TargetMode="External"/><Relationship Id="rId14" Type="http://schemas.openxmlformats.org/officeDocument/2006/relationships/hyperlink" Target="https://www.fotocasa.es/es/" TargetMode="External"/><Relationship Id="rId22" Type="http://schemas.openxmlformats.org/officeDocument/2006/relationships/image" Target="media/image7.png"/><Relationship Id="rId27" Type="http://schemas.openxmlformats.org/officeDocument/2006/relationships/hyperlink" Target="https://www.fotocasa.es/es/" TargetMode="External"/><Relationship Id="rId30" Type="http://schemas.openxmlformats.org/officeDocument/2006/relationships/hyperlink" Target="https://www.coches.net/" TargetMode="External"/><Relationship Id="rId35" Type="http://schemas.openxmlformats.org/officeDocument/2006/relationships/hyperlink" Target="mailto:emerino@llorenteycuenca.com" TargetMode="Externa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2-ALQUILER\2022\06-JUNIO\PRENSA%20ALQUILER%20JUN-202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H:\Mi%20unidad\01-SCHIBSTED\03-NOTAS%20DE%20PRENSA\02-ALQUILER\2022\06-JUNIO\PRENSA%20ALQUILER%20JUN-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s>
    <c:plotArea>
      <c:layout>
        <c:manualLayout>
          <c:layoutTarget val="inner"/>
          <c:xMode val="edge"/>
          <c:yMode val="edge"/>
          <c:x val="1.9313639566904434E-2"/>
          <c:y val="2.1076115485564303E-2"/>
          <c:w val="0.95664308483891958"/>
          <c:h val="0.68784036610808263"/>
        </c:manualLayout>
      </c:layout>
      <c:barChart>
        <c:barDir val="col"/>
        <c:grouping val="clustered"/>
        <c:varyColors val="0"/>
        <c:ser>
          <c:idx val="0"/>
          <c:order val="0"/>
          <c:tx>
            <c:strRef>
              <c:f>'ccaa tablas'!$D$26</c:f>
              <c:strCache>
                <c:ptCount val="1"/>
                <c:pt idx="0">
                  <c:v>  % trimestral</c:v>
                </c:pt>
              </c:strCache>
            </c:strRef>
          </c:tx>
          <c:spPr>
            <a:solidFill>
              <a:srgbClr val="61C2C7"/>
            </a:solidFill>
            <a:ln>
              <a:noFill/>
            </a:ln>
            <a:effectLst/>
          </c:spPr>
          <c:invertIfNegative val="0"/>
          <c:dLbls>
            <c:dLbl>
              <c:idx val="0"/>
              <c:layout>
                <c:manualLayout>
                  <c:x val="5.1637394741416952E-3"/>
                  <c:y val="-6.4836907598320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D7-4C41-BC75-ADD0851AFC41}"/>
                </c:ext>
              </c:extLst>
            </c:dLbl>
            <c:dLbl>
              <c:idx val="1"/>
              <c:layout>
                <c:manualLayout>
                  <c:x val="-2.5818344970902451E-3"/>
                  <c:y val="-3.5650623885918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D7-4C41-BC75-ADD0851AFC41}"/>
                </c:ext>
              </c:extLst>
            </c:dLbl>
            <c:dLbl>
              <c:idx val="2"/>
              <c:layout>
                <c:manualLayout>
                  <c:x val="1.2909172485450753E-2"/>
                  <c:y val="-2.8520218395160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D7-4C41-BC75-ADD0851AFC41}"/>
                </c:ext>
              </c:extLst>
            </c:dLbl>
            <c:dLbl>
              <c:idx val="4"/>
              <c:layout>
                <c:manualLayout>
                  <c:x val="-1.191170334477421E-2"/>
                  <c:y val="-1.3479707879307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D7-4C41-BC75-ADD0851AFC41}"/>
                </c:ext>
              </c:extLst>
            </c:dLbl>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flowChartConnector">
                    <a:avLst/>
                  </a:prstGeom>
                  <a:noFill/>
                  <a:ln>
                    <a:noFill/>
                  </a:ln>
                </c15:spPr>
                <c15:showLeaderLines val="0"/>
              </c:ext>
            </c:extLst>
          </c:dLbls>
          <c:cat>
            <c:strRef>
              <c:f>'ccaa tablas'!$B$36:$B$42</c:f>
              <c:strCache>
                <c:ptCount val="7"/>
                <c:pt idx="0">
                  <c:v>  T2                             2016</c:v>
                </c:pt>
                <c:pt idx="1">
                  <c:v>  T2                             2017</c:v>
                </c:pt>
                <c:pt idx="2">
                  <c:v>  T2                           2018</c:v>
                </c:pt>
                <c:pt idx="3">
                  <c:v>  T2                             2019</c:v>
                </c:pt>
                <c:pt idx="4">
                  <c:v>  T2                           2020</c:v>
                </c:pt>
                <c:pt idx="5">
                  <c:v>  T2                             2021</c:v>
                </c:pt>
                <c:pt idx="6">
                  <c:v>  T2                             2022</c:v>
                </c:pt>
              </c:strCache>
            </c:strRef>
          </c:cat>
          <c:val>
            <c:numRef>
              <c:f>'ccaa tablas'!$D$36:$D$42</c:f>
              <c:numCache>
                <c:formatCode>0.0%</c:formatCode>
                <c:ptCount val="7"/>
                <c:pt idx="0">
                  <c:v>3.0640668523676969E-2</c:v>
                </c:pt>
                <c:pt idx="1">
                  <c:v>4.2875157629255971E-2</c:v>
                </c:pt>
                <c:pt idx="2">
                  <c:v>1.380042462845019E-2</c:v>
                </c:pt>
                <c:pt idx="3">
                  <c:v>6.0851926977688138E-3</c:v>
                </c:pt>
                <c:pt idx="4">
                  <c:v>-1.8450184501844625E-3</c:v>
                </c:pt>
                <c:pt idx="5">
                  <c:v>-9.5693779904304185E-4</c:v>
                </c:pt>
                <c:pt idx="6">
                  <c:v>5.5080721747388421E-2</c:v>
                </c:pt>
              </c:numCache>
            </c:numRef>
          </c:val>
          <c:extLst>
            <c:ext xmlns:c16="http://schemas.microsoft.com/office/drawing/2014/chart" uri="{C3380CC4-5D6E-409C-BE32-E72D297353CC}">
              <c16:uniqueId val="{00000004-BCD7-4C41-BC75-ADD0851AFC41}"/>
            </c:ext>
          </c:extLst>
        </c:ser>
        <c:ser>
          <c:idx val="1"/>
          <c:order val="1"/>
          <c:tx>
            <c:strRef>
              <c:f>'ccaa tablas'!$E$26</c:f>
              <c:strCache>
                <c:ptCount val="1"/>
                <c:pt idx="0">
                  <c:v> % interanual</c:v>
                </c:pt>
              </c:strCache>
            </c:strRef>
          </c:tx>
          <c:spPr>
            <a:solidFill>
              <a:schemeClr val="accent5">
                <a:lumMod val="75000"/>
              </a:schemeClr>
            </a:solidFill>
            <a:ln cap="rnd">
              <a:solidFill>
                <a:schemeClr val="accent5">
                  <a:lumMod val="75000"/>
                </a:schemeClr>
              </a:solidFill>
            </a:ln>
            <a:effectLst/>
            <a:scene3d>
              <a:camera prst="orthographicFront"/>
              <a:lightRig rig="threePt" dir="t"/>
            </a:scene3d>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'ccaa tablas'!$B$36:$B$42</c:f>
              <c:strCache>
                <c:ptCount val="7"/>
                <c:pt idx="0">
                  <c:v>  T2                             2016</c:v>
                </c:pt>
                <c:pt idx="1">
                  <c:v>  T2                             2017</c:v>
                </c:pt>
                <c:pt idx="2">
                  <c:v>  T2                           2018</c:v>
                </c:pt>
                <c:pt idx="3">
                  <c:v>  T2                             2019</c:v>
                </c:pt>
                <c:pt idx="4">
                  <c:v>  T2                           2020</c:v>
                </c:pt>
                <c:pt idx="5">
                  <c:v>  T2                             2021</c:v>
                </c:pt>
                <c:pt idx="6">
                  <c:v>  T2                             2022</c:v>
                </c:pt>
              </c:strCache>
            </c:strRef>
          </c:cat>
          <c:val>
            <c:numRef>
              <c:f>'ccaa tablas'!$E$36:$E$42</c:f>
              <c:numCache>
                <c:formatCode>0.0%</c:formatCode>
                <c:ptCount val="7"/>
                <c:pt idx="0">
                  <c:v>3.7868162692847193E-2</c:v>
                </c:pt>
                <c:pt idx="1">
                  <c:v>0.11756756756756746</c:v>
                </c:pt>
                <c:pt idx="2">
                  <c:v>0.15477629987908118</c:v>
                </c:pt>
                <c:pt idx="3">
                  <c:v>3.8743455497382118E-2</c:v>
                </c:pt>
                <c:pt idx="4">
                  <c:v>9.0725806451612934E-2</c:v>
                </c:pt>
                <c:pt idx="5">
                  <c:v>-3.5120147874306909E-2</c:v>
                </c:pt>
                <c:pt idx="6">
                  <c:v>6.417624521072797E-2</c:v>
                </c:pt>
              </c:numCache>
            </c:numRef>
          </c:val>
          <c:extLst>
            <c:ext xmlns:c16="http://schemas.microsoft.com/office/drawing/2014/chart" uri="{C3380CC4-5D6E-409C-BE32-E72D297353CC}">
              <c16:uniqueId val="{00000005-BCD7-4C41-BC75-ADD0851AFC41}"/>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6280097382470111E-2"/>
          <c:y val="0.91822296152299343"/>
          <c:w val="0.79950578642524683"/>
          <c:h val="8.17770384770066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0">
          <a:latin typeface="Open Sans"/>
        </a:defRPr>
      </a:pPr>
      <a:endParaRPr lang="es-ES"/>
    </a:p>
  </c:txPr>
  <c:externalData r:id="rId4">
    <c:autoUpdate val="0"/>
  </c:externalData>
  <c:userShapes r:id="rId5"/>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5194989574521161E-2"/>
          <c:y val="6.8993845785173202E-2"/>
          <c:w val="0.95284641771846956"/>
          <c:h val="0.70932524562080745"/>
        </c:manualLayout>
      </c:layout>
      <c:barChart>
        <c:barDir val="col"/>
        <c:grouping val="clustered"/>
        <c:varyColors val="0"/>
        <c:ser>
          <c:idx val="0"/>
          <c:order val="0"/>
          <c:tx>
            <c:strRef>
              <c:f>'ccaa tablas'!$B$73</c:f>
              <c:strCache>
                <c:ptCount val="1"/>
                <c:pt idx="0">
                  <c:v>España</c:v>
                </c:pt>
              </c:strCache>
            </c:strRef>
          </c:tx>
          <c:spPr>
            <a:solidFill>
              <a:srgbClr val="13B3BB"/>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'ccaa tablas'!$A$74:$A$92</c:f>
              <c:numCache>
                <c:formatCode>[$-C0A]mmm\-yy;@</c:formatCode>
                <c:ptCount val="19"/>
                <c:pt idx="0">
                  <c:v>44166</c:v>
                </c:pt>
                <c:pt idx="1">
                  <c:v>44197</c:v>
                </c:pt>
                <c:pt idx="2">
                  <c:v>44228</c:v>
                </c:pt>
                <c:pt idx="3">
                  <c:v>44256</c:v>
                </c:pt>
                <c:pt idx="4">
                  <c:v>44287</c:v>
                </c:pt>
                <c:pt idx="5">
                  <c:v>44317</c:v>
                </c:pt>
                <c:pt idx="6">
                  <c:v>44348</c:v>
                </c:pt>
                <c:pt idx="7">
                  <c:v>44378</c:v>
                </c:pt>
                <c:pt idx="8">
                  <c:v>44409</c:v>
                </c:pt>
                <c:pt idx="9">
                  <c:v>44440</c:v>
                </c:pt>
                <c:pt idx="10">
                  <c:v>44470</c:v>
                </c:pt>
                <c:pt idx="11">
                  <c:v>44501</c:v>
                </c:pt>
                <c:pt idx="12">
                  <c:v>44531</c:v>
                </c:pt>
                <c:pt idx="13">
                  <c:v>44562</c:v>
                </c:pt>
                <c:pt idx="14">
                  <c:v>44593</c:v>
                </c:pt>
                <c:pt idx="15">
                  <c:v>44621</c:v>
                </c:pt>
                <c:pt idx="16">
                  <c:v>44652</c:v>
                </c:pt>
                <c:pt idx="17">
                  <c:v>44682</c:v>
                </c:pt>
                <c:pt idx="18">
                  <c:v>44713</c:v>
                </c:pt>
              </c:numCache>
            </c:numRef>
          </c:cat>
          <c:val>
            <c:numRef>
              <c:f>'ccaa tablas'!$B$74:$B$92</c:f>
              <c:numCache>
                <c:formatCode>0.0%</c:formatCode>
                <c:ptCount val="19"/>
                <c:pt idx="0">
                  <c:v>4.6168958742632674E-2</c:v>
                </c:pt>
                <c:pt idx="1">
                  <c:v>0</c:v>
                </c:pt>
                <c:pt idx="2">
                  <c:v>-1.6885553470919298E-2</c:v>
                </c:pt>
                <c:pt idx="3">
                  <c:v>-3.597785977859784E-2</c:v>
                </c:pt>
                <c:pt idx="4">
                  <c:v>-5.6261343012704107E-2</c:v>
                </c:pt>
                <c:pt idx="5">
                  <c:v>-4.4912923923006436E-2</c:v>
                </c:pt>
                <c:pt idx="6">
                  <c:v>-3.5120147874306909E-2</c:v>
                </c:pt>
                <c:pt idx="7">
                  <c:v>-2.7027027027027112E-2</c:v>
                </c:pt>
                <c:pt idx="8">
                  <c:v>-2.9795158286778426E-2</c:v>
                </c:pt>
                <c:pt idx="9">
                  <c:v>-5.5865921787709466E-2</c:v>
                </c:pt>
                <c:pt idx="10">
                  <c:v>-6.1395348837209318E-2</c:v>
                </c:pt>
                <c:pt idx="11">
                  <c:v>-4.2293233082706862E-2</c:v>
                </c:pt>
                <c:pt idx="12">
                  <c:v>-3.5680751173708995E-2</c:v>
                </c:pt>
                <c:pt idx="13">
                  <c:v>-2.4597918637653718E-2</c:v>
                </c:pt>
                <c:pt idx="14">
                  <c:v>-1.0496183206106985E-2</c:v>
                </c:pt>
                <c:pt idx="15">
                  <c:v>7.6555023923445048E-3</c:v>
                </c:pt>
                <c:pt idx="16">
                  <c:v>4.7115384615384635E-2</c:v>
                </c:pt>
                <c:pt idx="17">
                  <c:v>5.8541266794625665E-2</c:v>
                </c:pt>
                <c:pt idx="18">
                  <c:v>6.417624521072797E-2</c:v>
                </c:pt>
              </c:numCache>
            </c:numRef>
          </c:val>
          <c:extLst>
            <c:ext xmlns:c16="http://schemas.microsoft.com/office/drawing/2014/chart" uri="{C3380CC4-5D6E-409C-BE32-E72D297353CC}">
              <c16:uniqueId val="{00000000-D88C-44AD-8F32-B3575512238B}"/>
            </c:ext>
          </c:extLst>
        </c:ser>
        <c:dLbls>
          <c:showLegendKey val="0"/>
          <c:showVal val="0"/>
          <c:showCatName val="0"/>
          <c:showSerName val="0"/>
          <c:showPercent val="0"/>
          <c:showBubbleSize val="0"/>
        </c:dLbls>
        <c:gapWidth val="80"/>
        <c:overlap val="25"/>
        <c:axId val="425153663"/>
        <c:axId val="424963199"/>
      </c:barChart>
      <c:dateAx>
        <c:axId val="425153663"/>
        <c:scaling>
          <c:orientation val="minMax"/>
        </c:scaling>
        <c:delete val="0"/>
        <c:axPos val="b"/>
        <c:numFmt formatCode="[$-C0A]mmm\-yy;@" sourceLinked="0"/>
        <c:majorTickMark val="out"/>
        <c:minorTickMark val="none"/>
        <c:tickLblPos val="low"/>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Open Sans"/>
                <a:ea typeface="+mn-ea"/>
                <a:cs typeface="+mn-cs"/>
              </a:defRPr>
            </a:pPr>
            <a:endParaRPr lang="es-ES"/>
          </a:p>
        </c:txPr>
        <c:crossAx val="424963199"/>
        <c:crosses val="autoZero"/>
        <c:auto val="1"/>
        <c:lblOffset val="100"/>
        <c:baseTimeUnit val="months"/>
      </c:date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sz="900">
          <a:solidFill>
            <a:sysClr val="windowText" lastClr="000000"/>
          </a:solidFill>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0.02113</cdr:x>
      <cdr:y>0.57517</cdr:y>
    </cdr:from>
    <cdr:to>
      <cdr:x>0.96607</cdr:x>
      <cdr:y>0.57608</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107448" y="1325792"/>
          <a:ext cx="4805095" cy="2098"/>
        </a:xfrm>
        <a:prstGeom xmlns:a="http://schemas.openxmlformats.org/drawingml/2006/main" prst="line">
          <a:avLst/>
        </a:prstGeom>
        <a:ln xmlns:a="http://schemas.openxmlformats.org/drawingml/2006/main" w="6350">
          <a:gradFill>
            <a:gsLst>
              <a:gs pos="24000">
                <a:srgbClr val="5DD4FF"/>
              </a:gs>
              <a:gs pos="3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LqPrlzMSWGzr0b8thOqUD96I9Q==">AMUW2mUWnBQ6NnbvoVLqOD3OcpNGMzcdNA513dw4RnYKyaF6qalt6An6zJRwU8NRQ2tQ/IsSiVEUHeBs43I4TkYZLvJ/eLu39NxBGat7Rez6omRGHGjXtn1R8NOS+OLQO34EqIxCz6yC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2106</Words>
  <Characters>11583</Characters>
  <Application>Microsoft Office Word</Application>
  <DocSecurity>0</DocSecurity>
  <Lines>96</Lines>
  <Paragraphs>27</Paragraphs>
  <ScaleCrop>false</ScaleCrop>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6</cp:revision>
  <dcterms:created xsi:type="dcterms:W3CDTF">2021-04-13T15:00:00Z</dcterms:created>
  <dcterms:modified xsi:type="dcterms:W3CDTF">2022-07-19T07:15:00Z</dcterms:modified>
</cp:coreProperties>
</file>