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CC41" w14:textId="77777777" w:rsidR="009F7915" w:rsidRDefault="006D2265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7CBA742" wp14:editId="7ADC485E">
            <wp:simplePos x="0" y="0"/>
            <wp:positionH relativeFrom="column">
              <wp:posOffset>-1080134</wp:posOffset>
            </wp:positionH>
            <wp:positionV relativeFrom="paragraph">
              <wp:posOffset>-447674</wp:posOffset>
            </wp:positionV>
            <wp:extent cx="7581265" cy="1019175"/>
            <wp:effectExtent l="0" t="0" r="0" b="0"/>
            <wp:wrapNone/>
            <wp:docPr id="1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B4982E" w14:textId="77777777" w:rsidR="009F7915" w:rsidRDefault="009F7915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A3EE9E3" w14:textId="77777777" w:rsidR="009F7915" w:rsidRDefault="009F7915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6A9F9240" w14:textId="77777777" w:rsidR="009F7915" w:rsidRDefault="006D2265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4"/>
          <w:szCs w:val="34"/>
        </w:rPr>
      </w:pPr>
      <w:r>
        <w:rPr>
          <w:rFonts w:ascii="National" w:eastAsia="National" w:hAnsi="National" w:cs="National"/>
          <w:b/>
          <w:color w:val="1DBDC5"/>
          <w:sz w:val="34"/>
          <w:szCs w:val="34"/>
        </w:rPr>
        <w:t>SEGUNDO TRIMESTRE 2022: PRECIO VIVIENDA EN VENTA</w:t>
      </w:r>
    </w:p>
    <w:p w14:paraId="06BA8F40" w14:textId="77777777" w:rsidR="009F7915" w:rsidRDefault="006D2265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50"/>
          <w:szCs w:val="50"/>
        </w:rPr>
      </w:pPr>
      <w:r>
        <w:rPr>
          <w:rFonts w:ascii="National" w:eastAsia="National" w:hAnsi="National" w:cs="National"/>
          <w:b/>
          <w:color w:val="303AB2"/>
          <w:sz w:val="50"/>
          <w:szCs w:val="50"/>
        </w:rPr>
        <w:t xml:space="preserve">El precio de la vivienda sube en España un 1,2% en el segundo trimestre de 2022 </w:t>
      </w:r>
    </w:p>
    <w:p w14:paraId="3E16303D" w14:textId="77777777" w:rsidR="009F7915" w:rsidRDefault="009F7915">
      <w:pPr>
        <w:ind w:right="-574"/>
        <w:rPr>
          <w:rFonts w:ascii="National" w:eastAsia="National" w:hAnsi="National" w:cs="National"/>
          <w:b/>
          <w:color w:val="303AB2"/>
          <w:sz w:val="16"/>
          <w:szCs w:val="16"/>
        </w:rPr>
      </w:pPr>
    </w:p>
    <w:p w14:paraId="74457185" w14:textId="77777777" w:rsidR="009F7915" w:rsidRDefault="006D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La vivienda en España ha aumentado su valor interanual un 2,8%, situando su precio medio en 1.936 euros/m</w:t>
      </w:r>
      <w:r>
        <w:rPr>
          <w:rFonts w:ascii="Open Sans" w:eastAsia="Open Sans" w:hAnsi="Open Sans" w:cs="Open Sans"/>
          <w:color w:val="303AB2"/>
          <w:vertAlign w:val="superscript"/>
        </w:rPr>
        <w:t>2</w:t>
      </w:r>
    </w:p>
    <w:p w14:paraId="2720E198" w14:textId="77777777" w:rsidR="009F7915" w:rsidRDefault="006D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 xml:space="preserve">En el segundo trimestre de 2022 el precio de la vivienda de segunda mano sube en 14 comunidades autónomas, en 34 provincias y en siete de cada diez municipios de España </w:t>
      </w:r>
    </w:p>
    <w:p w14:paraId="337B5BD0" w14:textId="77777777" w:rsidR="009F7915" w:rsidRDefault="006D226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303AB2"/>
        </w:rPr>
      </w:pPr>
      <w:r>
        <w:rPr>
          <w:rFonts w:ascii="Open Sans" w:eastAsia="Open Sans" w:hAnsi="Open Sans" w:cs="Open Sans"/>
          <w:color w:val="303AB2"/>
        </w:rPr>
        <w:t>El mayor incremento trimestral de los distritos de Madrid alcanza el 7,7% (Villaverde)</w:t>
      </w:r>
      <w:r>
        <w:rPr>
          <w:rFonts w:ascii="Open Sans" w:eastAsia="Open Sans" w:hAnsi="Open Sans" w:cs="Open Sans"/>
          <w:color w:val="303AB2"/>
        </w:rPr>
        <w:t>, mientras que las subidas de Barcelona apenas alcanzan el 3,3% (Gràcia)</w:t>
      </w:r>
    </w:p>
    <w:p w14:paraId="1E7DFB01" w14:textId="77777777" w:rsidR="009F7915" w:rsidRDefault="009F79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-574"/>
        <w:jc w:val="both"/>
        <w:rPr>
          <w:rFonts w:ascii="Open Sans" w:eastAsia="Open Sans" w:hAnsi="Open Sans" w:cs="Open Sans"/>
          <w:color w:val="303AB2"/>
        </w:rPr>
      </w:pPr>
    </w:p>
    <w:p w14:paraId="621310EE" w14:textId="77777777" w:rsidR="009F7915" w:rsidRDefault="006D2265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</w:rPr>
      </w:pPr>
      <w:r>
        <w:rPr>
          <w:rFonts w:ascii="Open Sans" w:eastAsia="Open Sans" w:hAnsi="Open Sans" w:cs="Open Sans"/>
          <w:color w:val="303AB2"/>
        </w:rPr>
        <w:t>Madrid, 4 de julio de 2022</w:t>
      </w:r>
    </w:p>
    <w:p w14:paraId="107D63D0" w14:textId="77777777" w:rsidR="009F7915" w:rsidRDefault="009F7915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  <w:sz w:val="16"/>
          <w:szCs w:val="16"/>
        </w:rPr>
      </w:pPr>
    </w:p>
    <w:p w14:paraId="356AE4E0" w14:textId="77777777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España el precio de la vivienda de segunda mano experimenta en el segundo trimestre de 2022 un incremento trimestral de un 1,2% e interanualmente sube un 2,8%, situando el precio medio en 1.936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, según los datos del Índice Inmobiliario </w:t>
      </w:r>
      <w:hyperlink r:id="rId7">
        <w:r>
          <w:rPr>
            <w:rFonts w:ascii="Open Sans" w:eastAsia="Open Sans" w:hAnsi="Open Sans" w:cs="Open Sans"/>
            <w:b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. El incremento trimestral (1,2%) es la primera subida después de la caída producida en el mismo periodo de 2021. </w:t>
      </w:r>
    </w:p>
    <w:p w14:paraId="60DB35B2" w14:textId="77777777" w:rsidR="009F7915" w:rsidRDefault="009F791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</w:rPr>
      </w:pPr>
    </w:p>
    <w:p w14:paraId="54A7E313" w14:textId="77777777" w:rsidR="009F7915" w:rsidRDefault="006D226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</w:rPr>
        <w:t>Varia</w:t>
      </w:r>
      <w:r>
        <w:rPr>
          <w:rFonts w:ascii="Open Sans Light" w:eastAsia="Open Sans Light" w:hAnsi="Open Sans Light" w:cs="Open Sans Light"/>
          <w:b/>
          <w:color w:val="303AB2"/>
        </w:rPr>
        <w:t>ciones en el segundo trimestre por años</w:t>
      </w:r>
      <w:r>
        <w:t xml:space="preserve"> </w:t>
      </w:r>
      <w:r>
        <w:rPr>
          <w:noProof/>
        </w:rPr>
        <w:drawing>
          <wp:inline distT="0" distB="0" distL="0" distR="0" wp14:anchorId="6FD14398" wp14:editId="4A1B0B64">
            <wp:extent cx="5242611" cy="2428647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BF41F1" w14:textId="0773BA3B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“</w:t>
      </w:r>
      <w:r>
        <w:rPr>
          <w:rFonts w:ascii="Open Sans" w:eastAsia="Open Sans" w:hAnsi="Open Sans" w:cs="Open Sans"/>
        </w:rPr>
        <w:t xml:space="preserve">La tendencia del precio de la vivienda es ascendente en términos </w:t>
      </w:r>
      <w:r w:rsidR="00F870A0">
        <w:rPr>
          <w:rFonts w:ascii="Open Sans" w:eastAsia="Open Sans" w:hAnsi="Open Sans" w:cs="Open Sans"/>
        </w:rPr>
        <w:t>generales,</w:t>
      </w:r>
      <w:r>
        <w:rPr>
          <w:rFonts w:ascii="Open Sans" w:eastAsia="Open Sans" w:hAnsi="Open Sans" w:cs="Open Sans"/>
        </w:rPr>
        <w:t xml:space="preserve"> pero a un </w:t>
      </w:r>
      <w:r w:rsidR="00F870A0">
        <w:rPr>
          <w:rFonts w:ascii="Open Sans" w:eastAsia="Open Sans" w:hAnsi="Open Sans" w:cs="Open Sans"/>
        </w:rPr>
        <w:t xml:space="preserve">ritmo </w:t>
      </w:r>
      <w:r>
        <w:rPr>
          <w:rFonts w:ascii="Open Sans" w:eastAsia="Open Sans" w:hAnsi="Open Sans" w:cs="Open Sans"/>
        </w:rPr>
        <w:t>comedido. La demanda por comprar continúa muy fuerte y la oferta se va reduciendo paulatinamente, son los motores que impulsan los precios al alza. Sin embargo, la g</w:t>
      </w:r>
      <w:r>
        <w:rPr>
          <w:rFonts w:ascii="Open Sans" w:eastAsia="Open Sans" w:hAnsi="Open Sans" w:cs="Open Sans"/>
        </w:rPr>
        <w:t xml:space="preserve">ran mayoría de autonomías se encuentran un 34% por debajo del precio máximo alcanzado en tiempos de burbuja. Por lo que todavía oscilamos entre precios relativamente razonables. Aunque existe una excepción: la comunidad balear presenta el precio máximo de </w:t>
      </w:r>
      <w:r>
        <w:rPr>
          <w:rFonts w:ascii="Open Sans" w:eastAsia="Open Sans" w:hAnsi="Open Sans" w:cs="Open Sans"/>
        </w:rPr>
        <w:t>la vivienda registrado en toda su serie histórica, es la única autonomía en superar los niveles de la burbuja del 2007, y la situación es alarmante ya que acrecienta las dificultades de acceso a la vivienda. De todas formas, la subida de tipos de interés d</w:t>
      </w:r>
      <w:r>
        <w:rPr>
          <w:rFonts w:ascii="Open Sans" w:eastAsia="Open Sans" w:hAnsi="Open Sans" w:cs="Open Sans"/>
        </w:rPr>
        <w:t>el mes de julio</w:t>
      </w:r>
      <w:r w:rsidR="00F870A0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muy probablemente frene la demanda de vivienda al encarecer el crédito hipotecario, y con una demanda más moderada, los precios podrán estabilizarse en el medio plazo</w:t>
      </w:r>
      <w:r>
        <w:rPr>
          <w:rFonts w:ascii="Open Sans" w:eastAsia="Open Sans" w:hAnsi="Open Sans" w:cs="Open Sans"/>
          <w:color w:val="000000"/>
        </w:rPr>
        <w:t xml:space="preserve">”, explica María Matos, directora de Estudios y Portavoz de </w:t>
      </w:r>
      <w:hyperlink r:id="rId9">
        <w:r>
          <w:rPr>
            <w:rFonts w:ascii="Open Sans" w:eastAsia="Open Sans" w:hAnsi="Open Sans" w:cs="Open Sans"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>.</w:t>
      </w:r>
    </w:p>
    <w:p w14:paraId="0F51A5ED" w14:textId="77777777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las Comunidades Autónomas con incremento trimestral, 14 de ellas suben y es Baleares la que una vez más encabeza</w:t>
      </w:r>
      <w:r>
        <w:rPr>
          <w:rFonts w:ascii="Open Sans" w:eastAsia="Open Sans" w:hAnsi="Open Sans" w:cs="Open Sans"/>
          <w:color w:val="000000"/>
        </w:rPr>
        <w:t xml:space="preserve"> el ranking con un 5,4%; el mayor incremento trimestral detectado entre todas las comunidades españolas en estos últimos doce meses. Le siguen, Madrid (2,3%), Castilla-La Mancha (2,0%), Región de Murcia (1,9%), Canarias (1,5%),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(1,5%),</w:t>
      </w:r>
      <w:r>
        <w:rPr>
          <w:rFonts w:ascii="Open Sans" w:eastAsia="Open Sans" w:hAnsi="Open Sans" w:cs="Open Sans"/>
          <w:color w:val="000000"/>
        </w:rPr>
        <w:t xml:space="preserve"> Extremadura (1,0%), Aragón (0,8%), Cantabria (0,8%), Asturias (0,6%), Cataluña (0,5%), Andalucía (0,5%), Navarra (0,5%) y País Vasco (0,3%). Sin embargo, los precios medios de las viviendas en Castilla y León (-1,1%), La Rioja (-0,8%) y Galicia (-0,6%), s</w:t>
      </w:r>
      <w:r>
        <w:rPr>
          <w:rFonts w:ascii="Open Sans" w:eastAsia="Open Sans" w:hAnsi="Open Sans" w:cs="Open Sans"/>
          <w:color w:val="000000"/>
        </w:rPr>
        <w:t xml:space="preserve">on más económico en junio que hace tres meses (marzo de 2022). </w:t>
      </w:r>
    </w:p>
    <w:p w14:paraId="4A5733BD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0E68ADCF" w14:textId="7FE7F628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ranking de precios por comunidades, Madrid ocupa el primer puesto, se paga por metro cuadrado unos 3.289 euros. Le siguen las comunidades de Baleares (3.070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País Vasco</w:t>
      </w:r>
      <w:r>
        <w:rPr>
          <w:rFonts w:ascii="Open Sans" w:eastAsia="Open Sans" w:hAnsi="Open Sans" w:cs="Open Sans"/>
          <w:color w:val="000000"/>
        </w:rPr>
        <w:t xml:space="preserve"> (2.893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Cataluña (2.590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Canarias (1.800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Cantabria (1.761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Andalucía (1.727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Navarra (1.682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Aragón (1.611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Galicia (1.599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Asturias (1.585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), </w:t>
      </w:r>
      <w:proofErr w:type="spellStart"/>
      <w:r>
        <w:rPr>
          <w:rFonts w:ascii="Open Sans" w:eastAsia="Open Sans" w:hAnsi="Open Sans" w:cs="Open Sans"/>
          <w:color w:val="000000"/>
        </w:rPr>
        <w:t>Comunitat</w:t>
      </w:r>
      <w:proofErr w:type="spellEnd"/>
      <w:r>
        <w:rPr>
          <w:rFonts w:ascii="Open Sans" w:eastAsia="Open Sans" w:hAnsi="Open Sans" w:cs="Open Sans"/>
          <w:color w:val="000000"/>
        </w:rPr>
        <w:t xml:space="preserve"> Valenciana (1</w:t>
      </w:r>
      <w:r>
        <w:rPr>
          <w:rFonts w:ascii="Open Sans" w:eastAsia="Open Sans" w:hAnsi="Open Sans" w:cs="Open Sans"/>
          <w:color w:val="000000"/>
        </w:rPr>
        <w:t>.472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La Rioja (1.437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Castilla y León (1.410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Extremadura (1.148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Región de Murcia (1.144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Castilla-La Mancha (1.120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</w:t>
      </w:r>
    </w:p>
    <w:p w14:paraId="00DB5193" w14:textId="78D51D63" w:rsidR="00514933" w:rsidRDefault="0051493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22D54685" w14:textId="6AFF1C61" w:rsidR="00514933" w:rsidRDefault="0051493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57F09AB1" w14:textId="446B500B" w:rsidR="00514933" w:rsidRDefault="0051493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3EA845F" w14:textId="77777777" w:rsidR="00514933" w:rsidRDefault="0051493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60E09100" w14:textId="77777777" w:rsidR="009F7915" w:rsidRDefault="006D226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Variaciones en el segundo trimestre por CCAA</w:t>
      </w:r>
    </w:p>
    <w:p w14:paraId="22278CB0" w14:textId="77777777" w:rsidR="009F7915" w:rsidRDefault="006D226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noProof/>
          <w:color w:val="000000"/>
        </w:rPr>
        <w:drawing>
          <wp:inline distT="0" distB="0" distL="0" distR="0" wp14:anchorId="0A90C7D5" wp14:editId="6F4EFB4F">
            <wp:extent cx="5396230" cy="4002405"/>
            <wp:effectExtent l="0" t="0" r="0" b="0"/>
            <wp:docPr id="17" name="image4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Gráfico&#10;&#10;Descripción generada automáticamente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02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4CEDB0" w14:textId="77777777" w:rsidR="009F7915" w:rsidRDefault="006D226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Precio de la vivienda en el segundo trimestre por CCAA</w:t>
      </w:r>
    </w:p>
    <w:p w14:paraId="3C476A28" w14:textId="77777777" w:rsidR="009F7915" w:rsidRDefault="006D226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noProof/>
          <w:color w:val="000000"/>
        </w:rPr>
        <w:drawing>
          <wp:inline distT="0" distB="0" distL="0" distR="0" wp14:anchorId="440C0A19" wp14:editId="1CEC396D">
            <wp:extent cx="5396230" cy="3526790"/>
            <wp:effectExtent l="0" t="0" r="0" b="0"/>
            <wp:docPr id="19" name="image1.png" descr="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áfico&#10;&#10;Descripción generada automáticament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267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C0459E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5D3B8401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4F4410C0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Provincias</w:t>
      </w:r>
    </w:p>
    <w:p w14:paraId="01436F4B" w14:textId="71C039AB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Los datos del Índice Inmobiliario </w:t>
      </w:r>
      <w:hyperlink r:id="rId12">
        <w:r>
          <w:rPr>
            <w:rFonts w:ascii="Open Sans" w:eastAsia="Open Sans" w:hAnsi="Open Sans" w:cs="Open Sans"/>
            <w:b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 revelan también que en el segundo trimestre el precio de la vivienda se encarece en 34 de las 50 provincias de España. Los incrementos trimestrales van desde el 7,2% de Toledo hasta el 0,2% de Ávila. Por otro lado, l</w:t>
      </w:r>
      <w:r>
        <w:rPr>
          <w:rFonts w:ascii="Open Sans" w:eastAsia="Open Sans" w:hAnsi="Open Sans" w:cs="Open Sans"/>
          <w:color w:val="000000"/>
        </w:rPr>
        <w:t>a provincia con el descenso más acusado es Zamora, que ha visto caer su valor un -3,4% en junio respecto a marzo de 2022. Le siguen, Salamanca (-2,6%) y Lugo (-2%), entre otros.</w:t>
      </w:r>
    </w:p>
    <w:p w14:paraId="767145BC" w14:textId="728D3DCC" w:rsidR="00514933" w:rsidRDefault="0051493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28BDDDE2" w14:textId="77777777" w:rsidR="00514933" w:rsidRDefault="00514933" w:rsidP="00514933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Variaciones en el segundo trimestre por provincias</w:t>
      </w:r>
    </w:p>
    <w:p w14:paraId="16F5F9AD" w14:textId="77777777" w:rsidR="00514933" w:rsidRDefault="00514933" w:rsidP="00514933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noProof/>
          <w:color w:val="000000"/>
        </w:rPr>
        <w:drawing>
          <wp:inline distT="0" distB="0" distL="0" distR="0" wp14:anchorId="75781BC4" wp14:editId="2AB5AAA4">
            <wp:extent cx="5597495" cy="4204531"/>
            <wp:effectExtent l="0" t="0" r="3810" b="5715"/>
            <wp:docPr id="18" name="image2.png" descr="Imagen que contiene 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n que contiene Gráfico&#10;&#10;Descripción generada automá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6709" cy="42114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11460C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000E2FD2" w14:textId="77777777" w:rsidR="00514933" w:rsidRDefault="00514933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8B8FDE0" w14:textId="16601B90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La única provincia que hasta ahora ha alcanzado su máximo valor en 2022 desde</w:t>
      </w:r>
      <w:r>
        <w:rPr>
          <w:rFonts w:ascii="Open Sans" w:eastAsia="Open Sans" w:hAnsi="Open Sans" w:cs="Open Sans"/>
          <w:color w:val="000000"/>
        </w:rPr>
        <w:t xml:space="preserve"> la llamada burbuja inmobiliaria es Illes Balears, llegando a alcanzar los 3.070 euros el metro cuadrado en junio. Teniendo en cuenta el ranking de precios por provincias, Gipuzkoa, Madrid e Illes Balears son las únicas que superan la barrera de los 3.000 </w:t>
      </w:r>
      <w:r>
        <w:rPr>
          <w:rFonts w:ascii="Open Sans" w:eastAsia="Open Sans" w:hAnsi="Open Sans" w:cs="Open Sans"/>
          <w:color w:val="000000"/>
        </w:rPr>
        <w:t>euros, en concreto se paga por Madrid 3.289 euros, por Gipuzkoa 3.174 euros y por Illes Balears 3.070 euros el metro cuadrado. Tan solo cinco provincias ubican el precio de la vivienda entre los 2.000 y 3.000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son</w:t>
      </w:r>
      <w:r>
        <w:t xml:space="preserve"> </w:t>
      </w:r>
      <w:r>
        <w:rPr>
          <w:rFonts w:ascii="Open Sans" w:eastAsia="Open Sans" w:hAnsi="Open Sans" w:cs="Open Sans"/>
          <w:color w:val="000000"/>
        </w:rPr>
        <w:lastRenderedPageBreak/>
        <w:t>Barcelona con 2.974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Bizkaia 2.853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Málaga con 2.596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Araba – Álava con 2.570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Girona con 2.202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 </w:t>
      </w:r>
      <w:r>
        <w:rPr>
          <w:rFonts w:ascii="Open Sans" w:eastAsia="Open Sans" w:hAnsi="Open Sans" w:cs="Open Sans"/>
          <w:color w:val="000000"/>
        </w:rPr>
        <w:t>Por otro lado, Ciudad Real con 938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es la única provincia con el precio de la vivienda por debajo de los </w:t>
      </w:r>
      <w:r>
        <w:rPr>
          <w:rFonts w:ascii="Open Sans" w:eastAsia="Open Sans" w:hAnsi="Open Sans" w:cs="Open Sans"/>
          <w:color w:val="000000"/>
        </w:rPr>
        <w:t>1.000 euros el metro cuadrado.</w:t>
      </w:r>
    </w:p>
    <w:p w14:paraId="0BF02C3E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1A4BBAF6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3175B480" w14:textId="3B4D29DC" w:rsidR="009F7915" w:rsidRDefault="006D226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Precio de la vivienda en el segundo trimestre por provincia</w:t>
      </w:r>
    </w:p>
    <w:p w14:paraId="0B9A5D48" w14:textId="77777777" w:rsidR="009F7915" w:rsidRDefault="006D226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noProof/>
          <w:color w:val="000000"/>
        </w:rPr>
        <w:drawing>
          <wp:inline distT="0" distB="0" distL="0" distR="0" wp14:anchorId="53607E27" wp14:editId="535E6E32">
            <wp:extent cx="5623132" cy="4332718"/>
            <wp:effectExtent l="0" t="0" r="0" b="0"/>
            <wp:docPr id="21" name="image6.png" descr="Imagen que contiene Gráfic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Imagen que contiene Gráfico&#10;&#10;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6942" cy="4343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F95146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  <w:highlight w:val="cyan"/>
        </w:rPr>
      </w:pPr>
    </w:p>
    <w:p w14:paraId="345A0ADC" w14:textId="77777777" w:rsidR="00514933" w:rsidRDefault="00514933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66AFB428" w14:textId="68B64AA2" w:rsidR="009F7915" w:rsidRDefault="006D226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Capitales de provincia</w:t>
      </w:r>
    </w:p>
    <w:p w14:paraId="7D9F588A" w14:textId="77777777" w:rsidR="009F7915" w:rsidRDefault="009F791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6514A98E" w14:textId="77777777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 las capitales de provincia, en junio de 2022 el precio de la vivienda trimestral sube en el 69% de los 50 municipios de España. Los incrementos trimestrales van del 6,9% de Palma de Mallorca hasta el 0,1% de Ourense capital. Por otro lado, Zamo</w:t>
      </w:r>
      <w:r>
        <w:rPr>
          <w:rFonts w:ascii="Open Sans" w:eastAsia="Open Sans" w:hAnsi="Open Sans" w:cs="Open Sans"/>
          <w:color w:val="000000"/>
        </w:rPr>
        <w:t>ra capital es en la que más desciende el precio de la vivienda trimestral en junio, un -2%, seguida de Ciudad Real capital (-1,6%) y Castellón de la Plana / Castelló de la Plana (-1,5%), entre otras.</w:t>
      </w:r>
    </w:p>
    <w:p w14:paraId="64B99D80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3FDC2D70" w14:textId="4C7024A3" w:rsidR="009F7915" w:rsidRDefault="006D226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color w:val="000000"/>
        </w:rPr>
        <w:lastRenderedPageBreak/>
        <w:t>La única capital de España que supera los 5.000 euros/m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2 </w:t>
      </w:r>
      <w:r>
        <w:rPr>
          <w:rFonts w:ascii="Open Sans" w:eastAsia="Open Sans" w:hAnsi="Open Sans" w:cs="Open Sans"/>
          <w:color w:val="000000"/>
        </w:rPr>
        <w:t>es Donostia - San Sebastián con 5.791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 Le siguen, </w:t>
      </w:r>
      <w:r>
        <w:rPr>
          <w:rFonts w:ascii="Open Sans" w:eastAsia="Open Sans" w:hAnsi="Open Sans" w:cs="Open Sans"/>
          <w:color w:val="000000"/>
        </w:rPr>
        <w:t>Barcelona con 4.346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Madrid con 4.141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 Light" w:eastAsia="Open Sans Light" w:hAnsi="Open Sans Light" w:cs="Open Sans Light"/>
          <w:color w:val="000000"/>
          <w:sz w:val="28"/>
          <w:szCs w:val="28"/>
        </w:rPr>
        <w:t xml:space="preserve">, </w:t>
      </w:r>
      <w:r>
        <w:rPr>
          <w:rFonts w:ascii="Open Sans" w:eastAsia="Open Sans" w:hAnsi="Open Sans" w:cs="Open Sans"/>
          <w:color w:val="000000"/>
        </w:rPr>
        <w:t>Bilbao con 3.406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 xml:space="preserve"> </w:t>
      </w:r>
      <w:r>
        <w:rPr>
          <w:rFonts w:ascii="Open Sans" w:eastAsia="Open Sans" w:hAnsi="Open Sans" w:cs="Open Sans"/>
          <w:color w:val="000000"/>
        </w:rPr>
        <w:t>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Palma de Mallorca con 3.344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Por otro lado, 33 de las capitales de provincia están por debajo del precio medio de España, que en junio se sitúa en 1.936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 La más económica del país es Lleida capital con 1.220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seguida de Ciudad Real capital (1.221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) y Ávila </w:t>
      </w:r>
      <w:r>
        <w:rPr>
          <w:rFonts w:ascii="Open Sans" w:eastAsia="Open Sans" w:hAnsi="Open Sans" w:cs="Open Sans"/>
          <w:color w:val="000000"/>
        </w:rPr>
        <w:t>capital (1.227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</w:t>
      </w:r>
    </w:p>
    <w:p w14:paraId="7CC7F7C7" w14:textId="77777777" w:rsidR="009F7915" w:rsidRDefault="009F791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1E79822F" w14:textId="77777777" w:rsidR="009F7915" w:rsidRDefault="006D226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Variaciones en el segundo trimestre por capitales</w:t>
      </w:r>
    </w:p>
    <w:p w14:paraId="36840656" w14:textId="77777777" w:rsidR="009F7915" w:rsidRDefault="009F791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</w:p>
    <w:p w14:paraId="01F3F31A" w14:textId="77777777" w:rsidR="009F7915" w:rsidRDefault="006D2265">
      <w:pPr>
        <w:spacing w:line="276" w:lineRule="auto"/>
        <w:ind w:right="-574"/>
        <w:jc w:val="center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noProof/>
          <w:color w:val="000000"/>
        </w:rPr>
        <w:drawing>
          <wp:inline distT="0" distB="0" distL="0" distR="0" wp14:anchorId="6FBE975C" wp14:editId="7DC18633">
            <wp:extent cx="5396230" cy="4041775"/>
            <wp:effectExtent l="0" t="0" r="0" b="0"/>
            <wp:docPr id="20" name="image7.png" descr="Icono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cono&#10;&#10;Descripción generada automáticamente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876CEE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E072B2A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B308CC6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1BCF2B85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2D30A7F4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C731939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7D76768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6C7444A" w14:textId="77777777" w:rsidR="00514933" w:rsidRDefault="00514933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6C1E877" w14:textId="2DA6E5B6" w:rsidR="009F7915" w:rsidRDefault="006D226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Precio de la vivienda en el segundo trimestre por capitales</w:t>
      </w:r>
    </w:p>
    <w:p w14:paraId="57FFE3AA" w14:textId="77777777" w:rsidR="009F7915" w:rsidRDefault="006D2265">
      <w:pPr>
        <w:spacing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04465462" wp14:editId="191FDED7">
            <wp:extent cx="5396230" cy="4057650"/>
            <wp:effectExtent l="0" t="0" r="0" b="0"/>
            <wp:docPr id="22" name="image3.png" descr="Icono&#10;&#10;Descripción generada automáticamente con confianza ba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cono&#10;&#10;Descripción generada automáticamente con confianza baja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5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6716CB" w14:textId="77777777" w:rsidR="00514933" w:rsidRDefault="00514933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ECDD7B4" w14:textId="5593CE88" w:rsidR="009F7915" w:rsidRDefault="006D226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Municipios</w:t>
      </w:r>
    </w:p>
    <w:p w14:paraId="09D8CE9D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El precio medio de la vivienda trimestral de segunda mano sube en 446 (68</w:t>
      </w:r>
      <w:proofErr w:type="gramStart"/>
      <w:r>
        <w:rPr>
          <w:rFonts w:ascii="Open Sans" w:eastAsia="Open Sans" w:hAnsi="Open Sans" w:cs="Open Sans"/>
          <w:color w:val="000000"/>
        </w:rPr>
        <w:t>%)  de</w:t>
      </w:r>
      <w:proofErr w:type="gramEnd"/>
      <w:r>
        <w:rPr>
          <w:rFonts w:ascii="Open Sans" w:eastAsia="Open Sans" w:hAnsi="Open Sans" w:cs="Open Sans"/>
          <w:color w:val="000000"/>
        </w:rPr>
        <w:t xml:space="preserve"> los 653 municipios anal</w:t>
      </w:r>
      <w:r>
        <w:rPr>
          <w:rFonts w:ascii="Open Sans" w:eastAsia="Open Sans" w:hAnsi="Open Sans" w:cs="Open Sans"/>
          <w:color w:val="000000"/>
        </w:rPr>
        <w:t xml:space="preserve">izados por </w:t>
      </w:r>
      <w:hyperlink r:id="rId17">
        <w:r>
          <w:rPr>
            <w:rFonts w:ascii="Open Sans" w:eastAsia="Open Sans" w:hAnsi="Open Sans" w:cs="Open Sans"/>
            <w:b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 xml:space="preserve">. En Granada se detecta el mayor incremento trimestral de España, en concreto el 36,6% detectado en el municipio de </w:t>
      </w:r>
      <w:proofErr w:type="spellStart"/>
      <w:r>
        <w:rPr>
          <w:rFonts w:ascii="Open Sans" w:eastAsia="Open Sans" w:hAnsi="Open Sans" w:cs="Open Sans"/>
          <w:color w:val="000000"/>
        </w:rPr>
        <w:t>Pulianas</w:t>
      </w:r>
      <w:proofErr w:type="spellEnd"/>
      <w:r>
        <w:rPr>
          <w:rFonts w:ascii="Open Sans" w:eastAsia="Open Sans" w:hAnsi="Open Sans" w:cs="Open Sans"/>
          <w:color w:val="000000"/>
        </w:rPr>
        <w:t>. Le sigue el municipio barcelonés de</w:t>
      </w:r>
      <w:r>
        <w:rPr>
          <w:rFonts w:ascii="Open Sans" w:eastAsia="Open Sans" w:hAnsi="Open Sans" w:cs="Open Sans"/>
          <w:color w:val="000000"/>
        </w:rPr>
        <w:t xml:space="preserve"> Sant Andreu de Llavaneres (30,6%) y el alicantino Bigastro (25,3%). </w:t>
      </w:r>
    </w:p>
    <w:p w14:paraId="5D7B15AE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el segundo trimestre tres municipios españoles superan los 5.000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son: 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 </w:t>
      </w:r>
      <w:r>
        <w:rPr>
          <w:rFonts w:ascii="Open Sans" w:eastAsia="Open Sans" w:hAnsi="Open Sans" w:cs="Open Sans"/>
          <w:color w:val="000000"/>
        </w:rPr>
        <w:t>Donostia - San Sebastián (5.791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proofErr w:type="gramStart"/>
      <w:r>
        <w:rPr>
          <w:rFonts w:ascii="Open Sans" w:eastAsia="Open Sans" w:hAnsi="Open Sans" w:cs="Open Sans"/>
          <w:color w:val="000000"/>
        </w:rPr>
        <w:t>),  La</w:t>
      </w:r>
      <w:proofErr w:type="gramEnd"/>
      <w:r>
        <w:rPr>
          <w:rFonts w:ascii="Open Sans" w:eastAsia="Open Sans" w:hAnsi="Open Sans" w:cs="Open Sans"/>
          <w:color w:val="000000"/>
        </w:rPr>
        <w:t xml:space="preserve"> Moraleja (5.551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Eivissa (5.369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 Por otro lado, el 26% de las ciudades españolas no superan los 1.000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el 52% se encuentra entre los 1.000 y 2.000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;</w:t>
      </w:r>
      <w:r>
        <w:rPr>
          <w:rFonts w:ascii="Open Sans" w:eastAsia="Open Sans" w:hAnsi="Open Sans" w:cs="Open Sans"/>
          <w:color w:val="000000"/>
          <w:vertAlign w:val="superscript"/>
        </w:rPr>
        <w:t xml:space="preserve"> </w:t>
      </w:r>
      <w:r>
        <w:rPr>
          <w:rFonts w:ascii="Open Sans" w:eastAsia="Open Sans" w:hAnsi="Open Sans" w:cs="Open Sans"/>
          <w:color w:val="000000"/>
        </w:rPr>
        <w:t>y tan solo el 5% de los municipios están por encima de los 3.000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69D8363F" w14:textId="77777777" w:rsidR="00514933" w:rsidRDefault="00514933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847FD70" w14:textId="77777777" w:rsidR="00514933" w:rsidRDefault="00514933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3A172D5" w14:textId="77777777" w:rsidR="00514933" w:rsidRDefault="00514933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55FB9A56" w14:textId="0CD28769" w:rsidR="009F7915" w:rsidRDefault="006D2265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>Distritos de Madri</w:t>
      </w: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d y Barcelona</w:t>
      </w:r>
    </w:p>
    <w:p w14:paraId="305CC530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El precio medio de la vivienda de segunda mano en los distritos de </w:t>
      </w:r>
      <w:r>
        <w:rPr>
          <w:rFonts w:ascii="Open Sans" w:eastAsia="Open Sans" w:hAnsi="Open Sans" w:cs="Open Sans"/>
          <w:b/>
          <w:color w:val="000000"/>
        </w:rPr>
        <w:t>Madrid</w:t>
      </w:r>
      <w:r>
        <w:rPr>
          <w:rFonts w:ascii="Open Sans" w:eastAsia="Open Sans" w:hAnsi="Open Sans" w:cs="Open Sans"/>
          <w:color w:val="000000"/>
        </w:rPr>
        <w:t xml:space="preserve"> sube en el segundo trimestre de 2022 en el 81% (17 de 21) de los distritos madrileños analizados por </w:t>
      </w:r>
      <w:hyperlink r:id="rId18">
        <w:r>
          <w:rPr>
            <w:rFonts w:ascii="Open Sans" w:eastAsia="Open Sans" w:hAnsi="Open Sans" w:cs="Open Sans"/>
            <w:b/>
            <w:color w:val="0000FF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</w:rPr>
        <w:t>. El incremento trimestral más destacado corresponde al distrito de Villaverde con un 7,7%, seguida de Carabanche</w:t>
      </w:r>
      <w:r>
        <w:rPr>
          <w:rFonts w:ascii="Open Sans" w:eastAsia="Open Sans" w:hAnsi="Open Sans" w:cs="Open Sans"/>
          <w:color w:val="000000"/>
        </w:rPr>
        <w:t>l con un 5,1% y Chamberí con un 4,9%. Por otro lado, los únicos distritos con descensos son Villa de Vallecas (-5,8%), Moncloa – Aravaca (-3,8%), San Blas</w:t>
      </w:r>
      <w:r>
        <w:rPr>
          <w:rFonts w:ascii="Open Sans" w:eastAsia="Open Sans" w:hAnsi="Open Sans" w:cs="Open Sans"/>
          <w:color w:val="000000"/>
        </w:rPr>
        <w:tab/>
        <w:t>(-0,4%) y Usera (-0,04%).</w:t>
      </w:r>
    </w:p>
    <w:p w14:paraId="72058426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cuadrado, vemos que cinco distritos superan l</w:t>
      </w:r>
      <w:r>
        <w:rPr>
          <w:rFonts w:ascii="Open Sans" w:eastAsia="Open Sans" w:hAnsi="Open Sans" w:cs="Open Sans"/>
          <w:color w:val="000000"/>
        </w:rPr>
        <w:t>a barrera de los 5.000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son: Salamanca (7.159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Chamberí (6.000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Chamartín (5.533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Centro (5.434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Retiro (5.322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). Por otro lado, tan solo el distrito de Villaverde tiene un precio por debajo de los</w:t>
      </w:r>
      <w:r>
        <w:rPr>
          <w:rFonts w:ascii="Open Sans" w:eastAsia="Open Sans" w:hAnsi="Open Sans" w:cs="Open Sans"/>
          <w:color w:val="000000"/>
        </w:rPr>
        <w:t xml:space="preserve"> 2.000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en concreto 1.961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.  </w:t>
      </w:r>
    </w:p>
    <w:p w14:paraId="58AB8B1B" w14:textId="77777777" w:rsidR="009F7915" w:rsidRDefault="006D2265">
      <w:pP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 cuanto a </w:t>
      </w:r>
      <w:r>
        <w:rPr>
          <w:rFonts w:ascii="Open Sans" w:eastAsia="Open Sans" w:hAnsi="Open Sans" w:cs="Open Sans"/>
          <w:b/>
          <w:color w:val="000000"/>
        </w:rPr>
        <w:t>Barcelona</w:t>
      </w:r>
      <w:r>
        <w:rPr>
          <w:rFonts w:ascii="Open Sans" w:eastAsia="Open Sans" w:hAnsi="Open Sans" w:cs="Open Sans"/>
          <w:color w:val="000000"/>
        </w:rPr>
        <w:t>, cinco distritos incrementan su valor trimestral. El incremento más destacado corresponde al distrito de Gràcia con un 3,3%, seguida de Sant Martí con un 1,3%, entre otros. Por otro lado, los distritos con descensos trimestrales son Sants - Montjuïc con -</w:t>
      </w:r>
      <w:r>
        <w:rPr>
          <w:rFonts w:ascii="Open Sans" w:eastAsia="Open Sans" w:hAnsi="Open Sans" w:cs="Open Sans"/>
          <w:color w:val="000000"/>
        </w:rPr>
        <w:t xml:space="preserve">1,8%, seguido de Horta – Guinardó con -1,4%. </w:t>
      </w:r>
    </w:p>
    <w:p w14:paraId="48047AD4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En cuanto al precio por metro cuadrado en junio, vemos que solo tres distritos superan la barrera de los 5.000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 y son: Sarrià - Sant Gervasi (5.836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), Eixample (5.396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) y Les Corts (5.35</w:t>
      </w:r>
      <w:r>
        <w:rPr>
          <w:rFonts w:ascii="Open Sans" w:eastAsia="Open Sans" w:hAnsi="Open Sans" w:cs="Open Sans"/>
          <w:color w:val="000000"/>
        </w:rPr>
        <w:t>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 xml:space="preserve">). Por otro lado, tan solo el distrito de Nou </w:t>
      </w:r>
      <w:proofErr w:type="spellStart"/>
      <w:r>
        <w:rPr>
          <w:rFonts w:ascii="Open Sans" w:eastAsia="Open Sans" w:hAnsi="Open Sans" w:cs="Open Sans"/>
          <w:color w:val="000000"/>
        </w:rPr>
        <w:t>Barris</w:t>
      </w:r>
      <w:proofErr w:type="spellEnd"/>
      <w:r>
        <w:rPr>
          <w:rFonts w:ascii="Open Sans" w:eastAsia="Open Sans" w:hAnsi="Open Sans" w:cs="Open Sans"/>
          <w:color w:val="000000"/>
        </w:rPr>
        <w:t xml:space="preserve"> tiene un precio por debajo de los 3.000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, en concreto 2.487 euros/m</w:t>
      </w:r>
      <w:r>
        <w:rPr>
          <w:rFonts w:ascii="Open Sans" w:eastAsia="Open Sans" w:hAnsi="Open Sans" w:cs="Open Sans"/>
          <w:color w:val="000000"/>
          <w:vertAlign w:val="superscript"/>
        </w:rPr>
        <w:t>2</w:t>
      </w:r>
      <w:r>
        <w:rPr>
          <w:rFonts w:ascii="Open Sans" w:eastAsia="Open Sans" w:hAnsi="Open Sans" w:cs="Open Sans"/>
          <w:color w:val="000000"/>
        </w:rPr>
        <w:t>.</w:t>
      </w:r>
    </w:p>
    <w:p w14:paraId="6EE8DFB2" w14:textId="77777777" w:rsidR="009F7915" w:rsidRDefault="006D226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TABLAS DE PRECIOS Y DE EVOLUCIONES (6)</w:t>
      </w:r>
    </w:p>
    <w:p w14:paraId="76DA90D8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Tabla 1: CCAA de mayor a menor incremento trimestral (mar.22 – jun.22)</w:t>
      </w:r>
    </w:p>
    <w:tbl>
      <w:tblPr>
        <w:tblStyle w:val="a"/>
        <w:tblW w:w="892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239"/>
        <w:gridCol w:w="2148"/>
        <w:gridCol w:w="1847"/>
      </w:tblGrid>
      <w:tr w:rsidR="009F7915" w14:paraId="618DE367" w14:textId="77777777" w:rsidTr="009F7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</w:tcPr>
          <w:p w14:paraId="39F39EF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</w:t>
            </w: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idad Autónoma</w:t>
            </w:r>
          </w:p>
        </w:tc>
        <w:tc>
          <w:tcPr>
            <w:tcW w:w="2239" w:type="dxa"/>
            <w:shd w:val="clear" w:color="auto" w:fill="1DBDC5"/>
          </w:tcPr>
          <w:p w14:paraId="52252964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76B1B0C0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trimestral (%)</w:t>
            </w:r>
          </w:p>
        </w:tc>
        <w:tc>
          <w:tcPr>
            <w:tcW w:w="2148" w:type="dxa"/>
            <w:shd w:val="clear" w:color="auto" w:fill="1DBDC5"/>
          </w:tcPr>
          <w:p w14:paraId="19D6A446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847" w:type="dxa"/>
            <w:shd w:val="clear" w:color="auto" w:fill="1DBDC5"/>
          </w:tcPr>
          <w:p w14:paraId="5A68C1E8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Junio 2022</w:t>
            </w:r>
          </w:p>
          <w:p w14:paraId="7FE3CF1F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(€/m²)</w:t>
            </w:r>
          </w:p>
        </w:tc>
      </w:tr>
      <w:tr w:rsidR="009F7915" w14:paraId="0179BEE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1B59CC1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Baleares </w:t>
            </w:r>
          </w:p>
        </w:tc>
        <w:tc>
          <w:tcPr>
            <w:tcW w:w="2239" w:type="dxa"/>
            <w:vAlign w:val="bottom"/>
          </w:tcPr>
          <w:p w14:paraId="5EF7A13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148" w:type="dxa"/>
            <w:vAlign w:val="bottom"/>
          </w:tcPr>
          <w:p w14:paraId="5CF0956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1847" w:type="dxa"/>
            <w:vAlign w:val="bottom"/>
          </w:tcPr>
          <w:p w14:paraId="14A10CE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3.070 €</w:t>
            </w:r>
          </w:p>
        </w:tc>
      </w:tr>
      <w:tr w:rsidR="009F7915" w14:paraId="032BE14B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369CB553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Madrid </w:t>
            </w:r>
          </w:p>
        </w:tc>
        <w:tc>
          <w:tcPr>
            <w:tcW w:w="2239" w:type="dxa"/>
            <w:vAlign w:val="bottom"/>
          </w:tcPr>
          <w:p w14:paraId="34E5071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2,3%</w:t>
            </w:r>
          </w:p>
        </w:tc>
        <w:tc>
          <w:tcPr>
            <w:tcW w:w="2148" w:type="dxa"/>
            <w:vAlign w:val="bottom"/>
          </w:tcPr>
          <w:p w14:paraId="514E162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847" w:type="dxa"/>
            <w:vAlign w:val="bottom"/>
          </w:tcPr>
          <w:p w14:paraId="3BB3FE3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3.289 €</w:t>
            </w:r>
          </w:p>
        </w:tc>
      </w:tr>
      <w:tr w:rsidR="009F7915" w14:paraId="2F9BA659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456EA9E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Castilla-La Mancha </w:t>
            </w:r>
          </w:p>
        </w:tc>
        <w:tc>
          <w:tcPr>
            <w:tcW w:w="2239" w:type="dxa"/>
            <w:vAlign w:val="bottom"/>
          </w:tcPr>
          <w:p w14:paraId="4178CA7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2,0%</w:t>
            </w:r>
          </w:p>
        </w:tc>
        <w:tc>
          <w:tcPr>
            <w:tcW w:w="2148" w:type="dxa"/>
            <w:vAlign w:val="bottom"/>
          </w:tcPr>
          <w:p w14:paraId="51FC86B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847" w:type="dxa"/>
            <w:vAlign w:val="bottom"/>
          </w:tcPr>
          <w:p w14:paraId="5FC8A62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1.120 €</w:t>
            </w:r>
          </w:p>
        </w:tc>
      </w:tr>
      <w:tr w:rsidR="009F7915" w14:paraId="1FBF4F3E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01497F4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Región de Murcia </w:t>
            </w:r>
          </w:p>
        </w:tc>
        <w:tc>
          <w:tcPr>
            <w:tcW w:w="2239" w:type="dxa"/>
            <w:vAlign w:val="bottom"/>
          </w:tcPr>
          <w:p w14:paraId="7BA54DB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2148" w:type="dxa"/>
            <w:vAlign w:val="bottom"/>
          </w:tcPr>
          <w:p w14:paraId="0FA34DC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1,9%</w:t>
            </w:r>
          </w:p>
        </w:tc>
        <w:tc>
          <w:tcPr>
            <w:tcW w:w="1847" w:type="dxa"/>
            <w:vAlign w:val="bottom"/>
          </w:tcPr>
          <w:p w14:paraId="06EBD10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1.144 €</w:t>
            </w:r>
          </w:p>
        </w:tc>
      </w:tr>
      <w:tr w:rsidR="009F7915" w14:paraId="6F2BA31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094FB28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Canarias </w:t>
            </w:r>
          </w:p>
        </w:tc>
        <w:tc>
          <w:tcPr>
            <w:tcW w:w="2239" w:type="dxa"/>
            <w:vAlign w:val="bottom"/>
          </w:tcPr>
          <w:p w14:paraId="517F9C1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48" w:type="dxa"/>
            <w:vAlign w:val="bottom"/>
          </w:tcPr>
          <w:p w14:paraId="2793CBB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847" w:type="dxa"/>
            <w:vAlign w:val="bottom"/>
          </w:tcPr>
          <w:p w14:paraId="6BF9F4A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1.800 €</w:t>
            </w:r>
          </w:p>
        </w:tc>
      </w:tr>
      <w:tr w:rsidR="009F7915" w14:paraId="2B7F4CA6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781C0C3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 </w:t>
            </w:r>
          </w:p>
        </w:tc>
        <w:tc>
          <w:tcPr>
            <w:tcW w:w="2239" w:type="dxa"/>
            <w:vAlign w:val="bottom"/>
          </w:tcPr>
          <w:p w14:paraId="670D344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1,5%</w:t>
            </w:r>
          </w:p>
        </w:tc>
        <w:tc>
          <w:tcPr>
            <w:tcW w:w="2148" w:type="dxa"/>
            <w:vAlign w:val="bottom"/>
          </w:tcPr>
          <w:p w14:paraId="009B7EB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847" w:type="dxa"/>
            <w:vAlign w:val="bottom"/>
          </w:tcPr>
          <w:p w14:paraId="6858A35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1.472 €</w:t>
            </w:r>
          </w:p>
        </w:tc>
      </w:tr>
      <w:tr w:rsidR="009F7915" w14:paraId="56B2FB50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4DAC4DE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Extremadura </w:t>
            </w:r>
          </w:p>
        </w:tc>
        <w:tc>
          <w:tcPr>
            <w:tcW w:w="2239" w:type="dxa"/>
            <w:vAlign w:val="bottom"/>
          </w:tcPr>
          <w:p w14:paraId="6635695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1,0%</w:t>
            </w:r>
          </w:p>
        </w:tc>
        <w:tc>
          <w:tcPr>
            <w:tcW w:w="2148" w:type="dxa"/>
            <w:vAlign w:val="bottom"/>
          </w:tcPr>
          <w:p w14:paraId="2A1700F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-1,0%</w:t>
            </w:r>
          </w:p>
        </w:tc>
        <w:tc>
          <w:tcPr>
            <w:tcW w:w="1847" w:type="dxa"/>
            <w:vAlign w:val="bottom"/>
          </w:tcPr>
          <w:p w14:paraId="4F8C5C0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1.148 €</w:t>
            </w:r>
          </w:p>
        </w:tc>
      </w:tr>
      <w:tr w:rsidR="009F7915" w14:paraId="124F8073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2B60218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 xml:space="preserve"> Aragón </w:t>
            </w:r>
          </w:p>
        </w:tc>
        <w:tc>
          <w:tcPr>
            <w:tcW w:w="2239" w:type="dxa"/>
            <w:vAlign w:val="bottom"/>
          </w:tcPr>
          <w:p w14:paraId="21F3F0D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48" w:type="dxa"/>
            <w:vAlign w:val="bottom"/>
          </w:tcPr>
          <w:p w14:paraId="266C5BE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847" w:type="dxa"/>
            <w:vAlign w:val="bottom"/>
          </w:tcPr>
          <w:p w14:paraId="260E6BE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1.611 €</w:t>
            </w:r>
          </w:p>
        </w:tc>
      </w:tr>
      <w:tr w:rsidR="009F7915" w14:paraId="2C83F9C4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0EFF805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Cantabria </w:t>
            </w:r>
          </w:p>
        </w:tc>
        <w:tc>
          <w:tcPr>
            <w:tcW w:w="2239" w:type="dxa"/>
            <w:vAlign w:val="bottom"/>
          </w:tcPr>
          <w:p w14:paraId="7AEB44C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2148" w:type="dxa"/>
            <w:vAlign w:val="bottom"/>
          </w:tcPr>
          <w:p w14:paraId="2EBB32F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1,1%</w:t>
            </w:r>
          </w:p>
        </w:tc>
        <w:tc>
          <w:tcPr>
            <w:tcW w:w="1847" w:type="dxa"/>
            <w:vAlign w:val="bottom"/>
          </w:tcPr>
          <w:p w14:paraId="5E9F9E2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1.761 €</w:t>
            </w:r>
          </w:p>
        </w:tc>
      </w:tr>
      <w:tr w:rsidR="009F7915" w14:paraId="47481BF6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5E11B0B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Asturias </w:t>
            </w:r>
          </w:p>
        </w:tc>
        <w:tc>
          <w:tcPr>
            <w:tcW w:w="2239" w:type="dxa"/>
            <w:vAlign w:val="bottom"/>
          </w:tcPr>
          <w:p w14:paraId="67B6290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2148" w:type="dxa"/>
            <w:vAlign w:val="bottom"/>
          </w:tcPr>
          <w:p w14:paraId="5250369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847" w:type="dxa"/>
            <w:vAlign w:val="bottom"/>
          </w:tcPr>
          <w:p w14:paraId="6A4A811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1.585 €</w:t>
            </w:r>
          </w:p>
        </w:tc>
      </w:tr>
      <w:tr w:rsidR="009F7915" w14:paraId="1CB8992A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346591D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Cataluña </w:t>
            </w:r>
          </w:p>
        </w:tc>
        <w:tc>
          <w:tcPr>
            <w:tcW w:w="2239" w:type="dxa"/>
            <w:vAlign w:val="bottom"/>
          </w:tcPr>
          <w:p w14:paraId="3797FCE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48" w:type="dxa"/>
            <w:vAlign w:val="bottom"/>
          </w:tcPr>
          <w:p w14:paraId="5CCD2A8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2,7%</w:t>
            </w:r>
          </w:p>
        </w:tc>
        <w:tc>
          <w:tcPr>
            <w:tcW w:w="1847" w:type="dxa"/>
            <w:vAlign w:val="bottom"/>
          </w:tcPr>
          <w:p w14:paraId="45E5D21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2.590 €</w:t>
            </w:r>
          </w:p>
        </w:tc>
      </w:tr>
      <w:tr w:rsidR="009F7915" w14:paraId="7A7C223D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70D8A291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Andalucía </w:t>
            </w:r>
          </w:p>
        </w:tc>
        <w:tc>
          <w:tcPr>
            <w:tcW w:w="2239" w:type="dxa"/>
            <w:vAlign w:val="bottom"/>
          </w:tcPr>
          <w:p w14:paraId="41E18B5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48" w:type="dxa"/>
            <w:vAlign w:val="bottom"/>
          </w:tcPr>
          <w:p w14:paraId="04AC3DD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1847" w:type="dxa"/>
            <w:vAlign w:val="bottom"/>
          </w:tcPr>
          <w:p w14:paraId="5ECD066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1.727 €</w:t>
            </w:r>
          </w:p>
        </w:tc>
      </w:tr>
      <w:tr w:rsidR="009F7915" w14:paraId="1DAFFD6C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073A898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Navarra </w:t>
            </w:r>
          </w:p>
        </w:tc>
        <w:tc>
          <w:tcPr>
            <w:tcW w:w="2239" w:type="dxa"/>
            <w:vAlign w:val="bottom"/>
          </w:tcPr>
          <w:p w14:paraId="6BBAD42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2148" w:type="dxa"/>
            <w:vAlign w:val="bottom"/>
          </w:tcPr>
          <w:p w14:paraId="796B0E9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1847" w:type="dxa"/>
            <w:vAlign w:val="bottom"/>
          </w:tcPr>
          <w:p w14:paraId="1B1C09C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1.682 €</w:t>
            </w:r>
          </w:p>
        </w:tc>
      </w:tr>
      <w:tr w:rsidR="009F7915" w14:paraId="76F20622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0399E1D1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País Vasco </w:t>
            </w:r>
          </w:p>
        </w:tc>
        <w:tc>
          <w:tcPr>
            <w:tcW w:w="2239" w:type="dxa"/>
            <w:vAlign w:val="bottom"/>
          </w:tcPr>
          <w:p w14:paraId="4178D0A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2148" w:type="dxa"/>
            <w:vAlign w:val="bottom"/>
          </w:tcPr>
          <w:p w14:paraId="52E8E28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0,8%</w:t>
            </w:r>
          </w:p>
        </w:tc>
        <w:tc>
          <w:tcPr>
            <w:tcW w:w="1847" w:type="dxa"/>
            <w:vAlign w:val="bottom"/>
          </w:tcPr>
          <w:p w14:paraId="4B46D1F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2.893 €</w:t>
            </w:r>
          </w:p>
        </w:tc>
      </w:tr>
      <w:tr w:rsidR="009F7915" w14:paraId="2611CCFE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3DE24DE6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Galicia </w:t>
            </w:r>
          </w:p>
        </w:tc>
        <w:tc>
          <w:tcPr>
            <w:tcW w:w="2239" w:type="dxa"/>
            <w:vAlign w:val="bottom"/>
          </w:tcPr>
          <w:p w14:paraId="2DD33AA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-0,6%</w:t>
            </w:r>
          </w:p>
        </w:tc>
        <w:tc>
          <w:tcPr>
            <w:tcW w:w="2148" w:type="dxa"/>
            <w:vAlign w:val="bottom"/>
          </w:tcPr>
          <w:p w14:paraId="1B7E318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-0,9%</w:t>
            </w:r>
          </w:p>
        </w:tc>
        <w:tc>
          <w:tcPr>
            <w:tcW w:w="1847" w:type="dxa"/>
            <w:vAlign w:val="bottom"/>
          </w:tcPr>
          <w:p w14:paraId="533EAA2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1.599 €</w:t>
            </w:r>
          </w:p>
        </w:tc>
      </w:tr>
      <w:tr w:rsidR="009F7915" w14:paraId="229A448D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13F202A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La Rioja </w:t>
            </w:r>
          </w:p>
        </w:tc>
        <w:tc>
          <w:tcPr>
            <w:tcW w:w="2239" w:type="dxa"/>
            <w:vAlign w:val="bottom"/>
          </w:tcPr>
          <w:p w14:paraId="465D1E2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-0,8%</w:t>
            </w:r>
          </w:p>
        </w:tc>
        <w:tc>
          <w:tcPr>
            <w:tcW w:w="2148" w:type="dxa"/>
            <w:vAlign w:val="bottom"/>
          </w:tcPr>
          <w:p w14:paraId="7D5ABBA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847" w:type="dxa"/>
            <w:vAlign w:val="bottom"/>
          </w:tcPr>
          <w:p w14:paraId="1CDE98D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1.437 €</w:t>
            </w:r>
          </w:p>
        </w:tc>
      </w:tr>
      <w:tr w:rsidR="009F7915" w14:paraId="0C3950C9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1344A3E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Castilla y León </w:t>
            </w:r>
          </w:p>
        </w:tc>
        <w:tc>
          <w:tcPr>
            <w:tcW w:w="2239" w:type="dxa"/>
            <w:vAlign w:val="bottom"/>
          </w:tcPr>
          <w:p w14:paraId="4B507DC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-1,1%</w:t>
            </w:r>
          </w:p>
        </w:tc>
        <w:tc>
          <w:tcPr>
            <w:tcW w:w="2148" w:type="dxa"/>
            <w:vAlign w:val="bottom"/>
          </w:tcPr>
          <w:p w14:paraId="69F52EB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-1,8%</w:t>
            </w:r>
          </w:p>
        </w:tc>
        <w:tc>
          <w:tcPr>
            <w:tcW w:w="1847" w:type="dxa"/>
            <w:vAlign w:val="bottom"/>
          </w:tcPr>
          <w:p w14:paraId="7E0E78B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1.410 €</w:t>
            </w:r>
          </w:p>
        </w:tc>
      </w:tr>
      <w:tr w:rsidR="009F7915" w14:paraId="6E9FDB42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1DBDC5"/>
            <w:vAlign w:val="bottom"/>
          </w:tcPr>
          <w:p w14:paraId="0DDCD5E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España </w:t>
            </w:r>
          </w:p>
        </w:tc>
        <w:tc>
          <w:tcPr>
            <w:tcW w:w="2239" w:type="dxa"/>
            <w:vAlign w:val="bottom"/>
          </w:tcPr>
          <w:p w14:paraId="6C07098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2148" w:type="dxa"/>
            <w:vAlign w:val="bottom"/>
          </w:tcPr>
          <w:p w14:paraId="6505A7F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847" w:type="dxa"/>
            <w:vAlign w:val="bottom"/>
          </w:tcPr>
          <w:p w14:paraId="25093E1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1.936 €</w:t>
            </w:r>
          </w:p>
        </w:tc>
      </w:tr>
    </w:tbl>
    <w:p w14:paraId="05AB6A31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Tabla 2: Provincias de menor a mayor incremento trimestral (mar.22 – jun.22)</w:t>
      </w:r>
    </w:p>
    <w:tbl>
      <w:tblPr>
        <w:tblStyle w:val="a0"/>
        <w:tblW w:w="901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702"/>
        <w:gridCol w:w="1984"/>
        <w:gridCol w:w="1869"/>
        <w:gridCol w:w="1485"/>
      </w:tblGrid>
      <w:tr w:rsidR="009F7915" w14:paraId="759FFB91" w14:textId="77777777" w:rsidTr="009F7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center"/>
          </w:tcPr>
          <w:p w14:paraId="1C158CF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CCAA</w:t>
            </w:r>
          </w:p>
        </w:tc>
        <w:tc>
          <w:tcPr>
            <w:tcW w:w="1702" w:type="dxa"/>
            <w:shd w:val="clear" w:color="auto" w:fill="1DBDC5"/>
            <w:vAlign w:val="center"/>
          </w:tcPr>
          <w:p w14:paraId="01CE2EFC" w14:textId="77777777" w:rsidR="009F7915" w:rsidRDefault="006D2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Provincia </w:t>
            </w:r>
          </w:p>
        </w:tc>
        <w:tc>
          <w:tcPr>
            <w:tcW w:w="1984" w:type="dxa"/>
            <w:shd w:val="clear" w:color="auto" w:fill="1DBDC5"/>
          </w:tcPr>
          <w:p w14:paraId="5DED3D0E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714C352D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trimestral (%)</w:t>
            </w:r>
          </w:p>
        </w:tc>
        <w:tc>
          <w:tcPr>
            <w:tcW w:w="1869" w:type="dxa"/>
            <w:shd w:val="clear" w:color="auto" w:fill="1DBDC5"/>
          </w:tcPr>
          <w:p w14:paraId="13A0F031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485" w:type="dxa"/>
            <w:shd w:val="clear" w:color="auto" w:fill="1DBDC5"/>
          </w:tcPr>
          <w:p w14:paraId="202B508F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Junio 2022</w:t>
            </w:r>
          </w:p>
          <w:p w14:paraId="38BE3FBD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9F7915" w14:paraId="5EFCE2A9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1582D593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702" w:type="dxa"/>
            <w:vAlign w:val="bottom"/>
          </w:tcPr>
          <w:p w14:paraId="57483175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984" w:type="dxa"/>
            <w:vAlign w:val="bottom"/>
          </w:tcPr>
          <w:p w14:paraId="079E332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7,2 %</w:t>
            </w:r>
          </w:p>
        </w:tc>
        <w:tc>
          <w:tcPr>
            <w:tcW w:w="1869" w:type="dxa"/>
            <w:vAlign w:val="bottom"/>
          </w:tcPr>
          <w:p w14:paraId="5B1DAE0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5,0 %</w:t>
            </w:r>
          </w:p>
        </w:tc>
        <w:tc>
          <w:tcPr>
            <w:tcW w:w="1485" w:type="dxa"/>
            <w:vAlign w:val="bottom"/>
          </w:tcPr>
          <w:p w14:paraId="1CAAC96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1.024 €</w:t>
            </w:r>
          </w:p>
        </w:tc>
      </w:tr>
      <w:tr w:rsidR="009F7915" w14:paraId="1A096EE5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690455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Baleares</w:t>
            </w:r>
          </w:p>
        </w:tc>
        <w:tc>
          <w:tcPr>
            <w:tcW w:w="1702" w:type="dxa"/>
            <w:vAlign w:val="bottom"/>
          </w:tcPr>
          <w:p w14:paraId="07C1BDB5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1984" w:type="dxa"/>
            <w:vAlign w:val="bottom"/>
          </w:tcPr>
          <w:p w14:paraId="2E976FB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1869" w:type="dxa"/>
            <w:vAlign w:val="bottom"/>
          </w:tcPr>
          <w:p w14:paraId="02A5AAB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7,8 %</w:t>
            </w:r>
          </w:p>
        </w:tc>
        <w:tc>
          <w:tcPr>
            <w:tcW w:w="1485" w:type="dxa"/>
            <w:vAlign w:val="bottom"/>
          </w:tcPr>
          <w:p w14:paraId="2892927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3.070 €</w:t>
            </w:r>
          </w:p>
        </w:tc>
      </w:tr>
      <w:tr w:rsidR="009F7915" w14:paraId="68C0E8D0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76F0103E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72AC1E8B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Soria</w:t>
            </w:r>
          </w:p>
        </w:tc>
        <w:tc>
          <w:tcPr>
            <w:tcW w:w="1984" w:type="dxa"/>
            <w:vAlign w:val="bottom"/>
          </w:tcPr>
          <w:p w14:paraId="501CBCC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1869" w:type="dxa"/>
            <w:vAlign w:val="bottom"/>
          </w:tcPr>
          <w:p w14:paraId="7983B32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485" w:type="dxa"/>
            <w:vAlign w:val="bottom"/>
          </w:tcPr>
          <w:p w14:paraId="4C7CBF3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1.303 €</w:t>
            </w:r>
          </w:p>
        </w:tc>
      </w:tr>
      <w:tr w:rsidR="009F7915" w14:paraId="3C81897F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BB05E1C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702" w:type="dxa"/>
            <w:vAlign w:val="bottom"/>
          </w:tcPr>
          <w:p w14:paraId="48173D40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1984" w:type="dxa"/>
            <w:vAlign w:val="bottom"/>
          </w:tcPr>
          <w:p w14:paraId="3E959B5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1869" w:type="dxa"/>
            <w:vAlign w:val="bottom"/>
          </w:tcPr>
          <w:p w14:paraId="0C7613D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1485" w:type="dxa"/>
            <w:vAlign w:val="bottom"/>
          </w:tcPr>
          <w:p w14:paraId="28E38C1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1.321 €</w:t>
            </w:r>
          </w:p>
        </w:tc>
      </w:tr>
      <w:tr w:rsidR="009F7915" w14:paraId="417DCDFD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084A9BF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702" w:type="dxa"/>
            <w:vAlign w:val="bottom"/>
          </w:tcPr>
          <w:p w14:paraId="0C70F1B6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1984" w:type="dxa"/>
            <w:vAlign w:val="bottom"/>
          </w:tcPr>
          <w:p w14:paraId="63F5871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3,7 %</w:t>
            </w:r>
          </w:p>
        </w:tc>
        <w:tc>
          <w:tcPr>
            <w:tcW w:w="1869" w:type="dxa"/>
            <w:vAlign w:val="bottom"/>
          </w:tcPr>
          <w:p w14:paraId="5D4D65F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1485" w:type="dxa"/>
            <w:vAlign w:val="bottom"/>
          </w:tcPr>
          <w:p w14:paraId="7D4E577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1.151 €</w:t>
            </w:r>
          </w:p>
        </w:tc>
      </w:tr>
      <w:tr w:rsidR="009F7915" w14:paraId="1ADC2722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12543C7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1702" w:type="dxa"/>
            <w:vAlign w:val="bottom"/>
          </w:tcPr>
          <w:p w14:paraId="449FE3F0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1984" w:type="dxa"/>
            <w:vAlign w:val="bottom"/>
          </w:tcPr>
          <w:p w14:paraId="44F8581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1869" w:type="dxa"/>
            <w:vAlign w:val="bottom"/>
          </w:tcPr>
          <w:p w14:paraId="06572A8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7,2 %</w:t>
            </w:r>
          </w:p>
        </w:tc>
        <w:tc>
          <w:tcPr>
            <w:tcW w:w="1485" w:type="dxa"/>
            <w:vAlign w:val="bottom"/>
          </w:tcPr>
          <w:p w14:paraId="5907C9F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1.631 €</w:t>
            </w:r>
          </w:p>
        </w:tc>
      </w:tr>
      <w:tr w:rsidR="009F7915" w14:paraId="6C6795D5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0AD5F66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1702" w:type="dxa"/>
            <w:vAlign w:val="bottom"/>
          </w:tcPr>
          <w:p w14:paraId="4D59B577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Las Palmas</w:t>
            </w:r>
          </w:p>
        </w:tc>
        <w:tc>
          <w:tcPr>
            <w:tcW w:w="1984" w:type="dxa"/>
            <w:vAlign w:val="bottom"/>
          </w:tcPr>
          <w:p w14:paraId="059361F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1869" w:type="dxa"/>
            <w:vAlign w:val="bottom"/>
          </w:tcPr>
          <w:p w14:paraId="0222CC8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-0,1 %</w:t>
            </w:r>
          </w:p>
        </w:tc>
        <w:tc>
          <w:tcPr>
            <w:tcW w:w="1485" w:type="dxa"/>
            <w:vAlign w:val="bottom"/>
          </w:tcPr>
          <w:p w14:paraId="0C0D119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1.751 €</w:t>
            </w:r>
          </w:p>
        </w:tc>
      </w:tr>
      <w:tr w:rsidR="009F7915" w14:paraId="10DD65FB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CEBF90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63BCE7B1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1984" w:type="dxa"/>
            <w:vAlign w:val="bottom"/>
          </w:tcPr>
          <w:p w14:paraId="611157F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869" w:type="dxa"/>
            <w:vAlign w:val="bottom"/>
          </w:tcPr>
          <w:p w14:paraId="7167FFA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11,0 %</w:t>
            </w:r>
          </w:p>
        </w:tc>
        <w:tc>
          <w:tcPr>
            <w:tcW w:w="1485" w:type="dxa"/>
            <w:vAlign w:val="bottom"/>
          </w:tcPr>
          <w:p w14:paraId="3DC6DB7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2.596 €</w:t>
            </w:r>
          </w:p>
        </w:tc>
      </w:tr>
      <w:tr w:rsidR="009F7915" w14:paraId="67B2E1B7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189DFF3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1702" w:type="dxa"/>
            <w:vAlign w:val="bottom"/>
          </w:tcPr>
          <w:p w14:paraId="0053A657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Huesca</w:t>
            </w:r>
          </w:p>
        </w:tc>
        <w:tc>
          <w:tcPr>
            <w:tcW w:w="1984" w:type="dxa"/>
            <w:vAlign w:val="bottom"/>
          </w:tcPr>
          <w:p w14:paraId="2420F92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869" w:type="dxa"/>
            <w:vAlign w:val="bottom"/>
          </w:tcPr>
          <w:p w14:paraId="2003F53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6,1 %</w:t>
            </w:r>
          </w:p>
        </w:tc>
        <w:tc>
          <w:tcPr>
            <w:tcW w:w="1485" w:type="dxa"/>
            <w:vAlign w:val="bottom"/>
          </w:tcPr>
          <w:p w14:paraId="52E2F3E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1.445 €</w:t>
            </w:r>
          </w:p>
        </w:tc>
      </w:tr>
      <w:tr w:rsidR="009F7915" w14:paraId="390A018B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48A27A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1702" w:type="dxa"/>
            <w:vAlign w:val="bottom"/>
          </w:tcPr>
          <w:p w14:paraId="532053BD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Araba - Álava</w:t>
            </w:r>
          </w:p>
        </w:tc>
        <w:tc>
          <w:tcPr>
            <w:tcW w:w="1984" w:type="dxa"/>
            <w:vAlign w:val="bottom"/>
          </w:tcPr>
          <w:p w14:paraId="1A394F3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869" w:type="dxa"/>
            <w:vAlign w:val="bottom"/>
          </w:tcPr>
          <w:p w14:paraId="23A14E8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1485" w:type="dxa"/>
            <w:vAlign w:val="bottom"/>
          </w:tcPr>
          <w:p w14:paraId="7E4F089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2.570 €</w:t>
            </w:r>
          </w:p>
        </w:tc>
      </w:tr>
      <w:tr w:rsidR="009F7915" w14:paraId="08A5D5FD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FEA063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1702" w:type="dxa"/>
            <w:vAlign w:val="bottom"/>
          </w:tcPr>
          <w:p w14:paraId="5FFE3CB5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Teruel</w:t>
            </w:r>
          </w:p>
        </w:tc>
        <w:tc>
          <w:tcPr>
            <w:tcW w:w="1984" w:type="dxa"/>
            <w:vAlign w:val="bottom"/>
          </w:tcPr>
          <w:p w14:paraId="376BD0D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2,6 %</w:t>
            </w:r>
          </w:p>
        </w:tc>
        <w:tc>
          <w:tcPr>
            <w:tcW w:w="1869" w:type="dxa"/>
            <w:vAlign w:val="bottom"/>
          </w:tcPr>
          <w:p w14:paraId="3E37567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-2,0 %</w:t>
            </w:r>
          </w:p>
        </w:tc>
        <w:tc>
          <w:tcPr>
            <w:tcW w:w="1485" w:type="dxa"/>
            <w:vAlign w:val="bottom"/>
          </w:tcPr>
          <w:p w14:paraId="6BFDF4D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1.088 €</w:t>
            </w:r>
          </w:p>
        </w:tc>
      </w:tr>
      <w:tr w:rsidR="009F7915" w14:paraId="562E6505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D0EF94A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227E766F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1984" w:type="dxa"/>
            <w:vAlign w:val="bottom"/>
          </w:tcPr>
          <w:p w14:paraId="68923F0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869" w:type="dxa"/>
            <w:vAlign w:val="bottom"/>
          </w:tcPr>
          <w:p w14:paraId="4D893DB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485" w:type="dxa"/>
            <w:vAlign w:val="bottom"/>
          </w:tcPr>
          <w:p w14:paraId="25129D6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1.579 €</w:t>
            </w:r>
          </w:p>
        </w:tc>
      </w:tr>
      <w:tr w:rsidR="009F7915" w14:paraId="479C2716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CE6456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1702" w:type="dxa"/>
            <w:vAlign w:val="bottom"/>
          </w:tcPr>
          <w:p w14:paraId="3901A9C2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984" w:type="dxa"/>
            <w:vAlign w:val="bottom"/>
          </w:tcPr>
          <w:p w14:paraId="0FDA3E7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869" w:type="dxa"/>
            <w:vAlign w:val="bottom"/>
          </w:tcPr>
          <w:p w14:paraId="429A02B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5,7 %</w:t>
            </w:r>
          </w:p>
        </w:tc>
        <w:tc>
          <w:tcPr>
            <w:tcW w:w="1485" w:type="dxa"/>
            <w:vAlign w:val="bottom"/>
          </w:tcPr>
          <w:p w14:paraId="2965F60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3.289 €</w:t>
            </w:r>
          </w:p>
        </w:tc>
      </w:tr>
      <w:tr w:rsidR="009F7915" w14:paraId="32244351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C9447D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702" w:type="dxa"/>
            <w:vAlign w:val="bottom"/>
          </w:tcPr>
          <w:p w14:paraId="6F94DC91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1984" w:type="dxa"/>
            <w:vAlign w:val="bottom"/>
          </w:tcPr>
          <w:p w14:paraId="3CDEA23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869" w:type="dxa"/>
            <w:vAlign w:val="bottom"/>
          </w:tcPr>
          <w:p w14:paraId="44029F8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6,7 %</w:t>
            </w:r>
          </w:p>
        </w:tc>
        <w:tc>
          <w:tcPr>
            <w:tcW w:w="1485" w:type="dxa"/>
            <w:vAlign w:val="bottom"/>
          </w:tcPr>
          <w:p w14:paraId="33ADEB2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2.202 €</w:t>
            </w:r>
          </w:p>
        </w:tc>
      </w:tr>
      <w:tr w:rsidR="009F7915" w14:paraId="707AA8BB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34373AB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45D4527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1984" w:type="dxa"/>
            <w:vAlign w:val="bottom"/>
          </w:tcPr>
          <w:p w14:paraId="7D6CDD8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869" w:type="dxa"/>
            <w:vAlign w:val="bottom"/>
          </w:tcPr>
          <w:p w14:paraId="547C2BC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1485" w:type="dxa"/>
            <w:vAlign w:val="bottom"/>
          </w:tcPr>
          <w:p w14:paraId="3AA8957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1.651 €</w:t>
            </w:r>
          </w:p>
        </w:tc>
      </w:tr>
      <w:tr w:rsidR="009F7915" w14:paraId="7F4CC06E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CA7F81C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Región de Murcia</w:t>
            </w:r>
          </w:p>
        </w:tc>
        <w:tc>
          <w:tcPr>
            <w:tcW w:w="1702" w:type="dxa"/>
            <w:vAlign w:val="bottom"/>
          </w:tcPr>
          <w:p w14:paraId="42E60C7C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1984" w:type="dxa"/>
            <w:vAlign w:val="bottom"/>
          </w:tcPr>
          <w:p w14:paraId="0E79C16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869" w:type="dxa"/>
            <w:vAlign w:val="bottom"/>
          </w:tcPr>
          <w:p w14:paraId="6FFC288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1485" w:type="dxa"/>
            <w:vAlign w:val="bottom"/>
          </w:tcPr>
          <w:p w14:paraId="37ACE7F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1.144 €</w:t>
            </w:r>
          </w:p>
        </w:tc>
      </w:tr>
      <w:tr w:rsidR="009F7915" w14:paraId="366EEC30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3E7F2EE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1702" w:type="dxa"/>
            <w:vAlign w:val="bottom"/>
          </w:tcPr>
          <w:p w14:paraId="30371FF9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Cáceres</w:t>
            </w:r>
          </w:p>
        </w:tc>
        <w:tc>
          <w:tcPr>
            <w:tcW w:w="1984" w:type="dxa"/>
            <w:vAlign w:val="bottom"/>
          </w:tcPr>
          <w:p w14:paraId="4DD254F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869" w:type="dxa"/>
            <w:vAlign w:val="bottom"/>
          </w:tcPr>
          <w:p w14:paraId="1911985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-1,0 %</w:t>
            </w:r>
          </w:p>
        </w:tc>
        <w:tc>
          <w:tcPr>
            <w:tcW w:w="1485" w:type="dxa"/>
            <w:vAlign w:val="bottom"/>
          </w:tcPr>
          <w:p w14:paraId="530D0B1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1.149 €</w:t>
            </w:r>
          </w:p>
        </w:tc>
      </w:tr>
      <w:tr w:rsidR="009F7915" w14:paraId="2FFC3C47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867B2D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1D4403C6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Segovia</w:t>
            </w:r>
          </w:p>
        </w:tc>
        <w:tc>
          <w:tcPr>
            <w:tcW w:w="1984" w:type="dxa"/>
            <w:vAlign w:val="bottom"/>
          </w:tcPr>
          <w:p w14:paraId="5551827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1869" w:type="dxa"/>
            <w:vAlign w:val="bottom"/>
          </w:tcPr>
          <w:p w14:paraId="330710A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-2,0 %</w:t>
            </w:r>
          </w:p>
        </w:tc>
        <w:tc>
          <w:tcPr>
            <w:tcW w:w="1485" w:type="dxa"/>
            <w:vAlign w:val="bottom"/>
          </w:tcPr>
          <w:p w14:paraId="3115E4E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1.319 €</w:t>
            </w:r>
          </w:p>
        </w:tc>
      </w:tr>
      <w:tr w:rsidR="009F7915" w14:paraId="52388DF1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7AA1440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702" w:type="dxa"/>
            <w:vAlign w:val="bottom"/>
          </w:tcPr>
          <w:p w14:paraId="17BB073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1984" w:type="dxa"/>
            <w:vAlign w:val="bottom"/>
          </w:tcPr>
          <w:p w14:paraId="7D10F15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869" w:type="dxa"/>
            <w:vAlign w:val="bottom"/>
          </w:tcPr>
          <w:p w14:paraId="0E079C6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1485" w:type="dxa"/>
            <w:vAlign w:val="bottom"/>
          </w:tcPr>
          <w:p w14:paraId="5508EB5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1.550 €</w:t>
            </w:r>
          </w:p>
        </w:tc>
      </w:tr>
      <w:tr w:rsidR="009F7915" w14:paraId="605CF14A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EAA38A1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434B6FC6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1984" w:type="dxa"/>
            <w:vAlign w:val="bottom"/>
          </w:tcPr>
          <w:p w14:paraId="400BDF5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869" w:type="dxa"/>
            <w:vAlign w:val="bottom"/>
          </w:tcPr>
          <w:p w14:paraId="2284C3D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485" w:type="dxa"/>
            <w:vAlign w:val="bottom"/>
          </w:tcPr>
          <w:p w14:paraId="5A5A96E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1.196 €</w:t>
            </w:r>
          </w:p>
        </w:tc>
      </w:tr>
      <w:tr w:rsidR="009F7915" w14:paraId="11616EC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68A1930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19914F27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Burgos</w:t>
            </w:r>
          </w:p>
        </w:tc>
        <w:tc>
          <w:tcPr>
            <w:tcW w:w="1984" w:type="dxa"/>
            <w:vAlign w:val="bottom"/>
          </w:tcPr>
          <w:p w14:paraId="7696511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869" w:type="dxa"/>
            <w:vAlign w:val="bottom"/>
          </w:tcPr>
          <w:p w14:paraId="7FB131C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2,1 %</w:t>
            </w:r>
          </w:p>
        </w:tc>
        <w:tc>
          <w:tcPr>
            <w:tcW w:w="1485" w:type="dxa"/>
            <w:vAlign w:val="bottom"/>
          </w:tcPr>
          <w:p w14:paraId="4BD04E8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1.466 €</w:t>
            </w:r>
          </w:p>
        </w:tc>
      </w:tr>
      <w:tr w:rsidR="009F7915" w14:paraId="24CF205A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61E3AB0C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1702" w:type="dxa"/>
            <w:vAlign w:val="bottom"/>
          </w:tcPr>
          <w:p w14:paraId="7625D4A1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Castellón</w:t>
            </w:r>
          </w:p>
        </w:tc>
        <w:tc>
          <w:tcPr>
            <w:tcW w:w="1984" w:type="dxa"/>
            <w:vAlign w:val="bottom"/>
          </w:tcPr>
          <w:p w14:paraId="245B2C8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869" w:type="dxa"/>
            <w:vAlign w:val="bottom"/>
          </w:tcPr>
          <w:p w14:paraId="58C93E6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1485" w:type="dxa"/>
            <w:vAlign w:val="bottom"/>
          </w:tcPr>
          <w:p w14:paraId="3B6B775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1.138 €</w:t>
            </w:r>
          </w:p>
        </w:tc>
      </w:tr>
      <w:tr w:rsidR="009F7915" w14:paraId="42EA3505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3918CFF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07EE5A0C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Sevilla</w:t>
            </w:r>
          </w:p>
        </w:tc>
        <w:tc>
          <w:tcPr>
            <w:tcW w:w="1984" w:type="dxa"/>
            <w:vAlign w:val="bottom"/>
          </w:tcPr>
          <w:p w14:paraId="5E013DB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69" w:type="dxa"/>
            <w:vAlign w:val="bottom"/>
          </w:tcPr>
          <w:p w14:paraId="70AABBD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485" w:type="dxa"/>
            <w:vAlign w:val="bottom"/>
          </w:tcPr>
          <w:p w14:paraId="60F5708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1.597 €</w:t>
            </w:r>
          </w:p>
        </w:tc>
      </w:tr>
      <w:tr w:rsidR="009F7915" w14:paraId="3A80B9C2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E00DC1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País Vasco</w:t>
            </w:r>
          </w:p>
        </w:tc>
        <w:tc>
          <w:tcPr>
            <w:tcW w:w="1702" w:type="dxa"/>
            <w:vAlign w:val="bottom"/>
          </w:tcPr>
          <w:p w14:paraId="7207CE3E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Gipuzkoa</w:t>
            </w:r>
          </w:p>
        </w:tc>
        <w:tc>
          <w:tcPr>
            <w:tcW w:w="1984" w:type="dxa"/>
            <w:vAlign w:val="bottom"/>
          </w:tcPr>
          <w:p w14:paraId="30801EB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69" w:type="dxa"/>
            <w:vAlign w:val="bottom"/>
          </w:tcPr>
          <w:p w14:paraId="3E26B4B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1485" w:type="dxa"/>
            <w:vAlign w:val="bottom"/>
          </w:tcPr>
          <w:p w14:paraId="6DF065D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3.174 €</w:t>
            </w:r>
          </w:p>
        </w:tc>
      </w:tr>
      <w:tr w:rsidR="009F7915" w14:paraId="4DD27191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776325A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702" w:type="dxa"/>
            <w:vAlign w:val="bottom"/>
          </w:tcPr>
          <w:p w14:paraId="31A8AA99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Lleida</w:t>
            </w:r>
          </w:p>
        </w:tc>
        <w:tc>
          <w:tcPr>
            <w:tcW w:w="1984" w:type="dxa"/>
            <w:vAlign w:val="bottom"/>
          </w:tcPr>
          <w:p w14:paraId="2EA5802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69" w:type="dxa"/>
            <w:vAlign w:val="bottom"/>
          </w:tcPr>
          <w:p w14:paraId="1E3155F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1,6 %</w:t>
            </w:r>
          </w:p>
        </w:tc>
        <w:tc>
          <w:tcPr>
            <w:tcW w:w="1485" w:type="dxa"/>
            <w:vAlign w:val="bottom"/>
          </w:tcPr>
          <w:p w14:paraId="65BAE43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1.173 €</w:t>
            </w:r>
          </w:p>
        </w:tc>
      </w:tr>
      <w:tr w:rsidR="009F7915" w14:paraId="64B78375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1D5BA21E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Cantabria</w:t>
            </w:r>
          </w:p>
        </w:tc>
        <w:tc>
          <w:tcPr>
            <w:tcW w:w="1702" w:type="dxa"/>
            <w:vAlign w:val="bottom"/>
          </w:tcPr>
          <w:p w14:paraId="5F671597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1984" w:type="dxa"/>
            <w:vAlign w:val="bottom"/>
          </w:tcPr>
          <w:p w14:paraId="10B420A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69" w:type="dxa"/>
            <w:vAlign w:val="bottom"/>
          </w:tcPr>
          <w:p w14:paraId="695504C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1485" w:type="dxa"/>
            <w:vAlign w:val="bottom"/>
          </w:tcPr>
          <w:p w14:paraId="7DA6026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1.761 €</w:t>
            </w:r>
          </w:p>
        </w:tc>
      </w:tr>
      <w:tr w:rsidR="009F7915" w14:paraId="34BD27EE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6F3B0F8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1702" w:type="dxa"/>
            <w:vAlign w:val="bottom"/>
          </w:tcPr>
          <w:p w14:paraId="47CF505C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Badajoz</w:t>
            </w:r>
          </w:p>
        </w:tc>
        <w:tc>
          <w:tcPr>
            <w:tcW w:w="1984" w:type="dxa"/>
            <w:vAlign w:val="bottom"/>
          </w:tcPr>
          <w:p w14:paraId="774ABAC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1869" w:type="dxa"/>
            <w:vAlign w:val="bottom"/>
          </w:tcPr>
          <w:p w14:paraId="08EB561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-1,0 %</w:t>
            </w:r>
          </w:p>
        </w:tc>
        <w:tc>
          <w:tcPr>
            <w:tcW w:w="1485" w:type="dxa"/>
            <w:vAlign w:val="bottom"/>
          </w:tcPr>
          <w:p w14:paraId="475220B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1.148 €</w:t>
            </w:r>
          </w:p>
        </w:tc>
      </w:tr>
      <w:tr w:rsidR="009F7915" w14:paraId="7123DDDA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7B1921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702" w:type="dxa"/>
            <w:vAlign w:val="bottom"/>
          </w:tcPr>
          <w:p w14:paraId="523DE115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Pontevedra</w:t>
            </w:r>
          </w:p>
        </w:tc>
        <w:tc>
          <w:tcPr>
            <w:tcW w:w="1984" w:type="dxa"/>
            <w:vAlign w:val="bottom"/>
          </w:tcPr>
          <w:p w14:paraId="2AF0B7F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0,7 %</w:t>
            </w:r>
          </w:p>
        </w:tc>
        <w:tc>
          <w:tcPr>
            <w:tcW w:w="1869" w:type="dxa"/>
            <w:vAlign w:val="bottom"/>
          </w:tcPr>
          <w:p w14:paraId="6FCEA10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4,0 %</w:t>
            </w:r>
          </w:p>
        </w:tc>
        <w:tc>
          <w:tcPr>
            <w:tcW w:w="1485" w:type="dxa"/>
            <w:vAlign w:val="bottom"/>
          </w:tcPr>
          <w:p w14:paraId="65044DA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1.888 €</w:t>
            </w:r>
          </w:p>
        </w:tc>
      </w:tr>
      <w:tr w:rsidR="009F7915" w14:paraId="30D742AF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0802DA6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1702" w:type="dxa"/>
            <w:vAlign w:val="bottom"/>
          </w:tcPr>
          <w:p w14:paraId="70814B9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1984" w:type="dxa"/>
            <w:vAlign w:val="bottom"/>
          </w:tcPr>
          <w:p w14:paraId="2B3E36E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1869" w:type="dxa"/>
            <w:vAlign w:val="bottom"/>
          </w:tcPr>
          <w:p w14:paraId="0CCCFB6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0,9 %</w:t>
            </w:r>
          </w:p>
        </w:tc>
        <w:tc>
          <w:tcPr>
            <w:tcW w:w="1485" w:type="dxa"/>
            <w:vAlign w:val="bottom"/>
          </w:tcPr>
          <w:p w14:paraId="2ED4B2A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1.585 €</w:t>
            </w:r>
          </w:p>
        </w:tc>
      </w:tr>
      <w:tr w:rsidR="009F7915" w14:paraId="14172A99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D25F10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702" w:type="dxa"/>
            <w:vAlign w:val="bottom"/>
          </w:tcPr>
          <w:p w14:paraId="439BFE3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Ourense</w:t>
            </w:r>
          </w:p>
        </w:tc>
        <w:tc>
          <w:tcPr>
            <w:tcW w:w="1984" w:type="dxa"/>
            <w:vAlign w:val="bottom"/>
          </w:tcPr>
          <w:p w14:paraId="5273928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869" w:type="dxa"/>
            <w:vAlign w:val="bottom"/>
          </w:tcPr>
          <w:p w14:paraId="36C991D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-0,2 %</w:t>
            </w:r>
          </w:p>
        </w:tc>
        <w:tc>
          <w:tcPr>
            <w:tcW w:w="1485" w:type="dxa"/>
            <w:vAlign w:val="bottom"/>
          </w:tcPr>
          <w:p w14:paraId="6DEC0F6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1.449 €</w:t>
            </w:r>
          </w:p>
        </w:tc>
      </w:tr>
      <w:tr w:rsidR="009F7915" w14:paraId="62806B1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7C9FD2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1702" w:type="dxa"/>
            <w:vAlign w:val="bottom"/>
          </w:tcPr>
          <w:p w14:paraId="7B00DB1D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1984" w:type="dxa"/>
            <w:vAlign w:val="bottom"/>
          </w:tcPr>
          <w:p w14:paraId="6AE2D89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1869" w:type="dxa"/>
            <w:vAlign w:val="bottom"/>
          </w:tcPr>
          <w:p w14:paraId="1B9C698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485" w:type="dxa"/>
            <w:vAlign w:val="bottom"/>
          </w:tcPr>
          <w:p w14:paraId="5A895B4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1.682 €</w:t>
            </w:r>
          </w:p>
        </w:tc>
      </w:tr>
      <w:tr w:rsidR="009F7915" w14:paraId="0EF68F0F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7399548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1702" w:type="dxa"/>
            <w:vAlign w:val="bottom"/>
          </w:tcPr>
          <w:p w14:paraId="5C4DA77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1984" w:type="dxa"/>
            <w:vAlign w:val="bottom"/>
          </w:tcPr>
          <w:p w14:paraId="2A1DB4E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869" w:type="dxa"/>
            <w:vAlign w:val="bottom"/>
          </w:tcPr>
          <w:p w14:paraId="50B2D33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1485" w:type="dxa"/>
            <w:vAlign w:val="bottom"/>
          </w:tcPr>
          <w:p w14:paraId="775EE7F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1.843 €</w:t>
            </w:r>
          </w:p>
        </w:tc>
      </w:tr>
      <w:tr w:rsidR="009F7915" w14:paraId="7A5C97A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3DAE421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702" w:type="dxa"/>
            <w:vAlign w:val="bottom"/>
          </w:tcPr>
          <w:p w14:paraId="1F6E89E0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984" w:type="dxa"/>
            <w:vAlign w:val="bottom"/>
          </w:tcPr>
          <w:p w14:paraId="6EAC1F9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869" w:type="dxa"/>
            <w:vAlign w:val="bottom"/>
          </w:tcPr>
          <w:p w14:paraId="5C445C5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485" w:type="dxa"/>
            <w:vAlign w:val="bottom"/>
          </w:tcPr>
          <w:p w14:paraId="45982F5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1.314 €</w:t>
            </w:r>
          </w:p>
        </w:tc>
      </w:tr>
      <w:tr w:rsidR="009F7915" w14:paraId="5D750D5C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D3308AF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39E0F6C5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Ávila</w:t>
            </w:r>
          </w:p>
        </w:tc>
        <w:tc>
          <w:tcPr>
            <w:tcW w:w="1984" w:type="dxa"/>
            <w:vAlign w:val="bottom"/>
          </w:tcPr>
          <w:p w14:paraId="0667AB3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869" w:type="dxa"/>
            <w:vAlign w:val="bottom"/>
          </w:tcPr>
          <w:p w14:paraId="521F8FE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485" w:type="dxa"/>
            <w:vAlign w:val="bottom"/>
          </w:tcPr>
          <w:p w14:paraId="1FDF881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1.022 €</w:t>
            </w:r>
          </w:p>
        </w:tc>
      </w:tr>
      <w:tr w:rsidR="009F7915" w14:paraId="3A5CC92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6E8E59F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661D2C05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Córdoba</w:t>
            </w:r>
          </w:p>
        </w:tc>
        <w:tc>
          <w:tcPr>
            <w:tcW w:w="1984" w:type="dxa"/>
            <w:vAlign w:val="bottom"/>
          </w:tcPr>
          <w:p w14:paraId="082EA1F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0,0 %</w:t>
            </w:r>
          </w:p>
        </w:tc>
        <w:tc>
          <w:tcPr>
            <w:tcW w:w="1869" w:type="dxa"/>
            <w:vAlign w:val="bottom"/>
          </w:tcPr>
          <w:p w14:paraId="00078A7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3,2 %</w:t>
            </w:r>
          </w:p>
        </w:tc>
        <w:tc>
          <w:tcPr>
            <w:tcW w:w="1485" w:type="dxa"/>
            <w:vAlign w:val="bottom"/>
          </w:tcPr>
          <w:p w14:paraId="3C58EBD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1.415 €</w:t>
            </w:r>
          </w:p>
        </w:tc>
      </w:tr>
      <w:tr w:rsidR="009F7915" w14:paraId="5B73B6A5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149D1B0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6A21E6A7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León</w:t>
            </w:r>
          </w:p>
        </w:tc>
        <w:tc>
          <w:tcPr>
            <w:tcW w:w="1984" w:type="dxa"/>
            <w:vAlign w:val="bottom"/>
          </w:tcPr>
          <w:p w14:paraId="319A871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-0,1 %</w:t>
            </w:r>
          </w:p>
        </w:tc>
        <w:tc>
          <w:tcPr>
            <w:tcW w:w="1869" w:type="dxa"/>
            <w:vAlign w:val="bottom"/>
          </w:tcPr>
          <w:p w14:paraId="103D187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485" w:type="dxa"/>
            <w:vAlign w:val="bottom"/>
          </w:tcPr>
          <w:p w14:paraId="12E0F71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1.254 €</w:t>
            </w:r>
          </w:p>
        </w:tc>
      </w:tr>
      <w:tr w:rsidR="009F7915" w14:paraId="3C0FF45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0132C5DE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1702" w:type="dxa"/>
            <w:vAlign w:val="bottom"/>
          </w:tcPr>
          <w:p w14:paraId="13DD74AC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Zaragoza</w:t>
            </w:r>
          </w:p>
        </w:tc>
        <w:tc>
          <w:tcPr>
            <w:tcW w:w="1984" w:type="dxa"/>
            <w:vAlign w:val="bottom"/>
          </w:tcPr>
          <w:p w14:paraId="31D1A59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-0,1 %</w:t>
            </w:r>
          </w:p>
        </w:tc>
        <w:tc>
          <w:tcPr>
            <w:tcW w:w="1869" w:type="dxa"/>
            <w:vAlign w:val="bottom"/>
          </w:tcPr>
          <w:p w14:paraId="52CAF65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3,5 %</w:t>
            </w:r>
          </w:p>
        </w:tc>
        <w:tc>
          <w:tcPr>
            <w:tcW w:w="1485" w:type="dxa"/>
            <w:vAlign w:val="bottom"/>
          </w:tcPr>
          <w:p w14:paraId="4F599E0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1.688 €</w:t>
            </w:r>
          </w:p>
        </w:tc>
      </w:tr>
      <w:tr w:rsidR="009F7915" w14:paraId="22262855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B1D953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702" w:type="dxa"/>
            <w:vAlign w:val="bottom"/>
          </w:tcPr>
          <w:p w14:paraId="48F2DA4A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1984" w:type="dxa"/>
            <w:vAlign w:val="bottom"/>
          </w:tcPr>
          <w:p w14:paraId="27AD2B4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-0,3 %</w:t>
            </w:r>
          </w:p>
        </w:tc>
        <w:tc>
          <w:tcPr>
            <w:tcW w:w="1869" w:type="dxa"/>
            <w:vAlign w:val="bottom"/>
          </w:tcPr>
          <w:p w14:paraId="3961962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1485" w:type="dxa"/>
            <w:vAlign w:val="bottom"/>
          </w:tcPr>
          <w:p w14:paraId="6FC98CA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2.974 €</w:t>
            </w:r>
          </w:p>
        </w:tc>
      </w:tr>
      <w:tr w:rsidR="009F7915" w14:paraId="1CA6B51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CE5FEF3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1702" w:type="dxa"/>
            <w:vAlign w:val="bottom"/>
          </w:tcPr>
          <w:p w14:paraId="0E72815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Bizkaia</w:t>
            </w:r>
          </w:p>
        </w:tc>
        <w:tc>
          <w:tcPr>
            <w:tcW w:w="1984" w:type="dxa"/>
            <w:vAlign w:val="bottom"/>
          </w:tcPr>
          <w:p w14:paraId="59D921B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-0,3 %</w:t>
            </w:r>
          </w:p>
        </w:tc>
        <w:tc>
          <w:tcPr>
            <w:tcW w:w="1869" w:type="dxa"/>
            <w:vAlign w:val="bottom"/>
          </w:tcPr>
          <w:p w14:paraId="79EEBF3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0,4 %</w:t>
            </w:r>
          </w:p>
        </w:tc>
        <w:tc>
          <w:tcPr>
            <w:tcW w:w="1485" w:type="dxa"/>
            <w:vAlign w:val="bottom"/>
          </w:tcPr>
          <w:p w14:paraId="572AB67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2.853 €</w:t>
            </w:r>
          </w:p>
        </w:tc>
      </w:tr>
      <w:tr w:rsidR="009F7915" w14:paraId="07285D74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27E269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1702" w:type="dxa"/>
            <w:vAlign w:val="bottom"/>
          </w:tcPr>
          <w:p w14:paraId="7C9B7CFE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1984" w:type="dxa"/>
            <w:vAlign w:val="bottom"/>
          </w:tcPr>
          <w:p w14:paraId="74170C1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-0,6 %</w:t>
            </w:r>
          </w:p>
        </w:tc>
        <w:tc>
          <w:tcPr>
            <w:tcW w:w="1869" w:type="dxa"/>
            <w:vAlign w:val="bottom"/>
          </w:tcPr>
          <w:p w14:paraId="3336C25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-0,3 %</w:t>
            </w:r>
          </w:p>
        </w:tc>
        <w:tc>
          <w:tcPr>
            <w:tcW w:w="1485" w:type="dxa"/>
            <w:vAlign w:val="bottom"/>
          </w:tcPr>
          <w:p w14:paraId="56C964A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1.431 €</w:t>
            </w:r>
          </w:p>
        </w:tc>
      </w:tr>
      <w:tr w:rsidR="009F7915" w14:paraId="73156D0D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3295D06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1702" w:type="dxa"/>
            <w:vAlign w:val="bottom"/>
          </w:tcPr>
          <w:p w14:paraId="3867FDA5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1984" w:type="dxa"/>
            <w:vAlign w:val="bottom"/>
          </w:tcPr>
          <w:p w14:paraId="087A65B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-0,8 %</w:t>
            </w:r>
          </w:p>
        </w:tc>
        <w:tc>
          <w:tcPr>
            <w:tcW w:w="1869" w:type="dxa"/>
            <w:vAlign w:val="bottom"/>
          </w:tcPr>
          <w:p w14:paraId="5A9C7E2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0,3 %</w:t>
            </w:r>
          </w:p>
        </w:tc>
        <w:tc>
          <w:tcPr>
            <w:tcW w:w="1485" w:type="dxa"/>
            <w:vAlign w:val="bottom"/>
          </w:tcPr>
          <w:p w14:paraId="40A0C79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1.437 €</w:t>
            </w:r>
          </w:p>
        </w:tc>
      </w:tr>
      <w:tr w:rsidR="009F7915" w14:paraId="68CAD746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1805885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274BDB0E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Huelva</w:t>
            </w:r>
          </w:p>
        </w:tc>
        <w:tc>
          <w:tcPr>
            <w:tcW w:w="1984" w:type="dxa"/>
            <w:vAlign w:val="bottom"/>
          </w:tcPr>
          <w:p w14:paraId="241F681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-1,1 %</w:t>
            </w:r>
          </w:p>
        </w:tc>
        <w:tc>
          <w:tcPr>
            <w:tcW w:w="1869" w:type="dxa"/>
            <w:vAlign w:val="bottom"/>
          </w:tcPr>
          <w:p w14:paraId="63E87F6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1485" w:type="dxa"/>
            <w:vAlign w:val="bottom"/>
          </w:tcPr>
          <w:p w14:paraId="696BD4A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1.312 €</w:t>
            </w:r>
          </w:p>
        </w:tc>
      </w:tr>
      <w:tr w:rsidR="009F7915" w14:paraId="7F5DED61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48B17DE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5C371EB1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Palencia</w:t>
            </w:r>
          </w:p>
        </w:tc>
        <w:tc>
          <w:tcPr>
            <w:tcW w:w="1984" w:type="dxa"/>
            <w:vAlign w:val="bottom"/>
          </w:tcPr>
          <w:p w14:paraId="49A1531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-1,1 %</w:t>
            </w:r>
          </w:p>
        </w:tc>
        <w:tc>
          <w:tcPr>
            <w:tcW w:w="1869" w:type="dxa"/>
            <w:vAlign w:val="bottom"/>
          </w:tcPr>
          <w:p w14:paraId="4CFDEE6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-5,3 %</w:t>
            </w:r>
          </w:p>
        </w:tc>
        <w:tc>
          <w:tcPr>
            <w:tcW w:w="1485" w:type="dxa"/>
            <w:vAlign w:val="bottom"/>
          </w:tcPr>
          <w:p w14:paraId="44AEC23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1.359 €</w:t>
            </w:r>
          </w:p>
        </w:tc>
      </w:tr>
      <w:tr w:rsidR="009F7915" w14:paraId="41982280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16898E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702" w:type="dxa"/>
            <w:vAlign w:val="bottom"/>
          </w:tcPr>
          <w:p w14:paraId="34BF8B26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1984" w:type="dxa"/>
            <w:vAlign w:val="bottom"/>
          </w:tcPr>
          <w:p w14:paraId="3349FC7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-1,3 %</w:t>
            </w:r>
          </w:p>
        </w:tc>
        <w:tc>
          <w:tcPr>
            <w:tcW w:w="1869" w:type="dxa"/>
            <w:vAlign w:val="bottom"/>
          </w:tcPr>
          <w:p w14:paraId="3867E60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-2,6 %</w:t>
            </w:r>
          </w:p>
        </w:tc>
        <w:tc>
          <w:tcPr>
            <w:tcW w:w="1485" w:type="dxa"/>
            <w:vAlign w:val="bottom"/>
          </w:tcPr>
          <w:p w14:paraId="04F18C1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938 €</w:t>
            </w:r>
          </w:p>
        </w:tc>
      </w:tr>
      <w:tr w:rsidR="009F7915" w14:paraId="642B6942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047061A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702" w:type="dxa"/>
            <w:vAlign w:val="bottom"/>
          </w:tcPr>
          <w:p w14:paraId="665F9670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 Coruña</w:t>
            </w:r>
          </w:p>
        </w:tc>
        <w:tc>
          <w:tcPr>
            <w:tcW w:w="1984" w:type="dxa"/>
            <w:vAlign w:val="bottom"/>
          </w:tcPr>
          <w:p w14:paraId="7C1B452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-1,3 %</w:t>
            </w:r>
          </w:p>
        </w:tc>
        <w:tc>
          <w:tcPr>
            <w:tcW w:w="1869" w:type="dxa"/>
            <w:vAlign w:val="bottom"/>
          </w:tcPr>
          <w:p w14:paraId="3D394D7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-2,9 %</w:t>
            </w:r>
          </w:p>
        </w:tc>
        <w:tc>
          <w:tcPr>
            <w:tcW w:w="1485" w:type="dxa"/>
            <w:vAlign w:val="bottom"/>
          </w:tcPr>
          <w:p w14:paraId="5A5E067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1.572 €</w:t>
            </w:r>
          </w:p>
        </w:tc>
      </w:tr>
      <w:tr w:rsidR="009F7915" w14:paraId="06A95FD0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7071FB3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702" w:type="dxa"/>
            <w:vAlign w:val="bottom"/>
          </w:tcPr>
          <w:p w14:paraId="5FC05370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Jaén</w:t>
            </w:r>
          </w:p>
        </w:tc>
        <w:tc>
          <w:tcPr>
            <w:tcW w:w="1984" w:type="dxa"/>
            <w:vAlign w:val="bottom"/>
          </w:tcPr>
          <w:p w14:paraId="704DC85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-1,5 %</w:t>
            </w:r>
          </w:p>
        </w:tc>
        <w:tc>
          <w:tcPr>
            <w:tcW w:w="1869" w:type="dxa"/>
            <w:vAlign w:val="bottom"/>
          </w:tcPr>
          <w:p w14:paraId="730B13C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-2,8 %</w:t>
            </w:r>
          </w:p>
        </w:tc>
        <w:tc>
          <w:tcPr>
            <w:tcW w:w="1485" w:type="dxa"/>
            <w:vAlign w:val="bottom"/>
          </w:tcPr>
          <w:p w14:paraId="0B02D4C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1.006 €</w:t>
            </w:r>
          </w:p>
        </w:tc>
      </w:tr>
      <w:tr w:rsidR="009F7915" w14:paraId="644915DB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ACD64AA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249B86C8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Valladolid</w:t>
            </w:r>
          </w:p>
        </w:tc>
        <w:tc>
          <w:tcPr>
            <w:tcW w:w="1984" w:type="dxa"/>
            <w:vAlign w:val="bottom"/>
          </w:tcPr>
          <w:p w14:paraId="7D8E62E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-1,6 %</w:t>
            </w:r>
          </w:p>
        </w:tc>
        <w:tc>
          <w:tcPr>
            <w:tcW w:w="1869" w:type="dxa"/>
            <w:vAlign w:val="bottom"/>
          </w:tcPr>
          <w:p w14:paraId="5A74ECE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-1,2 %</w:t>
            </w:r>
          </w:p>
        </w:tc>
        <w:tc>
          <w:tcPr>
            <w:tcW w:w="1485" w:type="dxa"/>
            <w:vAlign w:val="bottom"/>
          </w:tcPr>
          <w:p w14:paraId="52B0D0D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1.532 €</w:t>
            </w:r>
          </w:p>
        </w:tc>
      </w:tr>
      <w:tr w:rsidR="009F7915" w14:paraId="3B9EA7D3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62D86A8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702" w:type="dxa"/>
            <w:vAlign w:val="bottom"/>
          </w:tcPr>
          <w:p w14:paraId="237B42BD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Lugo</w:t>
            </w:r>
          </w:p>
        </w:tc>
        <w:tc>
          <w:tcPr>
            <w:tcW w:w="1984" w:type="dxa"/>
            <w:vAlign w:val="bottom"/>
          </w:tcPr>
          <w:p w14:paraId="4ABC1F0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-2,0 %</w:t>
            </w:r>
          </w:p>
        </w:tc>
        <w:tc>
          <w:tcPr>
            <w:tcW w:w="1869" w:type="dxa"/>
            <w:vAlign w:val="bottom"/>
          </w:tcPr>
          <w:p w14:paraId="2DFE5B1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-2,5 %</w:t>
            </w:r>
          </w:p>
        </w:tc>
        <w:tc>
          <w:tcPr>
            <w:tcW w:w="1485" w:type="dxa"/>
            <w:vAlign w:val="bottom"/>
          </w:tcPr>
          <w:p w14:paraId="11F9EA5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1.133 €</w:t>
            </w:r>
          </w:p>
        </w:tc>
      </w:tr>
      <w:tr w:rsidR="009F7915" w14:paraId="687D41B5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50991C4C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1CDF76DD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1984" w:type="dxa"/>
            <w:vAlign w:val="bottom"/>
          </w:tcPr>
          <w:p w14:paraId="43DFBB4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-2,6 %</w:t>
            </w:r>
          </w:p>
        </w:tc>
        <w:tc>
          <w:tcPr>
            <w:tcW w:w="1869" w:type="dxa"/>
            <w:vAlign w:val="bottom"/>
          </w:tcPr>
          <w:p w14:paraId="7921499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-2,1 %</w:t>
            </w:r>
          </w:p>
        </w:tc>
        <w:tc>
          <w:tcPr>
            <w:tcW w:w="1485" w:type="dxa"/>
            <w:vAlign w:val="bottom"/>
          </w:tcPr>
          <w:p w14:paraId="0D11372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1.647 €</w:t>
            </w:r>
          </w:p>
        </w:tc>
      </w:tr>
      <w:tr w:rsidR="009F7915" w14:paraId="7AA1B041" w14:textId="77777777" w:rsidTr="009F7915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9" w:type="dxa"/>
            <w:shd w:val="clear" w:color="auto" w:fill="1DBDC5"/>
            <w:vAlign w:val="bottom"/>
          </w:tcPr>
          <w:p w14:paraId="284EB09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702" w:type="dxa"/>
            <w:vAlign w:val="bottom"/>
          </w:tcPr>
          <w:p w14:paraId="6DD98A03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Zamora</w:t>
            </w:r>
          </w:p>
        </w:tc>
        <w:tc>
          <w:tcPr>
            <w:tcW w:w="1984" w:type="dxa"/>
            <w:vAlign w:val="bottom"/>
          </w:tcPr>
          <w:p w14:paraId="4D908A4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-3,4 %</w:t>
            </w:r>
          </w:p>
        </w:tc>
        <w:tc>
          <w:tcPr>
            <w:tcW w:w="1869" w:type="dxa"/>
            <w:vAlign w:val="bottom"/>
          </w:tcPr>
          <w:p w14:paraId="3D15A2E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C00000"/>
                <w:sz w:val="22"/>
                <w:szCs w:val="22"/>
              </w:rPr>
              <w:t>-6,4 %</w:t>
            </w:r>
          </w:p>
        </w:tc>
        <w:tc>
          <w:tcPr>
            <w:tcW w:w="1485" w:type="dxa"/>
            <w:vAlign w:val="bottom"/>
          </w:tcPr>
          <w:p w14:paraId="021855D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1.138 €</w:t>
            </w:r>
          </w:p>
        </w:tc>
      </w:tr>
    </w:tbl>
    <w:p w14:paraId="27F3B2B1" w14:textId="77777777" w:rsidR="009F7915" w:rsidRDefault="009F7915">
      <w:pPr>
        <w:spacing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B1AEB45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Tabla 3: Capitales de provincia de mayor a menor incremento trimestral (mar.22 – jun.22)</w:t>
      </w:r>
    </w:p>
    <w:tbl>
      <w:tblPr>
        <w:tblStyle w:val="a1"/>
        <w:tblW w:w="91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724"/>
        <w:gridCol w:w="2162"/>
        <w:gridCol w:w="1872"/>
        <w:gridCol w:w="1900"/>
        <w:gridCol w:w="1509"/>
      </w:tblGrid>
      <w:tr w:rsidR="009F7915" w14:paraId="279CB05C" w14:textId="77777777" w:rsidTr="009F7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center"/>
          </w:tcPr>
          <w:p w14:paraId="62C08E0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2162" w:type="dxa"/>
            <w:shd w:val="clear" w:color="auto" w:fill="1DBDC5"/>
            <w:vAlign w:val="center"/>
          </w:tcPr>
          <w:p w14:paraId="1015AC31" w14:textId="77777777" w:rsidR="009F7915" w:rsidRDefault="006D22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872" w:type="dxa"/>
            <w:shd w:val="clear" w:color="auto" w:fill="1DBDC5"/>
          </w:tcPr>
          <w:p w14:paraId="2A7B7AC4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E217610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trimestral (%)</w:t>
            </w:r>
          </w:p>
        </w:tc>
        <w:tc>
          <w:tcPr>
            <w:tcW w:w="1900" w:type="dxa"/>
            <w:shd w:val="clear" w:color="auto" w:fill="1DBDC5"/>
          </w:tcPr>
          <w:p w14:paraId="44BB1AE1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509" w:type="dxa"/>
            <w:shd w:val="clear" w:color="auto" w:fill="1DBDC5"/>
          </w:tcPr>
          <w:p w14:paraId="59030620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Junio 2022</w:t>
            </w:r>
          </w:p>
          <w:p w14:paraId="640ED20A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9F7915" w14:paraId="5CCA9217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41269463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Lugo</w:t>
            </w:r>
          </w:p>
        </w:tc>
        <w:tc>
          <w:tcPr>
            <w:tcW w:w="2162" w:type="dxa"/>
            <w:vAlign w:val="bottom"/>
          </w:tcPr>
          <w:p w14:paraId="00176113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Lugo capital</w:t>
            </w:r>
          </w:p>
        </w:tc>
        <w:tc>
          <w:tcPr>
            <w:tcW w:w="1872" w:type="dxa"/>
            <w:vAlign w:val="bottom"/>
          </w:tcPr>
          <w:p w14:paraId="1BF3D7D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1900" w:type="dxa"/>
            <w:vAlign w:val="bottom"/>
          </w:tcPr>
          <w:p w14:paraId="74AC26F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6,9 %</w:t>
            </w:r>
          </w:p>
        </w:tc>
        <w:tc>
          <w:tcPr>
            <w:tcW w:w="1509" w:type="dxa"/>
            <w:vAlign w:val="bottom"/>
          </w:tcPr>
          <w:p w14:paraId="0B5F299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3.344 €</w:t>
            </w:r>
          </w:p>
        </w:tc>
      </w:tr>
      <w:tr w:rsidR="009F7915" w14:paraId="427E58CC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62536434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Castellón</w:t>
            </w:r>
          </w:p>
        </w:tc>
        <w:tc>
          <w:tcPr>
            <w:tcW w:w="2162" w:type="dxa"/>
            <w:vAlign w:val="bottom"/>
          </w:tcPr>
          <w:p w14:paraId="343815A7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 xml:space="preserve">Castellón de la Plana </w:t>
            </w:r>
          </w:p>
        </w:tc>
        <w:tc>
          <w:tcPr>
            <w:tcW w:w="1872" w:type="dxa"/>
            <w:vAlign w:val="bottom"/>
          </w:tcPr>
          <w:p w14:paraId="66A37DA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6,5 %</w:t>
            </w:r>
          </w:p>
        </w:tc>
        <w:tc>
          <w:tcPr>
            <w:tcW w:w="1900" w:type="dxa"/>
            <w:vAlign w:val="bottom"/>
          </w:tcPr>
          <w:p w14:paraId="2919907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5,6 %</w:t>
            </w:r>
          </w:p>
        </w:tc>
        <w:tc>
          <w:tcPr>
            <w:tcW w:w="1509" w:type="dxa"/>
            <w:vAlign w:val="bottom"/>
          </w:tcPr>
          <w:p w14:paraId="54C91D8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1.388 €</w:t>
            </w:r>
          </w:p>
        </w:tc>
      </w:tr>
      <w:tr w:rsidR="009F7915" w14:paraId="602604E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04217004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Soria</w:t>
            </w:r>
          </w:p>
        </w:tc>
        <w:tc>
          <w:tcPr>
            <w:tcW w:w="2162" w:type="dxa"/>
            <w:vAlign w:val="bottom"/>
          </w:tcPr>
          <w:p w14:paraId="11D2FE22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Soria capital</w:t>
            </w:r>
          </w:p>
        </w:tc>
        <w:tc>
          <w:tcPr>
            <w:tcW w:w="1872" w:type="dxa"/>
            <w:vAlign w:val="bottom"/>
          </w:tcPr>
          <w:p w14:paraId="666C061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6,2 %</w:t>
            </w:r>
          </w:p>
        </w:tc>
        <w:tc>
          <w:tcPr>
            <w:tcW w:w="1900" w:type="dxa"/>
            <w:vAlign w:val="bottom"/>
          </w:tcPr>
          <w:p w14:paraId="593177F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8,2 %</w:t>
            </w:r>
          </w:p>
        </w:tc>
        <w:tc>
          <w:tcPr>
            <w:tcW w:w="1509" w:type="dxa"/>
            <w:vAlign w:val="bottom"/>
          </w:tcPr>
          <w:p w14:paraId="59D51F7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1.492 €</w:t>
            </w:r>
          </w:p>
        </w:tc>
      </w:tr>
      <w:tr w:rsidR="009F7915" w14:paraId="34C882B4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D9713D8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Segovia</w:t>
            </w:r>
          </w:p>
        </w:tc>
        <w:tc>
          <w:tcPr>
            <w:tcW w:w="2162" w:type="dxa"/>
            <w:vAlign w:val="bottom"/>
          </w:tcPr>
          <w:p w14:paraId="17E11DF6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Segovia capital</w:t>
            </w:r>
          </w:p>
        </w:tc>
        <w:tc>
          <w:tcPr>
            <w:tcW w:w="1872" w:type="dxa"/>
            <w:vAlign w:val="bottom"/>
          </w:tcPr>
          <w:p w14:paraId="32472DB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5,3 %</w:t>
            </w:r>
          </w:p>
        </w:tc>
        <w:tc>
          <w:tcPr>
            <w:tcW w:w="1900" w:type="dxa"/>
            <w:vAlign w:val="bottom"/>
          </w:tcPr>
          <w:p w14:paraId="6FB102D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12,1 %</w:t>
            </w:r>
          </w:p>
        </w:tc>
        <w:tc>
          <w:tcPr>
            <w:tcW w:w="1509" w:type="dxa"/>
            <w:vAlign w:val="bottom"/>
          </w:tcPr>
          <w:p w14:paraId="74C7EC7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1.809 €</w:t>
            </w:r>
          </w:p>
        </w:tc>
      </w:tr>
      <w:tr w:rsidR="009F7915" w14:paraId="658CA057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0B4B00A5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Toledo</w:t>
            </w:r>
          </w:p>
        </w:tc>
        <w:tc>
          <w:tcPr>
            <w:tcW w:w="2162" w:type="dxa"/>
            <w:vAlign w:val="bottom"/>
          </w:tcPr>
          <w:p w14:paraId="576477D5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Toledo capital</w:t>
            </w:r>
          </w:p>
        </w:tc>
        <w:tc>
          <w:tcPr>
            <w:tcW w:w="1872" w:type="dxa"/>
            <w:vAlign w:val="bottom"/>
          </w:tcPr>
          <w:p w14:paraId="4456019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5,1 %</w:t>
            </w:r>
          </w:p>
        </w:tc>
        <w:tc>
          <w:tcPr>
            <w:tcW w:w="1900" w:type="dxa"/>
            <w:vAlign w:val="bottom"/>
          </w:tcPr>
          <w:p w14:paraId="3286F3B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509" w:type="dxa"/>
            <w:vAlign w:val="bottom"/>
          </w:tcPr>
          <w:p w14:paraId="7E3F82D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2.178 €</w:t>
            </w:r>
          </w:p>
        </w:tc>
      </w:tr>
      <w:tr w:rsidR="009F7915" w14:paraId="56E69664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EF02935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Cantabria</w:t>
            </w:r>
          </w:p>
        </w:tc>
        <w:tc>
          <w:tcPr>
            <w:tcW w:w="2162" w:type="dxa"/>
            <w:vAlign w:val="bottom"/>
          </w:tcPr>
          <w:p w14:paraId="3E69BCE8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Santander</w:t>
            </w:r>
          </w:p>
        </w:tc>
        <w:tc>
          <w:tcPr>
            <w:tcW w:w="1872" w:type="dxa"/>
            <w:vAlign w:val="bottom"/>
          </w:tcPr>
          <w:p w14:paraId="7980E44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900" w:type="dxa"/>
            <w:vAlign w:val="bottom"/>
          </w:tcPr>
          <w:p w14:paraId="60C2430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8,4 %</w:t>
            </w:r>
          </w:p>
        </w:tc>
        <w:tc>
          <w:tcPr>
            <w:tcW w:w="1509" w:type="dxa"/>
            <w:vAlign w:val="bottom"/>
          </w:tcPr>
          <w:p w14:paraId="1791FEB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1.438 €</w:t>
            </w:r>
          </w:p>
        </w:tc>
      </w:tr>
      <w:tr w:rsidR="009F7915" w14:paraId="1BF62AA0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67244C39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Huesca</w:t>
            </w:r>
          </w:p>
        </w:tc>
        <w:tc>
          <w:tcPr>
            <w:tcW w:w="2162" w:type="dxa"/>
            <w:vAlign w:val="bottom"/>
          </w:tcPr>
          <w:p w14:paraId="768D1500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Huesca capital</w:t>
            </w:r>
          </w:p>
        </w:tc>
        <w:tc>
          <w:tcPr>
            <w:tcW w:w="1872" w:type="dxa"/>
            <w:vAlign w:val="bottom"/>
          </w:tcPr>
          <w:p w14:paraId="1D6B893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4,3 %</w:t>
            </w:r>
          </w:p>
        </w:tc>
        <w:tc>
          <w:tcPr>
            <w:tcW w:w="1900" w:type="dxa"/>
            <w:vAlign w:val="bottom"/>
          </w:tcPr>
          <w:p w14:paraId="417C430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8,4 %</w:t>
            </w:r>
          </w:p>
        </w:tc>
        <w:tc>
          <w:tcPr>
            <w:tcW w:w="1509" w:type="dxa"/>
            <w:vAlign w:val="bottom"/>
          </w:tcPr>
          <w:p w14:paraId="5724058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1.582 €</w:t>
            </w:r>
          </w:p>
        </w:tc>
      </w:tr>
      <w:tr w:rsidR="009F7915" w14:paraId="7DC90C83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4DCDF046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Ourense</w:t>
            </w:r>
          </w:p>
        </w:tc>
        <w:tc>
          <w:tcPr>
            <w:tcW w:w="2162" w:type="dxa"/>
            <w:vAlign w:val="bottom"/>
          </w:tcPr>
          <w:p w14:paraId="70879773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Ourense capital</w:t>
            </w:r>
          </w:p>
        </w:tc>
        <w:tc>
          <w:tcPr>
            <w:tcW w:w="1872" w:type="dxa"/>
            <w:vAlign w:val="bottom"/>
          </w:tcPr>
          <w:p w14:paraId="1CCA17C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3,2 %</w:t>
            </w:r>
          </w:p>
        </w:tc>
        <w:tc>
          <w:tcPr>
            <w:tcW w:w="1900" w:type="dxa"/>
            <w:vAlign w:val="bottom"/>
          </w:tcPr>
          <w:p w14:paraId="10000B9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509" w:type="dxa"/>
            <w:vAlign w:val="bottom"/>
          </w:tcPr>
          <w:p w14:paraId="6CC9337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1.370 €</w:t>
            </w:r>
          </w:p>
        </w:tc>
      </w:tr>
      <w:tr w:rsidR="009F7915" w14:paraId="60AF2434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4F1F028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2162" w:type="dxa"/>
            <w:vAlign w:val="bottom"/>
          </w:tcPr>
          <w:p w14:paraId="7096FE07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Logroño</w:t>
            </w:r>
          </w:p>
        </w:tc>
        <w:tc>
          <w:tcPr>
            <w:tcW w:w="1872" w:type="dxa"/>
            <w:vAlign w:val="bottom"/>
          </w:tcPr>
          <w:p w14:paraId="6B9C480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3,1 %</w:t>
            </w:r>
          </w:p>
        </w:tc>
        <w:tc>
          <w:tcPr>
            <w:tcW w:w="1900" w:type="dxa"/>
            <w:vAlign w:val="bottom"/>
          </w:tcPr>
          <w:p w14:paraId="65842D8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09" w:type="dxa"/>
            <w:vAlign w:val="bottom"/>
          </w:tcPr>
          <w:p w14:paraId="1AD4618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1.752 €</w:t>
            </w:r>
          </w:p>
        </w:tc>
      </w:tr>
      <w:tr w:rsidR="009F7915" w14:paraId="725198E0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A0CD1C2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</w:t>
            </w:r>
          </w:p>
        </w:tc>
        <w:tc>
          <w:tcPr>
            <w:tcW w:w="2162" w:type="dxa"/>
            <w:vAlign w:val="bottom"/>
          </w:tcPr>
          <w:p w14:paraId="18D7C46A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Salamanca capital</w:t>
            </w:r>
          </w:p>
        </w:tc>
        <w:tc>
          <w:tcPr>
            <w:tcW w:w="1872" w:type="dxa"/>
            <w:vAlign w:val="bottom"/>
          </w:tcPr>
          <w:p w14:paraId="2896CE2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900" w:type="dxa"/>
            <w:vAlign w:val="bottom"/>
          </w:tcPr>
          <w:p w14:paraId="3C7092F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8,0 %</w:t>
            </w:r>
          </w:p>
        </w:tc>
        <w:tc>
          <w:tcPr>
            <w:tcW w:w="1509" w:type="dxa"/>
            <w:vAlign w:val="bottom"/>
          </w:tcPr>
          <w:p w14:paraId="45C3599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2.728 €</w:t>
            </w:r>
          </w:p>
        </w:tc>
      </w:tr>
      <w:tr w:rsidR="009F7915" w14:paraId="2D3626B7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F62B619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Teruel</w:t>
            </w:r>
          </w:p>
        </w:tc>
        <w:tc>
          <w:tcPr>
            <w:tcW w:w="2162" w:type="dxa"/>
            <w:vAlign w:val="bottom"/>
          </w:tcPr>
          <w:p w14:paraId="48F0A623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Teruel capital</w:t>
            </w:r>
          </w:p>
        </w:tc>
        <w:tc>
          <w:tcPr>
            <w:tcW w:w="1872" w:type="dxa"/>
            <w:vAlign w:val="bottom"/>
          </w:tcPr>
          <w:p w14:paraId="53226A6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900" w:type="dxa"/>
            <w:vAlign w:val="bottom"/>
          </w:tcPr>
          <w:p w14:paraId="6A57C0A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8,9 %</w:t>
            </w:r>
          </w:p>
        </w:tc>
        <w:tc>
          <w:tcPr>
            <w:tcW w:w="1509" w:type="dxa"/>
            <w:vAlign w:val="bottom"/>
          </w:tcPr>
          <w:p w14:paraId="438700C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2.585 €</w:t>
            </w:r>
          </w:p>
        </w:tc>
      </w:tr>
      <w:tr w:rsidR="009F7915" w14:paraId="48327442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11781273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Gipuzkoa</w:t>
            </w:r>
          </w:p>
        </w:tc>
        <w:tc>
          <w:tcPr>
            <w:tcW w:w="2162" w:type="dxa"/>
            <w:vAlign w:val="bottom"/>
          </w:tcPr>
          <w:p w14:paraId="466882B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Donostia - San Sebastián</w:t>
            </w:r>
          </w:p>
        </w:tc>
        <w:tc>
          <w:tcPr>
            <w:tcW w:w="1872" w:type="dxa"/>
            <w:vAlign w:val="bottom"/>
          </w:tcPr>
          <w:p w14:paraId="326AB3F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900" w:type="dxa"/>
            <w:vAlign w:val="bottom"/>
          </w:tcPr>
          <w:p w14:paraId="4287DC2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6,1 %</w:t>
            </w:r>
          </w:p>
        </w:tc>
        <w:tc>
          <w:tcPr>
            <w:tcW w:w="1509" w:type="dxa"/>
            <w:vAlign w:val="bottom"/>
          </w:tcPr>
          <w:p w14:paraId="7114DB6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4.141 €</w:t>
            </w:r>
          </w:p>
        </w:tc>
      </w:tr>
      <w:tr w:rsidR="009F7915" w14:paraId="71D9CB2D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2A2E077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</w:t>
            </w:r>
          </w:p>
        </w:tc>
        <w:tc>
          <w:tcPr>
            <w:tcW w:w="2162" w:type="dxa"/>
            <w:vAlign w:val="bottom"/>
          </w:tcPr>
          <w:p w14:paraId="4D8A22ED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Girona capital</w:t>
            </w:r>
          </w:p>
        </w:tc>
        <w:tc>
          <w:tcPr>
            <w:tcW w:w="1872" w:type="dxa"/>
            <w:vAlign w:val="bottom"/>
          </w:tcPr>
          <w:p w14:paraId="476AB4F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900" w:type="dxa"/>
            <w:vAlign w:val="bottom"/>
          </w:tcPr>
          <w:p w14:paraId="63AC490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7,3 %</w:t>
            </w:r>
          </w:p>
        </w:tc>
        <w:tc>
          <w:tcPr>
            <w:tcW w:w="1509" w:type="dxa"/>
            <w:vAlign w:val="bottom"/>
          </w:tcPr>
          <w:p w14:paraId="637A9CA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1.965 €</w:t>
            </w:r>
          </w:p>
        </w:tc>
      </w:tr>
      <w:tr w:rsidR="009F7915" w14:paraId="7E993CDD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4B5462E0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Guadalajara</w:t>
            </w:r>
          </w:p>
        </w:tc>
        <w:tc>
          <w:tcPr>
            <w:tcW w:w="2162" w:type="dxa"/>
            <w:vAlign w:val="bottom"/>
          </w:tcPr>
          <w:p w14:paraId="7F620A0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Guadalajara capital</w:t>
            </w:r>
          </w:p>
        </w:tc>
        <w:tc>
          <w:tcPr>
            <w:tcW w:w="1872" w:type="dxa"/>
            <w:vAlign w:val="bottom"/>
          </w:tcPr>
          <w:p w14:paraId="6F26D85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2,4 %</w:t>
            </w:r>
          </w:p>
        </w:tc>
        <w:tc>
          <w:tcPr>
            <w:tcW w:w="1900" w:type="dxa"/>
            <w:vAlign w:val="bottom"/>
          </w:tcPr>
          <w:p w14:paraId="4047B93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4,5 %</w:t>
            </w:r>
          </w:p>
        </w:tc>
        <w:tc>
          <w:tcPr>
            <w:tcW w:w="1509" w:type="dxa"/>
            <w:vAlign w:val="bottom"/>
          </w:tcPr>
          <w:p w14:paraId="1A991A7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2.777 €</w:t>
            </w:r>
          </w:p>
        </w:tc>
      </w:tr>
      <w:tr w:rsidR="009F7915" w14:paraId="5FB333D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7C0F13B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Cádiz</w:t>
            </w:r>
          </w:p>
        </w:tc>
        <w:tc>
          <w:tcPr>
            <w:tcW w:w="2162" w:type="dxa"/>
            <w:vAlign w:val="bottom"/>
          </w:tcPr>
          <w:p w14:paraId="1FF34385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Cádiz capital</w:t>
            </w:r>
          </w:p>
        </w:tc>
        <w:tc>
          <w:tcPr>
            <w:tcW w:w="1872" w:type="dxa"/>
            <w:vAlign w:val="bottom"/>
          </w:tcPr>
          <w:p w14:paraId="52720C0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2,3 %</w:t>
            </w:r>
          </w:p>
        </w:tc>
        <w:tc>
          <w:tcPr>
            <w:tcW w:w="1900" w:type="dxa"/>
            <w:vAlign w:val="bottom"/>
          </w:tcPr>
          <w:p w14:paraId="7C45142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3,8 %</w:t>
            </w:r>
          </w:p>
        </w:tc>
        <w:tc>
          <w:tcPr>
            <w:tcW w:w="1509" w:type="dxa"/>
            <w:vAlign w:val="bottom"/>
          </w:tcPr>
          <w:p w14:paraId="0124112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1.670 €</w:t>
            </w:r>
          </w:p>
        </w:tc>
      </w:tr>
      <w:tr w:rsidR="009F7915" w14:paraId="0A0735E5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78D80F00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</w:t>
            </w:r>
          </w:p>
        </w:tc>
        <w:tc>
          <w:tcPr>
            <w:tcW w:w="2162" w:type="dxa"/>
            <w:vAlign w:val="bottom"/>
          </w:tcPr>
          <w:p w14:paraId="13C46724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Córdoba capital</w:t>
            </w:r>
          </w:p>
        </w:tc>
        <w:tc>
          <w:tcPr>
            <w:tcW w:w="1872" w:type="dxa"/>
            <w:vAlign w:val="bottom"/>
          </w:tcPr>
          <w:p w14:paraId="70B5988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2,3 %</w:t>
            </w:r>
          </w:p>
        </w:tc>
        <w:tc>
          <w:tcPr>
            <w:tcW w:w="1900" w:type="dxa"/>
            <w:vAlign w:val="bottom"/>
          </w:tcPr>
          <w:p w14:paraId="01A98C0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2,6 %</w:t>
            </w:r>
          </w:p>
        </w:tc>
        <w:tc>
          <w:tcPr>
            <w:tcW w:w="1509" w:type="dxa"/>
            <w:vAlign w:val="bottom"/>
          </w:tcPr>
          <w:p w14:paraId="606E7EE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2.190 €</w:t>
            </w:r>
          </w:p>
        </w:tc>
      </w:tr>
      <w:tr w:rsidR="009F7915" w14:paraId="001ADCAA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1AB4631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Araba - Álava</w:t>
            </w:r>
          </w:p>
        </w:tc>
        <w:tc>
          <w:tcPr>
            <w:tcW w:w="2162" w:type="dxa"/>
            <w:vAlign w:val="bottom"/>
          </w:tcPr>
          <w:p w14:paraId="32B0A1E4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Vitoria - Gasteiz</w:t>
            </w:r>
          </w:p>
        </w:tc>
        <w:tc>
          <w:tcPr>
            <w:tcW w:w="1872" w:type="dxa"/>
            <w:vAlign w:val="bottom"/>
          </w:tcPr>
          <w:p w14:paraId="3D3F645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2,2 %</w:t>
            </w:r>
          </w:p>
        </w:tc>
        <w:tc>
          <w:tcPr>
            <w:tcW w:w="1900" w:type="dxa"/>
            <w:vAlign w:val="bottom"/>
          </w:tcPr>
          <w:p w14:paraId="43FA615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509" w:type="dxa"/>
            <w:vAlign w:val="bottom"/>
          </w:tcPr>
          <w:p w14:paraId="7775DFE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2.431 €</w:t>
            </w:r>
          </w:p>
        </w:tc>
      </w:tr>
      <w:tr w:rsidR="009F7915" w14:paraId="2DA44920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190071A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</w:t>
            </w:r>
          </w:p>
        </w:tc>
        <w:tc>
          <w:tcPr>
            <w:tcW w:w="2162" w:type="dxa"/>
            <w:vAlign w:val="bottom"/>
          </w:tcPr>
          <w:p w14:paraId="2D6D43C5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Valencia capital</w:t>
            </w:r>
          </w:p>
        </w:tc>
        <w:tc>
          <w:tcPr>
            <w:tcW w:w="1872" w:type="dxa"/>
            <w:vAlign w:val="bottom"/>
          </w:tcPr>
          <w:p w14:paraId="53CD9DD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1,7 %</w:t>
            </w:r>
          </w:p>
        </w:tc>
        <w:tc>
          <w:tcPr>
            <w:tcW w:w="1900" w:type="dxa"/>
            <w:vAlign w:val="bottom"/>
          </w:tcPr>
          <w:p w14:paraId="122CAFE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4,9 %</w:t>
            </w:r>
          </w:p>
        </w:tc>
        <w:tc>
          <w:tcPr>
            <w:tcW w:w="1509" w:type="dxa"/>
            <w:vAlign w:val="bottom"/>
          </w:tcPr>
          <w:p w14:paraId="5763E06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1.549 €</w:t>
            </w:r>
          </w:p>
        </w:tc>
      </w:tr>
      <w:tr w:rsidR="009F7915" w14:paraId="18B82986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12962094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Illes Balears</w:t>
            </w:r>
          </w:p>
        </w:tc>
        <w:tc>
          <w:tcPr>
            <w:tcW w:w="2162" w:type="dxa"/>
            <w:vAlign w:val="bottom"/>
          </w:tcPr>
          <w:p w14:paraId="246C79F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Palma de Mallorca</w:t>
            </w:r>
          </w:p>
        </w:tc>
        <w:tc>
          <w:tcPr>
            <w:tcW w:w="1872" w:type="dxa"/>
            <w:vAlign w:val="bottom"/>
          </w:tcPr>
          <w:p w14:paraId="709025B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00" w:type="dxa"/>
            <w:vAlign w:val="bottom"/>
          </w:tcPr>
          <w:p w14:paraId="6504AD2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3,6 %</w:t>
            </w:r>
          </w:p>
        </w:tc>
        <w:tc>
          <w:tcPr>
            <w:tcW w:w="1509" w:type="dxa"/>
            <w:vAlign w:val="bottom"/>
          </w:tcPr>
          <w:p w14:paraId="7F73CE2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1.220 €</w:t>
            </w:r>
          </w:p>
        </w:tc>
      </w:tr>
      <w:tr w:rsidR="009F7915" w14:paraId="179293E4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6C1DC9A0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</w:t>
            </w:r>
          </w:p>
        </w:tc>
        <w:tc>
          <w:tcPr>
            <w:tcW w:w="2162" w:type="dxa"/>
            <w:vAlign w:val="bottom"/>
          </w:tcPr>
          <w:p w14:paraId="4DCCF80F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Sevilla capital</w:t>
            </w:r>
          </w:p>
        </w:tc>
        <w:tc>
          <w:tcPr>
            <w:tcW w:w="1872" w:type="dxa"/>
            <w:vAlign w:val="bottom"/>
          </w:tcPr>
          <w:p w14:paraId="4B5537E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1,5 %</w:t>
            </w:r>
          </w:p>
        </w:tc>
        <w:tc>
          <w:tcPr>
            <w:tcW w:w="1900" w:type="dxa"/>
            <w:vAlign w:val="bottom"/>
          </w:tcPr>
          <w:p w14:paraId="1F4DAA2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3,3 %</w:t>
            </w:r>
          </w:p>
        </w:tc>
        <w:tc>
          <w:tcPr>
            <w:tcW w:w="1509" w:type="dxa"/>
            <w:vAlign w:val="bottom"/>
          </w:tcPr>
          <w:p w14:paraId="0186485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1.359 €</w:t>
            </w:r>
          </w:p>
        </w:tc>
      </w:tr>
      <w:tr w:rsidR="009F7915" w14:paraId="2A4EEAE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6D405A95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</w:t>
            </w:r>
          </w:p>
        </w:tc>
        <w:tc>
          <w:tcPr>
            <w:tcW w:w="2162" w:type="dxa"/>
            <w:vAlign w:val="bottom"/>
          </w:tcPr>
          <w:p w14:paraId="58DFF9C8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Granada capital</w:t>
            </w:r>
          </w:p>
        </w:tc>
        <w:tc>
          <w:tcPr>
            <w:tcW w:w="1872" w:type="dxa"/>
            <w:vAlign w:val="bottom"/>
          </w:tcPr>
          <w:p w14:paraId="237E424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1,4 %</w:t>
            </w:r>
          </w:p>
        </w:tc>
        <w:tc>
          <w:tcPr>
            <w:tcW w:w="1900" w:type="dxa"/>
            <w:vAlign w:val="bottom"/>
          </w:tcPr>
          <w:p w14:paraId="3DC06DD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5,8 %</w:t>
            </w:r>
          </w:p>
        </w:tc>
        <w:tc>
          <w:tcPr>
            <w:tcW w:w="1509" w:type="dxa"/>
            <w:vAlign w:val="bottom"/>
          </w:tcPr>
          <w:p w14:paraId="1A437E3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2.482 €</w:t>
            </w:r>
          </w:p>
        </w:tc>
      </w:tr>
      <w:tr w:rsidR="009F7915" w14:paraId="2990687F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095E28E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Burgos</w:t>
            </w:r>
          </w:p>
        </w:tc>
        <w:tc>
          <w:tcPr>
            <w:tcW w:w="2162" w:type="dxa"/>
            <w:vAlign w:val="bottom"/>
          </w:tcPr>
          <w:p w14:paraId="01211E2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Burgos capital</w:t>
            </w:r>
          </w:p>
        </w:tc>
        <w:tc>
          <w:tcPr>
            <w:tcW w:w="1872" w:type="dxa"/>
            <w:vAlign w:val="bottom"/>
          </w:tcPr>
          <w:p w14:paraId="6E8DA8D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900" w:type="dxa"/>
            <w:vAlign w:val="bottom"/>
          </w:tcPr>
          <w:p w14:paraId="4B92F33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11,7 %</w:t>
            </w:r>
          </w:p>
        </w:tc>
        <w:tc>
          <w:tcPr>
            <w:tcW w:w="1509" w:type="dxa"/>
            <w:vAlign w:val="bottom"/>
          </w:tcPr>
          <w:p w14:paraId="5F8918F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2.818 €</w:t>
            </w:r>
          </w:p>
        </w:tc>
      </w:tr>
      <w:tr w:rsidR="009F7915" w14:paraId="5DD8AE9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40587A9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2162" w:type="dxa"/>
            <w:vAlign w:val="bottom"/>
          </w:tcPr>
          <w:p w14:paraId="033228B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Madrid capital</w:t>
            </w:r>
          </w:p>
        </w:tc>
        <w:tc>
          <w:tcPr>
            <w:tcW w:w="1872" w:type="dxa"/>
            <w:vAlign w:val="bottom"/>
          </w:tcPr>
          <w:p w14:paraId="3651223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900" w:type="dxa"/>
            <w:vAlign w:val="bottom"/>
          </w:tcPr>
          <w:p w14:paraId="619B609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6,0 %</w:t>
            </w:r>
          </w:p>
        </w:tc>
        <w:tc>
          <w:tcPr>
            <w:tcW w:w="1509" w:type="dxa"/>
            <w:vAlign w:val="bottom"/>
          </w:tcPr>
          <w:p w14:paraId="20D671C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2.029 €</w:t>
            </w:r>
          </w:p>
        </w:tc>
      </w:tr>
      <w:tr w:rsidR="009F7915" w14:paraId="7084B691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CAEF75A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Bizkaia</w:t>
            </w:r>
          </w:p>
        </w:tc>
        <w:tc>
          <w:tcPr>
            <w:tcW w:w="2162" w:type="dxa"/>
            <w:vAlign w:val="bottom"/>
          </w:tcPr>
          <w:p w14:paraId="3F54146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Bilbao</w:t>
            </w:r>
          </w:p>
        </w:tc>
        <w:tc>
          <w:tcPr>
            <w:tcW w:w="1872" w:type="dxa"/>
            <w:vAlign w:val="bottom"/>
          </w:tcPr>
          <w:p w14:paraId="179EC18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00" w:type="dxa"/>
            <w:vAlign w:val="bottom"/>
          </w:tcPr>
          <w:p w14:paraId="40732E4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509" w:type="dxa"/>
            <w:vAlign w:val="bottom"/>
          </w:tcPr>
          <w:p w14:paraId="1DC382F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2.197 €</w:t>
            </w:r>
          </w:p>
        </w:tc>
      </w:tr>
      <w:tr w:rsidR="009F7915" w14:paraId="4CBABD4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E5CBB48" w14:textId="77777777" w:rsidR="009F7915" w:rsidRDefault="006D2265">
            <w:pP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</w:t>
            </w:r>
          </w:p>
        </w:tc>
        <w:tc>
          <w:tcPr>
            <w:tcW w:w="2162" w:type="dxa"/>
            <w:vAlign w:val="bottom"/>
          </w:tcPr>
          <w:p w14:paraId="3689947F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Málaga capital</w:t>
            </w:r>
          </w:p>
        </w:tc>
        <w:tc>
          <w:tcPr>
            <w:tcW w:w="1872" w:type="dxa"/>
            <w:vAlign w:val="bottom"/>
          </w:tcPr>
          <w:p w14:paraId="57128FB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00" w:type="dxa"/>
            <w:vAlign w:val="bottom"/>
          </w:tcPr>
          <w:p w14:paraId="7E207FE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2,9 %</w:t>
            </w:r>
          </w:p>
        </w:tc>
        <w:tc>
          <w:tcPr>
            <w:tcW w:w="1509" w:type="dxa"/>
            <w:vAlign w:val="bottom"/>
          </w:tcPr>
          <w:p w14:paraId="3FD796A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1.731 €</w:t>
            </w:r>
          </w:p>
        </w:tc>
      </w:tr>
      <w:tr w:rsidR="009F7915" w14:paraId="7206766B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2FB893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</w:t>
            </w:r>
          </w:p>
        </w:tc>
        <w:tc>
          <w:tcPr>
            <w:tcW w:w="2162" w:type="dxa"/>
            <w:vAlign w:val="bottom"/>
          </w:tcPr>
          <w:p w14:paraId="76CB963C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 Coruña capital</w:t>
            </w:r>
          </w:p>
        </w:tc>
        <w:tc>
          <w:tcPr>
            <w:tcW w:w="1872" w:type="dxa"/>
            <w:vAlign w:val="bottom"/>
          </w:tcPr>
          <w:p w14:paraId="7B4F6FC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1,2 %</w:t>
            </w:r>
          </w:p>
        </w:tc>
        <w:tc>
          <w:tcPr>
            <w:tcW w:w="1900" w:type="dxa"/>
            <w:vAlign w:val="bottom"/>
          </w:tcPr>
          <w:p w14:paraId="318052C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5,4 %</w:t>
            </w:r>
          </w:p>
        </w:tc>
        <w:tc>
          <w:tcPr>
            <w:tcW w:w="1509" w:type="dxa"/>
            <w:vAlign w:val="bottom"/>
          </w:tcPr>
          <w:p w14:paraId="22F37CC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1.556 €</w:t>
            </w:r>
          </w:p>
        </w:tc>
      </w:tr>
      <w:tr w:rsidR="009F7915" w14:paraId="699783AD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7CF9D37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León</w:t>
            </w:r>
          </w:p>
        </w:tc>
        <w:tc>
          <w:tcPr>
            <w:tcW w:w="2162" w:type="dxa"/>
            <w:vAlign w:val="bottom"/>
          </w:tcPr>
          <w:p w14:paraId="17317789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León capital</w:t>
            </w:r>
          </w:p>
        </w:tc>
        <w:tc>
          <w:tcPr>
            <w:tcW w:w="1872" w:type="dxa"/>
            <w:vAlign w:val="bottom"/>
          </w:tcPr>
          <w:p w14:paraId="5FC3826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00" w:type="dxa"/>
            <w:vAlign w:val="bottom"/>
          </w:tcPr>
          <w:p w14:paraId="6A6DCB9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509" w:type="dxa"/>
            <w:vAlign w:val="bottom"/>
          </w:tcPr>
          <w:p w14:paraId="1128E9A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1.318 €</w:t>
            </w:r>
          </w:p>
        </w:tc>
      </w:tr>
      <w:tr w:rsidR="009F7915" w14:paraId="7AD0DE73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74A37AE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</w:t>
            </w:r>
          </w:p>
        </w:tc>
        <w:tc>
          <w:tcPr>
            <w:tcW w:w="2162" w:type="dxa"/>
            <w:vAlign w:val="bottom"/>
          </w:tcPr>
          <w:p w14:paraId="3EAF082C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Lleida capital</w:t>
            </w:r>
          </w:p>
        </w:tc>
        <w:tc>
          <w:tcPr>
            <w:tcW w:w="1872" w:type="dxa"/>
            <w:vAlign w:val="bottom"/>
          </w:tcPr>
          <w:p w14:paraId="5BD95D6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900" w:type="dxa"/>
            <w:vAlign w:val="bottom"/>
          </w:tcPr>
          <w:p w14:paraId="3CE1BF1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4,0 %</w:t>
            </w:r>
          </w:p>
        </w:tc>
        <w:tc>
          <w:tcPr>
            <w:tcW w:w="1509" w:type="dxa"/>
            <w:vAlign w:val="bottom"/>
          </w:tcPr>
          <w:p w14:paraId="3B6DB54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5.791 €</w:t>
            </w:r>
          </w:p>
        </w:tc>
      </w:tr>
      <w:tr w:rsidR="009F7915" w14:paraId="09BCA6E5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9F2EAAC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</w:t>
            </w:r>
          </w:p>
        </w:tc>
        <w:tc>
          <w:tcPr>
            <w:tcW w:w="2162" w:type="dxa"/>
            <w:vAlign w:val="bottom"/>
          </w:tcPr>
          <w:p w14:paraId="37219CEE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Alicante / Alacant</w:t>
            </w:r>
          </w:p>
        </w:tc>
        <w:tc>
          <w:tcPr>
            <w:tcW w:w="1872" w:type="dxa"/>
            <w:vAlign w:val="bottom"/>
          </w:tcPr>
          <w:p w14:paraId="1F8E252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900" w:type="dxa"/>
            <w:vAlign w:val="bottom"/>
          </w:tcPr>
          <w:p w14:paraId="2B337EE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7,7 %</w:t>
            </w:r>
          </w:p>
        </w:tc>
        <w:tc>
          <w:tcPr>
            <w:tcW w:w="1509" w:type="dxa"/>
            <w:vAlign w:val="bottom"/>
          </w:tcPr>
          <w:p w14:paraId="7198B09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2.251 €</w:t>
            </w:r>
          </w:p>
        </w:tc>
      </w:tr>
      <w:tr w:rsidR="009F7915" w14:paraId="5EC0E258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55B5EA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Albacete</w:t>
            </w:r>
          </w:p>
        </w:tc>
        <w:tc>
          <w:tcPr>
            <w:tcW w:w="2162" w:type="dxa"/>
            <w:vAlign w:val="bottom"/>
          </w:tcPr>
          <w:p w14:paraId="3D4B271A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Albacete capital</w:t>
            </w:r>
          </w:p>
        </w:tc>
        <w:tc>
          <w:tcPr>
            <w:tcW w:w="1872" w:type="dxa"/>
            <w:vAlign w:val="bottom"/>
          </w:tcPr>
          <w:p w14:paraId="0727E2A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1,0 %</w:t>
            </w:r>
          </w:p>
        </w:tc>
        <w:tc>
          <w:tcPr>
            <w:tcW w:w="1900" w:type="dxa"/>
            <w:vAlign w:val="bottom"/>
          </w:tcPr>
          <w:p w14:paraId="202E916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3,0 %</w:t>
            </w:r>
          </w:p>
        </w:tc>
        <w:tc>
          <w:tcPr>
            <w:tcW w:w="1509" w:type="dxa"/>
            <w:vAlign w:val="bottom"/>
          </w:tcPr>
          <w:p w14:paraId="358C345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1.493 €</w:t>
            </w:r>
          </w:p>
        </w:tc>
      </w:tr>
      <w:tr w:rsidR="009F7915" w14:paraId="1F0699D5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8B823A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</w:t>
            </w:r>
          </w:p>
        </w:tc>
        <w:tc>
          <w:tcPr>
            <w:tcW w:w="2162" w:type="dxa"/>
            <w:vAlign w:val="bottom"/>
          </w:tcPr>
          <w:p w14:paraId="3B3CCE21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Valladolid capital</w:t>
            </w:r>
          </w:p>
        </w:tc>
        <w:tc>
          <w:tcPr>
            <w:tcW w:w="1872" w:type="dxa"/>
            <w:vAlign w:val="bottom"/>
          </w:tcPr>
          <w:p w14:paraId="26BCA99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00" w:type="dxa"/>
            <w:vAlign w:val="bottom"/>
          </w:tcPr>
          <w:p w14:paraId="2EC4063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2,5 %</w:t>
            </w:r>
          </w:p>
        </w:tc>
        <w:tc>
          <w:tcPr>
            <w:tcW w:w="1509" w:type="dxa"/>
            <w:vAlign w:val="bottom"/>
          </w:tcPr>
          <w:p w14:paraId="313024F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1.767 €</w:t>
            </w:r>
          </w:p>
        </w:tc>
      </w:tr>
      <w:tr w:rsidR="009F7915" w14:paraId="1EFCB487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B483726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Cáceres</w:t>
            </w:r>
          </w:p>
        </w:tc>
        <w:tc>
          <w:tcPr>
            <w:tcW w:w="2162" w:type="dxa"/>
            <w:vAlign w:val="bottom"/>
          </w:tcPr>
          <w:p w14:paraId="7C78A489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Cáceres capital</w:t>
            </w:r>
          </w:p>
        </w:tc>
        <w:tc>
          <w:tcPr>
            <w:tcW w:w="1872" w:type="dxa"/>
            <w:vAlign w:val="bottom"/>
          </w:tcPr>
          <w:p w14:paraId="3B4D260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00" w:type="dxa"/>
            <w:vAlign w:val="bottom"/>
          </w:tcPr>
          <w:p w14:paraId="19B81FE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509" w:type="dxa"/>
            <w:vAlign w:val="bottom"/>
          </w:tcPr>
          <w:p w14:paraId="47ABA59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1.397 €</w:t>
            </w:r>
          </w:p>
        </w:tc>
      </w:tr>
      <w:tr w:rsidR="009F7915" w14:paraId="683DC2C2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FA65FA1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2162" w:type="dxa"/>
            <w:vAlign w:val="bottom"/>
          </w:tcPr>
          <w:p w14:paraId="0CAF935C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Oviedo</w:t>
            </w:r>
          </w:p>
        </w:tc>
        <w:tc>
          <w:tcPr>
            <w:tcW w:w="1872" w:type="dxa"/>
            <w:vAlign w:val="bottom"/>
          </w:tcPr>
          <w:p w14:paraId="46B4EB2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0,7 %</w:t>
            </w:r>
          </w:p>
        </w:tc>
        <w:tc>
          <w:tcPr>
            <w:tcW w:w="1900" w:type="dxa"/>
            <w:vAlign w:val="bottom"/>
          </w:tcPr>
          <w:p w14:paraId="25AE93A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0,6 %</w:t>
            </w:r>
          </w:p>
        </w:tc>
        <w:tc>
          <w:tcPr>
            <w:tcW w:w="1509" w:type="dxa"/>
            <w:vAlign w:val="bottom"/>
          </w:tcPr>
          <w:p w14:paraId="356469D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1.270 €</w:t>
            </w:r>
          </w:p>
        </w:tc>
      </w:tr>
      <w:tr w:rsidR="009F7915" w14:paraId="1F6CA619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465824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Real</w:t>
            </w:r>
          </w:p>
        </w:tc>
        <w:tc>
          <w:tcPr>
            <w:tcW w:w="2162" w:type="dxa"/>
            <w:vAlign w:val="bottom"/>
          </w:tcPr>
          <w:p w14:paraId="654332DB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Ciudad Real capital</w:t>
            </w:r>
          </w:p>
        </w:tc>
        <w:tc>
          <w:tcPr>
            <w:tcW w:w="1872" w:type="dxa"/>
            <w:vAlign w:val="bottom"/>
          </w:tcPr>
          <w:p w14:paraId="5E02F8B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0,5 %</w:t>
            </w:r>
          </w:p>
        </w:tc>
        <w:tc>
          <w:tcPr>
            <w:tcW w:w="1900" w:type="dxa"/>
            <w:vAlign w:val="bottom"/>
          </w:tcPr>
          <w:p w14:paraId="330B5ED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6,0 %</w:t>
            </w:r>
          </w:p>
        </w:tc>
        <w:tc>
          <w:tcPr>
            <w:tcW w:w="1509" w:type="dxa"/>
            <w:vAlign w:val="bottom"/>
          </w:tcPr>
          <w:p w14:paraId="56413A7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1.227 €</w:t>
            </w:r>
          </w:p>
        </w:tc>
      </w:tr>
      <w:tr w:rsidR="009F7915" w14:paraId="2B7C4B67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62CCFC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2162" w:type="dxa"/>
            <w:vAlign w:val="bottom"/>
          </w:tcPr>
          <w:p w14:paraId="202B855F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Pamplona / Iruña</w:t>
            </w:r>
          </w:p>
        </w:tc>
        <w:tc>
          <w:tcPr>
            <w:tcW w:w="1872" w:type="dxa"/>
            <w:vAlign w:val="bottom"/>
          </w:tcPr>
          <w:p w14:paraId="40A847F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900" w:type="dxa"/>
            <w:vAlign w:val="bottom"/>
          </w:tcPr>
          <w:p w14:paraId="12DD4F8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509" w:type="dxa"/>
            <w:vAlign w:val="bottom"/>
          </w:tcPr>
          <w:p w14:paraId="4F41D45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1.722 €</w:t>
            </w:r>
          </w:p>
        </w:tc>
      </w:tr>
      <w:tr w:rsidR="009F7915" w14:paraId="67E16434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A65659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</w:t>
            </w:r>
          </w:p>
        </w:tc>
        <w:tc>
          <w:tcPr>
            <w:tcW w:w="2162" w:type="dxa"/>
            <w:vAlign w:val="bottom"/>
          </w:tcPr>
          <w:p w14:paraId="7EF63986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Zaragoza capital</w:t>
            </w:r>
          </w:p>
        </w:tc>
        <w:tc>
          <w:tcPr>
            <w:tcW w:w="1872" w:type="dxa"/>
            <w:vAlign w:val="bottom"/>
          </w:tcPr>
          <w:p w14:paraId="4709BF5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0,1 %</w:t>
            </w:r>
          </w:p>
        </w:tc>
        <w:tc>
          <w:tcPr>
            <w:tcW w:w="1900" w:type="dxa"/>
            <w:vAlign w:val="bottom"/>
          </w:tcPr>
          <w:p w14:paraId="5BFD672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509" w:type="dxa"/>
            <w:vAlign w:val="bottom"/>
          </w:tcPr>
          <w:p w14:paraId="236B567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1.550 €</w:t>
            </w:r>
          </w:p>
        </w:tc>
      </w:tr>
      <w:tr w:rsidR="009F7915" w14:paraId="06A44498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4CCE0F9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</w:t>
            </w:r>
          </w:p>
        </w:tc>
        <w:tc>
          <w:tcPr>
            <w:tcW w:w="2162" w:type="dxa"/>
            <w:vAlign w:val="bottom"/>
          </w:tcPr>
          <w:p w14:paraId="1838A82A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Barcelona capital</w:t>
            </w:r>
          </w:p>
        </w:tc>
        <w:tc>
          <w:tcPr>
            <w:tcW w:w="1872" w:type="dxa"/>
            <w:vAlign w:val="bottom"/>
          </w:tcPr>
          <w:p w14:paraId="50980F5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1900" w:type="dxa"/>
            <w:vAlign w:val="bottom"/>
          </w:tcPr>
          <w:p w14:paraId="7491BD1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2,8 %</w:t>
            </w:r>
          </w:p>
        </w:tc>
        <w:tc>
          <w:tcPr>
            <w:tcW w:w="1509" w:type="dxa"/>
            <w:vAlign w:val="bottom"/>
          </w:tcPr>
          <w:p w14:paraId="161033E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1.732 €</w:t>
            </w:r>
          </w:p>
        </w:tc>
      </w:tr>
      <w:tr w:rsidR="009F7915" w14:paraId="1B2A1926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66E8319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Cuenca</w:t>
            </w:r>
          </w:p>
        </w:tc>
        <w:tc>
          <w:tcPr>
            <w:tcW w:w="2162" w:type="dxa"/>
            <w:vAlign w:val="bottom"/>
          </w:tcPr>
          <w:p w14:paraId="74C44F4A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Cuenca capital</w:t>
            </w:r>
          </w:p>
        </w:tc>
        <w:tc>
          <w:tcPr>
            <w:tcW w:w="1872" w:type="dxa"/>
            <w:vAlign w:val="bottom"/>
          </w:tcPr>
          <w:p w14:paraId="2A22C25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00" w:type="dxa"/>
            <w:vAlign w:val="bottom"/>
          </w:tcPr>
          <w:p w14:paraId="12876CF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-0,7 %</w:t>
            </w:r>
          </w:p>
        </w:tc>
        <w:tc>
          <w:tcPr>
            <w:tcW w:w="1509" w:type="dxa"/>
            <w:vAlign w:val="bottom"/>
          </w:tcPr>
          <w:p w14:paraId="706CDB6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4.346 €</w:t>
            </w:r>
          </w:p>
        </w:tc>
      </w:tr>
      <w:tr w:rsidR="009F7915" w14:paraId="6986CF2C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9137DBA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Zamora</w:t>
            </w:r>
          </w:p>
        </w:tc>
        <w:tc>
          <w:tcPr>
            <w:tcW w:w="2162" w:type="dxa"/>
            <w:vAlign w:val="bottom"/>
          </w:tcPr>
          <w:p w14:paraId="3BCB27E1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Zamora capital</w:t>
            </w:r>
          </w:p>
        </w:tc>
        <w:tc>
          <w:tcPr>
            <w:tcW w:w="1872" w:type="dxa"/>
            <w:vAlign w:val="bottom"/>
          </w:tcPr>
          <w:p w14:paraId="7BC5BE5F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-0,3 %</w:t>
            </w:r>
          </w:p>
        </w:tc>
        <w:tc>
          <w:tcPr>
            <w:tcW w:w="1900" w:type="dxa"/>
            <w:vAlign w:val="bottom"/>
          </w:tcPr>
          <w:p w14:paraId="6C25485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-4,4 %</w:t>
            </w:r>
          </w:p>
        </w:tc>
        <w:tc>
          <w:tcPr>
            <w:tcW w:w="1509" w:type="dxa"/>
            <w:vAlign w:val="bottom"/>
          </w:tcPr>
          <w:p w14:paraId="6D54CE9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1.447 €</w:t>
            </w:r>
          </w:p>
        </w:tc>
      </w:tr>
      <w:tr w:rsidR="009F7915" w14:paraId="3FCD71AA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73C6B41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Palencia</w:t>
            </w:r>
          </w:p>
        </w:tc>
        <w:tc>
          <w:tcPr>
            <w:tcW w:w="2162" w:type="dxa"/>
            <w:vAlign w:val="bottom"/>
          </w:tcPr>
          <w:p w14:paraId="28F869F2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Palencia capital</w:t>
            </w:r>
          </w:p>
        </w:tc>
        <w:tc>
          <w:tcPr>
            <w:tcW w:w="1872" w:type="dxa"/>
            <w:vAlign w:val="bottom"/>
          </w:tcPr>
          <w:p w14:paraId="5D051F6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1900" w:type="dxa"/>
            <w:vAlign w:val="bottom"/>
          </w:tcPr>
          <w:p w14:paraId="2891F4D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1,1 %</w:t>
            </w:r>
          </w:p>
        </w:tc>
        <w:tc>
          <w:tcPr>
            <w:tcW w:w="1509" w:type="dxa"/>
            <w:vAlign w:val="bottom"/>
          </w:tcPr>
          <w:p w14:paraId="026A370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3.406 €</w:t>
            </w:r>
          </w:p>
        </w:tc>
      </w:tr>
      <w:tr w:rsidR="009F7915" w14:paraId="76FECACD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478E5F1A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</w:t>
            </w:r>
          </w:p>
        </w:tc>
        <w:tc>
          <w:tcPr>
            <w:tcW w:w="2162" w:type="dxa"/>
            <w:vAlign w:val="bottom"/>
          </w:tcPr>
          <w:p w14:paraId="3BE338D8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Badajoz capital</w:t>
            </w:r>
          </w:p>
        </w:tc>
        <w:tc>
          <w:tcPr>
            <w:tcW w:w="1872" w:type="dxa"/>
            <w:vAlign w:val="bottom"/>
          </w:tcPr>
          <w:p w14:paraId="17088C7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900" w:type="dxa"/>
            <w:vAlign w:val="bottom"/>
          </w:tcPr>
          <w:p w14:paraId="3E025EF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09" w:type="dxa"/>
            <w:vAlign w:val="bottom"/>
          </w:tcPr>
          <w:p w14:paraId="7C02157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1.927 €</w:t>
            </w:r>
          </w:p>
        </w:tc>
      </w:tr>
      <w:tr w:rsidR="009F7915" w14:paraId="32DE1148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7B70074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</w:t>
            </w:r>
          </w:p>
        </w:tc>
        <w:tc>
          <w:tcPr>
            <w:tcW w:w="2162" w:type="dxa"/>
            <w:vAlign w:val="bottom"/>
          </w:tcPr>
          <w:p w14:paraId="32991DDC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Murcia capital</w:t>
            </w:r>
          </w:p>
        </w:tc>
        <w:tc>
          <w:tcPr>
            <w:tcW w:w="1872" w:type="dxa"/>
            <w:vAlign w:val="bottom"/>
          </w:tcPr>
          <w:p w14:paraId="371B51D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900" w:type="dxa"/>
            <w:vAlign w:val="bottom"/>
          </w:tcPr>
          <w:p w14:paraId="2E1FABE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509" w:type="dxa"/>
            <w:vAlign w:val="bottom"/>
          </w:tcPr>
          <w:p w14:paraId="10128DF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1.482 €</w:t>
            </w:r>
          </w:p>
        </w:tc>
      </w:tr>
      <w:tr w:rsidR="009F7915" w14:paraId="0CD26152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0C49BFF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</w:t>
            </w:r>
          </w:p>
        </w:tc>
        <w:tc>
          <w:tcPr>
            <w:tcW w:w="2162" w:type="dxa"/>
            <w:vAlign w:val="bottom"/>
          </w:tcPr>
          <w:p w14:paraId="045715AB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Tarragona capital</w:t>
            </w:r>
          </w:p>
        </w:tc>
        <w:tc>
          <w:tcPr>
            <w:tcW w:w="1872" w:type="dxa"/>
            <w:vAlign w:val="bottom"/>
          </w:tcPr>
          <w:p w14:paraId="1BE702E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-0,8 %</w:t>
            </w:r>
          </w:p>
        </w:tc>
        <w:tc>
          <w:tcPr>
            <w:tcW w:w="1900" w:type="dxa"/>
            <w:vAlign w:val="bottom"/>
          </w:tcPr>
          <w:p w14:paraId="08676A8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-4,8 %</w:t>
            </w:r>
          </w:p>
        </w:tc>
        <w:tc>
          <w:tcPr>
            <w:tcW w:w="1509" w:type="dxa"/>
            <w:vAlign w:val="bottom"/>
          </w:tcPr>
          <w:p w14:paraId="026F8F2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1.594 €</w:t>
            </w:r>
          </w:p>
        </w:tc>
      </w:tr>
      <w:tr w:rsidR="009F7915" w14:paraId="4C1FC1C4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7DEC3E16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Almería</w:t>
            </w:r>
          </w:p>
        </w:tc>
        <w:tc>
          <w:tcPr>
            <w:tcW w:w="2162" w:type="dxa"/>
            <w:vAlign w:val="bottom"/>
          </w:tcPr>
          <w:p w14:paraId="6B16C4C5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Almería capital</w:t>
            </w:r>
          </w:p>
        </w:tc>
        <w:tc>
          <w:tcPr>
            <w:tcW w:w="1872" w:type="dxa"/>
            <w:vAlign w:val="bottom"/>
          </w:tcPr>
          <w:p w14:paraId="6387B51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1900" w:type="dxa"/>
            <w:vAlign w:val="bottom"/>
          </w:tcPr>
          <w:p w14:paraId="683C5454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09" w:type="dxa"/>
            <w:vAlign w:val="bottom"/>
          </w:tcPr>
          <w:p w14:paraId="6D7C143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1.783 €</w:t>
            </w:r>
          </w:p>
        </w:tc>
      </w:tr>
      <w:tr w:rsidR="009F7915" w14:paraId="304EAF65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795962E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Jaén</w:t>
            </w:r>
          </w:p>
        </w:tc>
        <w:tc>
          <w:tcPr>
            <w:tcW w:w="2162" w:type="dxa"/>
            <w:vAlign w:val="bottom"/>
          </w:tcPr>
          <w:p w14:paraId="75351F6C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Jaén capital</w:t>
            </w:r>
          </w:p>
        </w:tc>
        <w:tc>
          <w:tcPr>
            <w:tcW w:w="1872" w:type="dxa"/>
            <w:vAlign w:val="bottom"/>
          </w:tcPr>
          <w:p w14:paraId="12035FD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-1,1 %</w:t>
            </w:r>
          </w:p>
        </w:tc>
        <w:tc>
          <w:tcPr>
            <w:tcW w:w="1900" w:type="dxa"/>
            <w:vAlign w:val="bottom"/>
          </w:tcPr>
          <w:p w14:paraId="2681248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0,3 %</w:t>
            </w:r>
          </w:p>
        </w:tc>
        <w:tc>
          <w:tcPr>
            <w:tcW w:w="1509" w:type="dxa"/>
            <w:vAlign w:val="bottom"/>
          </w:tcPr>
          <w:p w14:paraId="436261C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1.238 €</w:t>
            </w:r>
          </w:p>
        </w:tc>
      </w:tr>
      <w:tr w:rsidR="009F7915" w14:paraId="10016522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55AB78D3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 Cruz de Tenerife</w:t>
            </w:r>
          </w:p>
        </w:tc>
        <w:tc>
          <w:tcPr>
            <w:tcW w:w="2162" w:type="dxa"/>
            <w:vAlign w:val="bottom"/>
          </w:tcPr>
          <w:p w14:paraId="2E472D44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Santa Cruz de Tenerife capital</w:t>
            </w:r>
          </w:p>
        </w:tc>
        <w:tc>
          <w:tcPr>
            <w:tcW w:w="1872" w:type="dxa"/>
            <w:vAlign w:val="bottom"/>
          </w:tcPr>
          <w:p w14:paraId="7BA051C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900" w:type="dxa"/>
            <w:vAlign w:val="bottom"/>
          </w:tcPr>
          <w:p w14:paraId="506E5BD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0,2 %</w:t>
            </w:r>
          </w:p>
        </w:tc>
        <w:tc>
          <w:tcPr>
            <w:tcW w:w="1509" w:type="dxa"/>
            <w:vAlign w:val="bottom"/>
          </w:tcPr>
          <w:p w14:paraId="34C54C0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1.503 €</w:t>
            </w:r>
          </w:p>
        </w:tc>
      </w:tr>
      <w:tr w:rsidR="009F7915" w14:paraId="4155D7CC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2091879F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Ávila</w:t>
            </w:r>
          </w:p>
        </w:tc>
        <w:tc>
          <w:tcPr>
            <w:tcW w:w="2162" w:type="dxa"/>
            <w:vAlign w:val="bottom"/>
          </w:tcPr>
          <w:p w14:paraId="0A0C9011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Ávila capital</w:t>
            </w:r>
          </w:p>
        </w:tc>
        <w:tc>
          <w:tcPr>
            <w:tcW w:w="1872" w:type="dxa"/>
            <w:vAlign w:val="bottom"/>
          </w:tcPr>
          <w:p w14:paraId="1EFFA39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1900" w:type="dxa"/>
            <w:vAlign w:val="bottom"/>
          </w:tcPr>
          <w:p w14:paraId="503368F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-7,2 %</w:t>
            </w:r>
          </w:p>
        </w:tc>
        <w:tc>
          <w:tcPr>
            <w:tcW w:w="1509" w:type="dxa"/>
            <w:vAlign w:val="bottom"/>
          </w:tcPr>
          <w:p w14:paraId="5F4DA8E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1.368 €</w:t>
            </w:r>
          </w:p>
        </w:tc>
      </w:tr>
      <w:tr w:rsidR="009F7915" w14:paraId="6C776FD8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15448F3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Huelva</w:t>
            </w:r>
          </w:p>
        </w:tc>
        <w:tc>
          <w:tcPr>
            <w:tcW w:w="2162" w:type="dxa"/>
            <w:vAlign w:val="bottom"/>
          </w:tcPr>
          <w:p w14:paraId="02361BBA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Huelva capital</w:t>
            </w:r>
          </w:p>
        </w:tc>
        <w:tc>
          <w:tcPr>
            <w:tcW w:w="1872" w:type="dxa"/>
            <w:vAlign w:val="bottom"/>
          </w:tcPr>
          <w:p w14:paraId="70D268A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-1,5 %</w:t>
            </w:r>
          </w:p>
        </w:tc>
        <w:tc>
          <w:tcPr>
            <w:tcW w:w="1900" w:type="dxa"/>
            <w:vAlign w:val="bottom"/>
          </w:tcPr>
          <w:p w14:paraId="53052CA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1,3 %</w:t>
            </w:r>
          </w:p>
        </w:tc>
        <w:tc>
          <w:tcPr>
            <w:tcW w:w="1509" w:type="dxa"/>
            <w:vAlign w:val="bottom"/>
          </w:tcPr>
          <w:p w14:paraId="088EE1C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1.297 €</w:t>
            </w:r>
          </w:p>
        </w:tc>
      </w:tr>
      <w:tr w:rsidR="009F7915" w14:paraId="439E820E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D0A9D4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Pontevedra</w:t>
            </w:r>
          </w:p>
        </w:tc>
        <w:tc>
          <w:tcPr>
            <w:tcW w:w="2162" w:type="dxa"/>
            <w:vAlign w:val="bottom"/>
          </w:tcPr>
          <w:p w14:paraId="5B410868" w14:textId="77777777" w:rsidR="009F7915" w:rsidRDefault="006D22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Pontevedra capital</w:t>
            </w:r>
          </w:p>
        </w:tc>
        <w:tc>
          <w:tcPr>
            <w:tcW w:w="1872" w:type="dxa"/>
            <w:vAlign w:val="bottom"/>
          </w:tcPr>
          <w:p w14:paraId="68EC668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-1,6 %</w:t>
            </w:r>
          </w:p>
        </w:tc>
        <w:tc>
          <w:tcPr>
            <w:tcW w:w="1900" w:type="dxa"/>
            <w:vAlign w:val="bottom"/>
          </w:tcPr>
          <w:p w14:paraId="502646B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-0,6 %</w:t>
            </w:r>
          </w:p>
        </w:tc>
        <w:tc>
          <w:tcPr>
            <w:tcW w:w="1509" w:type="dxa"/>
            <w:vAlign w:val="bottom"/>
          </w:tcPr>
          <w:p w14:paraId="67730BF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1.221 €</w:t>
            </w:r>
          </w:p>
        </w:tc>
      </w:tr>
      <w:tr w:rsidR="009F7915" w14:paraId="7F7C77EA" w14:textId="77777777" w:rsidTr="009F7915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4" w:type="dxa"/>
            <w:shd w:val="clear" w:color="auto" w:fill="1DBDC5"/>
            <w:vAlign w:val="bottom"/>
          </w:tcPr>
          <w:p w14:paraId="32F03AF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</w:t>
            </w:r>
          </w:p>
        </w:tc>
        <w:tc>
          <w:tcPr>
            <w:tcW w:w="2162" w:type="dxa"/>
            <w:vAlign w:val="bottom"/>
          </w:tcPr>
          <w:p w14:paraId="4511D996" w14:textId="77777777" w:rsidR="009F7915" w:rsidRDefault="006D2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Las Palmas de Gran Canaria</w:t>
            </w:r>
          </w:p>
        </w:tc>
        <w:tc>
          <w:tcPr>
            <w:tcW w:w="1872" w:type="dxa"/>
            <w:vAlign w:val="bottom"/>
          </w:tcPr>
          <w:p w14:paraId="58D5258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-2,0 %</w:t>
            </w:r>
          </w:p>
        </w:tc>
        <w:tc>
          <w:tcPr>
            <w:tcW w:w="1900" w:type="dxa"/>
            <w:vAlign w:val="bottom"/>
          </w:tcPr>
          <w:p w14:paraId="040CDA2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-3,5 %</w:t>
            </w:r>
          </w:p>
        </w:tc>
        <w:tc>
          <w:tcPr>
            <w:tcW w:w="1509" w:type="dxa"/>
            <w:vAlign w:val="bottom"/>
          </w:tcPr>
          <w:p w14:paraId="7C19A92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1.266 €</w:t>
            </w:r>
          </w:p>
        </w:tc>
      </w:tr>
    </w:tbl>
    <w:p w14:paraId="65115859" w14:textId="77777777" w:rsidR="009F7915" w:rsidRDefault="009F7915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5773069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color w:val="303AB2"/>
        </w:rPr>
        <w:t>Tabla 4: Distritos de Madrid de mayor a menor incremento trimestral (mar.22 – jun.22)</w:t>
      </w:r>
    </w:p>
    <w:tbl>
      <w:tblPr>
        <w:tblStyle w:val="a2"/>
        <w:tblW w:w="9131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524"/>
        <w:gridCol w:w="2198"/>
        <w:gridCol w:w="1890"/>
      </w:tblGrid>
      <w:tr w:rsidR="009F7915" w14:paraId="4321A451" w14:textId="77777777" w:rsidTr="009F7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center"/>
          </w:tcPr>
          <w:p w14:paraId="2889236F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524" w:type="dxa"/>
            <w:shd w:val="clear" w:color="auto" w:fill="1DBDC5"/>
          </w:tcPr>
          <w:p w14:paraId="30211365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7FF1DAC3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trimestral (%)</w:t>
            </w:r>
          </w:p>
        </w:tc>
        <w:tc>
          <w:tcPr>
            <w:tcW w:w="2198" w:type="dxa"/>
            <w:shd w:val="clear" w:color="auto" w:fill="1DBDC5"/>
          </w:tcPr>
          <w:p w14:paraId="7C625935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890" w:type="dxa"/>
            <w:shd w:val="clear" w:color="auto" w:fill="1DBDC5"/>
          </w:tcPr>
          <w:p w14:paraId="64053585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Junio 2022</w:t>
            </w:r>
          </w:p>
          <w:p w14:paraId="36E3257B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9F7915" w14:paraId="3A67FB52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7CA99FF3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Villaverde</w:t>
            </w:r>
          </w:p>
        </w:tc>
        <w:tc>
          <w:tcPr>
            <w:tcW w:w="2524" w:type="dxa"/>
            <w:vAlign w:val="bottom"/>
          </w:tcPr>
          <w:p w14:paraId="126A160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7,7 %</w:t>
            </w:r>
          </w:p>
        </w:tc>
        <w:tc>
          <w:tcPr>
            <w:tcW w:w="2198" w:type="dxa"/>
            <w:vAlign w:val="bottom"/>
          </w:tcPr>
          <w:p w14:paraId="0ADBE1F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8,8 %</w:t>
            </w:r>
          </w:p>
        </w:tc>
        <w:tc>
          <w:tcPr>
            <w:tcW w:w="1890" w:type="dxa"/>
            <w:vAlign w:val="bottom"/>
          </w:tcPr>
          <w:p w14:paraId="3079596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1.961 €</w:t>
            </w:r>
          </w:p>
        </w:tc>
      </w:tr>
      <w:tr w:rsidR="009F7915" w14:paraId="1A7E89FC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42213B0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Carabanchel</w:t>
            </w:r>
          </w:p>
        </w:tc>
        <w:tc>
          <w:tcPr>
            <w:tcW w:w="2524" w:type="dxa"/>
            <w:vAlign w:val="bottom"/>
          </w:tcPr>
          <w:p w14:paraId="0FE244E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5,1 %</w:t>
            </w:r>
          </w:p>
        </w:tc>
        <w:tc>
          <w:tcPr>
            <w:tcW w:w="2198" w:type="dxa"/>
            <w:vAlign w:val="bottom"/>
          </w:tcPr>
          <w:p w14:paraId="7679FEB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6,6 %</w:t>
            </w:r>
          </w:p>
        </w:tc>
        <w:tc>
          <w:tcPr>
            <w:tcW w:w="1890" w:type="dxa"/>
            <w:vAlign w:val="bottom"/>
          </w:tcPr>
          <w:p w14:paraId="412DF0E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2.438 €</w:t>
            </w:r>
          </w:p>
        </w:tc>
      </w:tr>
      <w:tr w:rsidR="009F7915" w14:paraId="490FEE71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03803C6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Chamberí</w:t>
            </w:r>
          </w:p>
        </w:tc>
        <w:tc>
          <w:tcPr>
            <w:tcW w:w="2524" w:type="dxa"/>
            <w:vAlign w:val="bottom"/>
          </w:tcPr>
          <w:p w14:paraId="6999E33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4,9 %</w:t>
            </w:r>
          </w:p>
        </w:tc>
        <w:tc>
          <w:tcPr>
            <w:tcW w:w="2198" w:type="dxa"/>
            <w:vAlign w:val="bottom"/>
          </w:tcPr>
          <w:p w14:paraId="4FAE2D0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9,9 %</w:t>
            </w:r>
          </w:p>
        </w:tc>
        <w:tc>
          <w:tcPr>
            <w:tcW w:w="1890" w:type="dxa"/>
            <w:vAlign w:val="bottom"/>
          </w:tcPr>
          <w:p w14:paraId="6802A8B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6.000 €</w:t>
            </w:r>
          </w:p>
        </w:tc>
      </w:tr>
      <w:tr w:rsidR="009F7915" w14:paraId="2CDEAA48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033B3D1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 Lineal</w:t>
            </w:r>
          </w:p>
        </w:tc>
        <w:tc>
          <w:tcPr>
            <w:tcW w:w="2524" w:type="dxa"/>
            <w:vAlign w:val="bottom"/>
          </w:tcPr>
          <w:p w14:paraId="12A3859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3,9 %</w:t>
            </w:r>
          </w:p>
        </w:tc>
        <w:tc>
          <w:tcPr>
            <w:tcW w:w="2198" w:type="dxa"/>
            <w:vAlign w:val="bottom"/>
          </w:tcPr>
          <w:p w14:paraId="2649548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1890" w:type="dxa"/>
            <w:vAlign w:val="bottom"/>
          </w:tcPr>
          <w:p w14:paraId="663C283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3.532 €</w:t>
            </w:r>
          </w:p>
        </w:tc>
      </w:tr>
      <w:tr w:rsidR="009F7915" w14:paraId="4F76AE0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753754C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Moratalaz</w:t>
            </w:r>
          </w:p>
        </w:tc>
        <w:tc>
          <w:tcPr>
            <w:tcW w:w="2524" w:type="dxa"/>
            <w:vAlign w:val="bottom"/>
          </w:tcPr>
          <w:p w14:paraId="66BB970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3,0 %</w:t>
            </w:r>
          </w:p>
        </w:tc>
        <w:tc>
          <w:tcPr>
            <w:tcW w:w="2198" w:type="dxa"/>
            <w:vAlign w:val="bottom"/>
          </w:tcPr>
          <w:p w14:paraId="459EC23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4,7 %</w:t>
            </w:r>
          </w:p>
        </w:tc>
        <w:tc>
          <w:tcPr>
            <w:tcW w:w="1890" w:type="dxa"/>
            <w:vAlign w:val="bottom"/>
          </w:tcPr>
          <w:p w14:paraId="768E62F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2.785 €</w:t>
            </w:r>
          </w:p>
        </w:tc>
      </w:tr>
      <w:tr w:rsidR="009F7915" w14:paraId="4616AC36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16FE89A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Barrio de Salamanca</w:t>
            </w:r>
          </w:p>
        </w:tc>
        <w:tc>
          <w:tcPr>
            <w:tcW w:w="2524" w:type="dxa"/>
            <w:vAlign w:val="bottom"/>
          </w:tcPr>
          <w:p w14:paraId="3DF46A7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198" w:type="dxa"/>
            <w:vAlign w:val="bottom"/>
          </w:tcPr>
          <w:p w14:paraId="64A649E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12,1 %</w:t>
            </w:r>
          </w:p>
        </w:tc>
        <w:tc>
          <w:tcPr>
            <w:tcW w:w="1890" w:type="dxa"/>
            <w:vAlign w:val="bottom"/>
          </w:tcPr>
          <w:p w14:paraId="5A6DEC7F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7.159 €</w:t>
            </w:r>
          </w:p>
        </w:tc>
      </w:tr>
      <w:tr w:rsidR="009F7915" w14:paraId="6067DF90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6ED978E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Tetuán</w:t>
            </w:r>
          </w:p>
        </w:tc>
        <w:tc>
          <w:tcPr>
            <w:tcW w:w="2524" w:type="dxa"/>
            <w:vAlign w:val="bottom"/>
          </w:tcPr>
          <w:p w14:paraId="2800BF6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2198" w:type="dxa"/>
            <w:vAlign w:val="bottom"/>
          </w:tcPr>
          <w:p w14:paraId="3FBB281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1890" w:type="dxa"/>
            <w:vAlign w:val="bottom"/>
          </w:tcPr>
          <w:p w14:paraId="09FD95C8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4.062 €</w:t>
            </w:r>
          </w:p>
        </w:tc>
      </w:tr>
      <w:tr w:rsidR="009F7915" w14:paraId="797A2076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0BF88336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Centro</w:t>
            </w:r>
          </w:p>
        </w:tc>
        <w:tc>
          <w:tcPr>
            <w:tcW w:w="2524" w:type="dxa"/>
            <w:vAlign w:val="bottom"/>
          </w:tcPr>
          <w:p w14:paraId="57CE77A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2198" w:type="dxa"/>
            <w:vAlign w:val="bottom"/>
          </w:tcPr>
          <w:p w14:paraId="26D1DF26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5,7 %</w:t>
            </w:r>
          </w:p>
        </w:tc>
        <w:tc>
          <w:tcPr>
            <w:tcW w:w="1890" w:type="dxa"/>
            <w:vAlign w:val="bottom"/>
          </w:tcPr>
          <w:p w14:paraId="5C6A6A3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5.434 €</w:t>
            </w:r>
          </w:p>
        </w:tc>
      </w:tr>
      <w:tr w:rsidR="009F7915" w14:paraId="37C74B50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5D3C569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Vicálvaro</w:t>
            </w:r>
          </w:p>
        </w:tc>
        <w:tc>
          <w:tcPr>
            <w:tcW w:w="2524" w:type="dxa"/>
            <w:vAlign w:val="bottom"/>
          </w:tcPr>
          <w:p w14:paraId="6ED1AA5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2198" w:type="dxa"/>
            <w:vAlign w:val="bottom"/>
          </w:tcPr>
          <w:p w14:paraId="7C8128F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13,2 %</w:t>
            </w:r>
          </w:p>
        </w:tc>
        <w:tc>
          <w:tcPr>
            <w:tcW w:w="1890" w:type="dxa"/>
            <w:vAlign w:val="bottom"/>
          </w:tcPr>
          <w:p w14:paraId="020C954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2.854 €</w:t>
            </w:r>
          </w:p>
        </w:tc>
      </w:tr>
      <w:tr w:rsidR="009F7915" w14:paraId="06165746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73A10E5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Puente de Vallecas</w:t>
            </w:r>
          </w:p>
        </w:tc>
        <w:tc>
          <w:tcPr>
            <w:tcW w:w="2524" w:type="dxa"/>
            <w:vAlign w:val="bottom"/>
          </w:tcPr>
          <w:p w14:paraId="04AFD4A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2198" w:type="dxa"/>
            <w:vAlign w:val="bottom"/>
          </w:tcPr>
          <w:p w14:paraId="687DFB9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11,0 %</w:t>
            </w:r>
          </w:p>
        </w:tc>
        <w:tc>
          <w:tcPr>
            <w:tcW w:w="1890" w:type="dxa"/>
            <w:vAlign w:val="bottom"/>
          </w:tcPr>
          <w:p w14:paraId="4429791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2.270 €</w:t>
            </w:r>
          </w:p>
        </w:tc>
      </w:tr>
      <w:tr w:rsidR="009F7915" w14:paraId="27A41676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221EC09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Fuencarral</w:t>
            </w:r>
          </w:p>
        </w:tc>
        <w:tc>
          <w:tcPr>
            <w:tcW w:w="2524" w:type="dxa"/>
            <w:vAlign w:val="bottom"/>
          </w:tcPr>
          <w:p w14:paraId="10CF487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198" w:type="dxa"/>
            <w:vAlign w:val="bottom"/>
          </w:tcPr>
          <w:p w14:paraId="7B1C788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1890" w:type="dxa"/>
            <w:vAlign w:val="bottom"/>
          </w:tcPr>
          <w:p w14:paraId="0E49288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4.006 €</w:t>
            </w:r>
          </w:p>
        </w:tc>
      </w:tr>
      <w:tr w:rsidR="009F7915" w14:paraId="1AF24C15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5CFE83C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Latina</w:t>
            </w:r>
          </w:p>
        </w:tc>
        <w:tc>
          <w:tcPr>
            <w:tcW w:w="2524" w:type="dxa"/>
            <w:vAlign w:val="bottom"/>
          </w:tcPr>
          <w:p w14:paraId="2B12847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1,9 %</w:t>
            </w:r>
          </w:p>
        </w:tc>
        <w:tc>
          <w:tcPr>
            <w:tcW w:w="2198" w:type="dxa"/>
            <w:vAlign w:val="bottom"/>
          </w:tcPr>
          <w:p w14:paraId="0070D04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1890" w:type="dxa"/>
            <w:vAlign w:val="bottom"/>
          </w:tcPr>
          <w:p w14:paraId="02F20D3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2.511 €</w:t>
            </w:r>
          </w:p>
        </w:tc>
      </w:tr>
      <w:tr w:rsidR="009F7915" w14:paraId="1A7C965A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5C5D70B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Barajas</w:t>
            </w:r>
          </w:p>
        </w:tc>
        <w:tc>
          <w:tcPr>
            <w:tcW w:w="2524" w:type="dxa"/>
            <w:vAlign w:val="bottom"/>
          </w:tcPr>
          <w:p w14:paraId="07BA1F0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2198" w:type="dxa"/>
            <w:vAlign w:val="bottom"/>
          </w:tcPr>
          <w:p w14:paraId="0A45C33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0,0 %</w:t>
            </w:r>
          </w:p>
        </w:tc>
        <w:tc>
          <w:tcPr>
            <w:tcW w:w="1890" w:type="dxa"/>
            <w:vAlign w:val="bottom"/>
          </w:tcPr>
          <w:p w14:paraId="315EBCC5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3.369 €</w:t>
            </w:r>
          </w:p>
        </w:tc>
      </w:tr>
      <w:tr w:rsidR="009F7915" w14:paraId="61179393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38A0CACB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Hortaleza</w:t>
            </w:r>
          </w:p>
        </w:tc>
        <w:tc>
          <w:tcPr>
            <w:tcW w:w="2524" w:type="dxa"/>
            <w:vAlign w:val="bottom"/>
          </w:tcPr>
          <w:p w14:paraId="0B90AE4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0,8 %</w:t>
            </w:r>
          </w:p>
        </w:tc>
        <w:tc>
          <w:tcPr>
            <w:tcW w:w="2198" w:type="dxa"/>
            <w:vAlign w:val="bottom"/>
          </w:tcPr>
          <w:p w14:paraId="4879CBA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890" w:type="dxa"/>
            <w:vAlign w:val="bottom"/>
          </w:tcPr>
          <w:p w14:paraId="0386AFEC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4.089 €</w:t>
            </w:r>
          </w:p>
        </w:tc>
      </w:tr>
      <w:tr w:rsidR="009F7915" w14:paraId="26E25D8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608559FF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Arganzuela</w:t>
            </w:r>
          </w:p>
        </w:tc>
        <w:tc>
          <w:tcPr>
            <w:tcW w:w="2524" w:type="dxa"/>
            <w:vAlign w:val="bottom"/>
          </w:tcPr>
          <w:p w14:paraId="76DA858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0,6 %</w:t>
            </w:r>
          </w:p>
        </w:tc>
        <w:tc>
          <w:tcPr>
            <w:tcW w:w="2198" w:type="dxa"/>
            <w:vAlign w:val="bottom"/>
          </w:tcPr>
          <w:p w14:paraId="384213A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1890" w:type="dxa"/>
            <w:vAlign w:val="bottom"/>
          </w:tcPr>
          <w:p w14:paraId="59F8550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4.309 €</w:t>
            </w:r>
          </w:p>
        </w:tc>
      </w:tr>
      <w:tr w:rsidR="009F7915" w14:paraId="31E73815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552A2303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Retiro</w:t>
            </w:r>
          </w:p>
        </w:tc>
        <w:tc>
          <w:tcPr>
            <w:tcW w:w="2524" w:type="dxa"/>
            <w:vAlign w:val="bottom"/>
          </w:tcPr>
          <w:p w14:paraId="4C8DFB5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0,5 %</w:t>
            </w:r>
          </w:p>
        </w:tc>
        <w:tc>
          <w:tcPr>
            <w:tcW w:w="2198" w:type="dxa"/>
            <w:vAlign w:val="bottom"/>
          </w:tcPr>
          <w:p w14:paraId="7DEF020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4,1 %</w:t>
            </w:r>
          </w:p>
        </w:tc>
        <w:tc>
          <w:tcPr>
            <w:tcW w:w="1890" w:type="dxa"/>
            <w:vAlign w:val="bottom"/>
          </w:tcPr>
          <w:p w14:paraId="552CC75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5.322 €</w:t>
            </w:r>
          </w:p>
        </w:tc>
      </w:tr>
      <w:tr w:rsidR="009F7915" w14:paraId="357B583E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0E5F4650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Chamartín</w:t>
            </w:r>
          </w:p>
        </w:tc>
        <w:tc>
          <w:tcPr>
            <w:tcW w:w="2524" w:type="dxa"/>
            <w:vAlign w:val="bottom"/>
          </w:tcPr>
          <w:p w14:paraId="781925E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0,2 %</w:t>
            </w:r>
          </w:p>
        </w:tc>
        <w:tc>
          <w:tcPr>
            <w:tcW w:w="2198" w:type="dxa"/>
            <w:vAlign w:val="bottom"/>
          </w:tcPr>
          <w:p w14:paraId="77CF192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4,3 %</w:t>
            </w:r>
          </w:p>
        </w:tc>
        <w:tc>
          <w:tcPr>
            <w:tcW w:w="1890" w:type="dxa"/>
            <w:vAlign w:val="bottom"/>
          </w:tcPr>
          <w:p w14:paraId="5F03F282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5.533 €</w:t>
            </w:r>
          </w:p>
        </w:tc>
      </w:tr>
      <w:tr w:rsidR="009F7915" w14:paraId="178BA44F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57F5156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Usera</w:t>
            </w:r>
          </w:p>
        </w:tc>
        <w:tc>
          <w:tcPr>
            <w:tcW w:w="2524" w:type="dxa"/>
            <w:vAlign w:val="bottom"/>
          </w:tcPr>
          <w:p w14:paraId="7042997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-0,04 %</w:t>
            </w:r>
          </w:p>
        </w:tc>
        <w:tc>
          <w:tcPr>
            <w:tcW w:w="2198" w:type="dxa"/>
            <w:vAlign w:val="bottom"/>
          </w:tcPr>
          <w:p w14:paraId="4607031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890" w:type="dxa"/>
            <w:vAlign w:val="bottom"/>
          </w:tcPr>
          <w:p w14:paraId="160D4E9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2.198 €</w:t>
            </w:r>
          </w:p>
        </w:tc>
      </w:tr>
      <w:tr w:rsidR="009F7915" w14:paraId="558A1DDF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632B34C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 Blas</w:t>
            </w:r>
          </w:p>
        </w:tc>
        <w:tc>
          <w:tcPr>
            <w:tcW w:w="2524" w:type="dxa"/>
            <w:vAlign w:val="bottom"/>
          </w:tcPr>
          <w:p w14:paraId="0B958EF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-0,4 %</w:t>
            </w:r>
          </w:p>
        </w:tc>
        <w:tc>
          <w:tcPr>
            <w:tcW w:w="2198" w:type="dxa"/>
            <w:vAlign w:val="bottom"/>
          </w:tcPr>
          <w:p w14:paraId="039A6231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0,1 %</w:t>
            </w:r>
          </w:p>
        </w:tc>
        <w:tc>
          <w:tcPr>
            <w:tcW w:w="1890" w:type="dxa"/>
            <w:vAlign w:val="bottom"/>
          </w:tcPr>
          <w:p w14:paraId="54B597B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2.890 €</w:t>
            </w:r>
          </w:p>
        </w:tc>
      </w:tr>
      <w:tr w:rsidR="009F7915" w14:paraId="74110038" w14:textId="77777777" w:rsidTr="009F791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2EA8DE6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Moncloa - Aravaca</w:t>
            </w:r>
          </w:p>
        </w:tc>
        <w:tc>
          <w:tcPr>
            <w:tcW w:w="2524" w:type="dxa"/>
            <w:vAlign w:val="bottom"/>
          </w:tcPr>
          <w:p w14:paraId="1F69394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-3,8 %</w:t>
            </w:r>
          </w:p>
        </w:tc>
        <w:tc>
          <w:tcPr>
            <w:tcW w:w="2198" w:type="dxa"/>
            <w:vAlign w:val="bottom"/>
          </w:tcPr>
          <w:p w14:paraId="22C788E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2,7 %</w:t>
            </w:r>
          </w:p>
        </w:tc>
        <w:tc>
          <w:tcPr>
            <w:tcW w:w="1890" w:type="dxa"/>
            <w:vAlign w:val="bottom"/>
          </w:tcPr>
          <w:p w14:paraId="5BDACDAB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4.659 €</w:t>
            </w:r>
          </w:p>
        </w:tc>
      </w:tr>
      <w:tr w:rsidR="009F7915" w14:paraId="6EAE1D63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shd w:val="clear" w:color="auto" w:fill="1DBDC5"/>
            <w:vAlign w:val="bottom"/>
          </w:tcPr>
          <w:p w14:paraId="4B426226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Villa de Vallecas</w:t>
            </w:r>
          </w:p>
        </w:tc>
        <w:tc>
          <w:tcPr>
            <w:tcW w:w="2524" w:type="dxa"/>
            <w:vAlign w:val="bottom"/>
          </w:tcPr>
          <w:p w14:paraId="4CBC24BE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-5,8 %</w:t>
            </w:r>
          </w:p>
        </w:tc>
        <w:tc>
          <w:tcPr>
            <w:tcW w:w="2198" w:type="dxa"/>
            <w:vAlign w:val="bottom"/>
          </w:tcPr>
          <w:p w14:paraId="68DA7E2A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-2,9 %</w:t>
            </w:r>
          </w:p>
        </w:tc>
        <w:tc>
          <w:tcPr>
            <w:tcW w:w="1890" w:type="dxa"/>
            <w:vAlign w:val="bottom"/>
          </w:tcPr>
          <w:p w14:paraId="2126F5B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2.445 €</w:t>
            </w:r>
          </w:p>
        </w:tc>
      </w:tr>
    </w:tbl>
    <w:p w14:paraId="28AA54FB" w14:textId="77777777" w:rsidR="009F7915" w:rsidRDefault="006D226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 Light" w:eastAsia="Open Sans Light" w:hAnsi="Open Sans Light" w:cs="Open Sans Light"/>
          <w:b/>
          <w:color w:val="303AB2"/>
        </w:rPr>
        <w:t>Tabla 5: Distritos de menor a mayor incremento trimestral (mar.22 – jun.22)</w:t>
      </w:r>
    </w:p>
    <w:tbl>
      <w:tblPr>
        <w:tblStyle w:val="a3"/>
        <w:tblW w:w="9239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449"/>
        <w:gridCol w:w="62"/>
        <w:gridCol w:w="2339"/>
        <w:gridCol w:w="1881"/>
      </w:tblGrid>
      <w:tr w:rsidR="009F7915" w14:paraId="5689238B" w14:textId="77777777" w:rsidTr="009F79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center"/>
          </w:tcPr>
          <w:p w14:paraId="298AD7F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Distrito</w:t>
            </w:r>
          </w:p>
        </w:tc>
        <w:tc>
          <w:tcPr>
            <w:tcW w:w="2449" w:type="dxa"/>
            <w:shd w:val="clear" w:color="auto" w:fill="1DBDC5"/>
          </w:tcPr>
          <w:p w14:paraId="4E8BA360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</w:t>
            </w:r>
          </w:p>
          <w:p w14:paraId="5E077DC1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trimestral (%)</w:t>
            </w:r>
          </w:p>
        </w:tc>
        <w:tc>
          <w:tcPr>
            <w:tcW w:w="2401" w:type="dxa"/>
            <w:gridSpan w:val="2"/>
            <w:shd w:val="clear" w:color="auto" w:fill="1DBDC5"/>
          </w:tcPr>
          <w:p w14:paraId="607033D2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Variación interanual (%)</w:t>
            </w:r>
          </w:p>
        </w:tc>
        <w:tc>
          <w:tcPr>
            <w:tcW w:w="1881" w:type="dxa"/>
            <w:shd w:val="clear" w:color="auto" w:fill="1DBDC5"/>
          </w:tcPr>
          <w:p w14:paraId="4B80EFE8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Junio 2022</w:t>
            </w:r>
          </w:p>
          <w:p w14:paraId="2C807159" w14:textId="77777777" w:rsidR="009F7915" w:rsidRDefault="006D2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(euros/m²)</w:t>
            </w:r>
          </w:p>
        </w:tc>
      </w:tr>
      <w:tr w:rsidR="009F7915" w14:paraId="4AA084BC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66257EE2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Gràcia</w:t>
            </w:r>
          </w:p>
        </w:tc>
        <w:tc>
          <w:tcPr>
            <w:tcW w:w="2511" w:type="dxa"/>
            <w:gridSpan w:val="2"/>
            <w:vAlign w:val="bottom"/>
          </w:tcPr>
          <w:p w14:paraId="478199D0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3,3 %</w:t>
            </w:r>
          </w:p>
        </w:tc>
        <w:tc>
          <w:tcPr>
            <w:tcW w:w="2339" w:type="dxa"/>
            <w:vAlign w:val="bottom"/>
          </w:tcPr>
          <w:p w14:paraId="51F6A81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881" w:type="dxa"/>
            <w:vAlign w:val="bottom"/>
          </w:tcPr>
          <w:p w14:paraId="7E9C3B6B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4.584 €</w:t>
            </w:r>
          </w:p>
        </w:tc>
      </w:tr>
      <w:tr w:rsidR="009F7915" w14:paraId="07853DC9" w14:textId="77777777" w:rsidTr="009F791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0B110CB9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Martí</w:t>
            </w:r>
          </w:p>
        </w:tc>
        <w:tc>
          <w:tcPr>
            <w:tcW w:w="2511" w:type="dxa"/>
            <w:gridSpan w:val="2"/>
            <w:vAlign w:val="bottom"/>
          </w:tcPr>
          <w:p w14:paraId="2821C25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1,3 %</w:t>
            </w:r>
          </w:p>
        </w:tc>
        <w:tc>
          <w:tcPr>
            <w:tcW w:w="2339" w:type="dxa"/>
            <w:vAlign w:val="bottom"/>
          </w:tcPr>
          <w:p w14:paraId="32285E3D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2,4 %</w:t>
            </w:r>
          </w:p>
        </w:tc>
        <w:tc>
          <w:tcPr>
            <w:tcW w:w="1881" w:type="dxa"/>
            <w:vAlign w:val="bottom"/>
          </w:tcPr>
          <w:p w14:paraId="51B42892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4.143 €</w:t>
            </w:r>
          </w:p>
        </w:tc>
      </w:tr>
      <w:tr w:rsidR="009F7915" w14:paraId="0B9C55AC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1DA00C35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Nou </w:t>
            </w: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511" w:type="dxa"/>
            <w:gridSpan w:val="2"/>
            <w:vAlign w:val="bottom"/>
          </w:tcPr>
          <w:p w14:paraId="20010BF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339" w:type="dxa"/>
            <w:vAlign w:val="bottom"/>
          </w:tcPr>
          <w:p w14:paraId="6335043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-0,2 %</w:t>
            </w:r>
          </w:p>
        </w:tc>
        <w:tc>
          <w:tcPr>
            <w:tcW w:w="1881" w:type="dxa"/>
            <w:vAlign w:val="bottom"/>
          </w:tcPr>
          <w:p w14:paraId="03EF3A4D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2.487 €</w:t>
            </w:r>
          </w:p>
        </w:tc>
      </w:tr>
      <w:tr w:rsidR="009F7915" w14:paraId="13BBA7B5" w14:textId="77777777" w:rsidTr="009F791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078F55B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Eixample</w:t>
            </w:r>
          </w:p>
        </w:tc>
        <w:tc>
          <w:tcPr>
            <w:tcW w:w="2511" w:type="dxa"/>
            <w:gridSpan w:val="2"/>
            <w:vAlign w:val="bottom"/>
          </w:tcPr>
          <w:p w14:paraId="20D82A1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339" w:type="dxa"/>
            <w:vAlign w:val="bottom"/>
          </w:tcPr>
          <w:p w14:paraId="1FD3A1AE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2,3 %</w:t>
            </w:r>
          </w:p>
        </w:tc>
        <w:tc>
          <w:tcPr>
            <w:tcW w:w="1881" w:type="dxa"/>
            <w:vAlign w:val="bottom"/>
          </w:tcPr>
          <w:p w14:paraId="14EE4437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5.396 €</w:t>
            </w:r>
          </w:p>
        </w:tc>
      </w:tr>
      <w:tr w:rsidR="009F7915" w14:paraId="1617E584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211D874C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Les Corts</w:t>
            </w:r>
          </w:p>
        </w:tc>
        <w:tc>
          <w:tcPr>
            <w:tcW w:w="2511" w:type="dxa"/>
            <w:gridSpan w:val="2"/>
            <w:vAlign w:val="bottom"/>
          </w:tcPr>
          <w:p w14:paraId="04DC3F7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1,1 %</w:t>
            </w:r>
          </w:p>
        </w:tc>
        <w:tc>
          <w:tcPr>
            <w:tcW w:w="2339" w:type="dxa"/>
            <w:vAlign w:val="bottom"/>
          </w:tcPr>
          <w:p w14:paraId="107B44F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1,5 %</w:t>
            </w:r>
          </w:p>
        </w:tc>
        <w:tc>
          <w:tcPr>
            <w:tcW w:w="1881" w:type="dxa"/>
            <w:vAlign w:val="bottom"/>
          </w:tcPr>
          <w:p w14:paraId="6411B349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5.350 €</w:t>
            </w:r>
          </w:p>
        </w:tc>
      </w:tr>
      <w:tr w:rsidR="009F7915" w14:paraId="0B24A503" w14:textId="77777777" w:rsidTr="009F791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2DCCC54E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Vella</w:t>
            </w:r>
          </w:p>
        </w:tc>
        <w:tc>
          <w:tcPr>
            <w:tcW w:w="2511" w:type="dxa"/>
            <w:gridSpan w:val="2"/>
            <w:vAlign w:val="bottom"/>
          </w:tcPr>
          <w:p w14:paraId="23BA1EB3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339" w:type="dxa"/>
            <w:vAlign w:val="bottom"/>
          </w:tcPr>
          <w:p w14:paraId="363878F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-0,5 %</w:t>
            </w:r>
          </w:p>
        </w:tc>
        <w:tc>
          <w:tcPr>
            <w:tcW w:w="1881" w:type="dxa"/>
            <w:vAlign w:val="bottom"/>
          </w:tcPr>
          <w:p w14:paraId="2F848D11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4.734 €</w:t>
            </w:r>
          </w:p>
        </w:tc>
      </w:tr>
      <w:tr w:rsidR="009F7915" w14:paraId="4BB7044C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17DB23C8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Sarrià - Sant Gervasi</w:t>
            </w:r>
          </w:p>
        </w:tc>
        <w:tc>
          <w:tcPr>
            <w:tcW w:w="2511" w:type="dxa"/>
            <w:gridSpan w:val="2"/>
            <w:vAlign w:val="bottom"/>
          </w:tcPr>
          <w:p w14:paraId="4CF87244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-0,1 %</w:t>
            </w:r>
          </w:p>
        </w:tc>
        <w:tc>
          <w:tcPr>
            <w:tcW w:w="2339" w:type="dxa"/>
            <w:vAlign w:val="bottom"/>
          </w:tcPr>
          <w:p w14:paraId="724486E6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881" w:type="dxa"/>
            <w:vAlign w:val="bottom"/>
          </w:tcPr>
          <w:p w14:paraId="49F80A7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5.836 €</w:t>
            </w:r>
          </w:p>
        </w:tc>
      </w:tr>
      <w:tr w:rsidR="009F7915" w14:paraId="006B62E1" w14:textId="77777777" w:rsidTr="009F791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472CBBD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Andreu</w:t>
            </w:r>
          </w:p>
        </w:tc>
        <w:tc>
          <w:tcPr>
            <w:tcW w:w="2511" w:type="dxa"/>
            <w:gridSpan w:val="2"/>
            <w:vAlign w:val="bottom"/>
          </w:tcPr>
          <w:p w14:paraId="1A2FE87A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-0,9 %</w:t>
            </w:r>
          </w:p>
        </w:tc>
        <w:tc>
          <w:tcPr>
            <w:tcW w:w="2339" w:type="dxa"/>
            <w:vAlign w:val="bottom"/>
          </w:tcPr>
          <w:p w14:paraId="3AF645F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-4,7 %</w:t>
            </w:r>
          </w:p>
        </w:tc>
        <w:tc>
          <w:tcPr>
            <w:tcW w:w="1881" w:type="dxa"/>
            <w:vAlign w:val="bottom"/>
          </w:tcPr>
          <w:p w14:paraId="14E71709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3.054 €</w:t>
            </w:r>
          </w:p>
        </w:tc>
      </w:tr>
      <w:tr w:rsidR="009F7915" w14:paraId="610EC616" w14:textId="77777777" w:rsidTr="009F7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32BD0477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Horta - Guinardó</w:t>
            </w:r>
          </w:p>
        </w:tc>
        <w:tc>
          <w:tcPr>
            <w:tcW w:w="2511" w:type="dxa"/>
            <w:gridSpan w:val="2"/>
            <w:vAlign w:val="bottom"/>
          </w:tcPr>
          <w:p w14:paraId="186121F3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-1,4 %</w:t>
            </w:r>
          </w:p>
        </w:tc>
        <w:tc>
          <w:tcPr>
            <w:tcW w:w="2339" w:type="dxa"/>
            <w:vAlign w:val="bottom"/>
          </w:tcPr>
          <w:p w14:paraId="616028A7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2,8 %</w:t>
            </w:r>
          </w:p>
        </w:tc>
        <w:tc>
          <w:tcPr>
            <w:tcW w:w="1881" w:type="dxa"/>
            <w:vAlign w:val="bottom"/>
          </w:tcPr>
          <w:p w14:paraId="410467CC" w14:textId="77777777" w:rsidR="009F7915" w:rsidRDefault="006D2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3.262 €</w:t>
            </w:r>
          </w:p>
        </w:tc>
      </w:tr>
      <w:tr w:rsidR="009F7915" w14:paraId="483C9A2C" w14:textId="77777777" w:rsidTr="009F7915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8" w:type="dxa"/>
            <w:shd w:val="clear" w:color="auto" w:fill="1DBDC5"/>
            <w:vAlign w:val="bottom"/>
          </w:tcPr>
          <w:p w14:paraId="0ED2370D" w14:textId="77777777" w:rsidR="009F7915" w:rsidRDefault="006D2265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Sants - Montjuïc</w:t>
            </w:r>
          </w:p>
        </w:tc>
        <w:tc>
          <w:tcPr>
            <w:tcW w:w="2511" w:type="dxa"/>
            <w:gridSpan w:val="2"/>
            <w:vAlign w:val="bottom"/>
          </w:tcPr>
          <w:p w14:paraId="3196A745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-1,8 %</w:t>
            </w:r>
          </w:p>
        </w:tc>
        <w:tc>
          <w:tcPr>
            <w:tcW w:w="2339" w:type="dxa"/>
            <w:vAlign w:val="bottom"/>
          </w:tcPr>
          <w:p w14:paraId="7B9BC8B8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  <w:t>-1,2 %</w:t>
            </w:r>
          </w:p>
        </w:tc>
        <w:tc>
          <w:tcPr>
            <w:tcW w:w="1881" w:type="dxa"/>
            <w:vAlign w:val="bottom"/>
          </w:tcPr>
          <w:p w14:paraId="22704610" w14:textId="77777777" w:rsidR="009F7915" w:rsidRDefault="006D22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3.490 €</w:t>
            </w:r>
          </w:p>
        </w:tc>
      </w:tr>
    </w:tbl>
    <w:p w14:paraId="57F352F7" w14:textId="77777777" w:rsidR="009F7915" w:rsidRDefault="009F7915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CC2A46D" w14:textId="77777777" w:rsidR="009F7915" w:rsidRDefault="009F791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22AA325" w14:textId="77777777" w:rsidR="009F7915" w:rsidRDefault="009F791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8C18918" w14:textId="77777777" w:rsidR="009F7915" w:rsidRDefault="006D2265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33B568F0" w14:textId="77777777" w:rsidR="009F7915" w:rsidRDefault="006D2265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</w:t>
      </w:r>
      <w:r>
        <w:rPr>
          <w:rFonts w:ascii="Open Sans" w:eastAsia="Open Sans" w:hAnsi="Open Sans" w:cs="Open Sans"/>
          <w:color w:val="000000"/>
          <w:sz w:val="22"/>
          <w:szCs w:val="22"/>
        </w:rPr>
        <w:t>a como en alquiler.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Toda nuestra información la puedes encontrar en nuestra 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bookmarkStart w:id="0" w:name="_heading=h.30j0zll" w:colFirst="0" w:colLast="0"/>
    <w:bookmarkEnd w:id="0"/>
    <w:p w14:paraId="5187858B" w14:textId="77777777" w:rsidR="009F7915" w:rsidRDefault="006D2265">
      <w:pPr>
        <w:shd w:val="clear" w:color="auto" w:fill="FFFFFF"/>
        <w:spacing w:before="280" w:after="280"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>HYPERLINK "http://ww</w:instrText>
      </w:r>
      <w:r>
        <w:instrText>w.fotocasa.es/" \h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</w:t>
      </w:r>
      <w:r>
        <w:rPr>
          <w:rFonts w:ascii="Open Sans" w:eastAsia="Open Sans" w:hAnsi="Open Sans" w:cs="Open Sans"/>
          <w:sz w:val="22"/>
          <w:szCs w:val="22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a </w:t>
      </w:r>
      <w:proofErr w:type="spellStart"/>
      <w:r>
        <w:fldChar w:fldCharType="begin"/>
      </w:r>
      <w:r>
        <w:instrText>HYPERLINK "https://www.adevinta.com/" \h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100% especializada en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Marketplace</w:t>
      </w:r>
      <w:r>
        <w:rPr>
          <w:rFonts w:ascii="Open Sans" w:eastAsia="Open Sans" w:hAnsi="Open Sans" w:cs="Open Sans"/>
          <w:sz w:val="22"/>
          <w:szCs w:val="22"/>
        </w:rPr>
        <w:t>s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” del sector a nivel mundial. 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571B14D7" w14:textId="77777777" w:rsidR="009F7915" w:rsidRDefault="009F7915">
      <w:pPr>
        <w:spacing w:line="276" w:lineRule="auto"/>
        <w:ind w:right="-716"/>
        <w:jc w:val="both"/>
        <w:rPr>
          <w:rFonts w:ascii="Open Sans Light" w:eastAsia="Open Sans Light" w:hAnsi="Open Sans Light" w:cs="Open Sans Light"/>
          <w:b/>
          <w:color w:val="303AB2"/>
        </w:rPr>
      </w:pPr>
    </w:p>
    <w:p w14:paraId="44FB52CC" w14:textId="77777777" w:rsidR="009F7915" w:rsidRDefault="006D2265" w:rsidP="00514933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Sobre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Adevinta</w:t>
      </w:r>
      <w:proofErr w:type="spellEnd"/>
      <w:r>
        <w:rPr>
          <w:rFonts w:ascii="Open Sans Light" w:eastAsia="Open Sans Light" w:hAnsi="Open Sans Light" w:cs="Open Sans Light"/>
          <w:b/>
          <w:color w:val="303AB2"/>
        </w:rPr>
        <w:t xml:space="preserve"> </w:t>
      </w:r>
      <w:proofErr w:type="spellStart"/>
      <w:r>
        <w:rPr>
          <w:rFonts w:ascii="Open Sans Light" w:eastAsia="Open Sans Light" w:hAnsi="Open Sans Light" w:cs="Open Sans Light"/>
          <w:b/>
          <w:color w:val="303AB2"/>
        </w:rPr>
        <w:t>Spain</w:t>
      </w:r>
      <w:proofErr w:type="spellEnd"/>
    </w:p>
    <w:p w14:paraId="78A43C04" w14:textId="77777777" w:rsidR="009F7915" w:rsidRDefault="006D2265">
      <w:pPr>
        <w:spacing w:before="143" w:after="20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una compañía líder en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marketplaces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digitales y una de las principales e</w:t>
      </w:r>
      <w:r>
        <w:rPr>
          <w:rFonts w:ascii="Open Sans" w:eastAsia="Open Sans" w:hAnsi="Open Sans" w:cs="Open Sans"/>
          <w:sz w:val="22"/>
          <w:szCs w:val="22"/>
        </w:rPr>
        <w:t>mpresas del sector tecnológico del país, con más de 18 millones de usuarios al mes en sus plataformas de los sectores inmobiliario (</w:t>
      </w:r>
      <w:hyperlink r:id="rId22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3">
        <w:proofErr w:type="spellStart"/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habitaclia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24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InfoJobs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5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y</w:t>
      </w:r>
      <w:r>
        <w:rPr>
          <w:rFonts w:ascii="Open Sans" w:eastAsia="Open Sans" w:hAnsi="Open Sans" w:cs="Open Sans"/>
          <w:color w:val="231F20"/>
          <w:sz w:val="22"/>
          <w:szCs w:val="22"/>
        </w:rPr>
        <w:t xml:space="preserve"> </w:t>
      </w:r>
      <w:hyperlink r:id="rId26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motos.net</w:t>
        </w:r>
      </w:hyperlink>
      <w:r>
        <w:rPr>
          <w:rFonts w:ascii="Open Sans" w:eastAsia="Open Sans" w:hAnsi="Open Sans" w:cs="Open Sans"/>
          <w:sz w:val="22"/>
          <w:szCs w:val="22"/>
        </w:rPr>
        <w:t>) y compra</w:t>
      </w:r>
      <w:r>
        <w:rPr>
          <w:rFonts w:ascii="Open Sans" w:eastAsia="Open Sans" w:hAnsi="Open Sans" w:cs="Open Sans"/>
          <w:sz w:val="22"/>
          <w:szCs w:val="22"/>
        </w:rPr>
        <w:t>venta de artículos de segunda mano (</w:t>
      </w:r>
      <w:proofErr w:type="spellStart"/>
      <w:r>
        <w:fldChar w:fldCharType="begin"/>
      </w:r>
      <w:r>
        <w:instrText>HYPERLINK "https://www.milanuncios.com/" \h</w:instrText>
      </w:r>
      <w:r>
        <w:fldChar w:fldCharType="separate"/>
      </w:r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1155CC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).</w:t>
      </w:r>
    </w:p>
    <w:p w14:paraId="4F9F5279" w14:textId="77777777" w:rsidR="009F7915" w:rsidRDefault="006D2265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</w:t>
      </w:r>
      <w:r>
        <w:rPr>
          <w:rFonts w:ascii="Open Sans" w:eastAsia="Open Sans" w:hAnsi="Open Sans" w:cs="Open Sans"/>
          <w:sz w:val="22"/>
          <w:szCs w:val="22"/>
        </w:rPr>
        <w:t>e a lo largo de más de 40 años de trayectoria en España, convirtiéndose en referentes de Internet. La sede de la compañía está en Barcelona y cuenta con una plantilla de 1.200 personas comprometidas con fomentar un cambio positivo en el mundo a través de t</w:t>
      </w:r>
      <w:r>
        <w:rPr>
          <w:rFonts w:ascii="Open Sans" w:eastAsia="Open Sans" w:hAnsi="Open Sans" w:cs="Open Sans"/>
          <w:sz w:val="22"/>
          <w:szCs w:val="22"/>
        </w:rPr>
        <w:t>ecnología innovadora, otorgando una nueva oportunidad a quienes la están buscando y dando a las cosas una segunda vida.</w:t>
      </w:r>
    </w:p>
    <w:p w14:paraId="2E2BD0E3" w14:textId="77777777" w:rsidR="009F7915" w:rsidRDefault="006D2265">
      <w:pPr>
        <w:spacing w:after="160"/>
        <w:ind w:right="-716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tiene presencia mundial en 14 países. El conjunto de sus plataformas locales recibe un promedio de 1.300 millones de visitas ca</w:t>
      </w:r>
      <w:r>
        <w:rPr>
          <w:rFonts w:ascii="Open Sans" w:eastAsia="Open Sans" w:hAnsi="Open Sans" w:cs="Open Sans"/>
          <w:sz w:val="22"/>
          <w:szCs w:val="22"/>
        </w:rPr>
        <w:t>da mes. </w:t>
      </w:r>
    </w:p>
    <w:p w14:paraId="61F961A4" w14:textId="77777777" w:rsidR="009F7915" w:rsidRDefault="006D2265">
      <w:pPr>
        <w:spacing w:after="160"/>
        <w:ind w:right="-716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22"/>
          <w:szCs w:val="22"/>
        </w:rPr>
        <w:t xml:space="preserve">Más información en </w:t>
      </w:r>
      <w:hyperlink r:id="rId27">
        <w:r>
          <w:rPr>
            <w:rFonts w:ascii="Open Sans" w:eastAsia="Open Sans" w:hAnsi="Open Sans" w:cs="Open Sans"/>
            <w:color w:val="1155CC"/>
            <w:sz w:val="22"/>
            <w:szCs w:val="22"/>
            <w:u w:val="single"/>
          </w:rPr>
          <w:t>adevinta.es</w:t>
        </w:r>
      </w:hyperlink>
    </w:p>
    <w:p w14:paraId="3723ADDD" w14:textId="77777777" w:rsidR="009F7915" w:rsidRDefault="009F7915">
      <w:pPr>
        <w:spacing w:line="276" w:lineRule="auto"/>
        <w:ind w:right="-716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6ED1D697" w14:textId="77777777" w:rsidR="009F7915" w:rsidRDefault="006D2265">
      <w:pPr>
        <w:spacing w:line="276" w:lineRule="auto"/>
        <w:ind w:right="-716"/>
        <w:jc w:val="both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</w:t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       Departamento Comunicación Fotocasa</w:t>
      </w:r>
    </w:p>
    <w:p w14:paraId="032260DC" w14:textId="77777777" w:rsidR="009F7915" w:rsidRDefault="006D2265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Ramon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Torné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ab/>
        <w:t xml:space="preserve">                         Anaïs López </w:t>
      </w:r>
    </w:p>
    <w:p w14:paraId="58EA9117" w14:textId="77777777" w:rsidR="009F7915" w:rsidRDefault="006D2265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hyperlink r:id="rId2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  <w:t xml:space="preserve">                        </w:t>
      </w:r>
      <w:hyperlink r:id="rId2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comunicacion@fotocasa.es</w:t>
        </w:r>
      </w:hyperlink>
    </w:p>
    <w:p w14:paraId="39CD0FE7" w14:textId="77777777" w:rsidR="009F7915" w:rsidRDefault="006D2265">
      <w:pP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638 68 19 85      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 xml:space="preserve">            620 66 29 26</w:t>
      </w:r>
    </w:p>
    <w:p w14:paraId="0AE7D4A8" w14:textId="77777777" w:rsidR="009F7915" w:rsidRDefault="006D2265">
      <w:pPr>
        <w:shd w:val="clear" w:color="auto" w:fill="FFFFFF"/>
        <w:ind w:right="-716"/>
        <w:jc w:val="both"/>
        <w:rPr>
          <w:rFonts w:ascii="Open Sans" w:eastAsia="Open Sans" w:hAnsi="Open Sans" w:cs="Open Sans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lastRenderedPageBreak/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7AD5EC4C" w14:textId="77777777" w:rsidR="009F7915" w:rsidRDefault="006D2265">
      <w:pPr>
        <w:shd w:val="clear" w:color="auto" w:fill="FFFFFF"/>
        <w:ind w:right="-716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Fanny Merino</w:t>
      </w:r>
    </w:p>
    <w:p w14:paraId="7BD71372" w14:textId="77777777" w:rsidR="009F7915" w:rsidRDefault="006D2265">
      <w:pPr>
        <w:shd w:val="clear" w:color="auto" w:fill="FFFFFF"/>
        <w:ind w:right="-716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emerino@llorenteycuenca.com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0511F5BA" w14:textId="77777777" w:rsidR="009F7915" w:rsidRDefault="006D2265">
      <w:pPr>
        <w:shd w:val="clear" w:color="auto" w:fill="FFFFFF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663 35 69 75 </w:t>
      </w:r>
    </w:p>
    <w:p w14:paraId="1D0C970C" w14:textId="77777777" w:rsidR="009F7915" w:rsidRDefault="009F7915">
      <w:pPr>
        <w:shd w:val="clear" w:color="auto" w:fill="FFFFFF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070B5CDD" w14:textId="77777777" w:rsidR="009F7915" w:rsidRDefault="006D2265">
      <w:pPr>
        <w:shd w:val="clear" w:color="auto" w:fill="FFFFFF"/>
        <w:ind w:right="-716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Paula Iglesias</w:t>
      </w:r>
    </w:p>
    <w:p w14:paraId="59F631EC" w14:textId="77777777" w:rsidR="009F7915" w:rsidRDefault="006D2265">
      <w:pPr>
        <w:shd w:val="clear" w:color="auto" w:fill="FFFFFF"/>
        <w:ind w:right="-716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hyperlink r:id="rId3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piglesias@llorenteycuenca.com</w:t>
        </w:r>
      </w:hyperlink>
      <w:r>
        <w:rPr>
          <w:rFonts w:ascii="Open Sans" w:eastAsia="Open Sans" w:hAnsi="Open Sans" w:cs="Open Sans"/>
          <w:color w:val="0000FF"/>
          <w:sz w:val="22"/>
          <w:szCs w:val="22"/>
        </w:rPr>
        <w:tab/>
      </w:r>
      <w:r>
        <w:rPr>
          <w:rFonts w:ascii="Open Sans" w:eastAsia="Open Sans" w:hAnsi="Open Sans" w:cs="Open Sans"/>
          <w:color w:val="0000FF"/>
          <w:sz w:val="22"/>
          <w:szCs w:val="22"/>
        </w:rPr>
        <w:tab/>
      </w:r>
    </w:p>
    <w:p w14:paraId="54E607F2" w14:textId="77777777" w:rsidR="009F7915" w:rsidRDefault="006D2265">
      <w:pPr>
        <w:shd w:val="clear" w:color="auto" w:fill="FFFFFF"/>
        <w:ind w:right="-716"/>
        <w:jc w:val="both"/>
      </w:pPr>
      <w:r>
        <w:rPr>
          <w:rFonts w:ascii="Open Sans" w:eastAsia="Open Sans" w:hAnsi="Open Sans" w:cs="Open Sans"/>
          <w:color w:val="000000"/>
          <w:sz w:val="22"/>
          <w:szCs w:val="22"/>
        </w:rPr>
        <w:t>662 450 236</w:t>
      </w:r>
    </w:p>
    <w:sectPr w:rsidR="009F7915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A7576"/>
    <w:multiLevelType w:val="multilevel"/>
    <w:tmpl w:val="EC7624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818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15"/>
    <w:rsid w:val="00514933"/>
    <w:rsid w:val="006D2265"/>
    <w:rsid w:val="009F7915"/>
    <w:rsid w:val="00F8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987D"/>
  <w15:docId w15:val="{9A9DC78E-07F2-4845-876F-922691D4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5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C153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C153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353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153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353"/>
    <w:rPr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C153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5353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C153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153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353"/>
    <w:rPr>
      <w:rFonts w:ascii="Segoe UI" w:hAnsi="Segoe UI" w:cs="Segoe UI"/>
      <w:sz w:val="18"/>
      <w:szCs w:val="18"/>
      <w:lang w:val="es-ES_tradnl"/>
    </w:rPr>
  </w:style>
  <w:style w:type="character" w:customStyle="1" w:styleId="m6445620330082090912gmail-msohyperlink">
    <w:name w:val="m_6445620330082090912gmail-msohyperlink"/>
    <w:basedOn w:val="Fuentedeprrafopredeter"/>
    <w:rsid w:val="00C15353"/>
  </w:style>
  <w:style w:type="table" w:styleId="Tablaconcuadrcula5oscura-nfasis3">
    <w:name w:val="Grid Table 5 Dark Accent 3"/>
    <w:basedOn w:val="Tablanormal"/>
    <w:uiPriority w:val="50"/>
    <w:rsid w:val="00C153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fotocasa.es" TargetMode="External"/><Relationship Id="rId26" Type="http://schemas.openxmlformats.org/officeDocument/2006/relationships/hyperlink" Target="https://motos.coches.ne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otocasa.es/es/quienes-somos/" TargetMode="External"/><Relationship Id="rId7" Type="http://schemas.openxmlformats.org/officeDocument/2006/relationships/hyperlink" Target="https://www.fotocasa.es" TargetMode="Externa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fotocasa.es" TargetMode="External"/><Relationship Id="rId25" Type="http://schemas.openxmlformats.org/officeDocument/2006/relationships/hyperlink" Target="https://www.coches.net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prensa.fotocasa.es" TargetMode="External"/><Relationship Id="rId29" Type="http://schemas.openxmlformats.org/officeDocument/2006/relationships/hyperlink" Target="mailto:comunicacion@fotocasa.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24" Type="http://schemas.openxmlformats.org/officeDocument/2006/relationships/hyperlink" Target="https://www.infojobs.net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habitaclia.com/" TargetMode="External"/><Relationship Id="rId28" Type="http://schemas.openxmlformats.org/officeDocument/2006/relationships/hyperlink" Target="mailto:rtorne@llorenteycuenca.co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fotocasa.es/indice/" TargetMode="External"/><Relationship Id="rId31" Type="http://schemas.openxmlformats.org/officeDocument/2006/relationships/hyperlink" Target="mailto:piglesias@llorenteycuen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www.fotocasa.es/es/" TargetMode="External"/><Relationship Id="rId27" Type="http://schemas.openxmlformats.org/officeDocument/2006/relationships/hyperlink" Target="http://adevinta.es" TargetMode="External"/><Relationship Id="rId30" Type="http://schemas.openxmlformats.org/officeDocument/2006/relationships/hyperlink" Target="mailto:emerino@llorenteycuenca.com" TargetMode="External"/><Relationship Id="rId8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H:\Mi%20unidad\01-SCHIBSTED\03-NOTAS%20DE%20PRENSA\01-VENTA\01-NOTAS%20DE%20PRENSA\2022\06-JUNIO\PRENSA%20VENTA%20%20JUNIO%20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ivotFmts>
      <c:pivotFmt>
        <c:idx val="0"/>
        <c:spPr>
          <a:solidFill>
            <a:schemeClr val="accent5">
              <a:lumMod val="40000"/>
              <a:lumOff val="6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61C2C7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</c:ext>
          </c:extLst>
        </c:dLbl>
      </c:pivotFmt>
      <c:pivotFmt>
        <c:idx val="2"/>
        <c:spPr>
          <a:solidFill>
            <a:schemeClr val="accent5">
              <a:lumMod val="75000"/>
            </a:schemeClr>
          </a:solidFill>
          <a:ln cap="rnd">
            <a:solidFill>
              <a:schemeClr val="accent5">
                <a:lumMod val="75000"/>
              </a:schemeClr>
            </a:solidFill>
          </a:ln>
          <a:effectLst/>
          <a:scene3d>
            <a:camera prst="orthographicFront"/>
            <a:lightRig rig="threePt" dir="t"/>
          </a:scene3d>
          <a:sp3d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1"/>
                </c:manualLayout>
              </c15:layout>
            </c:ext>
          </c:extLst>
        </c:dLbl>
      </c:pivotFmt>
      <c:pivotFmt>
        <c:idx val="4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946614470988752"/>
                </c:manualLayout>
              </c15:layout>
            </c:ext>
          </c:extLst>
        </c:dLbl>
      </c:pivotFmt>
      <c:pivotFmt>
        <c:idx val="5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2885840854129024"/>
                </c:manualLayout>
              </c15:layout>
            </c:ext>
          </c:extLst>
        </c:dLbl>
      </c:pivotFmt>
      <c:pivotFmt>
        <c:idx val="6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3423245171276671E-2"/>
                  <c:h val="0.11633539009941996"/>
                </c:manualLayout>
              </c15:layout>
            </c:ext>
          </c:extLst>
        </c:dLbl>
      </c:pivotFmt>
      <c:pivotFmt>
        <c:idx val="7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dLbl>
          <c:idx val="0"/>
          <c:numFmt formatCode="#,##0.0\ &quot;%&quot;" sourceLinked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1"/>
          <c:showVal val="1"/>
          <c:showCatName val="1"/>
          <c:showSerName val="1"/>
          <c:showPercent val="1"/>
          <c:showBubbleSize val="1"/>
          <c:extLst>
            <c:ext xmlns:c15="http://schemas.microsoft.com/office/drawing/2012/chart" uri="{CE6537A1-D6FC-4f65-9D91-7224C49458BB}"/>
          </c:extLst>
        </c:dLbl>
      </c:pivotFmt>
      <c:pivotFmt>
        <c:idx val="9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9132221471931705E-2"/>
                  <c:h val="0.11579751872236264"/>
                </c:manualLayout>
              </c15:layout>
            </c:ext>
          </c:extLst>
        </c:dLbl>
      </c:pivotFmt>
      <c:pivotFmt>
        <c:idx val="10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8.3122831284244206E-2"/>
                  <c:h val="0.13317993013091828"/>
                </c:manualLayout>
              </c15:layout>
            </c:ext>
          </c:extLst>
        </c:dLbl>
      </c:pivotFmt>
      <c:pivotFmt>
        <c:idx val="11"/>
        <c:dLbl>
          <c:idx val="0"/>
          <c:spPr>
            <a:solidFill>
              <a:srgbClr val="61C2C7"/>
            </a:solidFill>
            <a:ln>
              <a:noFill/>
            </a:ln>
            <a:effectLst/>
          </c:spPr>
          <c:txPr>
            <a:bodyPr rot="0" spcFirstLastPara="1" vertOverflow="clip" horzOverflow="clip" vert="horz" wrap="square" lIns="36576" tIns="18288" rIns="36576" bIns="18288" anchor="ctr" anchorCtr="1">
              <a:spAutoFit/>
            </a:bodyPr>
            <a:lstStyle/>
            <a:p>
              <a:pPr>
                <a:defRPr sz="700" b="1" i="0" u="none" strike="noStrike" kern="1200" baseline="0">
                  <a:solidFill>
                    <a:schemeClr val="bg1"/>
                  </a:solidFill>
                  <a:latin typeface="Open Sans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>
              <c15:spPr xmlns:c15="http://schemas.microsoft.com/office/drawing/2012/chart">
                <a:prstGeom prst="flowChartConnector">
                  <a:avLst/>
                </a:prstGeom>
                <a:noFill/>
                <a:ln>
                  <a:noFill/>
                </a:ln>
              </c15:spPr>
              <c15:layout>
                <c:manualLayout>
                  <c:w val="7.7136916565775454E-2"/>
                  <c:h val="0.12970344784920718"/>
                </c:manualLayout>
              </c15:layout>
            </c:ext>
          </c:extLst>
        </c:dLbl>
      </c:pivotFmt>
    </c:pivotFmts>
    <c:plotArea>
      <c:layout>
        <c:manualLayout>
          <c:layoutTarget val="inner"/>
          <c:xMode val="edge"/>
          <c:yMode val="edge"/>
          <c:x val="3.0742143301076452E-2"/>
          <c:y val="6.7413834268718095E-2"/>
          <c:w val="0.94885678271547336"/>
          <c:h val="0.574286726188515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comu!$C$28</c:f>
              <c:strCache>
                <c:ptCount val="1"/>
                <c:pt idx="0">
                  <c:v>  Variación trimestral </c:v>
                </c:pt>
              </c:strCache>
            </c:strRef>
          </c:tx>
          <c:spPr>
            <a:solidFill>
              <a:srgbClr val="61C2C7"/>
            </a:solidFill>
            <a:ln>
              <a:noFill/>
            </a:ln>
            <a:effectLst/>
          </c:spPr>
          <c:invertIfNegative val="0"/>
          <c:dLbls>
            <c:spPr>
              <a:solidFill>
                <a:srgbClr val="61C2C7"/>
              </a:solidFill>
              <a:ln>
                <a:noFill/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comu!$B$39:$B$46</c:f>
              <c:strCache>
                <c:ptCount val="8"/>
                <c:pt idx="0">
                  <c:v>T2            2015</c:v>
                </c:pt>
                <c:pt idx="1">
                  <c:v>T2            2016</c:v>
                </c:pt>
                <c:pt idx="2">
                  <c:v>T2           2017</c:v>
                </c:pt>
                <c:pt idx="3">
                  <c:v>T2           2018</c:v>
                </c:pt>
                <c:pt idx="4">
                  <c:v>T2           2019</c:v>
                </c:pt>
                <c:pt idx="5">
                  <c:v>T2           2020</c:v>
                </c:pt>
                <c:pt idx="6">
                  <c:v>T2           2021</c:v>
                </c:pt>
                <c:pt idx="7">
                  <c:v>T2           2022</c:v>
                </c:pt>
              </c:strCache>
            </c:strRef>
          </c:cat>
          <c:val>
            <c:numRef>
              <c:f>comu!$C$39:$C$46</c:f>
              <c:numCache>
                <c:formatCode>#,##0.0"%"</c:formatCode>
                <c:ptCount val="8"/>
                <c:pt idx="0">
                  <c:v>1.0675290306700447</c:v>
                </c:pt>
                <c:pt idx="1">
                  <c:v>-0.42480706154588432</c:v>
                </c:pt>
                <c:pt idx="2">
                  <c:v>1.7888681856617961</c:v>
                </c:pt>
                <c:pt idx="3">
                  <c:v>3.0334305077088564</c:v>
                </c:pt>
                <c:pt idx="4">
                  <c:v>0.50309999999999999</c:v>
                </c:pt>
                <c:pt idx="5">
                  <c:v>1.5953663907131377</c:v>
                </c:pt>
                <c:pt idx="6">
                  <c:v>-0.72636800185544859</c:v>
                </c:pt>
                <c:pt idx="7">
                  <c:v>1.1953607250565712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1A-4532-B67B-CC8DC366CA8D}"/>
            </c:ext>
          </c:extLst>
        </c:ser>
        <c:ser>
          <c:idx val="1"/>
          <c:order val="1"/>
          <c:tx>
            <c:strRef>
              <c:f>comu!$D$28</c:f>
              <c:strCache>
                <c:ptCount val="1"/>
                <c:pt idx="0">
                  <c:v>  Variación interanual 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5277332508065816E-2"/>
                  <c:y val="7.79302061234163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81A-4532-B67B-CC8DC366CA8D}"/>
                </c:ext>
              </c:extLst>
            </c:dLbl>
            <c:dLbl>
              <c:idx val="5"/>
              <c:layout>
                <c:manualLayout>
                  <c:x val="8.3138457750332219E-3"/>
                  <c:y val="-4.63956669525741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81A-4532-B67B-CC8DC366CA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comu!$B$39:$B$46</c:f>
              <c:strCache>
                <c:ptCount val="8"/>
                <c:pt idx="0">
                  <c:v>T2            2015</c:v>
                </c:pt>
                <c:pt idx="1">
                  <c:v>T2            2016</c:v>
                </c:pt>
                <c:pt idx="2">
                  <c:v>T2           2017</c:v>
                </c:pt>
                <c:pt idx="3">
                  <c:v>T2           2018</c:v>
                </c:pt>
                <c:pt idx="4">
                  <c:v>T2           2019</c:v>
                </c:pt>
                <c:pt idx="5">
                  <c:v>T2           2020</c:v>
                </c:pt>
                <c:pt idx="6">
                  <c:v>T2           2021</c:v>
                </c:pt>
                <c:pt idx="7">
                  <c:v>T2           2022</c:v>
                </c:pt>
              </c:strCache>
            </c:strRef>
          </c:cat>
          <c:val>
            <c:numRef>
              <c:f>comu!$D$39:$D$46</c:f>
              <c:numCache>
                <c:formatCode>#,##0.0"%"</c:formatCode>
                <c:ptCount val="8"/>
                <c:pt idx="0">
                  <c:v>-1.2677979499961078</c:v>
                </c:pt>
                <c:pt idx="1">
                  <c:v>-0.85776079454706888</c:v>
                </c:pt>
                <c:pt idx="2">
                  <c:v>4.4985996298581021</c:v>
                </c:pt>
                <c:pt idx="3">
                  <c:v>6.5788554764288909</c:v>
                </c:pt>
                <c:pt idx="4">
                  <c:v>5.7843990377558496</c:v>
                </c:pt>
                <c:pt idx="5">
                  <c:v>-1.8914307125737828</c:v>
                </c:pt>
                <c:pt idx="6">
                  <c:v>0.51556570794215606</c:v>
                </c:pt>
                <c:pt idx="7">
                  <c:v>2.8019518618616956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1A-4532-B67B-CC8DC366CA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3"/>
        <c:axId val="714532111"/>
        <c:axId val="1020150815"/>
      </c:barChart>
      <c:catAx>
        <c:axId val="7145321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gradFill>
              <a:gsLst>
                <a:gs pos="59000">
                  <a:srgbClr val="4472C4">
                    <a:lumMod val="5000"/>
                    <a:lumOff val="95000"/>
                  </a:srgbClr>
                </a:gs>
                <a:gs pos="48000">
                  <a:srgbClr val="4472C4">
                    <a:lumMod val="45000"/>
                    <a:lumOff val="55000"/>
                  </a:srgbClr>
                </a:gs>
                <a:gs pos="83000">
                  <a:srgbClr val="4472C4">
                    <a:lumMod val="45000"/>
                    <a:lumOff val="55000"/>
                  </a:srgbClr>
                </a:gs>
                <a:gs pos="100000">
                  <a:srgbClr val="4472C4">
                    <a:lumMod val="30000"/>
                    <a:lumOff val="70000"/>
                  </a:srgbClr>
                </a:gs>
              </a:gsLst>
              <a:lin ang="5400000" scaled="1"/>
            </a:gradFill>
            <a:prstDash val="sysDot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  <c:crossAx val="1020150815"/>
        <c:crosses val="autoZero"/>
        <c:auto val="1"/>
        <c:lblAlgn val="ctr"/>
        <c:lblOffset val="100"/>
        <c:noMultiLvlLbl val="0"/>
      </c:catAx>
      <c:valAx>
        <c:axId val="1020150815"/>
        <c:scaling>
          <c:orientation val="minMax"/>
        </c:scaling>
        <c:delete val="1"/>
        <c:axPos val="l"/>
        <c:numFmt formatCode="#,##0.0&quot;%&quot;" sourceLinked="1"/>
        <c:majorTickMark val="none"/>
        <c:minorTickMark val="none"/>
        <c:tickLblPos val="nextTo"/>
        <c:crossAx val="7145321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6.2923538269520018E-2"/>
          <c:y val="0.84631262587520117"/>
          <c:w val="0.85926224347185198"/>
          <c:h val="0.112873902056266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  <c:extLst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 b="0">
          <a:latin typeface="Open Sans"/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DMja56oHFXxRC9EXiHPqUw0BXw==">AMUW2mWSwou0/a+iC0M9Qy/e+QnxIXbvmIHt6lMzUru7XcNiGJWKCkGwPwqTE77pxZldHTrDp9r+qISAvjqq33hn4gE3w04LNMVmjYtdH9cFXjKIsQEcMp3IqZfXOZevAvyx+Rs6bn6E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2815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Ranilla Checa</dc:creator>
  <cp:lastModifiedBy>Anaïs López García</cp:lastModifiedBy>
  <cp:revision>2</cp:revision>
  <dcterms:created xsi:type="dcterms:W3CDTF">2021-06-23T10:12:00Z</dcterms:created>
  <dcterms:modified xsi:type="dcterms:W3CDTF">2022-07-01T07:29:00Z</dcterms:modified>
</cp:coreProperties>
</file>