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A5AC" w14:textId="77777777" w:rsidR="00CE7023" w:rsidRDefault="00000000">
      <w:pPr>
        <w:ind w:left="720" w:right="-574" w:hanging="720"/>
      </w:pPr>
      <w:r>
        <w:rPr>
          <w:rFonts w:ascii="National" w:eastAsia="National" w:hAnsi="National" w:cs="National"/>
          <w:color w:val="303AB2"/>
          <w:sz w:val="36"/>
          <w:szCs w:val="36"/>
        </w:rPr>
        <w:t>Agrupar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553F73" wp14:editId="186FD51A">
            <wp:simplePos x="0" y="0"/>
            <wp:positionH relativeFrom="column">
              <wp:posOffset>-1080132</wp:posOffset>
            </wp:positionH>
            <wp:positionV relativeFrom="paragraph">
              <wp:posOffset>-447671</wp:posOffset>
            </wp:positionV>
            <wp:extent cx="7581265" cy="1019175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587D51" w14:textId="77777777" w:rsidR="00CE7023" w:rsidRDefault="00CE7023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9CC715B" w14:textId="77777777" w:rsidR="00CE7023" w:rsidRDefault="00CE7023">
      <w:pPr>
        <w:ind w:right="-574"/>
        <w:jc w:val="right"/>
        <w:rPr>
          <w:rFonts w:ascii="National" w:eastAsia="National" w:hAnsi="National" w:cs="National"/>
          <w:color w:val="303AB2"/>
          <w:sz w:val="26"/>
          <w:szCs w:val="26"/>
        </w:rPr>
      </w:pPr>
    </w:p>
    <w:p w14:paraId="53257D4F" w14:textId="77777777" w:rsidR="00CE7023" w:rsidRDefault="00CE7023">
      <w:pPr>
        <w:ind w:right="-574"/>
        <w:rPr>
          <w:rFonts w:ascii="National" w:eastAsia="National" w:hAnsi="National" w:cs="National"/>
          <w:color w:val="303AB2"/>
          <w:sz w:val="16"/>
          <w:szCs w:val="16"/>
        </w:rPr>
      </w:pPr>
    </w:p>
    <w:p w14:paraId="604523F4" w14:textId="77777777" w:rsidR="00CE7023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4"/>
          <w:szCs w:val="34"/>
        </w:rPr>
      </w:pPr>
      <w:r>
        <w:rPr>
          <w:rFonts w:ascii="National" w:eastAsia="National" w:hAnsi="National" w:cs="National"/>
          <w:b/>
          <w:color w:val="1DBDC5"/>
          <w:sz w:val="34"/>
          <w:szCs w:val="34"/>
        </w:rPr>
        <w:t>PRIMER SEMESTRE 2022: VIVIENDA EN ALQUILER</w:t>
      </w:r>
    </w:p>
    <w:p w14:paraId="578122D4" w14:textId="77777777" w:rsidR="00CE7023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48"/>
          <w:szCs w:val="48"/>
        </w:rPr>
      </w:pPr>
      <w:r>
        <w:rPr>
          <w:rFonts w:ascii="National" w:eastAsia="National" w:hAnsi="National" w:cs="National"/>
          <w:b/>
          <w:color w:val="303AB2"/>
          <w:sz w:val="48"/>
          <w:szCs w:val="48"/>
        </w:rPr>
        <w:t>Diez comunidades autónomas superan el precio máximo histórico del alquiler</w:t>
      </w:r>
    </w:p>
    <w:p w14:paraId="1021FB08" w14:textId="77777777" w:rsidR="00CE7023" w:rsidRDefault="00CE7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bookmarkStart w:id="0" w:name="_heading=h.gjdgxs" w:colFirst="0" w:colLast="0"/>
      <w:bookmarkEnd w:id="0"/>
    </w:p>
    <w:p w14:paraId="02A8177C" w14:textId="77777777" w:rsidR="00CE70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alquiler sube en 16 comunidades autónomas, en 41 provincias y en 31 capitales de provincia</w:t>
      </w:r>
    </w:p>
    <w:p w14:paraId="05999EA8" w14:textId="77777777" w:rsidR="00CE70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precio del alquiler se alcanza máximos en 10 comunidades, en 20 provincias y en 19 capitales de provincia</w:t>
      </w:r>
    </w:p>
    <w:p w14:paraId="716845C2" w14:textId="77777777" w:rsidR="00CE70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hyperlink r:id="rId9">
        <w:r>
          <w:rPr>
            <w:rFonts w:ascii="Open Sans" w:eastAsia="Open Sans" w:hAnsi="Open Sans" w:cs="Open Sans"/>
            <w:b/>
            <w:color w:val="0000FF"/>
            <w:u w:val="single"/>
          </w:rPr>
          <w:t>Aquí se puede ver una valoración en vídeo de la directora de Estudios</w:t>
        </w:r>
      </w:hyperlink>
    </w:p>
    <w:p w14:paraId="4849132F" w14:textId="77777777" w:rsidR="00CE7023" w:rsidRDefault="00CE7023">
      <w:pPr>
        <w:spacing w:line="276" w:lineRule="auto"/>
        <w:ind w:right="-574"/>
        <w:rPr>
          <w:rFonts w:ascii="Open Sans" w:eastAsia="Open Sans" w:hAnsi="Open Sans" w:cs="Open Sans"/>
          <w:color w:val="303AB2"/>
        </w:rPr>
      </w:pPr>
    </w:p>
    <w:p w14:paraId="3671DC66" w14:textId="072B3812" w:rsidR="00CE7023" w:rsidRDefault="00000000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Madrid, </w:t>
      </w:r>
      <w:r w:rsidR="00F528B9">
        <w:rPr>
          <w:rFonts w:ascii="Open Sans" w:eastAsia="Open Sans" w:hAnsi="Open Sans" w:cs="Open Sans"/>
          <w:color w:val="303AB2"/>
        </w:rPr>
        <w:t>1</w:t>
      </w:r>
      <w:r>
        <w:rPr>
          <w:rFonts w:ascii="Open Sans" w:eastAsia="Open Sans" w:hAnsi="Open Sans" w:cs="Open Sans"/>
          <w:color w:val="303AB2"/>
        </w:rPr>
        <w:t xml:space="preserve"> de agosto de 2022</w:t>
      </w:r>
    </w:p>
    <w:p w14:paraId="4921053A" w14:textId="77777777" w:rsidR="00CE7023" w:rsidRDefault="00CE7023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  <w:sz w:val="14"/>
          <w:szCs w:val="14"/>
        </w:rPr>
      </w:pPr>
    </w:p>
    <w:p w14:paraId="12D2698D" w14:textId="19EC8884" w:rsidR="00CE7023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El precio de la vivienda en alquiler en España ha alcanzado el </w:t>
      </w:r>
      <w:r>
        <w:rPr>
          <w:rFonts w:ascii="Open Sans" w:eastAsia="Open Sans" w:hAnsi="Open Sans" w:cs="Open Sans"/>
        </w:rPr>
        <w:t>nivel</w:t>
      </w:r>
      <w:r>
        <w:rPr>
          <w:rFonts w:ascii="Open Sans" w:eastAsia="Open Sans" w:hAnsi="Open Sans" w:cs="Open Sans"/>
          <w:color w:val="000000"/>
        </w:rPr>
        <w:t xml:space="preserve"> m</w:t>
      </w:r>
      <w:r>
        <w:rPr>
          <w:rFonts w:ascii="Open Sans" w:eastAsia="Open Sans" w:hAnsi="Open Sans" w:cs="Open Sans"/>
        </w:rPr>
        <w:t xml:space="preserve">áximo de toda la serie histórica del Índice Inmobiliario </w:t>
      </w:r>
      <w:hyperlink r:id="rId10">
        <w:r>
          <w:rPr>
            <w:rFonts w:ascii="Open Sans" w:eastAsia="Open Sans" w:hAnsi="Open Sans" w:cs="Open Sans"/>
            <w:b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>, fijando el precio medio en 11,11 euros/m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mes. Una situación que no ocurría desde el año 2007. </w:t>
      </w:r>
      <w:r w:rsidRPr="00630688">
        <w:rPr>
          <w:rFonts w:ascii="Open Sans" w:eastAsia="Open Sans" w:hAnsi="Open Sans" w:cs="Open Sans"/>
          <w:b/>
          <w:bCs/>
        </w:rPr>
        <w:t>En el mes de junio se ha producido un incremento</w:t>
      </w:r>
      <w:r w:rsidRPr="00630688">
        <w:rPr>
          <w:rFonts w:ascii="Open Sans" w:eastAsia="Open Sans" w:hAnsi="Open Sans" w:cs="Open Sans"/>
          <w:b/>
          <w:bCs/>
          <w:color w:val="000000"/>
        </w:rPr>
        <w:t xml:space="preserve"> interanual de un 6,4%</w:t>
      </w:r>
      <w:r>
        <w:rPr>
          <w:rFonts w:ascii="Open Sans" w:eastAsia="Open Sans" w:hAnsi="Open Sans" w:cs="Open Sans"/>
        </w:rPr>
        <w:t>, y se constata la tendencia al alza del precio tras cuatro meses de subidas continuadas.</w:t>
      </w:r>
    </w:p>
    <w:p w14:paraId="223DDDE3" w14:textId="77777777" w:rsidR="00630688" w:rsidRDefault="00630688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2D27F3C8" w14:textId="77777777" w:rsidR="00CE7023" w:rsidRDefault="00000000">
      <w:pPr>
        <w:spacing w:line="276" w:lineRule="auto"/>
        <w:ind w:right="-574"/>
        <w:jc w:val="center"/>
        <w:rPr>
          <w:rFonts w:ascii="Open Sans" w:eastAsia="Open Sans" w:hAnsi="Open Sans" w:cs="Open Sans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Variación interanual en los últimos 19 meses</w:t>
      </w:r>
      <w:r>
        <w:t xml:space="preserve"> </w:t>
      </w:r>
      <w:r>
        <w:rPr>
          <w:noProof/>
        </w:rPr>
        <w:drawing>
          <wp:inline distT="0" distB="0" distL="0" distR="0" wp14:anchorId="154F1460" wp14:editId="15CD56C2">
            <wp:extent cx="5752531" cy="2540000"/>
            <wp:effectExtent l="0" t="0" r="0" b="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0BB855" w14:textId="77777777" w:rsidR="00630688" w:rsidRDefault="00630688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70C003EA" w14:textId="7B3E1F68" w:rsidR="00CE7023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“Nunca una vivienda de alquiler había costado tanto como ahora. Actualmente, según el </w:t>
      </w:r>
      <w:hyperlink r:id="rId12">
        <w:r>
          <w:rPr>
            <w:rFonts w:ascii="Open Sans" w:eastAsia="Open Sans" w:hAnsi="Open Sans" w:cs="Open Sans"/>
            <w:color w:val="1155CC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</w:rPr>
        <w:t xml:space="preserve">, diez de las 17 comunidades autónomas presentan precios máximos. El precio del alquiler se encuentra en una tendencia alcista y, al parecer, </w:t>
      </w:r>
      <w:r w:rsidR="00630688">
        <w:rPr>
          <w:rFonts w:ascii="Open Sans" w:eastAsia="Open Sans" w:hAnsi="Open Sans" w:cs="Open Sans"/>
        </w:rPr>
        <w:t>con subidas sin freno</w:t>
      </w:r>
      <w:r>
        <w:rPr>
          <w:rFonts w:ascii="Open Sans" w:eastAsia="Open Sans" w:hAnsi="Open Sans" w:cs="Open Sans"/>
        </w:rPr>
        <w:t xml:space="preserve">. Entre las razones de este incremento encontramos que la demanda de alquiler ha resurgido de manera tan rápida que al mercado no le está dando tiempo a absorberla, así como al descenso de la oferta, que se ha reducido de manera muy significativa en los últimos meses. Este aspecto provoca un desfase todavía más acentuado entre la oferta y la demanda que, sumado al aumento incesante de la inflación, hace que los precios mantengan una tendencia alcista. De hecho, la inflación es un factor que también empuja a los propietarios a subir el precio de las rentas para poder seguir obteniendo rentabilidad”, comenta María Matos, directora de Estudios y Portavoz de </w:t>
      </w:r>
      <w:hyperlink r:id="rId13">
        <w:r>
          <w:rPr>
            <w:rFonts w:ascii="Open Sans" w:eastAsia="Open Sans" w:hAnsi="Open Sans" w:cs="Open Sans"/>
            <w:color w:val="1155CC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>.</w:t>
      </w:r>
    </w:p>
    <w:p w14:paraId="1947CCD9" w14:textId="75C90190" w:rsidR="001839DD" w:rsidRDefault="001839DD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3B4DDEDC" w14:textId="356B66FA" w:rsidR="001839DD" w:rsidRDefault="001839DD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noProof/>
        </w:rPr>
        <w:drawing>
          <wp:inline distT="0" distB="0" distL="0" distR="0" wp14:anchorId="745A627A" wp14:editId="28B22DBD">
            <wp:extent cx="5829300" cy="3337560"/>
            <wp:effectExtent l="0" t="0" r="0" b="0"/>
            <wp:docPr id="39" name="image2.png" descr="Una mujer con un vestido de color azul con letras blancas&#10;&#10;Descripción generada automáticamente con confianza media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.png" descr="Una mujer con un vestido de color azul con letras blancas&#10;&#10;Descripción generada automáticamente con confianza media">
                      <a:hlinkClick r:id="rId14"/>
                    </pic:cNvPr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0339" cy="3338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63140F" w14:textId="77777777" w:rsidR="00CE7023" w:rsidRDefault="00CE7023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2105343B" w14:textId="05FF8CFC" w:rsidR="00CE7023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En las CCAA, este primer semestre de 2022 se presenta con 17 subidas interanuales, ocho de ellas, con incrementos superiores al 10%. </w:t>
      </w:r>
      <w:r w:rsidRPr="00630688">
        <w:rPr>
          <w:rFonts w:ascii="Open Sans" w:eastAsia="Open Sans" w:hAnsi="Open Sans" w:cs="Open Sans"/>
          <w:b/>
          <w:bCs/>
        </w:rPr>
        <w:t>Diez de estas autonomías,</w:t>
      </w:r>
      <w:r w:rsidRPr="00630688">
        <w:rPr>
          <w:rFonts w:ascii="Open Sans" w:eastAsia="Open Sans" w:hAnsi="Open Sans" w:cs="Open Sans"/>
          <w:b/>
          <w:bCs/>
          <w:color w:val="000000"/>
        </w:rPr>
        <w:t xml:space="preserve"> han superado este mes de junio el máximo valor des</w:t>
      </w:r>
      <w:r w:rsidRPr="00630688">
        <w:rPr>
          <w:rFonts w:ascii="Open Sans" w:eastAsia="Open Sans" w:hAnsi="Open Sans" w:cs="Open Sans"/>
          <w:b/>
          <w:bCs/>
        </w:rPr>
        <w:t>de que hay registros</w:t>
      </w:r>
      <w:r>
        <w:rPr>
          <w:rFonts w:ascii="Open Sans" w:eastAsia="Open Sans" w:hAnsi="Open Sans" w:cs="Open Sans"/>
        </w:rPr>
        <w:t>: Comunitat Valenciana (10,00 €/m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Región de Murcia (8,43 €/m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Cantabria (10,75 €/m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Canarias (10,76 €/m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La Rioja (8,40 €/m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Extremadura (6,12 €/m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Galicia (7,91 €/m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Castilla y León (7,88 €/m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mes), Andalucía (8,89 €/m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 y Navarra (10,24 €/m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mes).</w:t>
      </w:r>
    </w:p>
    <w:p w14:paraId="5FB1786C" w14:textId="77777777" w:rsidR="00CE7023" w:rsidRDefault="00000000">
      <w:pP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CCAA de mayor a menor incremento interanual con el valor máximo</w:t>
      </w:r>
    </w:p>
    <w:tbl>
      <w:tblPr>
        <w:tblStyle w:val="a5"/>
        <w:tblW w:w="88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040"/>
        <w:gridCol w:w="1680"/>
        <w:gridCol w:w="2400"/>
      </w:tblGrid>
      <w:tr w:rsidR="00CE7023" w14:paraId="76E2EA81" w14:textId="77777777" w:rsidTr="00CE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center"/>
          </w:tcPr>
          <w:p w14:paraId="3665C1E5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Comunidad Autónoma</w:t>
            </w:r>
          </w:p>
        </w:tc>
        <w:tc>
          <w:tcPr>
            <w:tcW w:w="2040" w:type="dxa"/>
            <w:shd w:val="clear" w:color="auto" w:fill="1DBDC5"/>
          </w:tcPr>
          <w:p w14:paraId="78CC2EED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Precio de jun. 2022 (€/m²)</w:t>
            </w:r>
          </w:p>
        </w:tc>
        <w:tc>
          <w:tcPr>
            <w:tcW w:w="1680" w:type="dxa"/>
            <w:shd w:val="clear" w:color="auto" w:fill="1DBDC5"/>
          </w:tcPr>
          <w:p w14:paraId="4C3137E7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173A71DC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</w:t>
            </w:r>
          </w:p>
        </w:tc>
        <w:tc>
          <w:tcPr>
            <w:tcW w:w="2400" w:type="dxa"/>
            <w:shd w:val="clear" w:color="auto" w:fill="1DBDC5"/>
          </w:tcPr>
          <w:p w14:paraId="382ECFB3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Fecha de alcance precio máximo</w:t>
            </w:r>
          </w:p>
        </w:tc>
      </w:tr>
      <w:tr w:rsidR="00CE7023" w14:paraId="27AFC423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7A4B46F4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 Valenciana</w:t>
            </w:r>
          </w:p>
        </w:tc>
        <w:tc>
          <w:tcPr>
            <w:tcW w:w="2040" w:type="dxa"/>
            <w:vAlign w:val="bottom"/>
          </w:tcPr>
          <w:p w14:paraId="34EDF4A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10,00 €</w:t>
            </w:r>
          </w:p>
        </w:tc>
        <w:tc>
          <w:tcPr>
            <w:tcW w:w="1680" w:type="dxa"/>
            <w:vAlign w:val="bottom"/>
          </w:tcPr>
          <w:p w14:paraId="27CF87C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18,8%</w:t>
            </w:r>
          </w:p>
        </w:tc>
        <w:tc>
          <w:tcPr>
            <w:tcW w:w="2400" w:type="dxa"/>
            <w:vAlign w:val="bottom"/>
          </w:tcPr>
          <w:p w14:paraId="5F99BB3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218BE2B0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1D042B10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Región de Murcia</w:t>
            </w:r>
          </w:p>
        </w:tc>
        <w:tc>
          <w:tcPr>
            <w:tcW w:w="2040" w:type="dxa"/>
            <w:vAlign w:val="bottom"/>
          </w:tcPr>
          <w:p w14:paraId="43F4CF1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8,43 €</w:t>
            </w:r>
          </w:p>
        </w:tc>
        <w:tc>
          <w:tcPr>
            <w:tcW w:w="1680" w:type="dxa"/>
            <w:vAlign w:val="bottom"/>
          </w:tcPr>
          <w:p w14:paraId="21B8993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13,5%</w:t>
            </w:r>
          </w:p>
        </w:tc>
        <w:tc>
          <w:tcPr>
            <w:tcW w:w="2400" w:type="dxa"/>
            <w:vAlign w:val="bottom"/>
          </w:tcPr>
          <w:p w14:paraId="41DB9FB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1C7BFD81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0E84494A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040" w:type="dxa"/>
            <w:vAlign w:val="bottom"/>
          </w:tcPr>
          <w:p w14:paraId="03FC5D1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10,75 €</w:t>
            </w:r>
          </w:p>
        </w:tc>
        <w:tc>
          <w:tcPr>
            <w:tcW w:w="1680" w:type="dxa"/>
            <w:vAlign w:val="bottom"/>
          </w:tcPr>
          <w:p w14:paraId="038B566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12,8%</w:t>
            </w:r>
          </w:p>
        </w:tc>
        <w:tc>
          <w:tcPr>
            <w:tcW w:w="2400" w:type="dxa"/>
            <w:vAlign w:val="bottom"/>
          </w:tcPr>
          <w:p w14:paraId="137F7A1A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78129249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5BB91155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Baleares</w:t>
            </w:r>
          </w:p>
        </w:tc>
        <w:tc>
          <w:tcPr>
            <w:tcW w:w="2040" w:type="dxa"/>
            <w:vAlign w:val="bottom"/>
          </w:tcPr>
          <w:p w14:paraId="65DAD10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12,86 €</w:t>
            </w:r>
          </w:p>
        </w:tc>
        <w:tc>
          <w:tcPr>
            <w:tcW w:w="1680" w:type="dxa"/>
            <w:vAlign w:val="bottom"/>
          </w:tcPr>
          <w:p w14:paraId="1692E48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12,5%</w:t>
            </w:r>
          </w:p>
        </w:tc>
        <w:tc>
          <w:tcPr>
            <w:tcW w:w="2400" w:type="dxa"/>
            <w:vAlign w:val="bottom"/>
          </w:tcPr>
          <w:p w14:paraId="1C54B0E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Abril-2020</w:t>
            </w:r>
          </w:p>
        </w:tc>
      </w:tr>
      <w:tr w:rsidR="00CE7023" w14:paraId="46E59D40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7B82DF98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Canarias</w:t>
            </w:r>
          </w:p>
        </w:tc>
        <w:tc>
          <w:tcPr>
            <w:tcW w:w="2040" w:type="dxa"/>
            <w:vAlign w:val="bottom"/>
          </w:tcPr>
          <w:p w14:paraId="66C8CBC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10,76 €</w:t>
            </w:r>
          </w:p>
        </w:tc>
        <w:tc>
          <w:tcPr>
            <w:tcW w:w="1680" w:type="dxa"/>
            <w:vAlign w:val="bottom"/>
          </w:tcPr>
          <w:p w14:paraId="403E20A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12,3%</w:t>
            </w:r>
          </w:p>
        </w:tc>
        <w:tc>
          <w:tcPr>
            <w:tcW w:w="2400" w:type="dxa"/>
            <w:vAlign w:val="bottom"/>
          </w:tcPr>
          <w:p w14:paraId="2A77899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60877185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71CE79B6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040" w:type="dxa"/>
            <w:vAlign w:val="bottom"/>
          </w:tcPr>
          <w:p w14:paraId="192036A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8,40 €</w:t>
            </w:r>
          </w:p>
        </w:tc>
        <w:tc>
          <w:tcPr>
            <w:tcW w:w="1680" w:type="dxa"/>
            <w:vAlign w:val="bottom"/>
          </w:tcPr>
          <w:p w14:paraId="03DE528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11,4%</w:t>
            </w:r>
          </w:p>
        </w:tc>
        <w:tc>
          <w:tcPr>
            <w:tcW w:w="2400" w:type="dxa"/>
            <w:vAlign w:val="bottom"/>
          </w:tcPr>
          <w:p w14:paraId="0311E4E9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53F656A5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471AE1F8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Extremadura</w:t>
            </w:r>
          </w:p>
        </w:tc>
        <w:tc>
          <w:tcPr>
            <w:tcW w:w="2040" w:type="dxa"/>
            <w:vAlign w:val="bottom"/>
          </w:tcPr>
          <w:p w14:paraId="6D5BD21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6,12 €</w:t>
            </w:r>
          </w:p>
        </w:tc>
        <w:tc>
          <w:tcPr>
            <w:tcW w:w="1680" w:type="dxa"/>
            <w:vAlign w:val="bottom"/>
          </w:tcPr>
          <w:p w14:paraId="7697A4E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10,3%</w:t>
            </w:r>
          </w:p>
        </w:tc>
        <w:tc>
          <w:tcPr>
            <w:tcW w:w="2400" w:type="dxa"/>
            <w:vAlign w:val="bottom"/>
          </w:tcPr>
          <w:p w14:paraId="329D349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3234557F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2C66EC15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040" w:type="dxa"/>
            <w:vAlign w:val="bottom"/>
          </w:tcPr>
          <w:p w14:paraId="037BA9F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15,18 €</w:t>
            </w:r>
          </w:p>
        </w:tc>
        <w:tc>
          <w:tcPr>
            <w:tcW w:w="1680" w:type="dxa"/>
            <w:vAlign w:val="bottom"/>
          </w:tcPr>
          <w:p w14:paraId="3A331A87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10,2%</w:t>
            </w:r>
          </w:p>
        </w:tc>
        <w:tc>
          <w:tcPr>
            <w:tcW w:w="2400" w:type="dxa"/>
            <w:vAlign w:val="bottom"/>
          </w:tcPr>
          <w:p w14:paraId="558D8BA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Abril-2020</w:t>
            </w:r>
          </w:p>
        </w:tc>
      </w:tr>
      <w:tr w:rsidR="00CE7023" w14:paraId="74D6DE33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1CC0C753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2040" w:type="dxa"/>
            <w:vAlign w:val="bottom"/>
          </w:tcPr>
          <w:p w14:paraId="2AAB7AF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6,51 €</w:t>
            </w:r>
          </w:p>
        </w:tc>
        <w:tc>
          <w:tcPr>
            <w:tcW w:w="1680" w:type="dxa"/>
            <w:vAlign w:val="bottom"/>
          </w:tcPr>
          <w:p w14:paraId="0F9A32D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8,5%</w:t>
            </w:r>
          </w:p>
        </w:tc>
        <w:tc>
          <w:tcPr>
            <w:tcW w:w="2400" w:type="dxa"/>
            <w:vAlign w:val="bottom"/>
          </w:tcPr>
          <w:p w14:paraId="299C863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Noviembre-2007</w:t>
            </w:r>
          </w:p>
        </w:tc>
      </w:tr>
      <w:tr w:rsidR="00CE7023" w14:paraId="00559616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72173705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2040" w:type="dxa"/>
            <w:vAlign w:val="bottom"/>
          </w:tcPr>
          <w:p w14:paraId="7FA6BB9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7,91 €</w:t>
            </w:r>
          </w:p>
        </w:tc>
        <w:tc>
          <w:tcPr>
            <w:tcW w:w="1680" w:type="dxa"/>
            <w:vAlign w:val="bottom"/>
          </w:tcPr>
          <w:p w14:paraId="3A787F87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7,8%</w:t>
            </w:r>
          </w:p>
        </w:tc>
        <w:tc>
          <w:tcPr>
            <w:tcW w:w="2400" w:type="dxa"/>
            <w:vAlign w:val="bottom"/>
          </w:tcPr>
          <w:p w14:paraId="3BC143D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414AA109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6E6B75D3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2040" w:type="dxa"/>
            <w:vAlign w:val="bottom"/>
          </w:tcPr>
          <w:p w14:paraId="2B94037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14,84 €</w:t>
            </w:r>
          </w:p>
        </w:tc>
        <w:tc>
          <w:tcPr>
            <w:tcW w:w="1680" w:type="dxa"/>
            <w:vAlign w:val="bottom"/>
          </w:tcPr>
          <w:p w14:paraId="685585A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7,6%</w:t>
            </w:r>
          </w:p>
        </w:tc>
        <w:tc>
          <w:tcPr>
            <w:tcW w:w="2400" w:type="dxa"/>
            <w:vAlign w:val="bottom"/>
          </w:tcPr>
          <w:p w14:paraId="33F4616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Abril-2020</w:t>
            </w:r>
          </w:p>
        </w:tc>
      </w:tr>
      <w:tr w:rsidR="00CE7023" w14:paraId="23701117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6710BB92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2040" w:type="dxa"/>
            <w:vAlign w:val="bottom"/>
          </w:tcPr>
          <w:p w14:paraId="07F8C01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7,88 €</w:t>
            </w:r>
          </w:p>
        </w:tc>
        <w:tc>
          <w:tcPr>
            <w:tcW w:w="1680" w:type="dxa"/>
            <w:vAlign w:val="bottom"/>
          </w:tcPr>
          <w:p w14:paraId="6CECC82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7,1%</w:t>
            </w:r>
          </w:p>
        </w:tc>
        <w:tc>
          <w:tcPr>
            <w:tcW w:w="2400" w:type="dxa"/>
            <w:vAlign w:val="bottom"/>
          </w:tcPr>
          <w:p w14:paraId="52C67B2B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2CC69FF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1D4C6B7C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040" w:type="dxa"/>
            <w:vAlign w:val="bottom"/>
          </w:tcPr>
          <w:p w14:paraId="17C43C8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8,52 €</w:t>
            </w:r>
          </w:p>
        </w:tc>
        <w:tc>
          <w:tcPr>
            <w:tcW w:w="1680" w:type="dxa"/>
            <w:vAlign w:val="bottom"/>
          </w:tcPr>
          <w:p w14:paraId="5E51ED24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5,2%</w:t>
            </w:r>
          </w:p>
        </w:tc>
        <w:tc>
          <w:tcPr>
            <w:tcW w:w="2400" w:type="dxa"/>
            <w:vAlign w:val="bottom"/>
          </w:tcPr>
          <w:p w14:paraId="08035479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Julio-2007</w:t>
            </w:r>
          </w:p>
        </w:tc>
      </w:tr>
      <w:tr w:rsidR="00CE7023" w14:paraId="2BAC4D49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770B0C6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2040" w:type="dxa"/>
            <w:vAlign w:val="bottom"/>
          </w:tcPr>
          <w:p w14:paraId="7DE821D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8,89 €</w:t>
            </w:r>
          </w:p>
        </w:tc>
        <w:tc>
          <w:tcPr>
            <w:tcW w:w="1680" w:type="dxa"/>
            <w:vAlign w:val="bottom"/>
          </w:tcPr>
          <w:p w14:paraId="4D6806A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2400" w:type="dxa"/>
            <w:vAlign w:val="bottom"/>
          </w:tcPr>
          <w:p w14:paraId="2AD4401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F87D911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0C1DBE91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2040" w:type="dxa"/>
            <w:vAlign w:val="bottom"/>
          </w:tcPr>
          <w:p w14:paraId="6C247A5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8,69 €</w:t>
            </w:r>
          </w:p>
        </w:tc>
        <w:tc>
          <w:tcPr>
            <w:tcW w:w="1680" w:type="dxa"/>
            <w:vAlign w:val="bottom"/>
          </w:tcPr>
          <w:p w14:paraId="4E77631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3,3%</w:t>
            </w:r>
          </w:p>
        </w:tc>
        <w:tc>
          <w:tcPr>
            <w:tcW w:w="2400" w:type="dxa"/>
            <w:vAlign w:val="bottom"/>
          </w:tcPr>
          <w:p w14:paraId="5521DF7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Junio-2008</w:t>
            </w:r>
          </w:p>
        </w:tc>
      </w:tr>
      <w:tr w:rsidR="00CE7023" w14:paraId="2EBAFA54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699F110E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2040" w:type="dxa"/>
            <w:vAlign w:val="bottom"/>
          </w:tcPr>
          <w:p w14:paraId="165E228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13,37 €</w:t>
            </w:r>
          </w:p>
        </w:tc>
        <w:tc>
          <w:tcPr>
            <w:tcW w:w="1680" w:type="dxa"/>
            <w:vAlign w:val="bottom"/>
          </w:tcPr>
          <w:p w14:paraId="3460343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2400" w:type="dxa"/>
            <w:vAlign w:val="bottom"/>
          </w:tcPr>
          <w:p w14:paraId="69C1112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Abril-2022</w:t>
            </w:r>
          </w:p>
        </w:tc>
      </w:tr>
      <w:tr w:rsidR="00CE7023" w14:paraId="0B453B67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56222C1A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040" w:type="dxa"/>
            <w:vAlign w:val="bottom"/>
          </w:tcPr>
          <w:p w14:paraId="7802B52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10,24 €</w:t>
            </w:r>
          </w:p>
        </w:tc>
        <w:tc>
          <w:tcPr>
            <w:tcW w:w="1680" w:type="dxa"/>
            <w:vAlign w:val="bottom"/>
          </w:tcPr>
          <w:p w14:paraId="1AEBFBCC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2400" w:type="dxa"/>
            <w:vAlign w:val="bottom"/>
          </w:tcPr>
          <w:p w14:paraId="6A27932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5B6789E9" w14:textId="77777777" w:rsidTr="00CE702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shd w:val="clear" w:color="auto" w:fill="1DBDC5"/>
            <w:vAlign w:val="bottom"/>
          </w:tcPr>
          <w:p w14:paraId="7A04980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España</w:t>
            </w:r>
          </w:p>
        </w:tc>
        <w:tc>
          <w:tcPr>
            <w:tcW w:w="2040" w:type="dxa"/>
            <w:vAlign w:val="bottom"/>
          </w:tcPr>
          <w:p w14:paraId="1D49854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11,11 €</w:t>
            </w:r>
          </w:p>
        </w:tc>
        <w:tc>
          <w:tcPr>
            <w:tcW w:w="1680" w:type="dxa"/>
            <w:vAlign w:val="bottom"/>
          </w:tcPr>
          <w:p w14:paraId="288A15B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6,4%</w:t>
            </w:r>
          </w:p>
        </w:tc>
        <w:tc>
          <w:tcPr>
            <w:tcW w:w="2400" w:type="dxa"/>
            <w:vAlign w:val="bottom"/>
          </w:tcPr>
          <w:p w14:paraId="546FADB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</w:tbl>
    <w:p w14:paraId="2417FB13" w14:textId="77777777" w:rsidR="001839DD" w:rsidRDefault="001839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2E22A057" w14:textId="56916D39" w:rsidR="00CE702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Provincias</w:t>
      </w:r>
    </w:p>
    <w:p w14:paraId="016DE447" w14:textId="77777777" w:rsidR="00CE7023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En las provincias, este </w:t>
      </w:r>
      <w:r>
        <w:rPr>
          <w:rFonts w:ascii="Open Sans" w:eastAsia="Open Sans" w:hAnsi="Open Sans" w:cs="Open Sans"/>
        </w:rPr>
        <w:t>primer semestre</w:t>
      </w:r>
      <w:r>
        <w:rPr>
          <w:rFonts w:ascii="Open Sans" w:eastAsia="Open Sans" w:hAnsi="Open Sans" w:cs="Open Sans"/>
          <w:color w:val="000000"/>
        </w:rPr>
        <w:t xml:space="preserve"> de 2022 se presenta </w:t>
      </w:r>
      <w:r>
        <w:rPr>
          <w:rFonts w:ascii="Open Sans" w:eastAsia="Open Sans" w:hAnsi="Open Sans" w:cs="Open Sans"/>
        </w:rPr>
        <w:t xml:space="preserve">con un incremento interanual en todas las provincias y </w:t>
      </w:r>
      <w:r w:rsidRPr="00630688">
        <w:rPr>
          <w:rFonts w:ascii="Open Sans" w:eastAsia="Open Sans" w:hAnsi="Open Sans" w:cs="Open Sans"/>
          <w:b/>
          <w:bCs/>
        </w:rPr>
        <w:t>18 de ellas han superado el máximo valor</w:t>
      </w:r>
      <w:r>
        <w:rPr>
          <w:rFonts w:ascii="Open Sans" w:eastAsia="Open Sans" w:hAnsi="Open Sans" w:cs="Open Sans"/>
        </w:rPr>
        <w:t>. En cuanto a los precios de las viviendas por provincias, Barcelona se sitúa en 15,75 €/m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 y Gipuzkoa en 15,60 €/m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>. A estas provincias le siguen,</w:t>
      </w:r>
      <w:r>
        <w:t xml:space="preserve"> </w:t>
      </w:r>
      <w:r>
        <w:rPr>
          <w:rFonts w:ascii="Open Sans" w:eastAsia="Open Sans" w:hAnsi="Open Sans" w:cs="Open Sans"/>
        </w:rPr>
        <w:t>Madrid con 13,18 €/m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Bizkaia con 13,07 €/m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Illes Balears con 12,86 €/m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Huelva con 12,10 €/m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Araba – Álava con 11,81 €/m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 y Las Palmas con 11,52 €/m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entre otras provincias. Por otro lado, las provincias más económicas son Ciudad Real con 5,42 €/m</w:t>
      </w:r>
      <w:r>
        <w:rPr>
          <w:rFonts w:ascii="Open Sans" w:eastAsia="Open Sans" w:hAnsi="Open Sans" w:cs="Open Sans"/>
          <w:vertAlign w:val="superscript"/>
        </w:rPr>
        <w:t xml:space="preserve">2 </w:t>
      </w:r>
      <w:r>
        <w:rPr>
          <w:rFonts w:ascii="Open Sans" w:eastAsia="Open Sans" w:hAnsi="Open Sans" w:cs="Open Sans"/>
        </w:rPr>
        <w:t>al mes, Cáceres con 5,56 €/m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Jaén con 5,77 €/m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Ourense con 6,03 €/m</w:t>
      </w:r>
      <w:r>
        <w:rPr>
          <w:rFonts w:ascii="Open Sans" w:eastAsia="Open Sans" w:hAnsi="Open Sans" w:cs="Open Sans"/>
          <w:vertAlign w:val="superscript"/>
        </w:rPr>
        <w:t xml:space="preserve">2 </w:t>
      </w:r>
      <w:r>
        <w:rPr>
          <w:rFonts w:ascii="Open Sans" w:eastAsia="Open Sans" w:hAnsi="Open Sans" w:cs="Open Sans"/>
        </w:rPr>
        <w:t>al mes, Ávila con 6,21 €/m</w:t>
      </w:r>
      <w:r>
        <w:rPr>
          <w:rFonts w:ascii="Open Sans" w:eastAsia="Open Sans" w:hAnsi="Open Sans" w:cs="Open Sans"/>
          <w:vertAlign w:val="superscript"/>
        </w:rPr>
        <w:t xml:space="preserve">2 </w:t>
      </w:r>
      <w:r>
        <w:rPr>
          <w:rFonts w:ascii="Open Sans" w:eastAsia="Open Sans" w:hAnsi="Open Sans" w:cs="Open Sans"/>
        </w:rPr>
        <w:t>al mes, Palencia con 6,34 €/m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León con 6,38 €/m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Badajoz con 6,43 €/m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mes, Toledo con 6,80 €/m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 y Albacete con 6,88 €/m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mes. </w:t>
      </w:r>
    </w:p>
    <w:p w14:paraId="6FDB33E2" w14:textId="77777777" w:rsidR="00CE7023" w:rsidRDefault="00CE7023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133B5568" w14:textId="77777777" w:rsidR="001839DD" w:rsidRDefault="001839DD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</w:rPr>
      </w:pPr>
    </w:p>
    <w:p w14:paraId="7BB1DED1" w14:textId="77777777" w:rsidR="001839DD" w:rsidRDefault="001839DD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</w:rPr>
      </w:pPr>
    </w:p>
    <w:p w14:paraId="476258DE" w14:textId="664838A4" w:rsidR="00CE7023" w:rsidRDefault="00000000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Provincias de mayor a menor precio con el valor máximo </w:t>
      </w:r>
    </w:p>
    <w:p w14:paraId="22F81418" w14:textId="77777777" w:rsidR="00CE7023" w:rsidRDefault="00CE7023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tbl>
      <w:tblPr>
        <w:tblStyle w:val="a6"/>
        <w:tblW w:w="895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205"/>
        <w:gridCol w:w="1890"/>
        <w:gridCol w:w="2070"/>
      </w:tblGrid>
      <w:tr w:rsidR="00CE7023" w14:paraId="10ABC5AA" w14:textId="77777777" w:rsidTr="00CE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center"/>
          </w:tcPr>
          <w:p w14:paraId="22278F3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05" w:type="dxa"/>
            <w:shd w:val="clear" w:color="auto" w:fill="1DBDC5"/>
          </w:tcPr>
          <w:p w14:paraId="62AE4184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Precio de jun. 2022 (€/m²)</w:t>
            </w:r>
          </w:p>
        </w:tc>
        <w:tc>
          <w:tcPr>
            <w:tcW w:w="1890" w:type="dxa"/>
            <w:shd w:val="clear" w:color="auto" w:fill="1DBDC5"/>
          </w:tcPr>
          <w:p w14:paraId="52144D8D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6FF009F0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</w:t>
            </w:r>
          </w:p>
        </w:tc>
        <w:tc>
          <w:tcPr>
            <w:tcW w:w="2070" w:type="dxa"/>
            <w:shd w:val="clear" w:color="auto" w:fill="1DBDC5"/>
          </w:tcPr>
          <w:p w14:paraId="66BA35B8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Fecha de alcance precio máximo</w:t>
            </w:r>
          </w:p>
        </w:tc>
      </w:tr>
      <w:tr w:rsidR="00CE7023" w14:paraId="5B9DE613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8CABADD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205" w:type="dxa"/>
            <w:vAlign w:val="bottom"/>
          </w:tcPr>
          <w:p w14:paraId="046F7B4B" w14:textId="77777777" w:rsidR="00CE7023" w:rsidRDefault="00000000">
            <w:pPr>
              <w:tabs>
                <w:tab w:val="left" w:pos="1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8,40 €</w:t>
            </w:r>
          </w:p>
        </w:tc>
        <w:tc>
          <w:tcPr>
            <w:tcW w:w="1890" w:type="dxa"/>
            <w:vAlign w:val="bottom"/>
          </w:tcPr>
          <w:p w14:paraId="43D998E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11,4%</w:t>
            </w:r>
          </w:p>
        </w:tc>
        <w:tc>
          <w:tcPr>
            <w:tcW w:w="2070" w:type="dxa"/>
            <w:vAlign w:val="bottom"/>
          </w:tcPr>
          <w:p w14:paraId="0DCBB9A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Junio-2002</w:t>
            </w:r>
          </w:p>
        </w:tc>
      </w:tr>
      <w:tr w:rsidR="00CE7023" w14:paraId="6201E694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53905FC3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205" w:type="dxa"/>
            <w:vAlign w:val="bottom"/>
          </w:tcPr>
          <w:p w14:paraId="64B69527" w14:textId="77777777" w:rsidR="00CE7023" w:rsidRDefault="00000000">
            <w:pPr>
              <w:tabs>
                <w:tab w:val="left" w:pos="14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10,75 €</w:t>
            </w:r>
          </w:p>
        </w:tc>
        <w:tc>
          <w:tcPr>
            <w:tcW w:w="1890" w:type="dxa"/>
            <w:vAlign w:val="bottom"/>
          </w:tcPr>
          <w:p w14:paraId="4B84E6C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12,8%</w:t>
            </w:r>
          </w:p>
        </w:tc>
        <w:tc>
          <w:tcPr>
            <w:tcW w:w="2070" w:type="dxa"/>
            <w:vAlign w:val="bottom"/>
          </w:tcPr>
          <w:p w14:paraId="4496A34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3263D829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7DF7A02B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05" w:type="dxa"/>
            <w:vAlign w:val="bottom"/>
          </w:tcPr>
          <w:p w14:paraId="1FC87ABF" w14:textId="77777777" w:rsidR="00CE7023" w:rsidRDefault="00000000">
            <w:pPr>
              <w:tabs>
                <w:tab w:val="left" w:pos="1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9,19 €</w:t>
            </w:r>
          </w:p>
        </w:tc>
        <w:tc>
          <w:tcPr>
            <w:tcW w:w="1890" w:type="dxa"/>
            <w:vAlign w:val="bottom"/>
          </w:tcPr>
          <w:p w14:paraId="6919C53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7,4%</w:t>
            </w:r>
          </w:p>
        </w:tc>
        <w:tc>
          <w:tcPr>
            <w:tcW w:w="2070" w:type="dxa"/>
            <w:vAlign w:val="bottom"/>
          </w:tcPr>
          <w:p w14:paraId="1CB04C1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Junio-2007</w:t>
            </w:r>
          </w:p>
        </w:tc>
      </w:tr>
      <w:tr w:rsidR="00CE7023" w14:paraId="60DEB550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3B687383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205" w:type="dxa"/>
            <w:vAlign w:val="bottom"/>
          </w:tcPr>
          <w:p w14:paraId="31244188" w14:textId="77777777" w:rsidR="00CE7023" w:rsidRDefault="00000000">
            <w:pPr>
              <w:tabs>
                <w:tab w:val="left" w:pos="14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9,04 €</w:t>
            </w:r>
          </w:p>
        </w:tc>
        <w:tc>
          <w:tcPr>
            <w:tcW w:w="1890" w:type="dxa"/>
            <w:vAlign w:val="bottom"/>
          </w:tcPr>
          <w:p w14:paraId="56F2C92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19,4%</w:t>
            </w:r>
          </w:p>
        </w:tc>
        <w:tc>
          <w:tcPr>
            <w:tcW w:w="2070" w:type="dxa"/>
            <w:vAlign w:val="bottom"/>
          </w:tcPr>
          <w:p w14:paraId="3B1CF48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33C89608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5ADEB413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05" w:type="dxa"/>
            <w:vAlign w:val="bottom"/>
          </w:tcPr>
          <w:p w14:paraId="2CAF19F7" w14:textId="77777777" w:rsidR="00CE7023" w:rsidRDefault="00000000">
            <w:pPr>
              <w:tabs>
                <w:tab w:val="left" w:pos="1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11,52 €</w:t>
            </w:r>
          </w:p>
        </w:tc>
        <w:tc>
          <w:tcPr>
            <w:tcW w:w="1890" w:type="dxa"/>
            <w:vAlign w:val="bottom"/>
          </w:tcPr>
          <w:p w14:paraId="5483E32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17,7%</w:t>
            </w:r>
          </w:p>
        </w:tc>
        <w:tc>
          <w:tcPr>
            <w:tcW w:w="2070" w:type="dxa"/>
            <w:vAlign w:val="bottom"/>
          </w:tcPr>
          <w:p w14:paraId="62AD775A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Abril-2022</w:t>
            </w:r>
          </w:p>
        </w:tc>
      </w:tr>
      <w:tr w:rsidR="00CE7023" w14:paraId="4500FB39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31307EAF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205" w:type="dxa"/>
            <w:vAlign w:val="bottom"/>
          </w:tcPr>
          <w:p w14:paraId="2C78C7E2" w14:textId="77777777" w:rsidR="00CE7023" w:rsidRDefault="00000000">
            <w:pPr>
              <w:tabs>
                <w:tab w:val="left" w:pos="14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5,77 €</w:t>
            </w:r>
          </w:p>
        </w:tc>
        <w:tc>
          <w:tcPr>
            <w:tcW w:w="1890" w:type="dxa"/>
            <w:vAlign w:val="bottom"/>
          </w:tcPr>
          <w:p w14:paraId="3098E77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12,0%</w:t>
            </w:r>
          </w:p>
        </w:tc>
        <w:tc>
          <w:tcPr>
            <w:tcW w:w="2070" w:type="dxa"/>
            <w:vAlign w:val="bottom"/>
          </w:tcPr>
          <w:p w14:paraId="74F3B8A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11AE9223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51B2980A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05" w:type="dxa"/>
            <w:vAlign w:val="bottom"/>
          </w:tcPr>
          <w:p w14:paraId="4B7FABC5" w14:textId="77777777" w:rsidR="00CE7023" w:rsidRDefault="00000000">
            <w:pPr>
              <w:tabs>
                <w:tab w:val="left" w:pos="1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8,43 €</w:t>
            </w:r>
          </w:p>
        </w:tc>
        <w:tc>
          <w:tcPr>
            <w:tcW w:w="1890" w:type="dxa"/>
            <w:vAlign w:val="bottom"/>
          </w:tcPr>
          <w:p w14:paraId="7BED933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13,5%</w:t>
            </w:r>
          </w:p>
        </w:tc>
        <w:tc>
          <w:tcPr>
            <w:tcW w:w="2070" w:type="dxa"/>
            <w:vAlign w:val="bottom"/>
          </w:tcPr>
          <w:p w14:paraId="6436498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1BB9D674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71290BFF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205" w:type="dxa"/>
            <w:vAlign w:val="bottom"/>
          </w:tcPr>
          <w:p w14:paraId="4EBE3A2F" w14:textId="77777777" w:rsidR="00CE7023" w:rsidRDefault="00000000">
            <w:pPr>
              <w:tabs>
                <w:tab w:val="left" w:pos="14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9,49 €</w:t>
            </w:r>
          </w:p>
        </w:tc>
        <w:tc>
          <w:tcPr>
            <w:tcW w:w="1890" w:type="dxa"/>
            <w:vAlign w:val="bottom"/>
          </w:tcPr>
          <w:p w14:paraId="72CB0359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9,6%</w:t>
            </w:r>
          </w:p>
        </w:tc>
        <w:tc>
          <w:tcPr>
            <w:tcW w:w="2070" w:type="dxa"/>
            <w:vAlign w:val="bottom"/>
          </w:tcPr>
          <w:p w14:paraId="714C6B35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8939D36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364DFE8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05" w:type="dxa"/>
            <w:vAlign w:val="bottom"/>
          </w:tcPr>
          <w:p w14:paraId="0FEE90DD" w14:textId="77777777" w:rsidR="00CE7023" w:rsidRDefault="00000000">
            <w:pPr>
              <w:tabs>
                <w:tab w:val="left" w:pos="1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11,50 €</w:t>
            </w:r>
          </w:p>
        </w:tc>
        <w:tc>
          <w:tcPr>
            <w:tcW w:w="1890" w:type="dxa"/>
            <w:vAlign w:val="bottom"/>
          </w:tcPr>
          <w:p w14:paraId="4E382FF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20,5%</w:t>
            </w:r>
          </w:p>
        </w:tc>
        <w:tc>
          <w:tcPr>
            <w:tcW w:w="2070" w:type="dxa"/>
            <w:vAlign w:val="bottom"/>
          </w:tcPr>
          <w:p w14:paraId="5C962EF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691876CA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202C2F0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205" w:type="dxa"/>
            <w:vAlign w:val="bottom"/>
          </w:tcPr>
          <w:p w14:paraId="5EFD2C01" w14:textId="77777777" w:rsidR="00CE7023" w:rsidRDefault="00000000">
            <w:pPr>
              <w:tabs>
                <w:tab w:val="left" w:pos="14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8,19 €</w:t>
            </w:r>
          </w:p>
        </w:tc>
        <w:tc>
          <w:tcPr>
            <w:tcW w:w="1890" w:type="dxa"/>
            <w:vAlign w:val="bottom"/>
          </w:tcPr>
          <w:p w14:paraId="318E12C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10,2%</w:t>
            </w:r>
          </w:p>
        </w:tc>
        <w:tc>
          <w:tcPr>
            <w:tcW w:w="2070" w:type="dxa"/>
            <w:vAlign w:val="bottom"/>
          </w:tcPr>
          <w:p w14:paraId="327261A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Junio-2007</w:t>
            </w:r>
          </w:p>
        </w:tc>
      </w:tr>
      <w:tr w:rsidR="00CE7023" w14:paraId="6AD846FD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6A9215A5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205" w:type="dxa"/>
            <w:vAlign w:val="bottom"/>
          </w:tcPr>
          <w:p w14:paraId="01555B39" w14:textId="77777777" w:rsidR="00CE7023" w:rsidRDefault="00000000">
            <w:pPr>
              <w:tabs>
                <w:tab w:val="left" w:pos="1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12,10 €</w:t>
            </w:r>
          </w:p>
        </w:tc>
        <w:tc>
          <w:tcPr>
            <w:tcW w:w="1890" w:type="dxa"/>
            <w:vAlign w:val="bottom"/>
          </w:tcPr>
          <w:p w14:paraId="42994BFC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24,4%</w:t>
            </w:r>
          </w:p>
        </w:tc>
        <w:tc>
          <w:tcPr>
            <w:tcW w:w="2070" w:type="dxa"/>
            <w:vAlign w:val="bottom"/>
          </w:tcPr>
          <w:p w14:paraId="0E04D7D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55448174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06283E7E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205" w:type="dxa"/>
            <w:vAlign w:val="bottom"/>
          </w:tcPr>
          <w:p w14:paraId="50F20E83" w14:textId="77777777" w:rsidR="00CE7023" w:rsidRDefault="00000000">
            <w:pPr>
              <w:tabs>
                <w:tab w:val="left" w:pos="14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12,86 €</w:t>
            </w:r>
          </w:p>
        </w:tc>
        <w:tc>
          <w:tcPr>
            <w:tcW w:w="1890" w:type="dxa"/>
            <w:vAlign w:val="bottom"/>
          </w:tcPr>
          <w:p w14:paraId="71238DE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12,5%</w:t>
            </w:r>
          </w:p>
        </w:tc>
        <w:tc>
          <w:tcPr>
            <w:tcW w:w="2070" w:type="dxa"/>
            <w:vAlign w:val="bottom"/>
          </w:tcPr>
          <w:p w14:paraId="7C07E0B5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Abril-2020</w:t>
            </w:r>
          </w:p>
        </w:tc>
      </w:tr>
      <w:tr w:rsidR="00CE7023" w14:paraId="77E26851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027292A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05" w:type="dxa"/>
            <w:vAlign w:val="bottom"/>
          </w:tcPr>
          <w:p w14:paraId="39630AEC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15,18 €</w:t>
            </w:r>
          </w:p>
        </w:tc>
        <w:tc>
          <w:tcPr>
            <w:tcW w:w="1890" w:type="dxa"/>
            <w:vAlign w:val="bottom"/>
          </w:tcPr>
          <w:p w14:paraId="27A6D15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10,2%</w:t>
            </w:r>
          </w:p>
        </w:tc>
        <w:tc>
          <w:tcPr>
            <w:tcW w:w="2070" w:type="dxa"/>
            <w:vAlign w:val="bottom"/>
          </w:tcPr>
          <w:p w14:paraId="45B97C4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Abril-2020</w:t>
            </w:r>
          </w:p>
        </w:tc>
      </w:tr>
      <w:tr w:rsidR="00CE7023" w14:paraId="3220B654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3C8DD2B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205" w:type="dxa"/>
            <w:vAlign w:val="bottom"/>
          </w:tcPr>
          <w:p w14:paraId="0BD98A4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11,07 €</w:t>
            </w:r>
          </w:p>
        </w:tc>
        <w:tc>
          <w:tcPr>
            <w:tcW w:w="1890" w:type="dxa"/>
            <w:vAlign w:val="bottom"/>
          </w:tcPr>
          <w:p w14:paraId="339A562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19,2%</w:t>
            </w:r>
          </w:p>
        </w:tc>
        <w:tc>
          <w:tcPr>
            <w:tcW w:w="2070" w:type="dxa"/>
            <w:vAlign w:val="bottom"/>
          </w:tcPr>
          <w:p w14:paraId="42E6FA6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6CD09E21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BFF92DA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205" w:type="dxa"/>
            <w:vAlign w:val="bottom"/>
          </w:tcPr>
          <w:p w14:paraId="06B182FA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8,69 €</w:t>
            </w:r>
          </w:p>
        </w:tc>
        <w:tc>
          <w:tcPr>
            <w:tcW w:w="1890" w:type="dxa"/>
            <w:vAlign w:val="bottom"/>
          </w:tcPr>
          <w:p w14:paraId="62FA52C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9,9%</w:t>
            </w:r>
          </w:p>
        </w:tc>
        <w:tc>
          <w:tcPr>
            <w:tcW w:w="2070" w:type="dxa"/>
            <w:vAlign w:val="bottom"/>
          </w:tcPr>
          <w:p w14:paraId="3845E78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Julio-2007</w:t>
            </w:r>
          </w:p>
        </w:tc>
      </w:tr>
      <w:tr w:rsidR="00CE7023" w14:paraId="79B82BC7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1A4F41A4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205" w:type="dxa"/>
            <w:vAlign w:val="bottom"/>
          </w:tcPr>
          <w:p w14:paraId="6D95E88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10,52 €</w:t>
            </w:r>
          </w:p>
        </w:tc>
        <w:tc>
          <w:tcPr>
            <w:tcW w:w="1890" w:type="dxa"/>
            <w:vAlign w:val="bottom"/>
          </w:tcPr>
          <w:p w14:paraId="2B07370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15,5%</w:t>
            </w:r>
          </w:p>
        </w:tc>
        <w:tc>
          <w:tcPr>
            <w:tcW w:w="2070" w:type="dxa"/>
            <w:vAlign w:val="bottom"/>
          </w:tcPr>
          <w:p w14:paraId="4ED5C375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7BD4AD9B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9746E0D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205" w:type="dxa"/>
            <w:vAlign w:val="bottom"/>
          </w:tcPr>
          <w:p w14:paraId="72AEACD4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6,90 €</w:t>
            </w:r>
          </w:p>
        </w:tc>
        <w:tc>
          <w:tcPr>
            <w:tcW w:w="1890" w:type="dxa"/>
            <w:vAlign w:val="bottom"/>
          </w:tcPr>
          <w:p w14:paraId="3229457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19,4%</w:t>
            </w:r>
          </w:p>
        </w:tc>
        <w:tc>
          <w:tcPr>
            <w:tcW w:w="2070" w:type="dxa"/>
            <w:vAlign w:val="bottom"/>
          </w:tcPr>
          <w:p w14:paraId="745BABA4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D7E4E90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9151D67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205" w:type="dxa"/>
            <w:vAlign w:val="bottom"/>
          </w:tcPr>
          <w:p w14:paraId="2A15C94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6,43 €</w:t>
            </w:r>
          </w:p>
        </w:tc>
        <w:tc>
          <w:tcPr>
            <w:tcW w:w="1890" w:type="dxa"/>
            <w:vAlign w:val="bottom"/>
          </w:tcPr>
          <w:p w14:paraId="20D70F2B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15,2%</w:t>
            </w:r>
          </w:p>
        </w:tc>
        <w:tc>
          <w:tcPr>
            <w:tcW w:w="2070" w:type="dxa"/>
            <w:vAlign w:val="bottom"/>
          </w:tcPr>
          <w:p w14:paraId="756DB9D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7A91F830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198904D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205" w:type="dxa"/>
            <w:vAlign w:val="bottom"/>
          </w:tcPr>
          <w:p w14:paraId="14E4B75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6,03 €</w:t>
            </w:r>
          </w:p>
        </w:tc>
        <w:tc>
          <w:tcPr>
            <w:tcW w:w="1890" w:type="dxa"/>
            <w:vAlign w:val="bottom"/>
          </w:tcPr>
          <w:p w14:paraId="255A1E28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4,9%</w:t>
            </w:r>
          </w:p>
        </w:tc>
        <w:tc>
          <w:tcPr>
            <w:tcW w:w="2070" w:type="dxa"/>
            <w:vAlign w:val="bottom"/>
          </w:tcPr>
          <w:p w14:paraId="0D43BC0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3C93EAE2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CEB55DA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205" w:type="dxa"/>
            <w:vAlign w:val="bottom"/>
          </w:tcPr>
          <w:p w14:paraId="7B49755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8,16 €</w:t>
            </w:r>
          </w:p>
        </w:tc>
        <w:tc>
          <w:tcPr>
            <w:tcW w:w="1890" w:type="dxa"/>
            <w:vAlign w:val="bottom"/>
          </w:tcPr>
          <w:p w14:paraId="4C269E8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4,2%</w:t>
            </w:r>
          </w:p>
        </w:tc>
        <w:tc>
          <w:tcPr>
            <w:tcW w:w="2070" w:type="dxa"/>
            <w:vAlign w:val="bottom"/>
          </w:tcPr>
          <w:p w14:paraId="009DB0C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4E39162C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11A6AE1B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Melilla</w:t>
            </w:r>
          </w:p>
        </w:tc>
        <w:tc>
          <w:tcPr>
            <w:tcW w:w="2205" w:type="dxa"/>
            <w:vAlign w:val="bottom"/>
          </w:tcPr>
          <w:p w14:paraId="4272041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9,49 €</w:t>
            </w:r>
          </w:p>
        </w:tc>
        <w:tc>
          <w:tcPr>
            <w:tcW w:w="1890" w:type="dxa"/>
            <w:vAlign w:val="bottom"/>
          </w:tcPr>
          <w:p w14:paraId="2B14E99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2070" w:type="dxa"/>
            <w:vAlign w:val="bottom"/>
          </w:tcPr>
          <w:p w14:paraId="5C51EE8A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53E65B4E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7F14815A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205" w:type="dxa"/>
            <w:vAlign w:val="bottom"/>
          </w:tcPr>
          <w:p w14:paraId="50B3651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7,61 €</w:t>
            </w:r>
          </w:p>
        </w:tc>
        <w:tc>
          <w:tcPr>
            <w:tcW w:w="1890" w:type="dxa"/>
            <w:vAlign w:val="bottom"/>
          </w:tcPr>
          <w:p w14:paraId="0D38EAF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12,4%</w:t>
            </w:r>
          </w:p>
        </w:tc>
        <w:tc>
          <w:tcPr>
            <w:tcW w:w="2070" w:type="dxa"/>
            <w:vAlign w:val="bottom"/>
          </w:tcPr>
          <w:p w14:paraId="5B9A922B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Junio-2007</w:t>
            </w:r>
          </w:p>
        </w:tc>
      </w:tr>
      <w:tr w:rsidR="00CE7023" w14:paraId="4BBDDDB1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7499774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205" w:type="dxa"/>
            <w:vAlign w:val="bottom"/>
          </w:tcPr>
          <w:p w14:paraId="6D4407F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7,65 €</w:t>
            </w:r>
          </w:p>
        </w:tc>
        <w:tc>
          <w:tcPr>
            <w:tcW w:w="1890" w:type="dxa"/>
            <w:vAlign w:val="bottom"/>
          </w:tcPr>
          <w:p w14:paraId="65F386B8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2070" w:type="dxa"/>
            <w:vAlign w:val="bottom"/>
          </w:tcPr>
          <w:p w14:paraId="4A842CF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Febrero-2008</w:t>
            </w:r>
          </w:p>
        </w:tc>
      </w:tr>
      <w:tr w:rsidR="00CE7023" w14:paraId="6919F905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DEEA09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205" w:type="dxa"/>
            <w:vAlign w:val="bottom"/>
          </w:tcPr>
          <w:p w14:paraId="5693EA7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8,52 €</w:t>
            </w:r>
          </w:p>
        </w:tc>
        <w:tc>
          <w:tcPr>
            <w:tcW w:w="1890" w:type="dxa"/>
            <w:vAlign w:val="bottom"/>
          </w:tcPr>
          <w:p w14:paraId="0397C69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5,2%</w:t>
            </w:r>
          </w:p>
        </w:tc>
        <w:tc>
          <w:tcPr>
            <w:tcW w:w="2070" w:type="dxa"/>
            <w:vAlign w:val="bottom"/>
          </w:tcPr>
          <w:p w14:paraId="70AAF22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Julio-2007</w:t>
            </w:r>
          </w:p>
        </w:tc>
      </w:tr>
      <w:tr w:rsidR="00CE7023" w14:paraId="2262F44D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4733013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205" w:type="dxa"/>
            <w:vAlign w:val="bottom"/>
          </w:tcPr>
          <w:p w14:paraId="72081B0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9,95 €</w:t>
            </w:r>
          </w:p>
        </w:tc>
        <w:tc>
          <w:tcPr>
            <w:tcW w:w="1890" w:type="dxa"/>
            <w:vAlign w:val="bottom"/>
          </w:tcPr>
          <w:p w14:paraId="3C019204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4,5%</w:t>
            </w:r>
          </w:p>
        </w:tc>
        <w:tc>
          <w:tcPr>
            <w:tcW w:w="2070" w:type="dxa"/>
            <w:vAlign w:val="bottom"/>
          </w:tcPr>
          <w:p w14:paraId="234B7F64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463B38E5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942E0B3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205" w:type="dxa"/>
            <w:vAlign w:val="bottom"/>
          </w:tcPr>
          <w:p w14:paraId="25B30BB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7,84 €</w:t>
            </w:r>
          </w:p>
        </w:tc>
        <w:tc>
          <w:tcPr>
            <w:tcW w:w="1890" w:type="dxa"/>
            <w:vAlign w:val="bottom"/>
          </w:tcPr>
          <w:p w14:paraId="60D6544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7,1%</w:t>
            </w:r>
          </w:p>
        </w:tc>
        <w:tc>
          <w:tcPr>
            <w:tcW w:w="2070" w:type="dxa"/>
            <w:vAlign w:val="bottom"/>
          </w:tcPr>
          <w:p w14:paraId="196B58D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Abril-2022</w:t>
            </w:r>
          </w:p>
        </w:tc>
      </w:tr>
      <w:tr w:rsidR="00CE7023" w14:paraId="243DB513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69028367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205" w:type="dxa"/>
            <w:vAlign w:val="bottom"/>
          </w:tcPr>
          <w:p w14:paraId="2077FAE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6,88 €</w:t>
            </w:r>
          </w:p>
        </w:tc>
        <w:tc>
          <w:tcPr>
            <w:tcW w:w="1890" w:type="dxa"/>
            <w:vAlign w:val="bottom"/>
          </w:tcPr>
          <w:p w14:paraId="35E2679C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6,3%</w:t>
            </w:r>
          </w:p>
        </w:tc>
        <w:tc>
          <w:tcPr>
            <w:tcW w:w="2070" w:type="dxa"/>
            <w:vAlign w:val="bottom"/>
          </w:tcPr>
          <w:p w14:paraId="49AD9BC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Enero-2009</w:t>
            </w:r>
          </w:p>
        </w:tc>
      </w:tr>
      <w:tr w:rsidR="00CE7023" w14:paraId="3154E1BE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6E5871F1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205" w:type="dxa"/>
            <w:vAlign w:val="bottom"/>
          </w:tcPr>
          <w:p w14:paraId="521814C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9,56 €</w:t>
            </w:r>
          </w:p>
        </w:tc>
        <w:tc>
          <w:tcPr>
            <w:tcW w:w="1890" w:type="dxa"/>
            <w:vAlign w:val="bottom"/>
          </w:tcPr>
          <w:p w14:paraId="00E2C5D5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2070" w:type="dxa"/>
            <w:vAlign w:val="bottom"/>
          </w:tcPr>
          <w:p w14:paraId="16CC293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Marzo-2020</w:t>
            </w:r>
          </w:p>
        </w:tc>
      </w:tr>
      <w:tr w:rsidR="00CE7023" w14:paraId="5CA58A17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0650A0F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05" w:type="dxa"/>
            <w:vAlign w:val="bottom"/>
          </w:tcPr>
          <w:p w14:paraId="5F3F9CFA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15,75 €</w:t>
            </w:r>
          </w:p>
        </w:tc>
        <w:tc>
          <w:tcPr>
            <w:tcW w:w="1890" w:type="dxa"/>
            <w:vAlign w:val="bottom"/>
          </w:tcPr>
          <w:p w14:paraId="26761BD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8,3%</w:t>
            </w:r>
          </w:p>
        </w:tc>
        <w:tc>
          <w:tcPr>
            <w:tcW w:w="2070" w:type="dxa"/>
            <w:vAlign w:val="bottom"/>
          </w:tcPr>
          <w:p w14:paraId="1C17EB2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Abril-2020</w:t>
            </w:r>
          </w:p>
        </w:tc>
      </w:tr>
      <w:tr w:rsidR="00CE7023" w14:paraId="718C84A9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55AF7A68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205" w:type="dxa"/>
            <w:vAlign w:val="bottom"/>
          </w:tcPr>
          <w:p w14:paraId="47F7D0C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7,61 €</w:t>
            </w:r>
          </w:p>
        </w:tc>
        <w:tc>
          <w:tcPr>
            <w:tcW w:w="1890" w:type="dxa"/>
            <w:vAlign w:val="bottom"/>
          </w:tcPr>
          <w:p w14:paraId="0910685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4,7%</w:t>
            </w:r>
          </w:p>
        </w:tc>
        <w:tc>
          <w:tcPr>
            <w:tcW w:w="2070" w:type="dxa"/>
            <w:vAlign w:val="bottom"/>
          </w:tcPr>
          <w:p w14:paraId="557E83A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A1A54CA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36CA4B0B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205" w:type="dxa"/>
            <w:vAlign w:val="bottom"/>
          </w:tcPr>
          <w:p w14:paraId="09ADC46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8,49 €</w:t>
            </w:r>
          </w:p>
        </w:tc>
        <w:tc>
          <w:tcPr>
            <w:tcW w:w="1890" w:type="dxa"/>
            <w:vAlign w:val="bottom"/>
          </w:tcPr>
          <w:p w14:paraId="6A539FD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5,7%</w:t>
            </w:r>
          </w:p>
        </w:tc>
        <w:tc>
          <w:tcPr>
            <w:tcW w:w="2070" w:type="dxa"/>
            <w:vAlign w:val="bottom"/>
          </w:tcPr>
          <w:p w14:paraId="2527FCC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6A94C60C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F3376B7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205" w:type="dxa"/>
            <w:vAlign w:val="bottom"/>
          </w:tcPr>
          <w:p w14:paraId="645E203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7,26 €</w:t>
            </w:r>
          </w:p>
        </w:tc>
        <w:tc>
          <w:tcPr>
            <w:tcW w:w="1890" w:type="dxa"/>
            <w:vAlign w:val="bottom"/>
          </w:tcPr>
          <w:p w14:paraId="0A06169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2070" w:type="dxa"/>
            <w:vAlign w:val="bottom"/>
          </w:tcPr>
          <w:p w14:paraId="269CDB4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Marzo-2009</w:t>
            </w:r>
          </w:p>
        </w:tc>
      </w:tr>
      <w:tr w:rsidR="00CE7023" w14:paraId="4E716D1D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687EAE5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205" w:type="dxa"/>
            <w:vAlign w:val="bottom"/>
          </w:tcPr>
          <w:p w14:paraId="5EF36D1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9,07 €</w:t>
            </w:r>
          </w:p>
        </w:tc>
        <w:tc>
          <w:tcPr>
            <w:tcW w:w="1890" w:type="dxa"/>
            <w:vAlign w:val="bottom"/>
          </w:tcPr>
          <w:p w14:paraId="3BABEBC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4,6%</w:t>
            </w:r>
          </w:p>
        </w:tc>
        <w:tc>
          <w:tcPr>
            <w:tcW w:w="2070" w:type="dxa"/>
            <w:vAlign w:val="bottom"/>
          </w:tcPr>
          <w:p w14:paraId="4D804F5C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Junio-2008</w:t>
            </w:r>
          </w:p>
        </w:tc>
      </w:tr>
      <w:tr w:rsidR="00CE7023" w14:paraId="7A8E8F46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7073D291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205" w:type="dxa"/>
            <w:vAlign w:val="bottom"/>
          </w:tcPr>
          <w:p w14:paraId="2661E72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13,07 €</w:t>
            </w:r>
          </w:p>
        </w:tc>
        <w:tc>
          <w:tcPr>
            <w:tcW w:w="1890" w:type="dxa"/>
            <w:vAlign w:val="bottom"/>
          </w:tcPr>
          <w:p w14:paraId="14ECD0E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5,2%</w:t>
            </w:r>
          </w:p>
        </w:tc>
        <w:tc>
          <w:tcPr>
            <w:tcW w:w="2070" w:type="dxa"/>
            <w:vAlign w:val="bottom"/>
          </w:tcPr>
          <w:p w14:paraId="5C1707A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Abril-2022</w:t>
            </w:r>
          </w:p>
        </w:tc>
      </w:tr>
      <w:tr w:rsidR="00CE7023" w14:paraId="0515AA0A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A1B744E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205" w:type="dxa"/>
            <w:vAlign w:val="bottom"/>
          </w:tcPr>
          <w:p w14:paraId="1A49A23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5,42 €</w:t>
            </w:r>
          </w:p>
        </w:tc>
        <w:tc>
          <w:tcPr>
            <w:tcW w:w="1890" w:type="dxa"/>
            <w:vAlign w:val="bottom"/>
          </w:tcPr>
          <w:p w14:paraId="15DFDAB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2070" w:type="dxa"/>
            <w:vAlign w:val="bottom"/>
          </w:tcPr>
          <w:p w14:paraId="47D658B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Enero-2008</w:t>
            </w:r>
          </w:p>
        </w:tc>
      </w:tr>
      <w:tr w:rsidR="00CE7023" w14:paraId="67ECA712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B290166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205" w:type="dxa"/>
            <w:vAlign w:val="bottom"/>
          </w:tcPr>
          <w:p w14:paraId="5F276FA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10,24 €</w:t>
            </w:r>
          </w:p>
        </w:tc>
        <w:tc>
          <w:tcPr>
            <w:tcW w:w="1890" w:type="dxa"/>
            <w:vAlign w:val="bottom"/>
          </w:tcPr>
          <w:p w14:paraId="06F281E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</w:tc>
        <w:tc>
          <w:tcPr>
            <w:tcW w:w="2070" w:type="dxa"/>
            <w:vAlign w:val="bottom"/>
          </w:tcPr>
          <w:p w14:paraId="206F4667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12F00B35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7CD24C94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205" w:type="dxa"/>
            <w:vAlign w:val="bottom"/>
          </w:tcPr>
          <w:p w14:paraId="2AD0D15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9,19 €</w:t>
            </w:r>
          </w:p>
        </w:tc>
        <w:tc>
          <w:tcPr>
            <w:tcW w:w="1890" w:type="dxa"/>
            <w:vAlign w:val="bottom"/>
          </w:tcPr>
          <w:p w14:paraId="27FAB42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16,3%</w:t>
            </w:r>
          </w:p>
        </w:tc>
        <w:tc>
          <w:tcPr>
            <w:tcW w:w="2070" w:type="dxa"/>
            <w:vAlign w:val="bottom"/>
          </w:tcPr>
          <w:p w14:paraId="57DEA1B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639AAE94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1DEABC8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205" w:type="dxa"/>
            <w:vAlign w:val="bottom"/>
          </w:tcPr>
          <w:p w14:paraId="514F83C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6,21 €</w:t>
            </w:r>
          </w:p>
        </w:tc>
        <w:tc>
          <w:tcPr>
            <w:tcW w:w="1890" w:type="dxa"/>
            <w:vAlign w:val="bottom"/>
          </w:tcPr>
          <w:p w14:paraId="7280138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2070" w:type="dxa"/>
            <w:vAlign w:val="bottom"/>
          </w:tcPr>
          <w:p w14:paraId="3679395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38C7F341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40283F07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205" w:type="dxa"/>
            <w:vAlign w:val="bottom"/>
          </w:tcPr>
          <w:p w14:paraId="6306D28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7,24 €</w:t>
            </w:r>
          </w:p>
        </w:tc>
        <w:tc>
          <w:tcPr>
            <w:tcW w:w="1890" w:type="dxa"/>
            <w:vAlign w:val="bottom"/>
          </w:tcPr>
          <w:p w14:paraId="17C7368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11,7%</w:t>
            </w:r>
          </w:p>
        </w:tc>
        <w:tc>
          <w:tcPr>
            <w:tcW w:w="2070" w:type="dxa"/>
            <w:vAlign w:val="bottom"/>
          </w:tcPr>
          <w:p w14:paraId="50827B7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Agosto-2007</w:t>
            </w:r>
          </w:p>
        </w:tc>
      </w:tr>
      <w:tr w:rsidR="00CE7023" w14:paraId="6C919E64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69CBC8B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205" w:type="dxa"/>
            <w:vAlign w:val="bottom"/>
          </w:tcPr>
          <w:p w14:paraId="49E03F51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7,78 €</w:t>
            </w:r>
          </w:p>
        </w:tc>
        <w:tc>
          <w:tcPr>
            <w:tcW w:w="1890" w:type="dxa"/>
            <w:vAlign w:val="bottom"/>
          </w:tcPr>
          <w:p w14:paraId="3AE9E5A9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3,9%</w:t>
            </w:r>
          </w:p>
        </w:tc>
        <w:tc>
          <w:tcPr>
            <w:tcW w:w="2070" w:type="dxa"/>
            <w:vAlign w:val="bottom"/>
          </w:tcPr>
          <w:p w14:paraId="3A1C591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Febrero-2022</w:t>
            </w:r>
          </w:p>
        </w:tc>
      </w:tr>
      <w:tr w:rsidR="00CE7023" w14:paraId="7DBD3172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9764B87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León</w:t>
            </w:r>
          </w:p>
        </w:tc>
        <w:tc>
          <w:tcPr>
            <w:tcW w:w="2205" w:type="dxa"/>
            <w:vAlign w:val="bottom"/>
          </w:tcPr>
          <w:p w14:paraId="3A3C54C8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6,38 €</w:t>
            </w:r>
          </w:p>
        </w:tc>
        <w:tc>
          <w:tcPr>
            <w:tcW w:w="1890" w:type="dxa"/>
            <w:vAlign w:val="bottom"/>
          </w:tcPr>
          <w:p w14:paraId="378D5539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7,4%</w:t>
            </w:r>
          </w:p>
        </w:tc>
        <w:tc>
          <w:tcPr>
            <w:tcW w:w="2070" w:type="dxa"/>
            <w:vAlign w:val="bottom"/>
          </w:tcPr>
          <w:p w14:paraId="440B3A0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23FB4B56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5E1ED0A2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205" w:type="dxa"/>
            <w:vAlign w:val="bottom"/>
          </w:tcPr>
          <w:p w14:paraId="5F36B82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15,60 €</w:t>
            </w:r>
          </w:p>
        </w:tc>
        <w:tc>
          <w:tcPr>
            <w:tcW w:w="1890" w:type="dxa"/>
            <w:vAlign w:val="bottom"/>
          </w:tcPr>
          <w:p w14:paraId="5144BB0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2,9%</w:t>
            </w:r>
          </w:p>
        </w:tc>
        <w:tc>
          <w:tcPr>
            <w:tcW w:w="2070" w:type="dxa"/>
            <w:vAlign w:val="bottom"/>
          </w:tcPr>
          <w:p w14:paraId="54C851E9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Septiembre-2021</w:t>
            </w:r>
          </w:p>
        </w:tc>
      </w:tr>
      <w:tr w:rsidR="00CE7023" w14:paraId="31E7B32D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7A85E719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205" w:type="dxa"/>
            <w:vAlign w:val="bottom"/>
          </w:tcPr>
          <w:p w14:paraId="7DFFA78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5,56 €</w:t>
            </w:r>
          </w:p>
        </w:tc>
        <w:tc>
          <w:tcPr>
            <w:tcW w:w="1890" w:type="dxa"/>
            <w:vAlign w:val="bottom"/>
          </w:tcPr>
          <w:p w14:paraId="53CA292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0,9%</w:t>
            </w:r>
          </w:p>
        </w:tc>
        <w:tc>
          <w:tcPr>
            <w:tcW w:w="2070" w:type="dxa"/>
            <w:vAlign w:val="bottom"/>
          </w:tcPr>
          <w:p w14:paraId="0D98970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Agosto-2021</w:t>
            </w:r>
          </w:p>
        </w:tc>
      </w:tr>
      <w:tr w:rsidR="00CE7023" w14:paraId="79AA57D0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20D19CF1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205" w:type="dxa"/>
            <w:vAlign w:val="bottom"/>
          </w:tcPr>
          <w:p w14:paraId="247E89F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6,34 €</w:t>
            </w:r>
          </w:p>
        </w:tc>
        <w:tc>
          <w:tcPr>
            <w:tcW w:w="1890" w:type="dxa"/>
            <w:vAlign w:val="bottom"/>
          </w:tcPr>
          <w:p w14:paraId="258090D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2070" w:type="dxa"/>
            <w:vAlign w:val="bottom"/>
          </w:tcPr>
          <w:p w14:paraId="5041717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Diciembre-2021</w:t>
            </w:r>
          </w:p>
        </w:tc>
      </w:tr>
      <w:tr w:rsidR="00CE7023" w14:paraId="624B98D9" w14:textId="77777777" w:rsidTr="00CE7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16F7BD40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205" w:type="dxa"/>
            <w:vAlign w:val="bottom"/>
          </w:tcPr>
          <w:p w14:paraId="39240F4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6,80 €</w:t>
            </w:r>
          </w:p>
        </w:tc>
        <w:tc>
          <w:tcPr>
            <w:tcW w:w="1890" w:type="dxa"/>
            <w:vAlign w:val="bottom"/>
          </w:tcPr>
          <w:p w14:paraId="376BC8A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2070" w:type="dxa"/>
            <w:vAlign w:val="bottom"/>
          </w:tcPr>
          <w:p w14:paraId="3CFD73A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Enero-2021</w:t>
            </w:r>
          </w:p>
        </w:tc>
      </w:tr>
      <w:tr w:rsidR="00CE7023" w14:paraId="7A805200" w14:textId="77777777" w:rsidTr="00CE702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1DBDC5"/>
            <w:vAlign w:val="bottom"/>
          </w:tcPr>
          <w:p w14:paraId="0933B758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205" w:type="dxa"/>
            <w:vAlign w:val="bottom"/>
          </w:tcPr>
          <w:p w14:paraId="200D5DC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11,81 €</w:t>
            </w:r>
          </w:p>
        </w:tc>
        <w:tc>
          <w:tcPr>
            <w:tcW w:w="1890" w:type="dxa"/>
            <w:vAlign w:val="bottom"/>
          </w:tcPr>
          <w:p w14:paraId="3BD32E4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4,6%</w:t>
            </w:r>
          </w:p>
        </w:tc>
        <w:tc>
          <w:tcPr>
            <w:tcW w:w="2070" w:type="dxa"/>
            <w:vAlign w:val="bottom"/>
          </w:tcPr>
          <w:p w14:paraId="2FA2255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</w:tbl>
    <w:p w14:paraId="27D6B573" w14:textId="77777777" w:rsidR="00CE7023" w:rsidRDefault="00CE7023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2FBC288" w14:textId="77777777" w:rsidR="00CE702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Capitales de provincia de España</w:t>
      </w:r>
    </w:p>
    <w:p w14:paraId="3F62DFBB" w14:textId="17C7BC91" w:rsidR="00CE7023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" w:eastAsia="Open Sans" w:hAnsi="Open Sans" w:cs="Open Sans"/>
          <w:color w:val="000000"/>
        </w:rPr>
        <w:t xml:space="preserve">El </w:t>
      </w:r>
      <w:r>
        <w:rPr>
          <w:rFonts w:ascii="Open Sans" w:eastAsia="Open Sans" w:hAnsi="Open Sans" w:cs="Open Sans"/>
        </w:rPr>
        <w:t>10</w:t>
      </w:r>
      <w:r>
        <w:rPr>
          <w:rFonts w:ascii="Open Sans" w:eastAsia="Open Sans" w:hAnsi="Open Sans" w:cs="Open Sans"/>
          <w:color w:val="000000"/>
        </w:rPr>
        <w:t xml:space="preserve">0% de las ciudades españolas analizadas por </w:t>
      </w:r>
      <w:hyperlink r:id="rId16">
        <w:r>
          <w:rPr>
            <w:rFonts w:ascii="Open Sans" w:eastAsia="Open Sans" w:hAnsi="Open Sans" w:cs="Open Sans"/>
            <w:b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b/>
          <w:color w:val="0000FF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con variación </w:t>
      </w:r>
      <w:r>
        <w:rPr>
          <w:rFonts w:ascii="Open Sans" w:eastAsia="Open Sans" w:hAnsi="Open Sans" w:cs="Open Sans"/>
        </w:rPr>
        <w:t>interanual</w:t>
      </w:r>
      <w:r>
        <w:rPr>
          <w:rFonts w:ascii="Open Sans" w:eastAsia="Open Sans" w:hAnsi="Open Sans" w:cs="Open Sans"/>
          <w:color w:val="000000"/>
        </w:rPr>
        <w:t xml:space="preserve"> en junio de 2022 incrementa </w:t>
      </w:r>
      <w:r>
        <w:rPr>
          <w:rFonts w:ascii="Open Sans" w:eastAsia="Open Sans" w:hAnsi="Open Sans" w:cs="Open Sans"/>
        </w:rPr>
        <w:t>su</w:t>
      </w:r>
      <w:r>
        <w:rPr>
          <w:rFonts w:ascii="Open Sans" w:eastAsia="Open Sans" w:hAnsi="Open Sans" w:cs="Open Sans"/>
          <w:color w:val="000000"/>
        </w:rPr>
        <w:t xml:space="preserve"> valor</w:t>
      </w:r>
      <w:r>
        <w:rPr>
          <w:rFonts w:ascii="Open Sans" w:eastAsia="Open Sans" w:hAnsi="Open Sans" w:cs="Open Sans"/>
        </w:rPr>
        <w:t xml:space="preserve">. </w:t>
      </w:r>
      <w:r w:rsidR="00630688">
        <w:rPr>
          <w:rFonts w:ascii="Open Sans" w:eastAsia="Open Sans" w:hAnsi="Open Sans" w:cs="Open Sans"/>
        </w:rPr>
        <w:t xml:space="preserve">En el caso de las capitales de provincia, </w:t>
      </w:r>
      <w:r>
        <w:rPr>
          <w:rFonts w:ascii="Open Sans" w:eastAsia="Open Sans" w:hAnsi="Open Sans" w:cs="Open Sans"/>
        </w:rPr>
        <w:t xml:space="preserve">19 </w:t>
      </w:r>
      <w:r w:rsidR="00630688">
        <w:rPr>
          <w:rFonts w:ascii="Open Sans" w:eastAsia="Open Sans" w:hAnsi="Open Sans" w:cs="Open Sans"/>
        </w:rPr>
        <w:t>de ellas sup</w:t>
      </w:r>
      <w:r>
        <w:rPr>
          <w:rFonts w:ascii="Open Sans" w:eastAsia="Open Sans" w:hAnsi="Open Sans" w:cs="Open Sans"/>
        </w:rPr>
        <w:t xml:space="preserve">eran los precios máximos. </w:t>
      </w:r>
    </w:p>
    <w:p w14:paraId="4F2DDA61" w14:textId="77777777" w:rsidR="00CE7023" w:rsidRDefault="00CE702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2D1FA616" w14:textId="794D92EA" w:rsidR="00CE7023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 los precios, la ciudad con el precio del alquiler más elevado es de Barcelona capital con 18,52 €/m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</w:t>
      </w:r>
      <w:r>
        <w:rPr>
          <w:rFonts w:ascii="Open Sans" w:eastAsia="Open Sans" w:hAnsi="Open Sans" w:cs="Open Sans"/>
        </w:rPr>
        <w:t xml:space="preserve">, seguida de San </w:t>
      </w:r>
      <w:r w:rsidR="00630688">
        <w:rPr>
          <w:rFonts w:ascii="Open Sans" w:eastAsia="Open Sans" w:hAnsi="Open Sans" w:cs="Open Sans"/>
        </w:rPr>
        <w:t>Sebastián</w:t>
      </w:r>
      <w:r>
        <w:rPr>
          <w:rFonts w:ascii="Open Sans" w:eastAsia="Open Sans" w:hAnsi="Open Sans" w:cs="Open Sans"/>
        </w:rPr>
        <w:t xml:space="preserve"> con 17,00 €/m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 y de Madrid capital con 16,41 €/m</w:t>
      </w:r>
      <w:r>
        <w:rPr>
          <w:rFonts w:ascii="Open Sans" w:eastAsia="Open Sans" w:hAnsi="Open Sans" w:cs="Open Sans"/>
          <w:vertAlign w:val="superscript"/>
        </w:rPr>
        <w:t>2</w:t>
      </w:r>
      <w:r>
        <w:rPr>
          <w:rFonts w:ascii="Open Sans" w:eastAsia="Open Sans" w:hAnsi="Open Sans" w:cs="Open Sans"/>
        </w:rPr>
        <w:t xml:space="preserve"> al mes.</w:t>
      </w:r>
      <w:r>
        <w:rPr>
          <w:rFonts w:ascii="Open Sans" w:eastAsia="Open Sans" w:hAnsi="Open Sans" w:cs="Open Sans"/>
          <w:color w:val="000000"/>
        </w:rPr>
        <w:t xml:space="preserve"> Por otro lado, la c</w:t>
      </w:r>
      <w:r>
        <w:rPr>
          <w:rFonts w:ascii="Open Sans" w:eastAsia="Open Sans" w:hAnsi="Open Sans" w:cs="Open Sans"/>
        </w:rPr>
        <w:t>apital de provincia</w:t>
      </w:r>
      <w:r>
        <w:rPr>
          <w:rFonts w:ascii="Open Sans" w:eastAsia="Open Sans" w:hAnsi="Open Sans" w:cs="Open Sans"/>
          <w:color w:val="000000"/>
        </w:rPr>
        <w:t xml:space="preserve"> con el precio del alquiler más económico es </w:t>
      </w:r>
      <w:r>
        <w:rPr>
          <w:rFonts w:ascii="Open Sans" w:eastAsia="Open Sans" w:hAnsi="Open Sans" w:cs="Open Sans"/>
        </w:rPr>
        <w:t>Ourense</w:t>
      </w:r>
      <w:r>
        <w:rPr>
          <w:rFonts w:ascii="Open Sans" w:eastAsia="Open Sans" w:hAnsi="Open Sans" w:cs="Open Sans"/>
          <w:color w:val="000000"/>
        </w:rPr>
        <w:t xml:space="preserve"> con </w:t>
      </w:r>
      <w:r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</w:rPr>
        <w:t>07</w:t>
      </w:r>
      <w:r>
        <w:rPr>
          <w:rFonts w:ascii="Open Sans" w:eastAsia="Open Sans" w:hAnsi="Open Sans" w:cs="Open Sans"/>
          <w:color w:val="000000"/>
        </w:rPr>
        <w:t xml:space="preserve"> euros el metro cuadrado</w:t>
      </w:r>
      <w:r>
        <w:rPr>
          <w:rFonts w:ascii="Open Sans" w:eastAsia="Open Sans" w:hAnsi="Open Sans" w:cs="Open Sans"/>
        </w:rPr>
        <w:t>, aunque este mes de junio alcanza su valor máximo histórico.</w:t>
      </w:r>
    </w:p>
    <w:p w14:paraId="32337495" w14:textId="77777777" w:rsidR="00CE7023" w:rsidRDefault="00CE7023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B0C42C1" w14:textId="77777777" w:rsidR="00CE7023" w:rsidRDefault="00000000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Capitales de provincia de mayor a menor precio con el valor máximo</w:t>
      </w:r>
    </w:p>
    <w:p w14:paraId="2069E305" w14:textId="77777777" w:rsidR="00CE7023" w:rsidRDefault="00CE7023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tbl>
      <w:tblPr>
        <w:tblStyle w:val="a7"/>
        <w:tblW w:w="931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132"/>
        <w:gridCol w:w="226"/>
        <w:gridCol w:w="1440"/>
        <w:gridCol w:w="1736"/>
        <w:gridCol w:w="1991"/>
      </w:tblGrid>
      <w:tr w:rsidR="00CE7023" w14:paraId="69E268CA" w14:textId="77777777" w:rsidTr="0063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center"/>
          </w:tcPr>
          <w:p w14:paraId="193708DE" w14:textId="77777777" w:rsidR="00CE7023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Provincia</w:t>
            </w:r>
          </w:p>
        </w:tc>
        <w:tc>
          <w:tcPr>
            <w:tcW w:w="2132" w:type="dxa"/>
            <w:shd w:val="clear" w:color="auto" w:fill="1DBDC5"/>
            <w:vAlign w:val="center"/>
          </w:tcPr>
          <w:p w14:paraId="6F5BDC27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Municipio</w:t>
            </w:r>
          </w:p>
        </w:tc>
        <w:tc>
          <w:tcPr>
            <w:tcW w:w="1666" w:type="dxa"/>
            <w:gridSpan w:val="2"/>
            <w:shd w:val="clear" w:color="auto" w:fill="1DBDC5"/>
          </w:tcPr>
          <w:p w14:paraId="3219A427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Precio de jun. 2022 (€/m²)</w:t>
            </w:r>
          </w:p>
        </w:tc>
        <w:tc>
          <w:tcPr>
            <w:tcW w:w="1736" w:type="dxa"/>
            <w:shd w:val="clear" w:color="auto" w:fill="1DBDC5"/>
          </w:tcPr>
          <w:p w14:paraId="1CBB39DF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5A7E159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interanual</w:t>
            </w:r>
          </w:p>
        </w:tc>
        <w:tc>
          <w:tcPr>
            <w:tcW w:w="1991" w:type="dxa"/>
            <w:shd w:val="clear" w:color="auto" w:fill="1DBDC5"/>
          </w:tcPr>
          <w:p w14:paraId="247CFC29" w14:textId="77777777" w:rsidR="00CE7023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Fecha de alcance precio máximo</w:t>
            </w:r>
          </w:p>
        </w:tc>
      </w:tr>
      <w:tr w:rsidR="00CE7023" w14:paraId="2B9F4EA3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2DDAFA8E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Barcelona</w:t>
            </w:r>
          </w:p>
        </w:tc>
        <w:tc>
          <w:tcPr>
            <w:tcW w:w="2358" w:type="dxa"/>
            <w:gridSpan w:val="2"/>
            <w:vAlign w:val="bottom"/>
          </w:tcPr>
          <w:p w14:paraId="44CAE603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Barcelona capital</w:t>
            </w:r>
          </w:p>
        </w:tc>
        <w:tc>
          <w:tcPr>
            <w:tcW w:w="1440" w:type="dxa"/>
            <w:vAlign w:val="bottom"/>
          </w:tcPr>
          <w:p w14:paraId="36E6E56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18,52 €</w:t>
            </w:r>
          </w:p>
        </w:tc>
        <w:tc>
          <w:tcPr>
            <w:tcW w:w="1736" w:type="dxa"/>
            <w:vAlign w:val="bottom"/>
          </w:tcPr>
          <w:p w14:paraId="52FC1C0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21,2%</w:t>
            </w:r>
          </w:p>
        </w:tc>
        <w:tc>
          <w:tcPr>
            <w:tcW w:w="1991" w:type="dxa"/>
          </w:tcPr>
          <w:p w14:paraId="2CCC106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43C25D72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99894AA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Gipuzkoa</w:t>
            </w:r>
          </w:p>
        </w:tc>
        <w:tc>
          <w:tcPr>
            <w:tcW w:w="2358" w:type="dxa"/>
            <w:gridSpan w:val="2"/>
            <w:vAlign w:val="bottom"/>
          </w:tcPr>
          <w:p w14:paraId="0D8C023F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Donostia - San Sebastián</w:t>
            </w:r>
          </w:p>
        </w:tc>
        <w:tc>
          <w:tcPr>
            <w:tcW w:w="1440" w:type="dxa"/>
            <w:vAlign w:val="bottom"/>
          </w:tcPr>
          <w:p w14:paraId="4F3EDF1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17,00 €</w:t>
            </w:r>
          </w:p>
        </w:tc>
        <w:tc>
          <w:tcPr>
            <w:tcW w:w="1736" w:type="dxa"/>
            <w:vAlign w:val="bottom"/>
          </w:tcPr>
          <w:p w14:paraId="3A02262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991" w:type="dxa"/>
            <w:vAlign w:val="bottom"/>
          </w:tcPr>
          <w:p w14:paraId="7F7EEFC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Enero-2020</w:t>
            </w:r>
          </w:p>
        </w:tc>
      </w:tr>
      <w:tr w:rsidR="00CE7023" w14:paraId="22400C8C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287AD77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Madrid</w:t>
            </w:r>
          </w:p>
        </w:tc>
        <w:tc>
          <w:tcPr>
            <w:tcW w:w="2358" w:type="dxa"/>
            <w:gridSpan w:val="2"/>
            <w:vAlign w:val="bottom"/>
          </w:tcPr>
          <w:p w14:paraId="7A1679E8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Madrid capital</w:t>
            </w:r>
          </w:p>
        </w:tc>
        <w:tc>
          <w:tcPr>
            <w:tcW w:w="1440" w:type="dxa"/>
            <w:vAlign w:val="bottom"/>
          </w:tcPr>
          <w:p w14:paraId="4B4FA4A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16,41 €</w:t>
            </w:r>
          </w:p>
        </w:tc>
        <w:tc>
          <w:tcPr>
            <w:tcW w:w="1736" w:type="dxa"/>
            <w:vAlign w:val="bottom"/>
          </w:tcPr>
          <w:p w14:paraId="496C7FB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11,2%</w:t>
            </w:r>
          </w:p>
        </w:tc>
        <w:tc>
          <w:tcPr>
            <w:tcW w:w="1991" w:type="dxa"/>
          </w:tcPr>
          <w:p w14:paraId="626D9D7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Abril-2020</w:t>
            </w:r>
          </w:p>
        </w:tc>
      </w:tr>
      <w:tr w:rsidR="00CE7023" w14:paraId="232E5FDC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E2E108F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Bizkaia</w:t>
            </w:r>
          </w:p>
        </w:tc>
        <w:tc>
          <w:tcPr>
            <w:tcW w:w="2358" w:type="dxa"/>
            <w:gridSpan w:val="2"/>
            <w:vAlign w:val="bottom"/>
          </w:tcPr>
          <w:p w14:paraId="183DEC2F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Bilbao</w:t>
            </w:r>
          </w:p>
        </w:tc>
        <w:tc>
          <w:tcPr>
            <w:tcW w:w="1440" w:type="dxa"/>
            <w:vAlign w:val="bottom"/>
          </w:tcPr>
          <w:p w14:paraId="1A9A7D5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13,45 €</w:t>
            </w:r>
          </w:p>
        </w:tc>
        <w:tc>
          <w:tcPr>
            <w:tcW w:w="1736" w:type="dxa"/>
            <w:vAlign w:val="bottom"/>
          </w:tcPr>
          <w:p w14:paraId="33C6A01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4,6%</w:t>
            </w:r>
          </w:p>
        </w:tc>
        <w:tc>
          <w:tcPr>
            <w:tcW w:w="1991" w:type="dxa"/>
            <w:vAlign w:val="bottom"/>
          </w:tcPr>
          <w:p w14:paraId="65F92C89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Enero-2020</w:t>
            </w:r>
          </w:p>
        </w:tc>
      </w:tr>
      <w:tr w:rsidR="00CE7023" w14:paraId="027044E6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45203777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358" w:type="dxa"/>
            <w:gridSpan w:val="2"/>
            <w:vAlign w:val="bottom"/>
          </w:tcPr>
          <w:p w14:paraId="7FFCA113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Palma de Mallorca</w:t>
            </w:r>
          </w:p>
        </w:tc>
        <w:tc>
          <w:tcPr>
            <w:tcW w:w="1440" w:type="dxa"/>
            <w:vAlign w:val="bottom"/>
          </w:tcPr>
          <w:p w14:paraId="19BC55BC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12,48 €</w:t>
            </w:r>
          </w:p>
        </w:tc>
        <w:tc>
          <w:tcPr>
            <w:tcW w:w="1736" w:type="dxa"/>
            <w:vAlign w:val="bottom"/>
          </w:tcPr>
          <w:p w14:paraId="6931BC4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10,8%</w:t>
            </w:r>
          </w:p>
        </w:tc>
        <w:tc>
          <w:tcPr>
            <w:tcW w:w="1991" w:type="dxa"/>
            <w:vAlign w:val="bottom"/>
          </w:tcPr>
          <w:p w14:paraId="3410C55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Mayo-2019</w:t>
            </w:r>
          </w:p>
        </w:tc>
      </w:tr>
      <w:tr w:rsidR="00CE7023" w14:paraId="4E906367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280FE34E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Cádiz</w:t>
            </w:r>
          </w:p>
        </w:tc>
        <w:tc>
          <w:tcPr>
            <w:tcW w:w="2358" w:type="dxa"/>
            <w:gridSpan w:val="2"/>
            <w:vAlign w:val="bottom"/>
          </w:tcPr>
          <w:p w14:paraId="048FE036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Cádiz capital</w:t>
            </w:r>
          </w:p>
        </w:tc>
        <w:tc>
          <w:tcPr>
            <w:tcW w:w="1440" w:type="dxa"/>
            <w:vAlign w:val="bottom"/>
          </w:tcPr>
          <w:p w14:paraId="1E993CE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12,02 €</w:t>
            </w:r>
          </w:p>
        </w:tc>
        <w:tc>
          <w:tcPr>
            <w:tcW w:w="1736" w:type="dxa"/>
            <w:vAlign w:val="bottom"/>
          </w:tcPr>
          <w:p w14:paraId="77C32A9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12,0%</w:t>
            </w:r>
          </w:p>
        </w:tc>
        <w:tc>
          <w:tcPr>
            <w:tcW w:w="1991" w:type="dxa"/>
            <w:vAlign w:val="bottom"/>
          </w:tcPr>
          <w:p w14:paraId="15468CB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65F378B2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4423EFC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Ciudad Real</w:t>
            </w:r>
          </w:p>
        </w:tc>
        <w:tc>
          <w:tcPr>
            <w:tcW w:w="2358" w:type="dxa"/>
            <w:gridSpan w:val="2"/>
            <w:vAlign w:val="bottom"/>
          </w:tcPr>
          <w:p w14:paraId="4C7717D9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 Real capital</w:t>
            </w:r>
          </w:p>
        </w:tc>
        <w:tc>
          <w:tcPr>
            <w:tcW w:w="1440" w:type="dxa"/>
            <w:vAlign w:val="bottom"/>
          </w:tcPr>
          <w:p w14:paraId="0FDAB28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5,77 €</w:t>
            </w:r>
          </w:p>
        </w:tc>
        <w:tc>
          <w:tcPr>
            <w:tcW w:w="1736" w:type="dxa"/>
            <w:vAlign w:val="bottom"/>
          </w:tcPr>
          <w:p w14:paraId="5400B97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7,1%</w:t>
            </w:r>
          </w:p>
        </w:tc>
        <w:tc>
          <w:tcPr>
            <w:tcW w:w="1991" w:type="dxa"/>
            <w:vAlign w:val="bottom"/>
          </w:tcPr>
          <w:p w14:paraId="3AD7054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Junio-2008</w:t>
            </w:r>
          </w:p>
        </w:tc>
      </w:tr>
      <w:tr w:rsidR="00CE7023" w14:paraId="02FC3C80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486A2C11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Almería</w:t>
            </w:r>
          </w:p>
        </w:tc>
        <w:tc>
          <w:tcPr>
            <w:tcW w:w="2358" w:type="dxa"/>
            <w:gridSpan w:val="2"/>
            <w:vAlign w:val="bottom"/>
          </w:tcPr>
          <w:p w14:paraId="2C295521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Almería capital</w:t>
            </w:r>
          </w:p>
        </w:tc>
        <w:tc>
          <w:tcPr>
            <w:tcW w:w="1440" w:type="dxa"/>
            <w:vAlign w:val="bottom"/>
          </w:tcPr>
          <w:p w14:paraId="48B39B5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8,19 €</w:t>
            </w:r>
          </w:p>
        </w:tc>
        <w:tc>
          <w:tcPr>
            <w:tcW w:w="1736" w:type="dxa"/>
            <w:vAlign w:val="bottom"/>
          </w:tcPr>
          <w:p w14:paraId="2D5C50D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11,1%</w:t>
            </w:r>
          </w:p>
        </w:tc>
        <w:tc>
          <w:tcPr>
            <w:tcW w:w="1991" w:type="dxa"/>
            <w:vAlign w:val="bottom"/>
          </w:tcPr>
          <w:p w14:paraId="499562C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6E106B69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21A9AECD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Castellón</w:t>
            </w:r>
          </w:p>
        </w:tc>
        <w:tc>
          <w:tcPr>
            <w:tcW w:w="2358" w:type="dxa"/>
            <w:gridSpan w:val="2"/>
            <w:vAlign w:val="bottom"/>
          </w:tcPr>
          <w:p w14:paraId="05A3C013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Castellón de la Plana</w:t>
            </w:r>
          </w:p>
        </w:tc>
        <w:tc>
          <w:tcPr>
            <w:tcW w:w="1440" w:type="dxa"/>
            <w:vAlign w:val="bottom"/>
          </w:tcPr>
          <w:p w14:paraId="760C5BF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7,36 €</w:t>
            </w:r>
          </w:p>
        </w:tc>
        <w:tc>
          <w:tcPr>
            <w:tcW w:w="1736" w:type="dxa"/>
            <w:vAlign w:val="bottom"/>
          </w:tcPr>
          <w:p w14:paraId="5330DC0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10,7%</w:t>
            </w:r>
          </w:p>
        </w:tc>
        <w:tc>
          <w:tcPr>
            <w:tcW w:w="1991" w:type="dxa"/>
            <w:vAlign w:val="bottom"/>
          </w:tcPr>
          <w:p w14:paraId="14752B7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Febrero-2008</w:t>
            </w:r>
          </w:p>
        </w:tc>
      </w:tr>
      <w:tr w:rsidR="00CE7023" w14:paraId="08BA8C25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6F5816D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Málaga</w:t>
            </w:r>
          </w:p>
        </w:tc>
        <w:tc>
          <w:tcPr>
            <w:tcW w:w="2358" w:type="dxa"/>
            <w:gridSpan w:val="2"/>
            <w:vAlign w:val="bottom"/>
          </w:tcPr>
          <w:p w14:paraId="1372E3D4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Málaga capital</w:t>
            </w:r>
          </w:p>
        </w:tc>
        <w:tc>
          <w:tcPr>
            <w:tcW w:w="1440" w:type="dxa"/>
            <w:vAlign w:val="bottom"/>
          </w:tcPr>
          <w:p w14:paraId="399AFC7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11,34 €</w:t>
            </w:r>
          </w:p>
        </w:tc>
        <w:tc>
          <w:tcPr>
            <w:tcW w:w="1736" w:type="dxa"/>
            <w:vAlign w:val="bottom"/>
          </w:tcPr>
          <w:p w14:paraId="09D3D01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18,3%</w:t>
            </w:r>
          </w:p>
        </w:tc>
        <w:tc>
          <w:tcPr>
            <w:tcW w:w="1991" w:type="dxa"/>
            <w:vAlign w:val="bottom"/>
          </w:tcPr>
          <w:p w14:paraId="1DE22BE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2B793A7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779F1166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Alicante</w:t>
            </w:r>
          </w:p>
        </w:tc>
        <w:tc>
          <w:tcPr>
            <w:tcW w:w="2358" w:type="dxa"/>
            <w:gridSpan w:val="2"/>
            <w:vAlign w:val="bottom"/>
          </w:tcPr>
          <w:p w14:paraId="2C6B6B78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Alicante / Alacant</w:t>
            </w:r>
          </w:p>
        </w:tc>
        <w:tc>
          <w:tcPr>
            <w:tcW w:w="1440" w:type="dxa"/>
            <w:vAlign w:val="bottom"/>
          </w:tcPr>
          <w:p w14:paraId="3006A659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10,35 €</w:t>
            </w:r>
          </w:p>
        </w:tc>
        <w:tc>
          <w:tcPr>
            <w:tcW w:w="1736" w:type="dxa"/>
            <w:vAlign w:val="bottom"/>
          </w:tcPr>
          <w:p w14:paraId="0A28705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27,9%</w:t>
            </w:r>
          </w:p>
        </w:tc>
        <w:tc>
          <w:tcPr>
            <w:tcW w:w="1991" w:type="dxa"/>
            <w:vAlign w:val="bottom"/>
          </w:tcPr>
          <w:p w14:paraId="4C69679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6A55BC0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57A81CF2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Las Palmas</w:t>
            </w:r>
          </w:p>
        </w:tc>
        <w:tc>
          <w:tcPr>
            <w:tcW w:w="2358" w:type="dxa"/>
            <w:gridSpan w:val="2"/>
            <w:vAlign w:val="bottom"/>
          </w:tcPr>
          <w:p w14:paraId="676B615B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Palmas de GC</w:t>
            </w:r>
          </w:p>
        </w:tc>
        <w:tc>
          <w:tcPr>
            <w:tcW w:w="1440" w:type="dxa"/>
            <w:vAlign w:val="bottom"/>
          </w:tcPr>
          <w:p w14:paraId="1D82D10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11,90 €</w:t>
            </w:r>
          </w:p>
        </w:tc>
        <w:tc>
          <w:tcPr>
            <w:tcW w:w="1736" w:type="dxa"/>
            <w:vAlign w:val="bottom"/>
          </w:tcPr>
          <w:p w14:paraId="3E9AB64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14,4%</w:t>
            </w:r>
          </w:p>
        </w:tc>
        <w:tc>
          <w:tcPr>
            <w:tcW w:w="1991" w:type="dxa"/>
            <w:vAlign w:val="bottom"/>
          </w:tcPr>
          <w:p w14:paraId="504F20A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1D0378E3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0BD927E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Girona</w:t>
            </w:r>
          </w:p>
        </w:tc>
        <w:tc>
          <w:tcPr>
            <w:tcW w:w="2358" w:type="dxa"/>
            <w:gridSpan w:val="2"/>
            <w:vAlign w:val="bottom"/>
          </w:tcPr>
          <w:p w14:paraId="53A9B906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Girona capital</w:t>
            </w:r>
          </w:p>
        </w:tc>
        <w:tc>
          <w:tcPr>
            <w:tcW w:w="1440" w:type="dxa"/>
            <w:vAlign w:val="bottom"/>
          </w:tcPr>
          <w:p w14:paraId="312BFF6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11,20 €</w:t>
            </w:r>
          </w:p>
        </w:tc>
        <w:tc>
          <w:tcPr>
            <w:tcW w:w="1736" w:type="dxa"/>
            <w:vAlign w:val="bottom"/>
          </w:tcPr>
          <w:p w14:paraId="7FF32082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17,1%</w:t>
            </w:r>
          </w:p>
        </w:tc>
        <w:tc>
          <w:tcPr>
            <w:tcW w:w="1991" w:type="dxa"/>
          </w:tcPr>
          <w:p w14:paraId="2D331D9A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2A5EF633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29414B12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Valencia</w:t>
            </w:r>
          </w:p>
        </w:tc>
        <w:tc>
          <w:tcPr>
            <w:tcW w:w="2358" w:type="dxa"/>
            <w:gridSpan w:val="2"/>
            <w:vAlign w:val="bottom"/>
          </w:tcPr>
          <w:p w14:paraId="48E9CAA1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Valencia capital</w:t>
            </w:r>
          </w:p>
        </w:tc>
        <w:tc>
          <w:tcPr>
            <w:tcW w:w="1440" w:type="dxa"/>
            <w:vAlign w:val="bottom"/>
          </w:tcPr>
          <w:p w14:paraId="4C0F5B3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11,01 €</w:t>
            </w:r>
          </w:p>
        </w:tc>
        <w:tc>
          <w:tcPr>
            <w:tcW w:w="1736" w:type="dxa"/>
            <w:vAlign w:val="bottom"/>
          </w:tcPr>
          <w:p w14:paraId="042AB622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14,2%</w:t>
            </w:r>
          </w:p>
        </w:tc>
        <w:tc>
          <w:tcPr>
            <w:tcW w:w="1991" w:type="dxa"/>
            <w:vAlign w:val="bottom"/>
          </w:tcPr>
          <w:p w14:paraId="7599DA77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9919178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817DCD2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Navarra</w:t>
            </w:r>
          </w:p>
        </w:tc>
        <w:tc>
          <w:tcPr>
            <w:tcW w:w="2358" w:type="dxa"/>
            <w:gridSpan w:val="2"/>
            <w:vAlign w:val="bottom"/>
          </w:tcPr>
          <w:p w14:paraId="667F130B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Pamplona / Iruña</w:t>
            </w:r>
          </w:p>
        </w:tc>
        <w:tc>
          <w:tcPr>
            <w:tcW w:w="1440" w:type="dxa"/>
            <w:vAlign w:val="bottom"/>
          </w:tcPr>
          <w:p w14:paraId="340A740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10,81 €</w:t>
            </w:r>
          </w:p>
        </w:tc>
        <w:tc>
          <w:tcPr>
            <w:tcW w:w="1736" w:type="dxa"/>
            <w:vAlign w:val="bottom"/>
          </w:tcPr>
          <w:p w14:paraId="1011DAA8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4,2%</w:t>
            </w:r>
          </w:p>
        </w:tc>
        <w:tc>
          <w:tcPr>
            <w:tcW w:w="1991" w:type="dxa"/>
            <w:vAlign w:val="bottom"/>
          </w:tcPr>
          <w:p w14:paraId="17FE15A8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1D102ED8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30866E5A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Sevilla</w:t>
            </w:r>
          </w:p>
        </w:tc>
        <w:tc>
          <w:tcPr>
            <w:tcW w:w="2358" w:type="dxa"/>
            <w:gridSpan w:val="2"/>
            <w:vAlign w:val="bottom"/>
          </w:tcPr>
          <w:p w14:paraId="304450A8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Sevilla capital</w:t>
            </w:r>
          </w:p>
        </w:tc>
        <w:tc>
          <w:tcPr>
            <w:tcW w:w="1440" w:type="dxa"/>
            <w:vAlign w:val="bottom"/>
          </w:tcPr>
          <w:p w14:paraId="47D70E5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10,75 €</w:t>
            </w:r>
          </w:p>
        </w:tc>
        <w:tc>
          <w:tcPr>
            <w:tcW w:w="1736" w:type="dxa"/>
            <w:vAlign w:val="bottom"/>
          </w:tcPr>
          <w:p w14:paraId="204D896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6,8%</w:t>
            </w:r>
          </w:p>
        </w:tc>
        <w:tc>
          <w:tcPr>
            <w:tcW w:w="1991" w:type="dxa"/>
            <w:vAlign w:val="bottom"/>
          </w:tcPr>
          <w:p w14:paraId="599DFD6D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Marzo-2020</w:t>
            </w:r>
          </w:p>
        </w:tc>
      </w:tr>
      <w:tr w:rsidR="00CE7023" w14:paraId="49ACD95E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0E1CBB2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Cantabria</w:t>
            </w:r>
          </w:p>
        </w:tc>
        <w:tc>
          <w:tcPr>
            <w:tcW w:w="2358" w:type="dxa"/>
            <w:gridSpan w:val="2"/>
            <w:vAlign w:val="bottom"/>
          </w:tcPr>
          <w:p w14:paraId="41501A1F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Santander</w:t>
            </w:r>
          </w:p>
        </w:tc>
        <w:tc>
          <w:tcPr>
            <w:tcW w:w="1440" w:type="dxa"/>
            <w:vAlign w:val="bottom"/>
          </w:tcPr>
          <w:p w14:paraId="3906E26A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9,86 €</w:t>
            </w:r>
          </w:p>
        </w:tc>
        <w:tc>
          <w:tcPr>
            <w:tcW w:w="1736" w:type="dxa"/>
            <w:vAlign w:val="bottom"/>
          </w:tcPr>
          <w:p w14:paraId="5828DD7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8,2%</w:t>
            </w:r>
          </w:p>
        </w:tc>
        <w:tc>
          <w:tcPr>
            <w:tcW w:w="1991" w:type="dxa"/>
            <w:vAlign w:val="bottom"/>
          </w:tcPr>
          <w:p w14:paraId="32C4F9B8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Junio-2007</w:t>
            </w:r>
          </w:p>
        </w:tc>
      </w:tr>
      <w:tr w:rsidR="00CE7023" w14:paraId="2AFEF144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71BB69B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Segovia</w:t>
            </w:r>
          </w:p>
        </w:tc>
        <w:tc>
          <w:tcPr>
            <w:tcW w:w="2358" w:type="dxa"/>
            <w:gridSpan w:val="2"/>
            <w:vAlign w:val="bottom"/>
          </w:tcPr>
          <w:p w14:paraId="4D390869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Segovia capital</w:t>
            </w:r>
          </w:p>
        </w:tc>
        <w:tc>
          <w:tcPr>
            <w:tcW w:w="1440" w:type="dxa"/>
            <w:vAlign w:val="bottom"/>
          </w:tcPr>
          <w:p w14:paraId="2004958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9,75 €</w:t>
            </w:r>
          </w:p>
        </w:tc>
        <w:tc>
          <w:tcPr>
            <w:tcW w:w="1736" w:type="dxa"/>
            <w:vAlign w:val="bottom"/>
          </w:tcPr>
          <w:p w14:paraId="6AE8959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17,8%</w:t>
            </w:r>
          </w:p>
        </w:tc>
        <w:tc>
          <w:tcPr>
            <w:tcW w:w="1991" w:type="dxa"/>
            <w:vAlign w:val="bottom"/>
          </w:tcPr>
          <w:p w14:paraId="77C0656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3D054910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17A973F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Zaragoza</w:t>
            </w:r>
          </w:p>
        </w:tc>
        <w:tc>
          <w:tcPr>
            <w:tcW w:w="2358" w:type="dxa"/>
            <w:gridSpan w:val="2"/>
            <w:vAlign w:val="bottom"/>
          </w:tcPr>
          <w:p w14:paraId="270901B0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Zaragoza capital</w:t>
            </w:r>
          </w:p>
        </w:tc>
        <w:tc>
          <w:tcPr>
            <w:tcW w:w="1440" w:type="dxa"/>
            <w:vAlign w:val="bottom"/>
          </w:tcPr>
          <w:p w14:paraId="1F92807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9,33 €</w:t>
            </w:r>
          </w:p>
        </w:tc>
        <w:tc>
          <w:tcPr>
            <w:tcW w:w="1736" w:type="dxa"/>
            <w:vAlign w:val="bottom"/>
          </w:tcPr>
          <w:p w14:paraId="5256888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5,4%</w:t>
            </w:r>
          </w:p>
        </w:tc>
        <w:tc>
          <w:tcPr>
            <w:tcW w:w="1991" w:type="dxa"/>
            <w:vAlign w:val="bottom"/>
          </w:tcPr>
          <w:p w14:paraId="5CBF96B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Julio-2008</w:t>
            </w:r>
          </w:p>
        </w:tc>
      </w:tr>
      <w:tr w:rsidR="00CE7023" w14:paraId="31725FEF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ED0C435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S. Cruz de Tenerife</w:t>
            </w:r>
          </w:p>
        </w:tc>
        <w:tc>
          <w:tcPr>
            <w:tcW w:w="2358" w:type="dxa"/>
            <w:gridSpan w:val="2"/>
            <w:vAlign w:val="bottom"/>
          </w:tcPr>
          <w:p w14:paraId="7A03CD1D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Santa Cruz de Tenerife</w:t>
            </w:r>
          </w:p>
        </w:tc>
        <w:tc>
          <w:tcPr>
            <w:tcW w:w="1440" w:type="dxa"/>
            <w:vAlign w:val="bottom"/>
          </w:tcPr>
          <w:p w14:paraId="7EE0C3A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9,22 €</w:t>
            </w:r>
          </w:p>
        </w:tc>
        <w:tc>
          <w:tcPr>
            <w:tcW w:w="1736" w:type="dxa"/>
            <w:vAlign w:val="bottom"/>
          </w:tcPr>
          <w:p w14:paraId="0FBEA9B9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991" w:type="dxa"/>
            <w:vAlign w:val="bottom"/>
          </w:tcPr>
          <w:p w14:paraId="2081DFC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Diciembre-2021</w:t>
            </w:r>
          </w:p>
        </w:tc>
      </w:tr>
      <w:tr w:rsidR="00CE7023" w14:paraId="124E5F4F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BD725B9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Tarragona</w:t>
            </w:r>
          </w:p>
        </w:tc>
        <w:tc>
          <w:tcPr>
            <w:tcW w:w="2358" w:type="dxa"/>
            <w:gridSpan w:val="2"/>
            <w:vAlign w:val="bottom"/>
          </w:tcPr>
          <w:p w14:paraId="57CEF223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Tarragona capital</w:t>
            </w:r>
          </w:p>
        </w:tc>
        <w:tc>
          <w:tcPr>
            <w:tcW w:w="1440" w:type="dxa"/>
            <w:vAlign w:val="bottom"/>
          </w:tcPr>
          <w:p w14:paraId="392C10F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9,01 €</w:t>
            </w:r>
          </w:p>
        </w:tc>
        <w:tc>
          <w:tcPr>
            <w:tcW w:w="1736" w:type="dxa"/>
            <w:vAlign w:val="bottom"/>
          </w:tcPr>
          <w:p w14:paraId="6A92BA6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4,9%</w:t>
            </w:r>
          </w:p>
        </w:tc>
        <w:tc>
          <w:tcPr>
            <w:tcW w:w="1991" w:type="dxa"/>
            <w:vAlign w:val="bottom"/>
          </w:tcPr>
          <w:p w14:paraId="1A06CF6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Diciembre-2007</w:t>
            </w:r>
          </w:p>
        </w:tc>
      </w:tr>
      <w:tr w:rsidR="00CE7023" w14:paraId="43933F5E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63AB0D79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 Coruña</w:t>
            </w:r>
          </w:p>
        </w:tc>
        <w:tc>
          <w:tcPr>
            <w:tcW w:w="2358" w:type="dxa"/>
            <w:gridSpan w:val="2"/>
            <w:vAlign w:val="bottom"/>
          </w:tcPr>
          <w:p w14:paraId="3430C881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Coruña capital</w:t>
            </w:r>
          </w:p>
        </w:tc>
        <w:tc>
          <w:tcPr>
            <w:tcW w:w="1440" w:type="dxa"/>
            <w:vAlign w:val="bottom"/>
          </w:tcPr>
          <w:p w14:paraId="4E88C5C5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8,92 €</w:t>
            </w:r>
          </w:p>
        </w:tc>
        <w:tc>
          <w:tcPr>
            <w:tcW w:w="1736" w:type="dxa"/>
            <w:vAlign w:val="bottom"/>
          </w:tcPr>
          <w:p w14:paraId="7017E64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6,6%</w:t>
            </w:r>
          </w:p>
        </w:tc>
        <w:tc>
          <w:tcPr>
            <w:tcW w:w="1991" w:type="dxa"/>
            <w:vAlign w:val="bottom"/>
          </w:tcPr>
          <w:p w14:paraId="5FEA88E9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Marzo-2022</w:t>
            </w:r>
          </w:p>
        </w:tc>
      </w:tr>
      <w:tr w:rsidR="00CE7023" w14:paraId="2CA143CA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2F2C222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Salamanca</w:t>
            </w:r>
          </w:p>
        </w:tc>
        <w:tc>
          <w:tcPr>
            <w:tcW w:w="2358" w:type="dxa"/>
            <w:gridSpan w:val="2"/>
            <w:vAlign w:val="bottom"/>
          </w:tcPr>
          <w:p w14:paraId="360E42AE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Salamanca capital</w:t>
            </w:r>
          </w:p>
        </w:tc>
        <w:tc>
          <w:tcPr>
            <w:tcW w:w="1440" w:type="dxa"/>
            <w:vAlign w:val="bottom"/>
          </w:tcPr>
          <w:p w14:paraId="5C20ED1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8,64 €</w:t>
            </w:r>
          </w:p>
        </w:tc>
        <w:tc>
          <w:tcPr>
            <w:tcW w:w="1736" w:type="dxa"/>
            <w:vAlign w:val="bottom"/>
          </w:tcPr>
          <w:p w14:paraId="76359BE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5,0%</w:t>
            </w:r>
          </w:p>
        </w:tc>
        <w:tc>
          <w:tcPr>
            <w:tcW w:w="1991" w:type="dxa"/>
            <w:vAlign w:val="bottom"/>
          </w:tcPr>
          <w:p w14:paraId="01AB8887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3BDE94CB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41B25E53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Asturias</w:t>
            </w:r>
          </w:p>
        </w:tc>
        <w:tc>
          <w:tcPr>
            <w:tcW w:w="2358" w:type="dxa"/>
            <w:gridSpan w:val="2"/>
            <w:vAlign w:val="bottom"/>
          </w:tcPr>
          <w:p w14:paraId="72D95AA2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Oviedo</w:t>
            </w:r>
          </w:p>
        </w:tc>
        <w:tc>
          <w:tcPr>
            <w:tcW w:w="1440" w:type="dxa"/>
            <w:vAlign w:val="bottom"/>
          </w:tcPr>
          <w:p w14:paraId="1776F9C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8,59 €</w:t>
            </w:r>
          </w:p>
        </w:tc>
        <w:tc>
          <w:tcPr>
            <w:tcW w:w="1736" w:type="dxa"/>
            <w:vAlign w:val="bottom"/>
          </w:tcPr>
          <w:p w14:paraId="4A5A1E8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5,4%</w:t>
            </w:r>
          </w:p>
        </w:tc>
        <w:tc>
          <w:tcPr>
            <w:tcW w:w="1991" w:type="dxa"/>
            <w:vAlign w:val="bottom"/>
          </w:tcPr>
          <w:p w14:paraId="7E5271A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2A8965F9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64FEFF18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Granada</w:t>
            </w:r>
          </w:p>
        </w:tc>
        <w:tc>
          <w:tcPr>
            <w:tcW w:w="2358" w:type="dxa"/>
            <w:gridSpan w:val="2"/>
            <w:vAlign w:val="bottom"/>
          </w:tcPr>
          <w:p w14:paraId="258D2346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Granada capital</w:t>
            </w:r>
          </w:p>
        </w:tc>
        <w:tc>
          <w:tcPr>
            <w:tcW w:w="1440" w:type="dxa"/>
            <w:vAlign w:val="bottom"/>
          </w:tcPr>
          <w:p w14:paraId="328EE8F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8,28 €</w:t>
            </w:r>
          </w:p>
        </w:tc>
        <w:tc>
          <w:tcPr>
            <w:tcW w:w="1736" w:type="dxa"/>
            <w:vAlign w:val="bottom"/>
          </w:tcPr>
          <w:p w14:paraId="2F8BBF2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4,0%</w:t>
            </w:r>
          </w:p>
        </w:tc>
        <w:tc>
          <w:tcPr>
            <w:tcW w:w="1991" w:type="dxa"/>
            <w:vAlign w:val="bottom"/>
          </w:tcPr>
          <w:p w14:paraId="1F30B48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3A947F9D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7419C244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Huelva</w:t>
            </w:r>
          </w:p>
        </w:tc>
        <w:tc>
          <w:tcPr>
            <w:tcW w:w="2358" w:type="dxa"/>
            <w:gridSpan w:val="2"/>
            <w:vAlign w:val="bottom"/>
          </w:tcPr>
          <w:p w14:paraId="1B3EAF7B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Huelva capital</w:t>
            </w:r>
          </w:p>
        </w:tc>
        <w:tc>
          <w:tcPr>
            <w:tcW w:w="1440" w:type="dxa"/>
            <w:vAlign w:val="bottom"/>
          </w:tcPr>
          <w:p w14:paraId="4EDEB01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8,19 €</w:t>
            </w:r>
          </w:p>
        </w:tc>
        <w:tc>
          <w:tcPr>
            <w:tcW w:w="1736" w:type="dxa"/>
            <w:vAlign w:val="bottom"/>
          </w:tcPr>
          <w:p w14:paraId="5015405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21,8%</w:t>
            </w:r>
          </w:p>
        </w:tc>
        <w:tc>
          <w:tcPr>
            <w:tcW w:w="1991" w:type="dxa"/>
            <w:vAlign w:val="bottom"/>
          </w:tcPr>
          <w:p w14:paraId="5A52EE8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352C3184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6DF07F14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Burgos</w:t>
            </w:r>
          </w:p>
        </w:tc>
        <w:tc>
          <w:tcPr>
            <w:tcW w:w="2358" w:type="dxa"/>
            <w:gridSpan w:val="2"/>
            <w:vAlign w:val="bottom"/>
          </w:tcPr>
          <w:p w14:paraId="3E480253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Burgos capital</w:t>
            </w:r>
          </w:p>
        </w:tc>
        <w:tc>
          <w:tcPr>
            <w:tcW w:w="1440" w:type="dxa"/>
            <w:vAlign w:val="bottom"/>
          </w:tcPr>
          <w:p w14:paraId="6B8DFEE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8,08 €</w:t>
            </w:r>
          </w:p>
        </w:tc>
        <w:tc>
          <w:tcPr>
            <w:tcW w:w="1736" w:type="dxa"/>
            <w:vAlign w:val="bottom"/>
          </w:tcPr>
          <w:p w14:paraId="417881B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6,7%</w:t>
            </w:r>
          </w:p>
        </w:tc>
        <w:tc>
          <w:tcPr>
            <w:tcW w:w="1991" w:type="dxa"/>
            <w:vAlign w:val="bottom"/>
          </w:tcPr>
          <w:p w14:paraId="471614E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Abril-2022</w:t>
            </w:r>
          </w:p>
        </w:tc>
      </w:tr>
      <w:tr w:rsidR="00CE7023" w14:paraId="4CFC2138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7B7461C0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Murcia</w:t>
            </w:r>
          </w:p>
        </w:tc>
        <w:tc>
          <w:tcPr>
            <w:tcW w:w="2358" w:type="dxa"/>
            <w:gridSpan w:val="2"/>
            <w:vAlign w:val="bottom"/>
          </w:tcPr>
          <w:p w14:paraId="3AD709EC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Murcia capital</w:t>
            </w:r>
          </w:p>
        </w:tc>
        <w:tc>
          <w:tcPr>
            <w:tcW w:w="1440" w:type="dxa"/>
            <w:vAlign w:val="bottom"/>
          </w:tcPr>
          <w:p w14:paraId="66A4704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8,07 €</w:t>
            </w:r>
          </w:p>
        </w:tc>
        <w:tc>
          <w:tcPr>
            <w:tcW w:w="1736" w:type="dxa"/>
            <w:vAlign w:val="bottom"/>
          </w:tcPr>
          <w:p w14:paraId="4D747A4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9,9%</w:t>
            </w:r>
          </w:p>
        </w:tc>
        <w:tc>
          <w:tcPr>
            <w:tcW w:w="1991" w:type="dxa"/>
            <w:vAlign w:val="bottom"/>
          </w:tcPr>
          <w:p w14:paraId="08840D3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7C112E5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7F932F31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Guadalajara</w:t>
            </w:r>
          </w:p>
        </w:tc>
        <w:tc>
          <w:tcPr>
            <w:tcW w:w="2358" w:type="dxa"/>
            <w:gridSpan w:val="2"/>
            <w:vAlign w:val="bottom"/>
          </w:tcPr>
          <w:p w14:paraId="4C866070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Guadalajara capital</w:t>
            </w:r>
          </w:p>
        </w:tc>
        <w:tc>
          <w:tcPr>
            <w:tcW w:w="1440" w:type="dxa"/>
            <w:vAlign w:val="bottom"/>
          </w:tcPr>
          <w:p w14:paraId="5A2E896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7,96 €</w:t>
            </w:r>
          </w:p>
        </w:tc>
        <w:tc>
          <w:tcPr>
            <w:tcW w:w="1736" w:type="dxa"/>
            <w:vAlign w:val="bottom"/>
          </w:tcPr>
          <w:p w14:paraId="465ABAD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8,7%</w:t>
            </w:r>
          </w:p>
        </w:tc>
        <w:tc>
          <w:tcPr>
            <w:tcW w:w="1991" w:type="dxa"/>
            <w:vAlign w:val="bottom"/>
          </w:tcPr>
          <w:p w14:paraId="21BDC1D0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475EB468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4FE95DD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 Rioja</w:t>
            </w:r>
          </w:p>
        </w:tc>
        <w:tc>
          <w:tcPr>
            <w:tcW w:w="2358" w:type="dxa"/>
            <w:gridSpan w:val="2"/>
            <w:vAlign w:val="bottom"/>
          </w:tcPr>
          <w:p w14:paraId="05C7FB62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Logroño</w:t>
            </w:r>
          </w:p>
        </w:tc>
        <w:tc>
          <w:tcPr>
            <w:tcW w:w="1440" w:type="dxa"/>
            <w:vAlign w:val="bottom"/>
          </w:tcPr>
          <w:p w14:paraId="640385A3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7,89 €</w:t>
            </w:r>
          </w:p>
        </w:tc>
        <w:tc>
          <w:tcPr>
            <w:tcW w:w="1736" w:type="dxa"/>
            <w:vAlign w:val="bottom"/>
          </w:tcPr>
          <w:p w14:paraId="762AB067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991" w:type="dxa"/>
            <w:vAlign w:val="bottom"/>
          </w:tcPr>
          <w:p w14:paraId="5EBE58BA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Abril-2022</w:t>
            </w:r>
          </w:p>
        </w:tc>
      </w:tr>
      <w:tr w:rsidR="00CE7023" w14:paraId="2702B1AE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73BD5A5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Toledo</w:t>
            </w:r>
          </w:p>
        </w:tc>
        <w:tc>
          <w:tcPr>
            <w:tcW w:w="2358" w:type="dxa"/>
            <w:gridSpan w:val="2"/>
            <w:vAlign w:val="bottom"/>
          </w:tcPr>
          <w:p w14:paraId="6D7FE8F0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Toledo capital</w:t>
            </w:r>
          </w:p>
        </w:tc>
        <w:tc>
          <w:tcPr>
            <w:tcW w:w="1440" w:type="dxa"/>
            <w:vAlign w:val="bottom"/>
          </w:tcPr>
          <w:p w14:paraId="5F1842C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7,86 €</w:t>
            </w:r>
          </w:p>
        </w:tc>
        <w:tc>
          <w:tcPr>
            <w:tcW w:w="1736" w:type="dxa"/>
            <w:vAlign w:val="bottom"/>
          </w:tcPr>
          <w:p w14:paraId="40C60B2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3,7%</w:t>
            </w:r>
          </w:p>
        </w:tc>
        <w:tc>
          <w:tcPr>
            <w:tcW w:w="1991" w:type="dxa"/>
            <w:vAlign w:val="bottom"/>
          </w:tcPr>
          <w:p w14:paraId="08A7C379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Marzo-2008</w:t>
            </w:r>
          </w:p>
        </w:tc>
      </w:tr>
      <w:tr w:rsidR="00CE7023" w14:paraId="588799E5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2D6726F2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Valladolid</w:t>
            </w:r>
          </w:p>
        </w:tc>
        <w:tc>
          <w:tcPr>
            <w:tcW w:w="2358" w:type="dxa"/>
            <w:gridSpan w:val="2"/>
            <w:vAlign w:val="bottom"/>
          </w:tcPr>
          <w:p w14:paraId="694DD75F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Valladolid capital</w:t>
            </w:r>
          </w:p>
        </w:tc>
        <w:tc>
          <w:tcPr>
            <w:tcW w:w="1440" w:type="dxa"/>
            <w:vAlign w:val="bottom"/>
          </w:tcPr>
          <w:p w14:paraId="6A4C3FF6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7,79 €</w:t>
            </w:r>
          </w:p>
        </w:tc>
        <w:tc>
          <w:tcPr>
            <w:tcW w:w="1736" w:type="dxa"/>
            <w:vAlign w:val="bottom"/>
          </w:tcPr>
          <w:p w14:paraId="0A3EA227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5,4%</w:t>
            </w:r>
          </w:p>
        </w:tc>
        <w:tc>
          <w:tcPr>
            <w:tcW w:w="1991" w:type="dxa"/>
            <w:vAlign w:val="bottom"/>
          </w:tcPr>
          <w:p w14:paraId="1FDF673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4F6A9E53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6527DC20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Lleida</w:t>
            </w:r>
          </w:p>
        </w:tc>
        <w:tc>
          <w:tcPr>
            <w:tcW w:w="2358" w:type="dxa"/>
            <w:gridSpan w:val="2"/>
            <w:vAlign w:val="bottom"/>
          </w:tcPr>
          <w:p w14:paraId="4534B415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Lleida capital</w:t>
            </w:r>
          </w:p>
        </w:tc>
        <w:tc>
          <w:tcPr>
            <w:tcW w:w="1440" w:type="dxa"/>
            <w:vAlign w:val="bottom"/>
          </w:tcPr>
          <w:p w14:paraId="11ED5828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7,63 €</w:t>
            </w:r>
          </w:p>
        </w:tc>
        <w:tc>
          <w:tcPr>
            <w:tcW w:w="1736" w:type="dxa"/>
            <w:vAlign w:val="bottom"/>
          </w:tcPr>
          <w:p w14:paraId="595BB7C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9,7%</w:t>
            </w:r>
          </w:p>
        </w:tc>
        <w:tc>
          <w:tcPr>
            <w:tcW w:w="1991" w:type="dxa"/>
            <w:vAlign w:val="bottom"/>
          </w:tcPr>
          <w:p w14:paraId="2EA6C89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Enero-2022</w:t>
            </w:r>
          </w:p>
        </w:tc>
      </w:tr>
      <w:tr w:rsidR="00CE7023" w14:paraId="539995F2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4848C2F3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Córdoba</w:t>
            </w:r>
          </w:p>
        </w:tc>
        <w:tc>
          <w:tcPr>
            <w:tcW w:w="2358" w:type="dxa"/>
            <w:gridSpan w:val="2"/>
            <w:vAlign w:val="bottom"/>
          </w:tcPr>
          <w:p w14:paraId="2A6BB43A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Córdoba capital</w:t>
            </w:r>
          </w:p>
        </w:tc>
        <w:tc>
          <w:tcPr>
            <w:tcW w:w="1440" w:type="dxa"/>
            <w:vAlign w:val="bottom"/>
          </w:tcPr>
          <w:p w14:paraId="00EDE7A5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7,57 €</w:t>
            </w:r>
          </w:p>
        </w:tc>
        <w:tc>
          <w:tcPr>
            <w:tcW w:w="1736" w:type="dxa"/>
            <w:vAlign w:val="bottom"/>
          </w:tcPr>
          <w:p w14:paraId="41DC5ED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2,5%</w:t>
            </w:r>
          </w:p>
        </w:tc>
        <w:tc>
          <w:tcPr>
            <w:tcW w:w="1991" w:type="dxa"/>
            <w:vAlign w:val="bottom"/>
          </w:tcPr>
          <w:p w14:paraId="3E30076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Marzo-2009</w:t>
            </w:r>
          </w:p>
        </w:tc>
      </w:tr>
      <w:tr w:rsidR="00CE7023" w14:paraId="234E1BDB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461A4B57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Albacete</w:t>
            </w:r>
          </w:p>
        </w:tc>
        <w:tc>
          <w:tcPr>
            <w:tcW w:w="2358" w:type="dxa"/>
            <w:gridSpan w:val="2"/>
            <w:vAlign w:val="bottom"/>
          </w:tcPr>
          <w:p w14:paraId="79C92E0E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Albacete capital</w:t>
            </w:r>
          </w:p>
        </w:tc>
        <w:tc>
          <w:tcPr>
            <w:tcW w:w="1440" w:type="dxa"/>
            <w:vAlign w:val="bottom"/>
          </w:tcPr>
          <w:p w14:paraId="35F8CD0B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7,28 €</w:t>
            </w:r>
          </w:p>
        </w:tc>
        <w:tc>
          <w:tcPr>
            <w:tcW w:w="1736" w:type="dxa"/>
            <w:vAlign w:val="bottom"/>
          </w:tcPr>
          <w:p w14:paraId="24DEDF83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7,9%</w:t>
            </w:r>
          </w:p>
        </w:tc>
        <w:tc>
          <w:tcPr>
            <w:tcW w:w="1991" w:type="dxa"/>
            <w:vAlign w:val="bottom"/>
          </w:tcPr>
          <w:p w14:paraId="1531672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Enero-2009</w:t>
            </w:r>
          </w:p>
        </w:tc>
      </w:tr>
      <w:tr w:rsidR="00CE7023" w14:paraId="01F86B59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68F6340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Badajoz</w:t>
            </w:r>
          </w:p>
        </w:tc>
        <w:tc>
          <w:tcPr>
            <w:tcW w:w="2358" w:type="dxa"/>
            <w:gridSpan w:val="2"/>
            <w:vAlign w:val="bottom"/>
          </w:tcPr>
          <w:p w14:paraId="45DF34B0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Badajoz capital</w:t>
            </w:r>
          </w:p>
        </w:tc>
        <w:tc>
          <w:tcPr>
            <w:tcW w:w="1440" w:type="dxa"/>
            <w:vAlign w:val="bottom"/>
          </w:tcPr>
          <w:p w14:paraId="1EF524B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6,92 €</w:t>
            </w:r>
          </w:p>
        </w:tc>
        <w:tc>
          <w:tcPr>
            <w:tcW w:w="1736" w:type="dxa"/>
            <w:vAlign w:val="bottom"/>
          </w:tcPr>
          <w:p w14:paraId="3D8F80F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14,8%</w:t>
            </w:r>
          </w:p>
        </w:tc>
        <w:tc>
          <w:tcPr>
            <w:tcW w:w="1991" w:type="dxa"/>
            <w:vAlign w:val="bottom"/>
          </w:tcPr>
          <w:p w14:paraId="455250F4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3CA67D4F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323AEC7B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Jaén</w:t>
            </w:r>
          </w:p>
        </w:tc>
        <w:tc>
          <w:tcPr>
            <w:tcW w:w="2358" w:type="dxa"/>
            <w:gridSpan w:val="2"/>
            <w:vAlign w:val="bottom"/>
          </w:tcPr>
          <w:p w14:paraId="198EF88A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Jaén capital</w:t>
            </w:r>
          </w:p>
        </w:tc>
        <w:tc>
          <w:tcPr>
            <w:tcW w:w="1440" w:type="dxa"/>
            <w:vAlign w:val="bottom"/>
          </w:tcPr>
          <w:p w14:paraId="1CE1860D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6,54 €</w:t>
            </w:r>
          </w:p>
        </w:tc>
        <w:tc>
          <w:tcPr>
            <w:tcW w:w="1736" w:type="dxa"/>
            <w:vAlign w:val="bottom"/>
          </w:tcPr>
          <w:p w14:paraId="12E051E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11,0%</w:t>
            </w:r>
          </w:p>
        </w:tc>
        <w:tc>
          <w:tcPr>
            <w:tcW w:w="1991" w:type="dxa"/>
            <w:vAlign w:val="bottom"/>
          </w:tcPr>
          <w:p w14:paraId="42B1DE3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Febrero-2022</w:t>
            </w:r>
          </w:p>
        </w:tc>
      </w:tr>
      <w:tr w:rsidR="00CE7023" w14:paraId="13ABAC83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5A22024F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León</w:t>
            </w:r>
          </w:p>
        </w:tc>
        <w:tc>
          <w:tcPr>
            <w:tcW w:w="2358" w:type="dxa"/>
            <w:gridSpan w:val="2"/>
            <w:vAlign w:val="bottom"/>
          </w:tcPr>
          <w:p w14:paraId="65BF7CE5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León capital</w:t>
            </w:r>
          </w:p>
        </w:tc>
        <w:tc>
          <w:tcPr>
            <w:tcW w:w="1440" w:type="dxa"/>
            <w:vAlign w:val="bottom"/>
          </w:tcPr>
          <w:p w14:paraId="7E27421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6,76 €</w:t>
            </w:r>
          </w:p>
        </w:tc>
        <w:tc>
          <w:tcPr>
            <w:tcW w:w="1736" w:type="dxa"/>
            <w:vAlign w:val="bottom"/>
          </w:tcPr>
          <w:p w14:paraId="43206C70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5,3%</w:t>
            </w:r>
          </w:p>
        </w:tc>
        <w:tc>
          <w:tcPr>
            <w:tcW w:w="1991" w:type="dxa"/>
            <w:vAlign w:val="bottom"/>
          </w:tcPr>
          <w:p w14:paraId="4DECE21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Mayo-2022</w:t>
            </w:r>
          </w:p>
        </w:tc>
      </w:tr>
      <w:tr w:rsidR="00CE7023" w14:paraId="4C7A83CA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3C05CA9F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Lugo</w:t>
            </w:r>
          </w:p>
        </w:tc>
        <w:tc>
          <w:tcPr>
            <w:tcW w:w="2358" w:type="dxa"/>
            <w:gridSpan w:val="2"/>
            <w:vAlign w:val="bottom"/>
          </w:tcPr>
          <w:p w14:paraId="453B15F8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Lugo capital</w:t>
            </w:r>
          </w:p>
        </w:tc>
        <w:tc>
          <w:tcPr>
            <w:tcW w:w="1440" w:type="dxa"/>
            <w:vAlign w:val="bottom"/>
          </w:tcPr>
          <w:p w14:paraId="06C6ADA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6,55 €</w:t>
            </w:r>
          </w:p>
        </w:tc>
        <w:tc>
          <w:tcPr>
            <w:tcW w:w="1736" w:type="dxa"/>
            <w:vAlign w:val="bottom"/>
          </w:tcPr>
          <w:p w14:paraId="0EFFA77F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14,1%</w:t>
            </w:r>
          </w:p>
        </w:tc>
        <w:tc>
          <w:tcPr>
            <w:tcW w:w="1991" w:type="dxa"/>
          </w:tcPr>
          <w:p w14:paraId="00C97AD9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254923FB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131EB5A0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Ávila</w:t>
            </w:r>
          </w:p>
        </w:tc>
        <w:tc>
          <w:tcPr>
            <w:tcW w:w="2358" w:type="dxa"/>
            <w:gridSpan w:val="2"/>
            <w:vAlign w:val="bottom"/>
          </w:tcPr>
          <w:p w14:paraId="1C2A86E1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Ávila capital</w:t>
            </w:r>
          </w:p>
        </w:tc>
        <w:tc>
          <w:tcPr>
            <w:tcW w:w="1440" w:type="dxa"/>
            <w:vAlign w:val="bottom"/>
          </w:tcPr>
          <w:p w14:paraId="268531B8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6,51 €</w:t>
            </w:r>
          </w:p>
        </w:tc>
        <w:tc>
          <w:tcPr>
            <w:tcW w:w="1736" w:type="dxa"/>
            <w:vAlign w:val="bottom"/>
          </w:tcPr>
          <w:p w14:paraId="5ED11A5C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991" w:type="dxa"/>
            <w:vAlign w:val="bottom"/>
          </w:tcPr>
          <w:p w14:paraId="16ED364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4DE4786C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01F61F44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Palencia</w:t>
            </w:r>
          </w:p>
        </w:tc>
        <w:tc>
          <w:tcPr>
            <w:tcW w:w="2358" w:type="dxa"/>
            <w:gridSpan w:val="2"/>
            <w:vAlign w:val="bottom"/>
          </w:tcPr>
          <w:p w14:paraId="5A1A2754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Palencia capital</w:t>
            </w:r>
          </w:p>
        </w:tc>
        <w:tc>
          <w:tcPr>
            <w:tcW w:w="1440" w:type="dxa"/>
            <w:vAlign w:val="bottom"/>
          </w:tcPr>
          <w:p w14:paraId="3863A121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6,49 €</w:t>
            </w:r>
          </w:p>
        </w:tc>
        <w:tc>
          <w:tcPr>
            <w:tcW w:w="1736" w:type="dxa"/>
            <w:vAlign w:val="bottom"/>
          </w:tcPr>
          <w:p w14:paraId="612930C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  <w:tc>
          <w:tcPr>
            <w:tcW w:w="1991" w:type="dxa"/>
            <w:vAlign w:val="bottom"/>
          </w:tcPr>
          <w:p w14:paraId="04410834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Enero-2022</w:t>
            </w:r>
          </w:p>
        </w:tc>
      </w:tr>
      <w:tr w:rsidR="00CE7023" w14:paraId="4FAC4CA6" w14:textId="77777777" w:rsidTr="006306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50ECB6A7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Cáceres</w:t>
            </w:r>
          </w:p>
        </w:tc>
        <w:tc>
          <w:tcPr>
            <w:tcW w:w="2358" w:type="dxa"/>
            <w:gridSpan w:val="2"/>
            <w:vAlign w:val="bottom"/>
          </w:tcPr>
          <w:p w14:paraId="24280255" w14:textId="77777777" w:rsidR="00CE7023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Cáceres capital</w:t>
            </w:r>
          </w:p>
        </w:tc>
        <w:tc>
          <w:tcPr>
            <w:tcW w:w="1440" w:type="dxa"/>
            <w:vAlign w:val="bottom"/>
          </w:tcPr>
          <w:p w14:paraId="2DEE2C4E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6,16 €</w:t>
            </w:r>
          </w:p>
        </w:tc>
        <w:tc>
          <w:tcPr>
            <w:tcW w:w="1736" w:type="dxa"/>
            <w:vAlign w:val="bottom"/>
          </w:tcPr>
          <w:p w14:paraId="2526735F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3,7%</w:t>
            </w:r>
          </w:p>
        </w:tc>
        <w:tc>
          <w:tcPr>
            <w:tcW w:w="1991" w:type="dxa"/>
            <w:vAlign w:val="bottom"/>
          </w:tcPr>
          <w:p w14:paraId="4F24BE7B" w14:textId="77777777" w:rsidR="00CE7023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  <w:tr w:rsidR="00CE7023" w14:paraId="020ACF8D" w14:textId="77777777" w:rsidTr="0063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shd w:val="clear" w:color="auto" w:fill="1DBDC5"/>
            <w:vAlign w:val="bottom"/>
          </w:tcPr>
          <w:p w14:paraId="20055F96" w14:textId="77777777" w:rsidR="00CE7023" w:rsidRDefault="00000000">
            <w:pPr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Ourense</w:t>
            </w:r>
          </w:p>
        </w:tc>
        <w:tc>
          <w:tcPr>
            <w:tcW w:w="2358" w:type="dxa"/>
            <w:gridSpan w:val="2"/>
            <w:vAlign w:val="bottom"/>
          </w:tcPr>
          <w:p w14:paraId="0930CAD2" w14:textId="77777777" w:rsidR="00CE702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Ourense capital</w:t>
            </w:r>
          </w:p>
        </w:tc>
        <w:tc>
          <w:tcPr>
            <w:tcW w:w="1440" w:type="dxa"/>
            <w:vAlign w:val="bottom"/>
          </w:tcPr>
          <w:p w14:paraId="2FE19F26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6,07 €</w:t>
            </w:r>
          </w:p>
        </w:tc>
        <w:tc>
          <w:tcPr>
            <w:tcW w:w="1736" w:type="dxa"/>
            <w:vAlign w:val="bottom"/>
          </w:tcPr>
          <w:p w14:paraId="7DA34BDE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4,4%</w:t>
            </w:r>
          </w:p>
        </w:tc>
        <w:tc>
          <w:tcPr>
            <w:tcW w:w="1991" w:type="dxa"/>
            <w:vAlign w:val="bottom"/>
          </w:tcPr>
          <w:p w14:paraId="7CA28665" w14:textId="77777777" w:rsidR="00CE7023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Junio-2022</w:t>
            </w:r>
          </w:p>
        </w:tc>
      </w:tr>
    </w:tbl>
    <w:p w14:paraId="7F760F83" w14:textId="4BD9BD40" w:rsidR="00CE7023" w:rsidRDefault="00CE702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</w:rPr>
      </w:pPr>
    </w:p>
    <w:p w14:paraId="6F3E1564" w14:textId="77777777" w:rsidR="00CE7023" w:rsidRDefault="00CE7023">
      <w:pPr>
        <w:spacing w:line="276" w:lineRule="auto"/>
        <w:ind w:right="-574"/>
        <w:jc w:val="right"/>
        <w:rPr>
          <w:rFonts w:ascii="Open Sans" w:eastAsia="Open Sans" w:hAnsi="Open Sans" w:cs="Open Sans"/>
          <w:b/>
          <w:color w:val="303AB2"/>
        </w:rPr>
      </w:pPr>
    </w:p>
    <w:p w14:paraId="3BC78075" w14:textId="77777777" w:rsidR="00CE7023" w:rsidRDefault="00000000">
      <w:pPr>
        <w:spacing w:line="276" w:lineRule="auto"/>
        <w:ind w:right="-574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Sobre Fotocasa</w:t>
      </w:r>
    </w:p>
    <w:p w14:paraId="6F97EE54" w14:textId="77777777" w:rsidR="00CE7023" w:rsidRDefault="00000000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329F06F3" w14:textId="77777777" w:rsidR="00CE7023" w:rsidRDefault="00000000">
      <w:pP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1" w:name="_heading=h.30j0zll" w:colFirst="0" w:colLast="0"/>
    <w:bookmarkEnd w:id="1"/>
    <w:p w14:paraId="19DA6AA0" w14:textId="77777777" w:rsidR="00CE7023" w:rsidRDefault="00000000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6B394780" w14:textId="77777777" w:rsidR="00CE7023" w:rsidRDefault="00000000">
      <w:pPr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F78EF5E" w14:textId="77777777" w:rsidR="00CE7023" w:rsidRDefault="00CE7023">
      <w:pPr>
        <w:spacing w:line="276" w:lineRule="auto"/>
        <w:ind w:right="-716"/>
        <w:rPr>
          <w:rFonts w:ascii="Open Sans" w:eastAsia="Open Sans" w:hAnsi="Open Sans" w:cs="Open Sans"/>
          <w:sz w:val="22"/>
          <w:szCs w:val="22"/>
        </w:rPr>
      </w:pPr>
    </w:p>
    <w:p w14:paraId="4FA7CDEF" w14:textId="77777777" w:rsidR="00CE7023" w:rsidRDefault="00000000">
      <w:pPr>
        <w:spacing w:line="276" w:lineRule="auto"/>
        <w:ind w:right="-716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lastRenderedPageBreak/>
        <w:t xml:space="preserve">Sobre </w:t>
      </w:r>
      <w:proofErr w:type="spellStart"/>
      <w:r>
        <w:rPr>
          <w:rFonts w:ascii="Open Sans" w:eastAsia="Open Sans" w:hAnsi="Open Sans" w:cs="Open Sans"/>
          <w:b/>
          <w:color w:val="303AB2"/>
        </w:rPr>
        <w:t>Adevinta</w:t>
      </w:r>
      <w:proofErr w:type="spellEnd"/>
      <w:r>
        <w:rPr>
          <w:rFonts w:ascii="Open Sans" w:eastAsia="Open Sans" w:hAnsi="Open Sans" w:cs="Open Sans"/>
          <w:b/>
          <w:color w:val="303AB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303AB2"/>
        </w:rPr>
        <w:t>Spain</w:t>
      </w:r>
      <w:proofErr w:type="spellEnd"/>
    </w:p>
    <w:p w14:paraId="739416EC" w14:textId="77777777" w:rsidR="00CE7023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1340586B" w14:textId="77777777" w:rsidR="00CE7023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268CBDF1" w14:textId="77777777" w:rsidR="00CE7023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cada mes. </w:t>
      </w:r>
    </w:p>
    <w:p w14:paraId="005F7B74" w14:textId="77777777" w:rsidR="00CE7023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6A0FCDC1" w14:textId="77777777" w:rsidR="00CE7023" w:rsidRDefault="00CE7023">
      <w:pPr>
        <w:spacing w:after="160"/>
        <w:ind w:right="-716"/>
        <w:jc w:val="both"/>
        <w:rPr>
          <w:rFonts w:ascii="Open Sans" w:eastAsia="Open Sans" w:hAnsi="Open Sans" w:cs="Open Sans"/>
        </w:rPr>
      </w:pPr>
    </w:p>
    <w:p w14:paraId="7B55634A" w14:textId="4D79137B" w:rsidR="00CE7023" w:rsidRDefault="00000000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Llorente y Cuenca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  <w:t xml:space="preserve">               </w:t>
      </w:r>
      <w:r w:rsidR="00A67C10"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  Departamento Comunicación Fotocasa</w:t>
      </w:r>
    </w:p>
    <w:p w14:paraId="15CF17FB" w14:textId="77777777" w:rsidR="00CE7023" w:rsidRDefault="00000000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Ramon Torné                                                                                                           Anaïs López </w:t>
      </w:r>
    </w:p>
    <w:p w14:paraId="44D7A2AB" w14:textId="77777777" w:rsidR="00CE7023" w:rsidRDefault="00000000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</w:t>
      </w:r>
      <w:hyperlink r:id="rId2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1F885396" w14:textId="77777777" w:rsidR="00CE7023" w:rsidRDefault="00000000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    620 66 29 26 </w:t>
      </w:r>
    </w:p>
    <w:p w14:paraId="4BFB76AF" w14:textId="77777777" w:rsidR="00CE7023" w:rsidRDefault="00000000">
      <w:pPr>
        <w:shd w:val="clear" w:color="auto" w:fill="FFFFFF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222222"/>
          <w:sz w:val="22"/>
          <w:szCs w:val="22"/>
        </w:rPr>
        <w:tab/>
      </w:r>
      <w:r>
        <w:rPr>
          <w:rFonts w:ascii="Open Sans" w:eastAsia="Open Sans" w:hAnsi="Open Sans" w:cs="Open Sans"/>
          <w:color w:val="222222"/>
          <w:sz w:val="22"/>
          <w:szCs w:val="22"/>
        </w:rPr>
        <w:tab/>
        <w:t xml:space="preserve">                </w:t>
      </w:r>
      <w:r>
        <w:rPr>
          <w:rFonts w:ascii="Open Sans" w:eastAsia="Open Sans" w:hAnsi="Open Sans" w:cs="Open Sans"/>
          <w:color w:val="222222"/>
          <w:sz w:val="22"/>
          <w:szCs w:val="22"/>
        </w:rPr>
        <w:tab/>
      </w:r>
      <w:r>
        <w:rPr>
          <w:rFonts w:ascii="Open Sans" w:eastAsia="Open Sans" w:hAnsi="Open Sans" w:cs="Open Sans"/>
          <w:color w:val="222222"/>
          <w:sz w:val="22"/>
          <w:szCs w:val="22"/>
        </w:rPr>
        <w:tab/>
      </w:r>
      <w:r>
        <w:rPr>
          <w:rFonts w:ascii="Open Sans" w:eastAsia="Open Sans" w:hAnsi="Open Sans" w:cs="Open Sans"/>
          <w:color w:val="222222"/>
          <w:sz w:val="22"/>
          <w:szCs w:val="22"/>
        </w:rPr>
        <w:tab/>
      </w:r>
      <w:r>
        <w:rPr>
          <w:rFonts w:ascii="Open Sans" w:eastAsia="Open Sans" w:hAnsi="Open Sans" w:cs="Open Sans"/>
          <w:color w:val="222222"/>
          <w:sz w:val="22"/>
          <w:szCs w:val="22"/>
        </w:rPr>
        <w:tab/>
      </w:r>
      <w:r>
        <w:rPr>
          <w:rFonts w:ascii="Open Sans" w:eastAsia="Open Sans" w:hAnsi="Open Sans" w:cs="Open Sans"/>
          <w:color w:val="222222"/>
          <w:sz w:val="22"/>
          <w:szCs w:val="22"/>
        </w:rPr>
        <w:tab/>
      </w:r>
      <w:r>
        <w:rPr>
          <w:rFonts w:ascii="Open Sans" w:eastAsia="Open Sans" w:hAnsi="Open Sans" w:cs="Open Sans"/>
          <w:color w:val="222222"/>
          <w:sz w:val="22"/>
          <w:szCs w:val="22"/>
        </w:rPr>
        <w:tab/>
        <w:t xml:space="preserve">     </w:t>
      </w:r>
    </w:p>
    <w:p w14:paraId="09050593" w14:textId="77777777" w:rsidR="00CE7023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20B37E65" w14:textId="77777777" w:rsidR="00CE7023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21049FB1" w14:textId="77777777" w:rsidR="00CE7023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496F0937" w14:textId="77777777" w:rsidR="00CE7023" w:rsidRDefault="00CE7023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C15A7F" w14:textId="77777777" w:rsidR="00CE7023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6BB999F8" w14:textId="77777777" w:rsidR="00CE7023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4A54A525" w14:textId="77777777" w:rsidR="00CE7023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2C506591" w14:textId="77777777" w:rsidR="00CE7023" w:rsidRDefault="00CE702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CE7023">
      <w:footerReference w:type="default" r:id="rId3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EA7E" w14:textId="77777777" w:rsidR="002A6A1C" w:rsidRDefault="002A6A1C">
      <w:r>
        <w:separator/>
      </w:r>
    </w:p>
  </w:endnote>
  <w:endnote w:type="continuationSeparator" w:id="0">
    <w:p w14:paraId="6D4F8A80" w14:textId="77777777" w:rsidR="002A6A1C" w:rsidRDefault="002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AACB" w14:textId="77777777" w:rsidR="00CE70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0688">
      <w:rPr>
        <w:noProof/>
        <w:color w:val="000000"/>
      </w:rPr>
      <w:t>1</w:t>
    </w:r>
    <w:r>
      <w:rPr>
        <w:color w:val="000000"/>
      </w:rPr>
      <w:fldChar w:fldCharType="end"/>
    </w:r>
  </w:p>
  <w:p w14:paraId="78601059" w14:textId="77777777" w:rsidR="00CE7023" w:rsidRDefault="00CE70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4EE9" w14:textId="77777777" w:rsidR="002A6A1C" w:rsidRDefault="002A6A1C">
      <w:r>
        <w:separator/>
      </w:r>
    </w:p>
  </w:footnote>
  <w:footnote w:type="continuationSeparator" w:id="0">
    <w:p w14:paraId="3692FADD" w14:textId="77777777" w:rsidR="002A6A1C" w:rsidRDefault="002A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73AC"/>
    <w:multiLevelType w:val="multilevel"/>
    <w:tmpl w:val="AE489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392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23"/>
    <w:rsid w:val="001839DD"/>
    <w:rsid w:val="002A6A1C"/>
    <w:rsid w:val="00630688"/>
    <w:rsid w:val="00692C2E"/>
    <w:rsid w:val="00A67C10"/>
    <w:rsid w:val="00CE7023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B239"/>
  <w15:docId w15:val="{AB220BA0-BC12-4233-9A2E-80165DFC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1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153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153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35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53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5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153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535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C153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5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53"/>
    <w:rPr>
      <w:rFonts w:ascii="Segoe UI" w:hAnsi="Segoe UI" w:cs="Segoe UI"/>
      <w:sz w:val="18"/>
      <w:szCs w:val="18"/>
      <w:lang w:val="es-ES_tradnl"/>
    </w:rPr>
  </w:style>
  <w:style w:type="character" w:customStyle="1" w:styleId="m6445620330082090912gmail-msohyperlink">
    <w:name w:val="m_6445620330082090912gmail-msohyperlink"/>
    <w:basedOn w:val="Fuentedeprrafopredeter"/>
    <w:rsid w:val="00C15353"/>
  </w:style>
  <w:style w:type="table" w:styleId="Tablaconcuadrcula5oscura-nfasis3">
    <w:name w:val="Grid Table 5 Dark Accent 3"/>
    <w:basedOn w:val="Tablanormal"/>
    <w:uiPriority w:val="50"/>
    <w:rsid w:val="00C153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A5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5E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5EA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5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5EAA"/>
    <w:rPr>
      <w:b/>
      <w:bCs/>
      <w:sz w:val="20"/>
      <w:szCs w:val="20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92CD7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es/" TargetMode="External"/><Relationship Id="rId18" Type="http://schemas.openxmlformats.org/officeDocument/2006/relationships/hyperlink" Target="https://prensa.fotocasa.es/ibai-llanos-y-fotocasa-premian-las-mejores-notas-de-la-selectividad-con-un-fotocasoplon/" TargetMode="External"/><Relationship Id="rId26" Type="http://schemas.openxmlformats.org/officeDocument/2006/relationships/hyperlink" Target="mailto:rtorne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-precio-vivienda" TargetMode="External"/><Relationship Id="rId17" Type="http://schemas.openxmlformats.org/officeDocument/2006/relationships/hyperlink" Target="https://www.fotocasa.es/indice/" TargetMode="External"/><Relationship Id="rId25" Type="http://schemas.openxmlformats.org/officeDocument/2006/relationships/hyperlink" Target="http://adevint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" TargetMode="External"/><Relationship Id="rId20" Type="http://schemas.openxmlformats.org/officeDocument/2006/relationships/hyperlink" Target="https://www.fotocasa.es/es/" TargetMode="External"/><Relationship Id="rId29" Type="http://schemas.openxmlformats.org/officeDocument/2006/relationships/hyperlink" Target="mailto:piglesias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motos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coches.net/" TargetMode="External"/><Relationship Id="rId28" Type="http://schemas.openxmlformats.org/officeDocument/2006/relationships/hyperlink" Target="mailto:emerino@llorenteycuenca.com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fotocasa.es/es/quienes-somo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C6_7x5m-ZWg" TargetMode="External"/><Relationship Id="rId14" Type="http://schemas.openxmlformats.org/officeDocument/2006/relationships/hyperlink" Target="https://www.youtube.com/watch?v=C6_7x5m-ZWg" TargetMode="Externa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H:\Mi%20unidad\01-SCHIBSTED\03-NOTAS%20DE%20PRENSA\02-ALQUILER\2022\06-JUNIO\PRENSA%20ALQUILER%20JUN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5194989574521161E-2"/>
          <c:y val="6.8993845785173202E-2"/>
          <c:w val="0.95284641771846956"/>
          <c:h val="0.70932524562080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'ccaa tablas'!$B$73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rgbClr val="13B3B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'ccaa tablas'!$A$74:$A$92</c:f>
              <c:numCache>
                <c:formatCode>[$-C0A]mmm\-yy;@</c:formatCode>
                <c:ptCount val="19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</c:numCache>
            </c:numRef>
          </c:cat>
          <c:val>
            <c:numRef>
              <c:f>'ccaa tablas'!$B$74:$B$92</c:f>
              <c:numCache>
                <c:formatCode>0.0%</c:formatCode>
                <c:ptCount val="19"/>
                <c:pt idx="0">
                  <c:v>4.6168958742632674E-2</c:v>
                </c:pt>
                <c:pt idx="1">
                  <c:v>0</c:v>
                </c:pt>
                <c:pt idx="2">
                  <c:v>-1.6885553470919298E-2</c:v>
                </c:pt>
                <c:pt idx="3">
                  <c:v>-3.597785977859784E-2</c:v>
                </c:pt>
                <c:pt idx="4">
                  <c:v>-5.6261343012704107E-2</c:v>
                </c:pt>
                <c:pt idx="5">
                  <c:v>-4.4912923923006436E-2</c:v>
                </c:pt>
                <c:pt idx="6">
                  <c:v>-3.5120147874306909E-2</c:v>
                </c:pt>
                <c:pt idx="7">
                  <c:v>-2.7027027027027112E-2</c:v>
                </c:pt>
                <c:pt idx="8">
                  <c:v>-2.9795158286778426E-2</c:v>
                </c:pt>
                <c:pt idx="9">
                  <c:v>-5.5865921787709466E-2</c:v>
                </c:pt>
                <c:pt idx="10">
                  <c:v>-6.1395348837209318E-2</c:v>
                </c:pt>
                <c:pt idx="11">
                  <c:v>-4.2293233082706862E-2</c:v>
                </c:pt>
                <c:pt idx="12">
                  <c:v>-3.5680751173708995E-2</c:v>
                </c:pt>
                <c:pt idx="13">
                  <c:v>-2.4597918637653718E-2</c:v>
                </c:pt>
                <c:pt idx="14">
                  <c:v>-1.0496183206106985E-2</c:v>
                </c:pt>
                <c:pt idx="15">
                  <c:v>7.6555023923445048E-3</c:v>
                </c:pt>
                <c:pt idx="16">
                  <c:v>4.7115384615384635E-2</c:v>
                </c:pt>
                <c:pt idx="17">
                  <c:v>5.8541266794625665E-2</c:v>
                </c:pt>
                <c:pt idx="18">
                  <c:v>6.417624521072797E-2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C-44AD-8F32-B357551223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dateAx>
        <c:axId val="425153663"/>
        <c:scaling>
          <c:orientation val="minMax"/>
        </c:scaling>
        <c:delete val="0"/>
        <c:axPos val="b"/>
        <c:numFmt formatCode="[$-C0A]mmm\-yy;@" sourceLinked="0"/>
        <c:majorTickMark val="out"/>
        <c:minorTickMark val="none"/>
        <c:tickLblPos val="low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Offset val="100"/>
        <c:baseTimeUnit val="months"/>
      </c:dateAx>
      <c:valAx>
        <c:axId val="424963199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Open Sans"/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dwOalMRcNPKWCdzohGPrcEitA==">AMUW2mXtFmXilBvOV98N2njQOGMqRRwyQZ4J004xQ9B2//x2NREzOuabXdvVJKDMvfXO4bLhzfivG6HhxqYigJQh6MRynWOA3iwwl2frMUFgdS/xClN+cn7vjRBF5u1Koi4sSWgZSW0K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1840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5</cp:revision>
  <dcterms:created xsi:type="dcterms:W3CDTF">2021-04-13T15:00:00Z</dcterms:created>
  <dcterms:modified xsi:type="dcterms:W3CDTF">2022-07-25T10:11:00Z</dcterms:modified>
</cp:coreProperties>
</file>