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79120" w14:textId="77777777" w:rsidR="00147C5E" w:rsidRDefault="003B255B">
      <w:pPr>
        <w:ind w:right="-574"/>
      </w:pPr>
      <w:r>
        <w:rPr>
          <w:noProof/>
        </w:rPr>
        <w:drawing>
          <wp:anchor distT="0" distB="0" distL="114300" distR="114300" simplePos="0" relativeHeight="251658240" behindDoc="0" locked="0" layoutInCell="1" hidden="0" allowOverlap="1" wp14:anchorId="14FF61C7" wp14:editId="2456C146">
            <wp:simplePos x="0" y="0"/>
            <wp:positionH relativeFrom="column">
              <wp:posOffset>-1078861</wp:posOffset>
            </wp:positionH>
            <wp:positionV relativeFrom="paragraph">
              <wp:posOffset>-350449</wp:posOffset>
            </wp:positionV>
            <wp:extent cx="7581265" cy="1019175"/>
            <wp:effectExtent l="0" t="0" r="0" b="0"/>
            <wp:wrapNone/>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572763D9" w14:textId="77777777" w:rsidR="00147C5E" w:rsidRDefault="00147C5E">
      <w:pPr>
        <w:ind w:right="-574"/>
        <w:jc w:val="right"/>
        <w:rPr>
          <w:rFonts w:ascii="National" w:eastAsia="National" w:hAnsi="National" w:cs="National"/>
          <w:color w:val="303AB2"/>
          <w:sz w:val="36"/>
          <w:szCs w:val="36"/>
        </w:rPr>
      </w:pPr>
    </w:p>
    <w:p w14:paraId="1D2E52E7" w14:textId="77777777" w:rsidR="00147C5E" w:rsidRDefault="00147C5E">
      <w:pPr>
        <w:ind w:right="-574"/>
        <w:jc w:val="right"/>
        <w:rPr>
          <w:rFonts w:ascii="National" w:eastAsia="National" w:hAnsi="National" w:cs="National"/>
          <w:color w:val="303AB2"/>
          <w:sz w:val="36"/>
          <w:szCs w:val="36"/>
        </w:rPr>
      </w:pPr>
    </w:p>
    <w:p w14:paraId="152F1DF2" w14:textId="77777777" w:rsidR="00147C5E" w:rsidRDefault="00147C5E">
      <w:pPr>
        <w:spacing w:line="276" w:lineRule="auto"/>
        <w:ind w:right="-574"/>
        <w:jc w:val="center"/>
        <w:rPr>
          <w:rFonts w:ascii="National" w:eastAsia="National" w:hAnsi="National" w:cs="National"/>
          <w:b/>
          <w:color w:val="1DBDC5"/>
          <w:sz w:val="20"/>
          <w:szCs w:val="20"/>
        </w:rPr>
      </w:pPr>
    </w:p>
    <w:p w14:paraId="4B9C7EF7" w14:textId="77777777" w:rsidR="00147C5E" w:rsidRDefault="003B255B">
      <w:pPr>
        <w:spacing w:line="276" w:lineRule="auto"/>
        <w:ind w:right="-574"/>
        <w:jc w:val="center"/>
        <w:rPr>
          <w:rFonts w:ascii="National" w:eastAsia="National" w:hAnsi="National" w:cs="National"/>
          <w:b/>
          <w:color w:val="1DBDC5"/>
          <w:sz w:val="34"/>
          <w:szCs w:val="34"/>
        </w:rPr>
      </w:pPr>
      <w:r>
        <w:rPr>
          <w:rFonts w:ascii="National" w:eastAsia="National" w:hAnsi="National" w:cs="National"/>
          <w:b/>
          <w:color w:val="1DBDC5"/>
          <w:sz w:val="34"/>
          <w:szCs w:val="34"/>
        </w:rPr>
        <w:t xml:space="preserve">ANÁLISIS DEL ALQUILER TURÍSTICO </w:t>
      </w:r>
    </w:p>
    <w:p w14:paraId="564ECDA9" w14:textId="3215E888" w:rsidR="00804287" w:rsidRPr="00804287" w:rsidRDefault="00985608">
      <w:pPr>
        <w:ind w:right="-574"/>
        <w:jc w:val="center"/>
        <w:rPr>
          <w:rFonts w:ascii="National" w:eastAsia="National" w:hAnsi="National" w:cs="National"/>
          <w:b/>
          <w:color w:val="303AB2"/>
          <w:sz w:val="50"/>
          <w:szCs w:val="50"/>
        </w:rPr>
      </w:pPr>
      <w:r w:rsidRPr="00985608">
        <w:rPr>
          <w:rFonts w:ascii="National" w:eastAsia="National" w:hAnsi="National" w:cs="National"/>
          <w:b/>
          <w:color w:val="303AB2"/>
          <w:sz w:val="50"/>
          <w:szCs w:val="50"/>
        </w:rPr>
        <w:t>Aumenta hasta el 67% los propietarios que regresan al alquiler vacacional, 5 puntos más que hace un año</w:t>
      </w:r>
      <w:r w:rsidR="00804287">
        <w:rPr>
          <w:rFonts w:ascii="National" w:eastAsia="National" w:hAnsi="National" w:cs="National"/>
          <w:b/>
          <w:color w:val="303AB2"/>
          <w:sz w:val="50"/>
          <w:szCs w:val="50"/>
        </w:rPr>
        <w:t xml:space="preserve"> </w:t>
      </w:r>
    </w:p>
    <w:p w14:paraId="4DE15377" w14:textId="77777777" w:rsidR="00147C5E" w:rsidRDefault="00147C5E">
      <w:pPr>
        <w:pBdr>
          <w:top w:val="nil"/>
          <w:left w:val="nil"/>
          <w:bottom w:val="nil"/>
          <w:right w:val="nil"/>
          <w:between w:val="nil"/>
        </w:pBdr>
        <w:spacing w:line="276" w:lineRule="auto"/>
        <w:ind w:left="644" w:right="-574"/>
        <w:rPr>
          <w:rFonts w:ascii="Open Sans" w:eastAsia="Open Sans" w:hAnsi="Open Sans" w:cs="Open Sans"/>
          <w:color w:val="000000"/>
          <w:sz w:val="22"/>
          <w:szCs w:val="22"/>
        </w:rPr>
      </w:pPr>
    </w:p>
    <w:p w14:paraId="73516053" w14:textId="77777777" w:rsidR="00147C5E" w:rsidRDefault="003B255B">
      <w:pPr>
        <w:numPr>
          <w:ilvl w:val="0"/>
          <w:numId w:val="1"/>
        </w:numPr>
        <w:pBdr>
          <w:top w:val="nil"/>
          <w:left w:val="nil"/>
          <w:bottom w:val="nil"/>
          <w:right w:val="nil"/>
          <w:between w:val="nil"/>
        </w:pBdr>
        <w:spacing w:line="276" w:lineRule="auto"/>
        <w:ind w:right="-574" w:hanging="360"/>
        <w:rPr>
          <w:rFonts w:ascii="Open Sans" w:eastAsia="Open Sans" w:hAnsi="Open Sans" w:cs="Open Sans"/>
          <w:sz w:val="22"/>
          <w:szCs w:val="22"/>
        </w:rPr>
      </w:pPr>
      <w:r>
        <w:rPr>
          <w:rFonts w:ascii="Open Sans" w:eastAsia="Open Sans" w:hAnsi="Open Sans" w:cs="Open Sans"/>
          <w:sz w:val="22"/>
          <w:szCs w:val="22"/>
        </w:rPr>
        <w:t>Un 33% de por apartamentos turísticos se mantienen en el alquiler de larga duración dos años después del impacto de la pandemia</w:t>
      </w:r>
    </w:p>
    <w:p w14:paraId="13E94A5D" w14:textId="77777777" w:rsidR="00147C5E" w:rsidRDefault="003B255B">
      <w:pPr>
        <w:numPr>
          <w:ilvl w:val="0"/>
          <w:numId w:val="1"/>
        </w:numPr>
        <w:pBdr>
          <w:top w:val="nil"/>
          <w:left w:val="nil"/>
          <w:bottom w:val="nil"/>
          <w:right w:val="nil"/>
          <w:between w:val="nil"/>
        </w:pBdr>
        <w:spacing w:line="276" w:lineRule="auto"/>
        <w:ind w:right="-574" w:hanging="360"/>
        <w:rPr>
          <w:rFonts w:ascii="Open Sans" w:eastAsia="Open Sans" w:hAnsi="Open Sans" w:cs="Open Sans"/>
          <w:sz w:val="22"/>
          <w:szCs w:val="22"/>
        </w:rPr>
      </w:pPr>
      <w:r>
        <w:rPr>
          <w:rFonts w:ascii="Open Sans" w:eastAsia="Open Sans" w:hAnsi="Open Sans" w:cs="Open Sans"/>
          <w:sz w:val="22"/>
          <w:szCs w:val="22"/>
        </w:rPr>
        <w:t xml:space="preserve">De las viviendas que se han mantenido en el alquiler residencial, el 13% lo hace por un periodo de tiempo limitado y un 20% lo ha hecho de forma indefinida </w:t>
      </w:r>
    </w:p>
    <w:p w14:paraId="77D68F26" w14:textId="77777777" w:rsidR="00147C5E" w:rsidRDefault="003B255B">
      <w:pPr>
        <w:numPr>
          <w:ilvl w:val="0"/>
          <w:numId w:val="1"/>
        </w:numPr>
        <w:pBdr>
          <w:top w:val="nil"/>
          <w:left w:val="nil"/>
          <w:bottom w:val="nil"/>
          <w:right w:val="nil"/>
          <w:between w:val="nil"/>
        </w:pBdr>
        <w:spacing w:line="276" w:lineRule="auto"/>
        <w:ind w:right="-574" w:hanging="360"/>
        <w:rPr>
          <w:rFonts w:ascii="Open Sans" w:eastAsia="Open Sans" w:hAnsi="Open Sans" w:cs="Open Sans"/>
          <w:sz w:val="22"/>
          <w:szCs w:val="22"/>
        </w:rPr>
      </w:pPr>
      <w:r>
        <w:rPr>
          <w:rFonts w:ascii="Open Sans" w:eastAsia="Open Sans" w:hAnsi="Open Sans" w:cs="Open Sans"/>
          <w:sz w:val="22"/>
          <w:szCs w:val="22"/>
        </w:rPr>
        <w:t>Los datos muestran una ligera reducción de 0,8 puntos porcentuales en la venta de viviendas destinadas a estancias cortas o vacacionales respecto al año 2021</w:t>
      </w:r>
    </w:p>
    <w:p w14:paraId="7D3E9BF0" w14:textId="5D9511CC" w:rsidR="00147C5E" w:rsidRDefault="003B255B">
      <w:pPr>
        <w:numPr>
          <w:ilvl w:val="0"/>
          <w:numId w:val="1"/>
        </w:numPr>
        <w:pBdr>
          <w:top w:val="nil"/>
          <w:left w:val="nil"/>
          <w:bottom w:val="nil"/>
          <w:right w:val="nil"/>
          <w:between w:val="nil"/>
        </w:pBdr>
        <w:spacing w:line="276" w:lineRule="auto"/>
        <w:ind w:right="-574" w:hanging="360"/>
        <w:rPr>
          <w:rFonts w:ascii="Open Sans" w:eastAsia="Open Sans" w:hAnsi="Open Sans" w:cs="Open Sans"/>
          <w:sz w:val="22"/>
          <w:szCs w:val="22"/>
        </w:rPr>
      </w:pPr>
      <w:r>
        <w:rPr>
          <w:rFonts w:ascii="Open Sans" w:eastAsia="Open Sans" w:hAnsi="Open Sans" w:cs="Open Sans"/>
          <w:sz w:val="22"/>
          <w:szCs w:val="22"/>
        </w:rPr>
        <w:t>El porcentaje de compradores que ha invertido en alquiler vacacional en 2022 continúa al alza rozando el 4%</w:t>
      </w:r>
    </w:p>
    <w:p w14:paraId="3AD8B69F" w14:textId="19121B67" w:rsidR="00CA6E28" w:rsidRDefault="00CA6E28">
      <w:pPr>
        <w:numPr>
          <w:ilvl w:val="0"/>
          <w:numId w:val="1"/>
        </w:numPr>
        <w:pBdr>
          <w:top w:val="nil"/>
          <w:left w:val="nil"/>
          <w:bottom w:val="nil"/>
          <w:right w:val="nil"/>
          <w:between w:val="nil"/>
        </w:pBdr>
        <w:spacing w:line="276" w:lineRule="auto"/>
        <w:ind w:right="-574" w:hanging="360"/>
        <w:rPr>
          <w:rFonts w:ascii="Open Sans" w:eastAsia="Open Sans" w:hAnsi="Open Sans" w:cs="Open Sans"/>
          <w:sz w:val="22"/>
          <w:szCs w:val="22"/>
        </w:rPr>
      </w:pPr>
      <w:r>
        <w:rPr>
          <w:rFonts w:ascii="Open Sans" w:eastAsia="Open Sans" w:hAnsi="Open Sans" w:cs="Open Sans"/>
          <w:sz w:val="22"/>
          <w:szCs w:val="22"/>
        </w:rPr>
        <w:t>Los arrendadores que ofertan vivienda turística se sitúan en Andalucía (24%), Cataluña (16%), Comunidad Valenciana (13%) y Madrid (12%)</w:t>
      </w:r>
    </w:p>
    <w:p w14:paraId="66B20227" w14:textId="454109B6" w:rsidR="00CA6E28" w:rsidRDefault="00CA6E28">
      <w:pPr>
        <w:numPr>
          <w:ilvl w:val="0"/>
          <w:numId w:val="1"/>
        </w:numPr>
        <w:pBdr>
          <w:top w:val="nil"/>
          <w:left w:val="nil"/>
          <w:bottom w:val="nil"/>
          <w:right w:val="nil"/>
          <w:between w:val="nil"/>
        </w:pBdr>
        <w:spacing w:line="276" w:lineRule="auto"/>
        <w:ind w:right="-574" w:hanging="360"/>
        <w:rPr>
          <w:rFonts w:ascii="Open Sans" w:eastAsia="Open Sans" w:hAnsi="Open Sans" w:cs="Open Sans"/>
          <w:sz w:val="22"/>
          <w:szCs w:val="22"/>
        </w:rPr>
      </w:pPr>
      <w:r>
        <w:rPr>
          <w:rFonts w:ascii="Open Sans" w:eastAsia="Open Sans" w:hAnsi="Open Sans" w:cs="Open Sans"/>
          <w:sz w:val="22"/>
          <w:szCs w:val="22"/>
        </w:rPr>
        <w:t>En Madrid en dos años el alquiler turístico ha descendido del 21% al 12%</w:t>
      </w:r>
    </w:p>
    <w:p w14:paraId="0D300E1C" w14:textId="079A125B" w:rsidR="00CA6E28" w:rsidRDefault="00CA6E28" w:rsidP="00CA6E28">
      <w:pPr>
        <w:pBdr>
          <w:top w:val="nil"/>
          <w:left w:val="nil"/>
          <w:bottom w:val="nil"/>
          <w:right w:val="nil"/>
          <w:between w:val="nil"/>
        </w:pBdr>
        <w:spacing w:line="276" w:lineRule="auto"/>
        <w:ind w:right="-574"/>
        <w:rPr>
          <w:rFonts w:ascii="Open Sans" w:eastAsia="Open Sans" w:hAnsi="Open Sans" w:cs="Open Sans"/>
          <w:sz w:val="22"/>
          <w:szCs w:val="22"/>
        </w:rPr>
      </w:pPr>
    </w:p>
    <w:p w14:paraId="7312487D" w14:textId="77777777" w:rsidR="00147C5E" w:rsidRDefault="003B255B">
      <w:pPr>
        <w:spacing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Madrid, 6 de julio de 2022</w:t>
      </w:r>
    </w:p>
    <w:p w14:paraId="1F73CFC2" w14:textId="038C0264" w:rsidR="00147C5E" w:rsidRDefault="003B255B">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Pr>
          <w:rFonts w:ascii="Open Sans" w:eastAsia="Open Sans" w:hAnsi="Open Sans" w:cs="Open Sans"/>
          <w:sz w:val="22"/>
          <w:szCs w:val="22"/>
        </w:rPr>
        <w:t>Solo</w:t>
      </w:r>
      <w:r>
        <w:rPr>
          <w:rFonts w:ascii="Open Sans" w:eastAsia="Open Sans" w:hAnsi="Open Sans" w:cs="Open Sans"/>
          <w:color w:val="000000"/>
          <w:sz w:val="22"/>
          <w:szCs w:val="22"/>
        </w:rPr>
        <w:t xml:space="preserve"> 33% de los apartamentos turísticos que abandonaron este mercado por la pandemia se mantienen </w:t>
      </w:r>
      <w:r w:rsidR="00F85617">
        <w:rPr>
          <w:rFonts w:ascii="Open Sans" w:eastAsia="Open Sans" w:hAnsi="Open Sans" w:cs="Open Sans"/>
          <w:color w:val="000000"/>
          <w:sz w:val="22"/>
          <w:szCs w:val="22"/>
        </w:rPr>
        <w:t>hoy en día</w:t>
      </w:r>
      <w:r>
        <w:rPr>
          <w:rFonts w:ascii="Open Sans" w:eastAsia="Open Sans" w:hAnsi="Open Sans" w:cs="Open Sans"/>
          <w:color w:val="000000"/>
          <w:sz w:val="22"/>
          <w:szCs w:val="22"/>
        </w:rPr>
        <w:t xml:space="preserve"> en el segmento del alquiler residencial o de larga duraci</w:t>
      </w:r>
      <w:r>
        <w:rPr>
          <w:rFonts w:ascii="Open Sans" w:eastAsia="Open Sans" w:hAnsi="Open Sans" w:cs="Open Sans"/>
          <w:sz w:val="22"/>
          <w:szCs w:val="22"/>
        </w:rPr>
        <w:t>ón</w:t>
      </w:r>
      <w:r>
        <w:rPr>
          <w:rFonts w:ascii="Open Sans" w:eastAsia="Open Sans" w:hAnsi="Open Sans" w:cs="Open Sans"/>
          <w:color w:val="000000"/>
          <w:sz w:val="22"/>
          <w:szCs w:val="22"/>
        </w:rPr>
        <w:t xml:space="preserve">, lo que representa una caída de </w:t>
      </w:r>
      <w:r>
        <w:rPr>
          <w:rFonts w:ascii="Open Sans" w:eastAsia="Open Sans" w:hAnsi="Open Sans" w:cs="Open Sans"/>
          <w:sz w:val="22"/>
          <w:szCs w:val="22"/>
        </w:rPr>
        <w:t>5</w:t>
      </w:r>
      <w:r>
        <w:rPr>
          <w:rFonts w:ascii="Open Sans" w:eastAsia="Open Sans" w:hAnsi="Open Sans" w:cs="Open Sans"/>
          <w:color w:val="000000"/>
          <w:sz w:val="22"/>
          <w:szCs w:val="22"/>
        </w:rPr>
        <w:t xml:space="preserve"> puntos porcentuales en relación a 2021, cuando este porcentaje era de casi un 38%</w:t>
      </w:r>
      <w:r>
        <w:rPr>
          <w:rFonts w:ascii="Open Sans" w:eastAsia="Open Sans" w:hAnsi="Open Sans" w:cs="Open Sans"/>
          <w:sz w:val="22"/>
          <w:szCs w:val="22"/>
        </w:rPr>
        <w:t>, según el último estudio “</w:t>
      </w:r>
      <w:r>
        <w:rPr>
          <w:rFonts w:ascii="Open Sans" w:eastAsia="Open Sans" w:hAnsi="Open Sans" w:cs="Open Sans"/>
          <w:b/>
          <w:i/>
          <w:sz w:val="22"/>
          <w:szCs w:val="22"/>
        </w:rPr>
        <w:t>Análisis y evolución del alquiler turístico</w:t>
      </w:r>
      <w:r>
        <w:rPr>
          <w:rFonts w:ascii="Open Sans" w:eastAsia="Open Sans" w:hAnsi="Open Sans" w:cs="Open Sans"/>
          <w:sz w:val="22"/>
          <w:szCs w:val="22"/>
        </w:rPr>
        <w:t xml:space="preserve">” realizado por el portal inmobiliario </w:t>
      </w:r>
      <w:hyperlink r:id="rId9">
        <w:r>
          <w:rPr>
            <w:rFonts w:ascii="Open Sans" w:eastAsia="Open Sans" w:hAnsi="Open Sans" w:cs="Open Sans"/>
            <w:color w:val="0000FF"/>
            <w:sz w:val="22"/>
            <w:szCs w:val="22"/>
            <w:u w:val="single"/>
          </w:rPr>
          <w:t>Fotocasa</w:t>
        </w:r>
      </w:hyperlink>
      <w:r>
        <w:rPr>
          <w:rFonts w:ascii="Open Sans" w:eastAsia="Open Sans" w:hAnsi="Open Sans" w:cs="Open Sans"/>
          <w:sz w:val="22"/>
          <w:szCs w:val="22"/>
        </w:rPr>
        <w:t xml:space="preserve">. </w:t>
      </w:r>
    </w:p>
    <w:p w14:paraId="38F61221" w14:textId="5C06FEFB" w:rsidR="00147C5E" w:rsidRDefault="00F85617">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Pr>
          <w:rFonts w:ascii="Open Sans" w:eastAsia="Open Sans" w:hAnsi="Open Sans" w:cs="Open Sans"/>
          <w:sz w:val="22"/>
          <w:szCs w:val="22"/>
        </w:rPr>
        <w:t>En el otro extremo, un</w:t>
      </w:r>
      <w:r w:rsidR="003B255B">
        <w:rPr>
          <w:rFonts w:ascii="Open Sans" w:eastAsia="Open Sans" w:hAnsi="Open Sans" w:cs="Open Sans"/>
          <w:sz w:val="22"/>
          <w:szCs w:val="22"/>
        </w:rPr>
        <w:t xml:space="preserve"> 67% de las viviendas de alquiler </w:t>
      </w:r>
      <w:r w:rsidR="009F77E6">
        <w:rPr>
          <w:rFonts w:ascii="Open Sans" w:eastAsia="Open Sans" w:hAnsi="Open Sans" w:cs="Open Sans"/>
          <w:sz w:val="22"/>
          <w:szCs w:val="22"/>
        </w:rPr>
        <w:t xml:space="preserve">han vuelto al </w:t>
      </w:r>
      <w:r>
        <w:rPr>
          <w:rFonts w:ascii="Open Sans" w:eastAsia="Open Sans" w:hAnsi="Open Sans" w:cs="Open Sans"/>
          <w:sz w:val="22"/>
          <w:szCs w:val="22"/>
        </w:rPr>
        <w:t xml:space="preserve">alquiler turístico </w:t>
      </w:r>
      <w:r w:rsidR="00684885">
        <w:rPr>
          <w:rFonts w:ascii="Open Sans" w:eastAsia="Open Sans" w:hAnsi="Open Sans" w:cs="Open Sans"/>
          <w:sz w:val="22"/>
          <w:szCs w:val="22"/>
        </w:rPr>
        <w:t>y es</w:t>
      </w:r>
      <w:r w:rsidR="003B255B">
        <w:rPr>
          <w:rFonts w:ascii="Open Sans" w:eastAsia="Open Sans" w:hAnsi="Open Sans" w:cs="Open Sans"/>
          <w:sz w:val="22"/>
          <w:szCs w:val="22"/>
        </w:rPr>
        <w:t xml:space="preserve"> un porcentaje 5 puntos mayor que hace un año</w:t>
      </w:r>
      <w:r>
        <w:rPr>
          <w:rFonts w:ascii="Open Sans" w:eastAsia="Open Sans" w:hAnsi="Open Sans" w:cs="Open Sans"/>
          <w:sz w:val="22"/>
          <w:szCs w:val="22"/>
        </w:rPr>
        <w:t>, cuando era del 62%</w:t>
      </w:r>
      <w:r w:rsidR="003B255B">
        <w:rPr>
          <w:rFonts w:ascii="Open Sans" w:eastAsia="Open Sans" w:hAnsi="Open Sans" w:cs="Open Sans"/>
          <w:sz w:val="22"/>
          <w:szCs w:val="22"/>
        </w:rPr>
        <w:t>. En septiembre de 2020, la primera edición del estudio “</w:t>
      </w:r>
      <w:hyperlink r:id="rId10">
        <w:r w:rsidR="003B255B">
          <w:rPr>
            <w:rFonts w:ascii="Open Sans" w:eastAsia="Open Sans" w:hAnsi="Open Sans" w:cs="Open Sans"/>
            <w:i/>
            <w:color w:val="1155CC"/>
            <w:sz w:val="22"/>
            <w:szCs w:val="22"/>
            <w:u w:val="single"/>
          </w:rPr>
          <w:t>Impacto de la pandemia en el alquiler vacacional</w:t>
        </w:r>
      </w:hyperlink>
      <w:r w:rsidR="003B255B">
        <w:rPr>
          <w:rFonts w:ascii="Open Sans" w:eastAsia="Open Sans" w:hAnsi="Open Sans" w:cs="Open Sans"/>
          <w:sz w:val="22"/>
          <w:szCs w:val="22"/>
        </w:rPr>
        <w:t>” revelaba que un 64% de los propietarios que tenían alguna vivienda destinada a alquiler vacacional en España se había pasado, como consecuencia de la COVID-19, al alquiler residencial. En 2021, casi el 40% de los pisos turísticos se habían mantenido en alquiler residencial, y este 2022 el volumen se reduce significativamente.</w:t>
      </w:r>
    </w:p>
    <w:p w14:paraId="53224EDC" w14:textId="7DF5B521" w:rsidR="00147C5E" w:rsidRDefault="00BC34D2">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b/>
          <w:sz w:val="22"/>
          <w:szCs w:val="22"/>
        </w:rPr>
      </w:pPr>
      <w:r>
        <w:rPr>
          <w:noProof/>
        </w:rPr>
        <w:lastRenderedPageBreak/>
        <w:drawing>
          <wp:inline distT="0" distB="0" distL="0" distR="0" wp14:anchorId="5632A8B3" wp14:editId="60C71391">
            <wp:extent cx="5751480" cy="3680460"/>
            <wp:effectExtent l="0" t="0" r="1905" b="0"/>
            <wp:docPr id="1" name="Imagen 1" descr="Imagen que contiene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nombre de la empresa&#10;&#10;Descripción generada automáticamente"/>
                    <pic:cNvPicPr/>
                  </pic:nvPicPr>
                  <pic:blipFill>
                    <a:blip r:embed="rId11"/>
                    <a:stretch>
                      <a:fillRect/>
                    </a:stretch>
                  </pic:blipFill>
                  <pic:spPr>
                    <a:xfrm>
                      <a:off x="0" y="0"/>
                      <a:ext cx="5755095" cy="3682773"/>
                    </a:xfrm>
                    <a:prstGeom prst="rect">
                      <a:avLst/>
                    </a:prstGeom>
                  </pic:spPr>
                </pic:pic>
              </a:graphicData>
            </a:graphic>
          </wp:inline>
        </w:drawing>
      </w:r>
    </w:p>
    <w:p w14:paraId="663823B6" w14:textId="5805F9AC" w:rsidR="00147C5E" w:rsidRDefault="003B255B">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Pr>
          <w:rFonts w:ascii="Open Sans" w:eastAsia="Open Sans" w:hAnsi="Open Sans" w:cs="Open Sans"/>
          <w:sz w:val="22"/>
          <w:szCs w:val="22"/>
        </w:rPr>
        <w:t>“Estimamos que los propietarios de viviendas vacacionales que se habían refugiado en el mercado de larga duración durante las restricciones de la pandemia</w:t>
      </w:r>
      <w:r w:rsidR="009B7FE0">
        <w:rPr>
          <w:rFonts w:ascii="Open Sans" w:eastAsia="Open Sans" w:hAnsi="Open Sans" w:cs="Open Sans"/>
          <w:sz w:val="22"/>
          <w:szCs w:val="22"/>
        </w:rPr>
        <w:t xml:space="preserve"> </w:t>
      </w:r>
      <w:r>
        <w:rPr>
          <w:rFonts w:ascii="Open Sans" w:eastAsia="Open Sans" w:hAnsi="Open Sans" w:cs="Open Sans"/>
          <w:sz w:val="22"/>
          <w:szCs w:val="22"/>
        </w:rPr>
        <w:t xml:space="preserve">han vuelto a la modalidad de alquiler turístico. La incertidumbre de cara a la temporada estival se ha disipado por completo y contemplando las previsiones de verano récord que está previsto que alcancemos, el volumen de alquiler vacacional se ha incrementado en 5 puntos porcentuales. Sin </w:t>
      </w:r>
      <w:r w:rsidR="009B7FE0">
        <w:rPr>
          <w:rFonts w:ascii="Open Sans" w:eastAsia="Open Sans" w:hAnsi="Open Sans" w:cs="Open Sans"/>
          <w:sz w:val="22"/>
          <w:szCs w:val="22"/>
        </w:rPr>
        <w:t>embargo,</w:t>
      </w:r>
      <w:r>
        <w:rPr>
          <w:rFonts w:ascii="Open Sans" w:eastAsia="Open Sans" w:hAnsi="Open Sans" w:cs="Open Sans"/>
          <w:sz w:val="22"/>
          <w:szCs w:val="22"/>
        </w:rPr>
        <w:t xml:space="preserve"> también es destacable que existe un porcentaje de propietarios bastante significativo que todavía se mantienen en el alquiler residencial, porque de momento es donde se encuentran más cómodos”, comenta María Matos, directora de Estudios y Portavoz de </w:t>
      </w:r>
      <w:hyperlink r:id="rId12">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 xml:space="preserve">. </w:t>
      </w:r>
    </w:p>
    <w:p w14:paraId="12BEFC80" w14:textId="605B8BB3" w:rsidR="00147C5E" w:rsidRDefault="003B255B">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Pr>
          <w:rFonts w:ascii="Open Sans" w:eastAsia="Open Sans" w:hAnsi="Open Sans" w:cs="Open Sans"/>
          <w:sz w:val="22"/>
          <w:szCs w:val="22"/>
        </w:rPr>
        <w:t>De los apartamentos turísticos que todavía siguen en régimen residencial</w:t>
      </w:r>
      <w:r>
        <w:rPr>
          <w:rFonts w:ascii="Open Sans" w:eastAsia="Open Sans" w:hAnsi="Open Sans" w:cs="Open Sans"/>
          <w:color w:val="000000"/>
          <w:sz w:val="22"/>
          <w:szCs w:val="22"/>
        </w:rPr>
        <w:t xml:space="preserve">, </w:t>
      </w:r>
      <w:r>
        <w:rPr>
          <w:rFonts w:ascii="Open Sans" w:eastAsia="Open Sans" w:hAnsi="Open Sans" w:cs="Open Sans"/>
          <w:b/>
          <w:color w:val="000000"/>
          <w:sz w:val="22"/>
          <w:szCs w:val="22"/>
        </w:rPr>
        <w:t xml:space="preserve">el 14% </w:t>
      </w:r>
      <w:r w:rsidR="009B7FE0">
        <w:rPr>
          <w:rFonts w:ascii="Open Sans" w:eastAsia="Open Sans" w:hAnsi="Open Sans" w:cs="Open Sans"/>
          <w:b/>
          <w:color w:val="000000"/>
          <w:sz w:val="22"/>
          <w:szCs w:val="22"/>
        </w:rPr>
        <w:t xml:space="preserve">lo hace </w:t>
      </w:r>
      <w:r>
        <w:rPr>
          <w:rFonts w:ascii="Open Sans" w:eastAsia="Open Sans" w:hAnsi="Open Sans" w:cs="Open Sans"/>
          <w:b/>
          <w:color w:val="000000"/>
          <w:sz w:val="22"/>
          <w:szCs w:val="22"/>
        </w:rPr>
        <w:t>por un periodo limitado de tiempo</w:t>
      </w:r>
      <w:r>
        <w:rPr>
          <w:rFonts w:ascii="Open Sans" w:eastAsia="Open Sans" w:hAnsi="Open Sans" w:cs="Open Sans"/>
          <w:color w:val="000000"/>
          <w:sz w:val="22"/>
          <w:szCs w:val="22"/>
        </w:rPr>
        <w:t xml:space="preserve"> (seis puntos porcentuales menos que en 2021) y volverán al mercado turístico cuando la situación mejore, mientras que cerca </w:t>
      </w:r>
      <w:r>
        <w:rPr>
          <w:rFonts w:ascii="Open Sans" w:eastAsia="Open Sans" w:hAnsi="Open Sans" w:cs="Open Sans"/>
          <w:b/>
          <w:color w:val="000000"/>
          <w:sz w:val="22"/>
          <w:szCs w:val="22"/>
        </w:rPr>
        <w:t>del 20% de las viviendas turísticas se mantienen como alquiler residencial de forma indefinida</w:t>
      </w:r>
      <w:r>
        <w:rPr>
          <w:rFonts w:ascii="Open Sans" w:eastAsia="Open Sans" w:hAnsi="Open Sans" w:cs="Open Sans"/>
          <w:color w:val="000000"/>
          <w:sz w:val="22"/>
          <w:szCs w:val="22"/>
        </w:rPr>
        <w:t xml:space="preserve"> (dos puntos porcentuales más respecto al año anterior). </w:t>
      </w:r>
    </w:p>
    <w:p w14:paraId="43E965E2" w14:textId="7ACED97A" w:rsidR="00147C5E" w:rsidRDefault="003B255B">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Asimismo, del total de viviendas</w:t>
      </w:r>
      <w:r>
        <w:rPr>
          <w:rFonts w:ascii="Open Sans" w:eastAsia="Open Sans" w:hAnsi="Open Sans" w:cs="Open Sans"/>
          <w:sz w:val="22"/>
          <w:szCs w:val="22"/>
        </w:rPr>
        <w:t xml:space="preserve"> ofertadas en el mercado</w:t>
      </w:r>
      <w:r>
        <w:rPr>
          <w:rFonts w:ascii="Open Sans" w:eastAsia="Open Sans" w:hAnsi="Open Sans" w:cs="Open Sans"/>
          <w:color w:val="000000"/>
          <w:sz w:val="22"/>
          <w:szCs w:val="22"/>
        </w:rPr>
        <w:t>, el 2% la</w:t>
      </w:r>
      <w:r w:rsidR="00D43002">
        <w:rPr>
          <w:rFonts w:ascii="Open Sans" w:eastAsia="Open Sans" w:hAnsi="Open Sans" w:cs="Open Sans"/>
          <w:color w:val="000000"/>
          <w:sz w:val="22"/>
          <w:szCs w:val="22"/>
        </w:rPr>
        <w:t>s</w:t>
      </w:r>
      <w:r>
        <w:rPr>
          <w:rFonts w:ascii="Open Sans" w:eastAsia="Open Sans" w:hAnsi="Open Sans" w:cs="Open Sans"/>
          <w:color w:val="000000"/>
          <w:sz w:val="22"/>
          <w:szCs w:val="22"/>
        </w:rPr>
        <w:t xml:space="preserve"> </w:t>
      </w:r>
      <w:r>
        <w:rPr>
          <w:rFonts w:ascii="Open Sans" w:eastAsia="Open Sans" w:hAnsi="Open Sans" w:cs="Open Sans"/>
          <w:sz w:val="22"/>
          <w:szCs w:val="22"/>
        </w:rPr>
        <w:t>tiene</w:t>
      </w:r>
      <w:r w:rsidR="00D43002">
        <w:rPr>
          <w:rFonts w:ascii="Open Sans" w:eastAsia="Open Sans" w:hAnsi="Open Sans" w:cs="Open Sans"/>
          <w:sz w:val="22"/>
          <w:szCs w:val="22"/>
        </w:rPr>
        <w:t>n</w:t>
      </w:r>
      <w:r>
        <w:rPr>
          <w:rFonts w:ascii="Open Sans" w:eastAsia="Open Sans" w:hAnsi="Open Sans" w:cs="Open Sans"/>
          <w:color w:val="000000"/>
          <w:sz w:val="22"/>
          <w:szCs w:val="22"/>
        </w:rPr>
        <w:t xml:space="preserve"> alquilada para estancias cortas o vacaciones, mostrando una ligera reducción de 0,8 puntos respecto a los datos del 2021, mientras que un 12,2% destina su vivienda al alquiler de larga duración, cifra que sufre un incremento del 0,9</w:t>
      </w:r>
      <w:r>
        <w:rPr>
          <w:rFonts w:ascii="Open Sans" w:eastAsia="Open Sans" w:hAnsi="Open Sans" w:cs="Open Sans"/>
          <w:sz w:val="22"/>
          <w:szCs w:val="22"/>
        </w:rPr>
        <w:t xml:space="preserve"> puntos porcentuales</w:t>
      </w:r>
      <w:r>
        <w:rPr>
          <w:rFonts w:ascii="Open Sans" w:eastAsia="Open Sans" w:hAnsi="Open Sans" w:cs="Open Sans"/>
          <w:color w:val="000000"/>
          <w:sz w:val="22"/>
          <w:szCs w:val="22"/>
        </w:rPr>
        <w:t xml:space="preserve"> respecto al año anterior.</w:t>
      </w:r>
    </w:p>
    <w:p w14:paraId="6BF66F75" w14:textId="77777777" w:rsidR="00147C5E" w:rsidRDefault="003B255B">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Pr>
          <w:rFonts w:ascii="Open Sans" w:eastAsia="Open Sans" w:hAnsi="Open Sans" w:cs="Open Sans"/>
          <w:color w:val="000000"/>
          <w:sz w:val="22"/>
          <w:szCs w:val="22"/>
        </w:rPr>
        <w:lastRenderedPageBreak/>
        <w:t>Por su parte, entr</w:t>
      </w:r>
      <w:r>
        <w:rPr>
          <w:rFonts w:ascii="Open Sans" w:eastAsia="Open Sans" w:hAnsi="Open Sans" w:cs="Open Sans"/>
          <w:sz w:val="22"/>
          <w:szCs w:val="22"/>
        </w:rPr>
        <w:t xml:space="preserve">e el segmento de las viviendas ofertadas en alquiler, </w:t>
      </w:r>
      <w:r>
        <w:rPr>
          <w:rFonts w:ascii="Open Sans" w:eastAsia="Open Sans" w:hAnsi="Open Sans" w:cs="Open Sans"/>
          <w:b/>
          <w:color w:val="000000"/>
          <w:sz w:val="22"/>
          <w:szCs w:val="22"/>
        </w:rPr>
        <w:t xml:space="preserve">el 8% de los arrendadores ha destinado el domicilio al alquiler vacacional, y el 26,1% </w:t>
      </w:r>
      <w:r>
        <w:rPr>
          <w:rFonts w:ascii="Open Sans" w:eastAsia="Open Sans" w:hAnsi="Open Sans" w:cs="Open Sans"/>
          <w:b/>
          <w:sz w:val="22"/>
          <w:szCs w:val="22"/>
        </w:rPr>
        <w:t>la ofrece en régimen de alquiler</w:t>
      </w:r>
      <w:r>
        <w:rPr>
          <w:rFonts w:ascii="Open Sans" w:eastAsia="Open Sans" w:hAnsi="Open Sans" w:cs="Open Sans"/>
          <w:b/>
          <w:color w:val="000000"/>
          <w:sz w:val="22"/>
          <w:szCs w:val="22"/>
        </w:rPr>
        <w:t xml:space="preserve"> de larga duración</w:t>
      </w:r>
      <w:r>
        <w:rPr>
          <w:rFonts w:ascii="Open Sans" w:eastAsia="Open Sans" w:hAnsi="Open Sans" w:cs="Open Sans"/>
          <w:color w:val="000000"/>
          <w:sz w:val="22"/>
          <w:szCs w:val="22"/>
        </w:rPr>
        <w:t>. En ambas situaciones, los datos muestran una ligera reducción respecto a las cifras del 2021.</w:t>
      </w:r>
      <w:r>
        <w:rPr>
          <w:rFonts w:ascii="Open Sans" w:eastAsia="Open Sans" w:hAnsi="Open Sans" w:cs="Open Sans"/>
          <w:sz w:val="22"/>
          <w:szCs w:val="22"/>
        </w:rPr>
        <w:t xml:space="preserve"> El resto proviene de inmuebles que eran viviendas habituales (34%), segundas residencias (12%), casas heredadas (9%), y viviendas vacías (7%).</w:t>
      </w:r>
    </w:p>
    <w:p w14:paraId="681ECBF8" w14:textId="77777777" w:rsidR="00147C5E" w:rsidRDefault="003B255B">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303AB2"/>
          <w:sz w:val="26"/>
          <w:szCs w:val="26"/>
        </w:rPr>
      </w:pPr>
      <w:r>
        <w:rPr>
          <w:rFonts w:ascii="Open Sans" w:eastAsia="Open Sans" w:hAnsi="Open Sans" w:cs="Open Sans"/>
          <w:color w:val="303AB2"/>
          <w:sz w:val="26"/>
          <w:szCs w:val="26"/>
        </w:rPr>
        <w:t>Perfil del arrendador de alquiler turístico</w:t>
      </w:r>
    </w:p>
    <w:p w14:paraId="0083DBAA" w14:textId="77777777" w:rsidR="00147C5E" w:rsidRDefault="003B255B">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Si analizamos el perfil del arrendador que opta por el alquiler vacacional en 2022, observamos que se trata de </w:t>
      </w:r>
      <w:r>
        <w:rPr>
          <w:rFonts w:ascii="Open Sans" w:eastAsia="Open Sans" w:hAnsi="Open Sans" w:cs="Open Sans"/>
          <w:b/>
          <w:sz w:val="22"/>
          <w:szCs w:val="22"/>
        </w:rPr>
        <w:t>hombres y mujeres con una media de edad de 49 años</w:t>
      </w:r>
      <w:r>
        <w:rPr>
          <w:rFonts w:ascii="Open Sans" w:eastAsia="Open Sans" w:hAnsi="Open Sans" w:cs="Open Sans"/>
          <w:sz w:val="22"/>
          <w:szCs w:val="22"/>
        </w:rPr>
        <w:t xml:space="preserve">. Aunque aumenta ligeramente el porcentaje de mujeres que eligen esta modalidad con respecto al año anterior (46% frente al 43% en 2020). En este sentido, conviene destacar que aumenta la edad media del </w:t>
      </w:r>
      <w:r>
        <w:rPr>
          <w:rFonts w:ascii="Open Sans" w:eastAsia="Open Sans" w:hAnsi="Open Sans" w:cs="Open Sans"/>
          <w:b/>
          <w:sz w:val="22"/>
          <w:szCs w:val="22"/>
        </w:rPr>
        <w:t>propietario y ya no es un perfil tan joven como el que se veía en 2020 (44 años)</w:t>
      </w:r>
      <w:r>
        <w:rPr>
          <w:rFonts w:ascii="Open Sans" w:eastAsia="Open Sans" w:hAnsi="Open Sans" w:cs="Open Sans"/>
          <w:sz w:val="22"/>
          <w:szCs w:val="22"/>
        </w:rPr>
        <w:t>. En el 52% de los casos se trata de un propietario que vive con su pareja y con sus hijos y que ya tiene una vivienda en propiedad (89%).</w:t>
      </w:r>
    </w:p>
    <w:p w14:paraId="5D8EB1D1" w14:textId="2F292720" w:rsidR="00147C5E" w:rsidRDefault="003B255B">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En cuanto a la distribución territorial, </w:t>
      </w:r>
      <w:r w:rsidR="00CA6E28">
        <w:rPr>
          <w:rFonts w:ascii="Open Sans" w:eastAsia="Open Sans" w:hAnsi="Open Sans" w:cs="Open Sans"/>
          <w:sz w:val="22"/>
          <w:szCs w:val="22"/>
        </w:rPr>
        <w:t>los arrendadores</w:t>
      </w:r>
      <w:r>
        <w:rPr>
          <w:rFonts w:ascii="Open Sans" w:eastAsia="Open Sans" w:hAnsi="Open Sans" w:cs="Open Sans"/>
          <w:sz w:val="22"/>
          <w:szCs w:val="22"/>
        </w:rPr>
        <w:t xml:space="preserve"> de alquiler </w:t>
      </w:r>
      <w:r w:rsidR="00804287">
        <w:rPr>
          <w:rFonts w:ascii="Open Sans" w:eastAsia="Open Sans" w:hAnsi="Open Sans" w:cs="Open Sans"/>
          <w:sz w:val="22"/>
          <w:szCs w:val="22"/>
        </w:rPr>
        <w:t>vacacional</w:t>
      </w:r>
      <w:r>
        <w:rPr>
          <w:rFonts w:ascii="Open Sans" w:eastAsia="Open Sans" w:hAnsi="Open Sans" w:cs="Open Sans"/>
          <w:sz w:val="22"/>
          <w:szCs w:val="22"/>
        </w:rPr>
        <w:t xml:space="preserve"> </w:t>
      </w:r>
      <w:r>
        <w:rPr>
          <w:rFonts w:ascii="Open Sans" w:eastAsia="Open Sans" w:hAnsi="Open Sans" w:cs="Open Sans"/>
          <w:b/>
          <w:sz w:val="22"/>
          <w:szCs w:val="22"/>
        </w:rPr>
        <w:t>se sitúa</w:t>
      </w:r>
      <w:r w:rsidR="00CA6E28">
        <w:rPr>
          <w:rFonts w:ascii="Open Sans" w:eastAsia="Open Sans" w:hAnsi="Open Sans" w:cs="Open Sans"/>
          <w:b/>
          <w:sz w:val="22"/>
          <w:szCs w:val="22"/>
        </w:rPr>
        <w:t>n</w:t>
      </w:r>
      <w:r>
        <w:rPr>
          <w:rFonts w:ascii="Open Sans" w:eastAsia="Open Sans" w:hAnsi="Open Sans" w:cs="Open Sans"/>
          <w:b/>
          <w:sz w:val="22"/>
          <w:szCs w:val="22"/>
        </w:rPr>
        <w:t xml:space="preserve"> de una forma muy localizada </w:t>
      </w:r>
      <w:r w:rsidR="00CA6E28">
        <w:rPr>
          <w:rFonts w:ascii="Open Sans" w:eastAsia="Open Sans" w:hAnsi="Open Sans" w:cs="Open Sans"/>
          <w:b/>
          <w:sz w:val="22"/>
          <w:szCs w:val="22"/>
        </w:rPr>
        <w:t xml:space="preserve">en </w:t>
      </w:r>
      <w:r>
        <w:rPr>
          <w:rFonts w:ascii="Open Sans" w:eastAsia="Open Sans" w:hAnsi="Open Sans" w:cs="Open Sans"/>
          <w:b/>
          <w:sz w:val="22"/>
          <w:szCs w:val="22"/>
        </w:rPr>
        <w:t>Andalucía (24%) y este año aumenta la proporcionalidad en Cataluña (16% frente al 11% en 2021) y en la Comunidad Valenciana (13% frente al 9% en 2021)</w:t>
      </w:r>
      <w:r>
        <w:rPr>
          <w:rFonts w:ascii="Open Sans" w:eastAsia="Open Sans" w:hAnsi="Open Sans" w:cs="Open Sans"/>
          <w:sz w:val="22"/>
          <w:szCs w:val="22"/>
        </w:rPr>
        <w:t xml:space="preserve">. Sin </w:t>
      </w:r>
      <w:r w:rsidR="00804287">
        <w:rPr>
          <w:rFonts w:ascii="Open Sans" w:eastAsia="Open Sans" w:hAnsi="Open Sans" w:cs="Open Sans"/>
          <w:sz w:val="22"/>
          <w:szCs w:val="22"/>
        </w:rPr>
        <w:t>embargo,</w:t>
      </w:r>
      <w:r>
        <w:rPr>
          <w:rFonts w:ascii="Open Sans" w:eastAsia="Open Sans" w:hAnsi="Open Sans" w:cs="Open Sans"/>
          <w:sz w:val="22"/>
          <w:szCs w:val="22"/>
        </w:rPr>
        <w:t xml:space="preserve"> en Madrid se detecta un descenso paulatino, pasando del 21% en 2020, al 14% en 2021 y al 12% en este 2022. </w:t>
      </w:r>
    </w:p>
    <w:p w14:paraId="46488D72" w14:textId="6B1E5AEA" w:rsidR="00147C5E" w:rsidRDefault="003B255B">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sz w:val="22"/>
          <w:szCs w:val="22"/>
        </w:rPr>
        <w:t>Por último, respecto a las motivaciones que llevan a optar por el alquiler turístico, la rentabilidad continúa siendo el principal motivador. Por ello, con respecto</w:t>
      </w:r>
      <w:r>
        <w:rPr>
          <w:rFonts w:ascii="Open Sans" w:eastAsia="Open Sans" w:hAnsi="Open Sans" w:cs="Open Sans"/>
          <w:color w:val="000000"/>
          <w:sz w:val="22"/>
          <w:szCs w:val="22"/>
        </w:rPr>
        <w:t xml:space="preserve"> a la evolución de la inversión destinada al alquiler vacacional, se observa que </w:t>
      </w:r>
      <w:r>
        <w:rPr>
          <w:rFonts w:ascii="Open Sans" w:eastAsia="Open Sans" w:hAnsi="Open Sans" w:cs="Open Sans"/>
          <w:b/>
          <w:color w:val="000000"/>
          <w:sz w:val="22"/>
          <w:szCs w:val="22"/>
        </w:rPr>
        <w:t>el porcentaje de compradores que ha invertido en este tipo de alquiler se mantiene estable pero ligerament</w:t>
      </w:r>
      <w:r>
        <w:rPr>
          <w:rFonts w:ascii="Open Sans" w:eastAsia="Open Sans" w:hAnsi="Open Sans" w:cs="Open Sans"/>
          <w:b/>
          <w:sz w:val="22"/>
          <w:szCs w:val="22"/>
        </w:rPr>
        <w:t>e al alza</w:t>
      </w:r>
      <w:r>
        <w:rPr>
          <w:rFonts w:ascii="Open Sans" w:eastAsia="Open Sans" w:hAnsi="Open Sans" w:cs="Open Sans"/>
          <w:b/>
          <w:color w:val="000000"/>
          <w:sz w:val="22"/>
          <w:szCs w:val="22"/>
        </w:rPr>
        <w:t xml:space="preserve"> respecto a los años anteriores</w:t>
      </w:r>
      <w:r>
        <w:rPr>
          <w:rFonts w:ascii="Open Sans" w:eastAsia="Open Sans" w:hAnsi="Open Sans" w:cs="Open Sans"/>
          <w:b/>
          <w:sz w:val="22"/>
          <w:szCs w:val="22"/>
        </w:rPr>
        <w:t>:</w:t>
      </w:r>
      <w:r>
        <w:rPr>
          <w:rFonts w:ascii="Open Sans" w:eastAsia="Open Sans" w:hAnsi="Open Sans" w:cs="Open Sans"/>
          <w:b/>
          <w:color w:val="000000"/>
          <w:sz w:val="22"/>
          <w:szCs w:val="22"/>
        </w:rPr>
        <w:t xml:space="preserve"> 3,9% en 2022 frente al 3,8% en 2021 y el 3,6% en 2020</w:t>
      </w:r>
      <w:r>
        <w:rPr>
          <w:rFonts w:ascii="Open Sans" w:eastAsia="Open Sans" w:hAnsi="Open Sans" w:cs="Open Sans"/>
          <w:color w:val="000000"/>
          <w:sz w:val="22"/>
          <w:szCs w:val="22"/>
        </w:rPr>
        <w:t>.</w:t>
      </w:r>
    </w:p>
    <w:p w14:paraId="29270594" w14:textId="77777777" w:rsidR="00ED41DA" w:rsidRDefault="00ED41DA">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p>
    <w:p w14:paraId="63EFAEB2" w14:textId="77777777" w:rsidR="00CA6E28" w:rsidRDefault="00CA6E28">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highlight w:val="yellow"/>
        </w:rPr>
      </w:pPr>
    </w:p>
    <w:p w14:paraId="686730A5" w14:textId="77777777" w:rsidR="00147C5E" w:rsidRDefault="00147C5E">
      <w:pPr>
        <w:rPr>
          <w:rFonts w:ascii="Open Sans" w:eastAsia="Open Sans" w:hAnsi="Open Sans" w:cs="Open Sans"/>
          <w:sz w:val="22"/>
          <w:szCs w:val="22"/>
        </w:rPr>
      </w:pPr>
    </w:p>
    <w:p w14:paraId="59C208CD" w14:textId="77777777" w:rsidR="00147C5E" w:rsidRDefault="003B255B">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03D878AB" w14:textId="77777777" w:rsidR="00147C5E" w:rsidRDefault="003B255B">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3">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w:t>
      </w:r>
      <w:r>
        <w:rPr>
          <w:rFonts w:ascii="Open Sans" w:eastAsia="Open Sans" w:hAnsi="Open Sans" w:cs="Open Sans"/>
          <w:color w:val="000000"/>
          <w:sz w:val="22"/>
          <w:szCs w:val="22"/>
        </w:rPr>
        <w:lastRenderedPageBreak/>
        <w:t>informe de referencia sobre la evolución del precio medio de la vivienda en España, tanto en venta como en alquiler.</w:t>
      </w:r>
    </w:p>
    <w:p w14:paraId="2299E395" w14:textId="77777777" w:rsidR="00147C5E" w:rsidRDefault="003B255B">
      <w:pPr>
        <w:shd w:val="clear" w:color="auto" w:fill="FFFFFF"/>
        <w:spacing w:line="276" w:lineRule="auto"/>
        <w:ind w:right="-716"/>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14">
        <w:r>
          <w:rPr>
            <w:rFonts w:ascii="Open Sans" w:eastAsia="Open Sans" w:hAnsi="Open Sans" w:cs="Open Sans"/>
            <w:color w:val="0000FF"/>
            <w:sz w:val="21"/>
            <w:szCs w:val="21"/>
            <w:u w:val="single"/>
          </w:rPr>
          <w:t>Sala de Prensa</w:t>
        </w:r>
      </w:hyperlink>
      <w:r>
        <w:rPr>
          <w:rFonts w:ascii="Open Sans" w:eastAsia="Open Sans" w:hAnsi="Open Sans" w:cs="Open Sans"/>
          <w:color w:val="000000"/>
          <w:sz w:val="21"/>
          <w:szCs w:val="21"/>
        </w:rPr>
        <w:t xml:space="preserve">. </w:t>
      </w:r>
    </w:p>
    <w:bookmarkStart w:id="0" w:name="_heading=h.30j0zll" w:colFirst="0" w:colLast="0"/>
    <w:bookmarkEnd w:id="0"/>
    <w:p w14:paraId="04BC8C18" w14:textId="77777777" w:rsidR="00147C5E" w:rsidRDefault="003B255B">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w:t>
      </w:r>
      <w:r>
        <w:rPr>
          <w:rFonts w:ascii="Open Sans" w:eastAsia="Open Sans" w:hAnsi="Open Sans" w:cs="Open Sans"/>
          <w:sz w:val="22"/>
          <w:szCs w:val="22"/>
        </w:rPr>
        <w:t>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50573AB3" w14:textId="77777777" w:rsidR="00147C5E" w:rsidRDefault="00A928B1">
      <w:pPr>
        <w:shd w:val="clear" w:color="auto" w:fill="FFFFFF"/>
        <w:spacing w:before="280" w:after="280" w:line="276" w:lineRule="auto"/>
        <w:ind w:right="-716"/>
        <w:jc w:val="both"/>
        <w:rPr>
          <w:rFonts w:ascii="Open Sans" w:eastAsia="Open Sans" w:hAnsi="Open Sans" w:cs="Open Sans"/>
          <w:color w:val="000000"/>
          <w:sz w:val="21"/>
          <w:szCs w:val="21"/>
        </w:rPr>
      </w:pPr>
      <w:hyperlink r:id="rId15">
        <w:r w:rsidR="003B255B">
          <w:rPr>
            <w:rFonts w:ascii="Open Sans" w:eastAsia="Open Sans" w:hAnsi="Open Sans" w:cs="Open Sans"/>
            <w:color w:val="0000FF"/>
            <w:sz w:val="22"/>
            <w:szCs w:val="22"/>
            <w:u w:val="single"/>
          </w:rPr>
          <w:t>Más información sobre Fotocasa</w:t>
        </w:r>
      </w:hyperlink>
      <w:r w:rsidR="003B255B">
        <w:rPr>
          <w:rFonts w:ascii="Open Sans" w:eastAsia="Open Sans" w:hAnsi="Open Sans" w:cs="Open Sans"/>
          <w:color w:val="000000"/>
          <w:sz w:val="22"/>
          <w:szCs w:val="22"/>
        </w:rPr>
        <w:t xml:space="preserve">. </w:t>
      </w:r>
    </w:p>
    <w:p w14:paraId="3D73D7E5" w14:textId="77777777" w:rsidR="00147C5E" w:rsidRDefault="003B255B">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202E3121" w14:textId="77777777" w:rsidR="00147C5E" w:rsidRDefault="003B255B">
      <w:pPr>
        <w:pBdr>
          <w:top w:val="nil"/>
          <w:left w:val="nil"/>
          <w:bottom w:val="nil"/>
          <w:right w:val="nil"/>
          <w:between w:val="nil"/>
        </w:pBdr>
        <w:spacing w:before="143" w:after="20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Spain</w:t>
      </w:r>
      <w:proofErr w:type="spellEnd"/>
      <w:r>
        <w:rPr>
          <w:rFonts w:ascii="Open Sans" w:eastAsia="Open Sans" w:hAnsi="Open Sans" w:cs="Open Sans"/>
          <w:color w:val="000000"/>
          <w:sz w:val="22"/>
          <w:szCs w:val="22"/>
        </w:rPr>
        <w:t xml:space="preserve"> es una compañía líder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una de las principales empresas del sector tecnológico del país, con más de 18 millones de usuarios al mes en sus plataformas de los sectores inmobiliario (</w:t>
      </w:r>
      <w:hyperlink r:id="rId16">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color w:val="000000"/>
          <w:sz w:val="22"/>
          <w:szCs w:val="22"/>
        </w:rPr>
        <w:t>y</w:t>
      </w:r>
      <w:r>
        <w:rPr>
          <w:rFonts w:ascii="Open Sans" w:eastAsia="Open Sans" w:hAnsi="Open Sans" w:cs="Open Sans"/>
          <w:color w:val="231F20"/>
          <w:sz w:val="22"/>
          <w:szCs w:val="22"/>
        </w:rPr>
        <w:t xml:space="preserve"> </w:t>
      </w:r>
      <w:hyperlink r:id="rId17">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color w:val="000000"/>
          <w:sz w:val="22"/>
          <w:szCs w:val="22"/>
        </w:rPr>
        <w:t>), empleo (</w:t>
      </w:r>
      <w:hyperlink r:id="rId18">
        <w:r>
          <w:rPr>
            <w:rFonts w:ascii="Open Sans" w:eastAsia="Open Sans" w:hAnsi="Open Sans" w:cs="Open Sans"/>
            <w:color w:val="1155CC"/>
            <w:sz w:val="22"/>
            <w:szCs w:val="22"/>
            <w:u w:val="single"/>
          </w:rPr>
          <w:t>InfoJobs</w:t>
        </w:r>
      </w:hyperlink>
      <w:r>
        <w:rPr>
          <w:rFonts w:ascii="Open Sans" w:eastAsia="Open Sans" w:hAnsi="Open Sans" w:cs="Open Sans"/>
          <w:color w:val="000000"/>
          <w:sz w:val="22"/>
          <w:szCs w:val="22"/>
        </w:rPr>
        <w:t>), motor (</w:t>
      </w:r>
      <w:hyperlink r:id="rId19">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color w:val="000000"/>
          <w:sz w:val="22"/>
          <w:szCs w:val="22"/>
        </w:rPr>
        <w:t>y</w:t>
      </w:r>
      <w:r>
        <w:rPr>
          <w:rFonts w:ascii="Open Sans" w:eastAsia="Open Sans" w:hAnsi="Open Sans" w:cs="Open Sans"/>
          <w:color w:val="231F20"/>
          <w:sz w:val="22"/>
          <w:szCs w:val="22"/>
        </w:rPr>
        <w:t xml:space="preserve"> </w:t>
      </w:r>
      <w:hyperlink r:id="rId20">
        <w:r>
          <w:rPr>
            <w:rFonts w:ascii="Open Sans" w:eastAsia="Open Sans" w:hAnsi="Open Sans" w:cs="Open Sans"/>
            <w:color w:val="1155CC"/>
            <w:sz w:val="22"/>
            <w:szCs w:val="22"/>
            <w:u w:val="single"/>
          </w:rPr>
          <w:t>motos.net</w:t>
        </w:r>
      </w:hyperlink>
      <w:r>
        <w:rPr>
          <w:rFonts w:ascii="Open Sans" w:eastAsia="Open Sans" w:hAnsi="Open Sans" w:cs="Open Sans"/>
          <w:color w:val="000000"/>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color w:val="000000"/>
          <w:sz w:val="22"/>
          <w:szCs w:val="22"/>
        </w:rPr>
        <w:t>).</w:t>
      </w:r>
    </w:p>
    <w:p w14:paraId="271F76A9" w14:textId="77777777" w:rsidR="00147C5E" w:rsidRDefault="003B255B">
      <w:pPr>
        <w:pBdr>
          <w:top w:val="nil"/>
          <w:left w:val="nil"/>
          <w:bottom w:val="nil"/>
          <w:right w:val="nil"/>
          <w:between w:val="nil"/>
        </w:pBdr>
        <w:spacing w:after="16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más de 1.100 empleados comprometidos con fomentar un cambio positivo en el mundo a través de tecnología innovadora, otorgando una nueva oportunidad a quienes la están buscando y dando a las cosas una segunda vida.</w:t>
      </w:r>
    </w:p>
    <w:p w14:paraId="7D1809A8" w14:textId="77777777" w:rsidR="00147C5E" w:rsidRDefault="003B255B">
      <w:pPr>
        <w:pBdr>
          <w:top w:val="nil"/>
          <w:left w:val="nil"/>
          <w:bottom w:val="nil"/>
          <w:right w:val="nil"/>
          <w:between w:val="nil"/>
        </w:pBdr>
        <w:spacing w:after="16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w:t>
      </w:r>
      <w:r>
        <w:rPr>
          <w:rFonts w:ascii="Open Sans" w:eastAsia="Open Sans" w:hAnsi="Open Sans" w:cs="Open Sans"/>
          <w:sz w:val="22"/>
          <w:szCs w:val="22"/>
        </w:rPr>
        <w:t>4</w:t>
      </w:r>
      <w:r>
        <w:rPr>
          <w:rFonts w:ascii="Open Sans" w:eastAsia="Open Sans" w:hAnsi="Open Sans" w:cs="Open Sans"/>
          <w:color w:val="000000"/>
          <w:sz w:val="22"/>
          <w:szCs w:val="22"/>
        </w:rPr>
        <w:t xml:space="preserve"> países. El conjunto de sus plataformas locales recibe un promedio de 3.000 millones de visitas cada mes. </w:t>
      </w:r>
    </w:p>
    <w:p w14:paraId="1E377130" w14:textId="77777777" w:rsidR="00147C5E" w:rsidRDefault="003B255B">
      <w:pPr>
        <w:pBdr>
          <w:top w:val="nil"/>
          <w:left w:val="nil"/>
          <w:bottom w:val="nil"/>
          <w:right w:val="nil"/>
          <w:between w:val="nil"/>
        </w:pBdr>
        <w:spacing w:after="16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Más información en </w:t>
      </w:r>
      <w:hyperlink r:id="rId21">
        <w:r>
          <w:rPr>
            <w:rFonts w:ascii="Open Sans" w:eastAsia="Open Sans" w:hAnsi="Open Sans" w:cs="Open Sans"/>
            <w:color w:val="1155CC"/>
            <w:sz w:val="22"/>
            <w:szCs w:val="22"/>
            <w:u w:val="single"/>
          </w:rPr>
          <w:t>adevinta.es</w:t>
        </w:r>
      </w:hyperlink>
    </w:p>
    <w:p w14:paraId="4FFDFB5B" w14:textId="555EE74B" w:rsidR="00147C5E" w:rsidRDefault="00147C5E">
      <w:pPr>
        <w:spacing w:line="276" w:lineRule="auto"/>
        <w:ind w:right="-574"/>
        <w:rPr>
          <w:rFonts w:ascii="Open Sans Light" w:eastAsia="Open Sans Light" w:hAnsi="Open Sans Light" w:cs="Open Sans Light"/>
          <w:b/>
          <w:color w:val="303AB2"/>
        </w:rPr>
      </w:pPr>
    </w:p>
    <w:p w14:paraId="5DA09F62" w14:textId="7C3558E9" w:rsidR="00147C5E" w:rsidRDefault="003B255B">
      <w:pPr>
        <w:spacing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sz w:val="26"/>
          <w:szCs w:val="26"/>
        </w:rPr>
        <w:t xml:space="preserve">Llorente y Cuenca    </w:t>
      </w:r>
      <w:r>
        <w:rPr>
          <w:rFonts w:ascii="Open Sans Light" w:eastAsia="Open Sans Light" w:hAnsi="Open Sans Light" w:cs="Open Sans Light"/>
          <w:b/>
          <w:color w:val="303AB2"/>
          <w:sz w:val="26"/>
          <w:szCs w:val="26"/>
        </w:rPr>
        <w:tab/>
      </w:r>
      <w:r>
        <w:rPr>
          <w:rFonts w:ascii="Open Sans Light" w:eastAsia="Open Sans Light" w:hAnsi="Open Sans Light" w:cs="Open Sans Light"/>
          <w:b/>
          <w:color w:val="303AB2"/>
        </w:rPr>
        <w:tab/>
      </w:r>
      <w:r w:rsidR="00CA6E28">
        <w:rPr>
          <w:rFonts w:ascii="Open Sans Light" w:eastAsia="Open Sans Light" w:hAnsi="Open Sans Light" w:cs="Open Sans Light"/>
          <w:b/>
          <w:color w:val="303AB2"/>
        </w:rPr>
        <w:t xml:space="preserve">         </w:t>
      </w:r>
      <w:r>
        <w:rPr>
          <w:rFonts w:ascii="Open Sans Light" w:eastAsia="Open Sans Light" w:hAnsi="Open Sans Light" w:cs="Open Sans Light"/>
          <w:b/>
          <w:color w:val="303AB2"/>
          <w:sz w:val="26"/>
          <w:szCs w:val="26"/>
        </w:rPr>
        <w:t>Departamento Comunicación Fotocasa</w:t>
      </w:r>
    </w:p>
    <w:p w14:paraId="760F5DD2" w14:textId="77777777" w:rsidR="00147C5E" w:rsidRDefault="003B255B">
      <w:pPr>
        <w:pBdr>
          <w:top w:val="nil"/>
          <w:left w:val="nil"/>
          <w:bottom w:val="nil"/>
          <w:right w:val="nil"/>
          <w:between w:val="nil"/>
        </w:pBdr>
        <w:shd w:val="clear" w:color="auto" w:fill="FFFFFF"/>
        <w:spacing w:line="276" w:lineRule="auto"/>
        <w:ind w:right="-574"/>
        <w:rPr>
          <w:rFonts w:ascii="Open Sans" w:eastAsia="Open Sans" w:hAnsi="Open Sans" w:cs="Open Sans"/>
          <w:b/>
          <w:color w:val="000000"/>
          <w:sz w:val="21"/>
          <w:szCs w:val="21"/>
        </w:rPr>
      </w:pPr>
      <w:r>
        <w:rPr>
          <w:rFonts w:ascii="Open Sans" w:eastAsia="Open Sans" w:hAnsi="Open Sans" w:cs="Open Sans"/>
          <w:b/>
          <w:color w:val="000000"/>
          <w:sz w:val="21"/>
          <w:szCs w:val="21"/>
        </w:rPr>
        <w:t>Ramon Torné</w:t>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t xml:space="preserve">                     Anaïs López </w:t>
      </w:r>
    </w:p>
    <w:p w14:paraId="468F3EB8" w14:textId="043A33B8" w:rsidR="00147C5E" w:rsidRDefault="00A928B1">
      <w:pPr>
        <w:pBdr>
          <w:top w:val="nil"/>
          <w:left w:val="nil"/>
          <w:bottom w:val="nil"/>
          <w:right w:val="nil"/>
          <w:between w:val="nil"/>
        </w:pBdr>
        <w:shd w:val="clear" w:color="auto" w:fill="FFFFFF"/>
        <w:spacing w:line="276" w:lineRule="auto"/>
        <w:ind w:right="-574"/>
        <w:rPr>
          <w:rFonts w:ascii="Open Sans" w:eastAsia="Open Sans" w:hAnsi="Open Sans" w:cs="Open Sans"/>
          <w:color w:val="0000FF"/>
          <w:sz w:val="21"/>
          <w:szCs w:val="21"/>
          <w:u w:val="single"/>
        </w:rPr>
      </w:pPr>
      <w:hyperlink r:id="rId22">
        <w:r w:rsidR="003B255B">
          <w:rPr>
            <w:rFonts w:ascii="Open Sans" w:eastAsia="Open Sans" w:hAnsi="Open Sans" w:cs="Open Sans"/>
            <w:color w:val="0000FF"/>
            <w:sz w:val="21"/>
            <w:szCs w:val="21"/>
            <w:u w:val="single"/>
          </w:rPr>
          <w:t>rtorne@llorenteycuenca.com</w:t>
        </w:r>
      </w:hyperlink>
      <w:r w:rsidR="003B255B">
        <w:rPr>
          <w:rFonts w:ascii="Open Sans" w:eastAsia="Open Sans" w:hAnsi="Open Sans" w:cs="Open Sans"/>
          <w:color w:val="0000FF"/>
          <w:sz w:val="21"/>
          <w:szCs w:val="21"/>
        </w:rPr>
        <w:tab/>
      </w:r>
      <w:r w:rsidR="003B255B">
        <w:rPr>
          <w:rFonts w:ascii="Open Sans" w:eastAsia="Open Sans" w:hAnsi="Open Sans" w:cs="Open Sans"/>
          <w:color w:val="0000FF"/>
          <w:sz w:val="21"/>
          <w:szCs w:val="21"/>
        </w:rPr>
        <w:tab/>
      </w:r>
      <w:r w:rsidR="003B255B">
        <w:rPr>
          <w:rFonts w:ascii="Open Sans" w:eastAsia="Open Sans" w:hAnsi="Open Sans" w:cs="Open Sans"/>
          <w:color w:val="0000FF"/>
          <w:sz w:val="21"/>
          <w:szCs w:val="21"/>
        </w:rPr>
        <w:tab/>
        <w:t xml:space="preserve">                                  </w:t>
      </w:r>
      <w:r w:rsidR="00CA6E28">
        <w:rPr>
          <w:rFonts w:ascii="Open Sans" w:eastAsia="Open Sans" w:hAnsi="Open Sans" w:cs="Open Sans"/>
          <w:color w:val="0000FF"/>
          <w:sz w:val="21"/>
          <w:szCs w:val="21"/>
        </w:rPr>
        <w:t xml:space="preserve">  </w:t>
      </w:r>
      <w:hyperlink r:id="rId23" w:history="1">
        <w:r w:rsidR="00CA6E28" w:rsidRPr="00EF5449">
          <w:rPr>
            <w:rStyle w:val="Hipervnculo"/>
            <w:rFonts w:ascii="Open Sans" w:eastAsia="Open Sans" w:hAnsi="Open Sans" w:cs="Open Sans"/>
            <w:sz w:val="21"/>
            <w:szCs w:val="21"/>
          </w:rPr>
          <w:t>comunicacion@fotocasa.es</w:t>
        </w:r>
      </w:hyperlink>
    </w:p>
    <w:p w14:paraId="0065F562" w14:textId="77777777" w:rsidR="00147C5E" w:rsidRDefault="003B255B">
      <w:pPr>
        <w:pBdr>
          <w:top w:val="nil"/>
          <w:left w:val="nil"/>
          <w:bottom w:val="nil"/>
          <w:right w:val="nil"/>
          <w:between w:val="nil"/>
        </w:pBdr>
        <w:shd w:val="clear" w:color="auto" w:fill="FFFFFF"/>
        <w:spacing w:line="276" w:lineRule="auto"/>
        <w:ind w:right="-574"/>
        <w:rPr>
          <w:rFonts w:ascii="Open Sans" w:eastAsia="Open Sans" w:hAnsi="Open Sans" w:cs="Open Sans"/>
          <w:color w:val="000000"/>
          <w:sz w:val="21"/>
          <w:szCs w:val="21"/>
        </w:rPr>
      </w:pPr>
      <w:r>
        <w:rPr>
          <w:rFonts w:ascii="Open Sans" w:eastAsia="Open Sans" w:hAnsi="Open Sans" w:cs="Open Sans"/>
          <w:color w:val="000000"/>
          <w:sz w:val="21"/>
          <w:szCs w:val="21"/>
        </w:rPr>
        <w:t xml:space="preserve">638 68 19 85      </w:t>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t xml:space="preserve">         620 66 29 26</w:t>
      </w:r>
    </w:p>
    <w:p w14:paraId="62837097" w14:textId="77777777" w:rsidR="00147C5E" w:rsidRDefault="003B255B">
      <w:pPr>
        <w:shd w:val="clear" w:color="auto" w:fill="FFFFFF"/>
        <w:rPr>
          <w:rFonts w:ascii="Open Sans" w:eastAsia="Open Sans" w:hAnsi="Open Sans" w:cs="Open Sans"/>
          <w:color w:val="0000FF"/>
          <w:sz w:val="21"/>
          <w:szCs w:val="21"/>
          <w:u w:val="single"/>
        </w:rPr>
      </w:pPr>
      <w:r>
        <w:rPr>
          <w:rFonts w:ascii="Arial" w:eastAsia="Arial" w:hAnsi="Arial" w:cs="Arial"/>
          <w:color w:val="222222"/>
        </w:rPr>
        <w:tab/>
      </w:r>
      <w:r>
        <w:rPr>
          <w:rFonts w:ascii="Arial" w:eastAsia="Arial" w:hAnsi="Arial" w:cs="Arial"/>
          <w:color w:val="222222"/>
        </w:rPr>
        <w:tab/>
        <w:t xml:space="preserve">                </w:t>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t xml:space="preserve">     </w:t>
      </w:r>
    </w:p>
    <w:p w14:paraId="67832F57" w14:textId="77777777" w:rsidR="00147C5E" w:rsidRDefault="003B255B">
      <w:pPr>
        <w:shd w:val="clear" w:color="auto" w:fill="FFFFFF"/>
        <w:ind w:right="-433"/>
        <w:rPr>
          <w:rFonts w:ascii="Open Sans" w:eastAsia="Open Sans" w:hAnsi="Open Sans" w:cs="Open Sans"/>
          <w:b/>
          <w:color w:val="000000"/>
          <w:sz w:val="21"/>
          <w:szCs w:val="21"/>
        </w:rPr>
      </w:pPr>
      <w:r>
        <w:rPr>
          <w:rFonts w:ascii="Open Sans" w:eastAsia="Open Sans" w:hAnsi="Open Sans" w:cs="Open Sans"/>
          <w:b/>
          <w:color w:val="000000"/>
          <w:sz w:val="21"/>
          <w:szCs w:val="21"/>
        </w:rPr>
        <w:t>Fanny Merino</w:t>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t xml:space="preserve">                                                </w:t>
      </w:r>
    </w:p>
    <w:p w14:paraId="2EBC06B5" w14:textId="77777777" w:rsidR="00147C5E" w:rsidRDefault="00A928B1">
      <w:pPr>
        <w:shd w:val="clear" w:color="auto" w:fill="FFFFFF"/>
        <w:rPr>
          <w:rFonts w:ascii="Open Sans" w:eastAsia="Open Sans" w:hAnsi="Open Sans" w:cs="Open Sans"/>
          <w:color w:val="0000FF"/>
          <w:sz w:val="21"/>
          <w:szCs w:val="21"/>
        </w:rPr>
      </w:pPr>
      <w:hyperlink r:id="rId24">
        <w:r w:rsidR="003B255B">
          <w:rPr>
            <w:rFonts w:ascii="Open Sans" w:eastAsia="Open Sans" w:hAnsi="Open Sans" w:cs="Open Sans"/>
            <w:color w:val="0000FF"/>
            <w:sz w:val="21"/>
            <w:szCs w:val="21"/>
          </w:rPr>
          <w:t>emerino@llorenteycuenca.com</w:t>
        </w:r>
      </w:hyperlink>
      <w:r w:rsidR="003B255B">
        <w:rPr>
          <w:rFonts w:ascii="Open Sans" w:eastAsia="Open Sans" w:hAnsi="Open Sans" w:cs="Open Sans"/>
          <w:color w:val="0000FF"/>
          <w:sz w:val="21"/>
          <w:szCs w:val="21"/>
        </w:rPr>
        <w:t xml:space="preserve"> </w:t>
      </w:r>
    </w:p>
    <w:p w14:paraId="7E5A0905" w14:textId="77777777" w:rsidR="00147C5E" w:rsidRDefault="003B255B">
      <w:pPr>
        <w:shd w:val="clear" w:color="auto" w:fill="FFFFFF"/>
        <w:rPr>
          <w:rFonts w:ascii="Open Sans" w:eastAsia="Open Sans" w:hAnsi="Open Sans" w:cs="Open Sans"/>
          <w:color w:val="000000"/>
          <w:sz w:val="21"/>
          <w:szCs w:val="21"/>
        </w:rPr>
      </w:pPr>
      <w:r>
        <w:rPr>
          <w:rFonts w:ascii="Open Sans" w:eastAsia="Open Sans" w:hAnsi="Open Sans" w:cs="Open Sans"/>
          <w:color w:val="000000"/>
          <w:sz w:val="21"/>
          <w:szCs w:val="21"/>
        </w:rPr>
        <w:t>663 35 69 75 </w:t>
      </w:r>
    </w:p>
    <w:p w14:paraId="5F18F8A7" w14:textId="77777777" w:rsidR="00147C5E" w:rsidRDefault="00147C5E">
      <w:pPr>
        <w:shd w:val="clear" w:color="auto" w:fill="FFFFFF"/>
        <w:rPr>
          <w:rFonts w:ascii="Open Sans" w:eastAsia="Open Sans" w:hAnsi="Open Sans" w:cs="Open Sans"/>
          <w:color w:val="000000"/>
          <w:sz w:val="21"/>
          <w:szCs w:val="21"/>
        </w:rPr>
      </w:pPr>
    </w:p>
    <w:p w14:paraId="5C0817FA" w14:textId="77777777" w:rsidR="00147C5E" w:rsidRDefault="003B255B">
      <w:pPr>
        <w:shd w:val="clear" w:color="auto" w:fill="FFFFFF"/>
        <w:rPr>
          <w:rFonts w:ascii="Open Sans" w:eastAsia="Open Sans" w:hAnsi="Open Sans" w:cs="Open Sans"/>
          <w:b/>
          <w:color w:val="000000"/>
          <w:sz w:val="21"/>
          <w:szCs w:val="21"/>
        </w:rPr>
      </w:pPr>
      <w:r>
        <w:rPr>
          <w:rFonts w:ascii="Open Sans" w:eastAsia="Open Sans" w:hAnsi="Open Sans" w:cs="Open Sans"/>
          <w:b/>
          <w:color w:val="000000"/>
          <w:sz w:val="21"/>
          <w:szCs w:val="21"/>
        </w:rPr>
        <w:t>Paula Iglesias</w:t>
      </w:r>
    </w:p>
    <w:p w14:paraId="3D8CAE95" w14:textId="77777777" w:rsidR="00147C5E" w:rsidRDefault="00A928B1">
      <w:pPr>
        <w:shd w:val="clear" w:color="auto" w:fill="FFFFFF"/>
        <w:rPr>
          <w:rFonts w:ascii="Open Sans" w:eastAsia="Open Sans" w:hAnsi="Open Sans" w:cs="Open Sans"/>
          <w:color w:val="0000FF"/>
          <w:sz w:val="21"/>
          <w:szCs w:val="21"/>
        </w:rPr>
      </w:pPr>
      <w:hyperlink r:id="rId25">
        <w:r w:rsidR="003B255B">
          <w:rPr>
            <w:rFonts w:ascii="Open Sans" w:eastAsia="Open Sans" w:hAnsi="Open Sans" w:cs="Open Sans"/>
            <w:color w:val="0000FF"/>
            <w:sz w:val="21"/>
            <w:szCs w:val="21"/>
            <w:u w:val="single"/>
          </w:rPr>
          <w:t>piglesias@llorenteycuenca.com</w:t>
        </w:r>
      </w:hyperlink>
    </w:p>
    <w:p w14:paraId="59125F05" w14:textId="77777777" w:rsidR="00147C5E" w:rsidRDefault="003B255B">
      <w:pPr>
        <w:shd w:val="clear" w:color="auto" w:fill="FFFFFF"/>
        <w:rPr>
          <w:rFonts w:ascii="Open Sans" w:eastAsia="Open Sans" w:hAnsi="Open Sans" w:cs="Open Sans"/>
          <w:color w:val="000000"/>
          <w:sz w:val="21"/>
          <w:szCs w:val="21"/>
        </w:rPr>
      </w:pPr>
      <w:r>
        <w:rPr>
          <w:rFonts w:ascii="Open Sans" w:eastAsia="Open Sans" w:hAnsi="Open Sans" w:cs="Open Sans"/>
          <w:color w:val="000000"/>
          <w:sz w:val="21"/>
          <w:szCs w:val="21"/>
        </w:rPr>
        <w:t>662 450 236</w:t>
      </w:r>
    </w:p>
    <w:p w14:paraId="30D43B4D" w14:textId="77777777" w:rsidR="00147C5E" w:rsidRDefault="00147C5E">
      <w:pPr>
        <w:shd w:val="clear" w:color="auto" w:fill="FFFFFF"/>
        <w:rPr>
          <w:rFonts w:ascii="Open Sans" w:eastAsia="Open Sans" w:hAnsi="Open Sans" w:cs="Open Sans"/>
          <w:color w:val="000000"/>
          <w:sz w:val="21"/>
          <w:szCs w:val="21"/>
        </w:rPr>
      </w:pPr>
    </w:p>
    <w:p w14:paraId="58F3D5CF" w14:textId="77777777" w:rsidR="00147C5E" w:rsidRDefault="00147C5E">
      <w:pPr>
        <w:pBdr>
          <w:top w:val="nil"/>
          <w:left w:val="nil"/>
          <w:bottom w:val="nil"/>
          <w:right w:val="nil"/>
          <w:between w:val="nil"/>
        </w:pBdr>
        <w:shd w:val="clear" w:color="auto" w:fill="FFFFFF"/>
        <w:spacing w:line="276" w:lineRule="auto"/>
        <w:ind w:right="-574"/>
        <w:rPr>
          <w:rFonts w:ascii="Open Sans" w:eastAsia="Open Sans" w:hAnsi="Open Sans" w:cs="Open Sans"/>
          <w:color w:val="000000"/>
          <w:sz w:val="21"/>
          <w:szCs w:val="21"/>
        </w:rPr>
      </w:pPr>
    </w:p>
    <w:p w14:paraId="1D5E4210" w14:textId="77777777" w:rsidR="00147C5E" w:rsidRDefault="00147C5E">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p>
    <w:p w14:paraId="44192DD0" w14:textId="77777777" w:rsidR="00147C5E" w:rsidRDefault="00147C5E">
      <w:pPr>
        <w:pBdr>
          <w:top w:val="nil"/>
          <w:left w:val="nil"/>
          <w:bottom w:val="nil"/>
          <w:right w:val="nil"/>
          <w:between w:val="nil"/>
        </w:pBdr>
        <w:shd w:val="clear" w:color="auto" w:fill="FFFFFF"/>
        <w:spacing w:line="276" w:lineRule="auto"/>
        <w:ind w:right="-574"/>
        <w:rPr>
          <w:rFonts w:ascii="Open Sans" w:eastAsia="Open Sans" w:hAnsi="Open Sans" w:cs="Open Sans"/>
          <w:color w:val="000000"/>
          <w:sz w:val="21"/>
          <w:szCs w:val="21"/>
        </w:rPr>
      </w:pPr>
    </w:p>
    <w:sectPr w:rsidR="00147C5E">
      <w:footerReference w:type="default" r:id="rId26"/>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BCD71" w14:textId="77777777" w:rsidR="00A928B1" w:rsidRDefault="00A928B1">
      <w:r>
        <w:separator/>
      </w:r>
    </w:p>
  </w:endnote>
  <w:endnote w:type="continuationSeparator" w:id="0">
    <w:p w14:paraId="4D475D61" w14:textId="77777777" w:rsidR="00A928B1" w:rsidRDefault="00A9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8C5D8" w14:textId="77777777" w:rsidR="00147C5E" w:rsidRDefault="003B255B">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768912DE" wp14:editId="03A5C783">
          <wp:simplePos x="0" y="0"/>
          <wp:positionH relativeFrom="column">
            <wp:posOffset>-1068066</wp:posOffset>
          </wp:positionH>
          <wp:positionV relativeFrom="paragraph">
            <wp:posOffset>174608</wp:posOffset>
          </wp:positionV>
          <wp:extent cx="7670550" cy="451315"/>
          <wp:effectExtent l="0" t="0" r="0" b="0"/>
          <wp:wrapSquare wrapText="bothSides" distT="0" distB="0" distL="0" distR="0"/>
          <wp:docPr id="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E53FC" w14:textId="77777777" w:rsidR="00A928B1" w:rsidRDefault="00A928B1">
      <w:r>
        <w:separator/>
      </w:r>
    </w:p>
  </w:footnote>
  <w:footnote w:type="continuationSeparator" w:id="0">
    <w:p w14:paraId="0B494345" w14:textId="77777777" w:rsidR="00A928B1" w:rsidRDefault="00A92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82C6A"/>
    <w:multiLevelType w:val="multilevel"/>
    <w:tmpl w:val="2CD08688"/>
    <w:lvl w:ilvl="0">
      <w:start w:val="1"/>
      <w:numFmt w:val="bullet"/>
      <w:lvlText w:val="●"/>
      <w:lvlJc w:val="left"/>
      <w:pPr>
        <w:ind w:left="644" w:hanging="357"/>
      </w:pPr>
      <w:rPr>
        <w:rFonts w:ascii="Noto Sans Symbols" w:eastAsia="Noto Sans Symbols" w:hAnsi="Noto Sans Symbols" w:cs="Noto Sans Symbols"/>
        <w:color w:val="000000"/>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num w:numId="1" w16cid:durableId="1733651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C5E"/>
    <w:rsid w:val="00147C5E"/>
    <w:rsid w:val="003B255B"/>
    <w:rsid w:val="00684885"/>
    <w:rsid w:val="00804287"/>
    <w:rsid w:val="00985608"/>
    <w:rsid w:val="00994857"/>
    <w:rsid w:val="009B7FE0"/>
    <w:rsid w:val="009F77E6"/>
    <w:rsid w:val="00A928B1"/>
    <w:rsid w:val="00BC34D2"/>
    <w:rsid w:val="00CA6E28"/>
    <w:rsid w:val="00D43002"/>
    <w:rsid w:val="00ED41DA"/>
    <w:rsid w:val="00F856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F3E9F"/>
  <w15:docId w15:val="{4C37B5E3-A232-4AE8-8744-B4E01650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styleId="Mencinsinresolver">
    <w:name w:val="Unresolved Mention"/>
    <w:basedOn w:val="Fuentedeprrafopredeter"/>
    <w:uiPriority w:val="99"/>
    <w:semiHidden/>
    <w:unhideWhenUsed/>
    <w:rsid w:val="007C4E4A"/>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adelista2-nfasis1">
    <w:name w:val="List Table 2 Accent 1"/>
    <w:basedOn w:val="Tablanormal"/>
    <w:uiPriority w:val="47"/>
    <w:rsid w:val="00C87A22"/>
    <w:pPr>
      <w:spacing w:before="100" w:beforeAutospacing="1" w:afterAutospacing="1"/>
    </w:pPr>
    <w:rPr>
      <w:rFonts w:asciiTheme="minorHAnsi" w:eastAsiaTheme="minorHAnsi" w:hAnsiTheme="minorHAnsi" w:cstheme="minorBidi"/>
      <w:lang w:eastAsia="en-US"/>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Asuntodelcomentario">
    <w:name w:val="annotation subject"/>
    <w:basedOn w:val="Textocomentario"/>
    <w:next w:val="Textocomentario"/>
    <w:link w:val="AsuntodelcomentarioCar"/>
    <w:uiPriority w:val="99"/>
    <w:semiHidden/>
    <w:unhideWhenUsed/>
    <w:rsid w:val="00C659EE"/>
    <w:rPr>
      <w:b/>
      <w:bCs/>
    </w:rPr>
  </w:style>
  <w:style w:type="character" w:customStyle="1" w:styleId="AsuntodelcomentarioCar">
    <w:name w:val="Asunto del comentario Car"/>
    <w:basedOn w:val="TextocomentarioCar"/>
    <w:link w:val="Asuntodelcomentario"/>
    <w:uiPriority w:val="99"/>
    <w:semiHidden/>
    <w:rsid w:val="00C659EE"/>
    <w:rPr>
      <w:b/>
      <w:bCs/>
      <w:sz w:val="20"/>
      <w:szCs w:val="20"/>
    </w:rPr>
  </w:style>
  <w:style w:type="paragraph" w:styleId="Revisin">
    <w:name w:val="Revision"/>
    <w:hidden/>
    <w:uiPriority w:val="99"/>
    <w:semiHidden/>
    <w:rsid w:val="00A63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tocasa.es/indice/" TargetMode="External"/><Relationship Id="rId18" Type="http://schemas.openxmlformats.org/officeDocument/2006/relationships/hyperlink" Target="https://www.infojobs.ne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adevinta.es" TargetMode="External"/><Relationship Id="rId7" Type="http://schemas.openxmlformats.org/officeDocument/2006/relationships/endnotes" Target="endnotes.xml"/><Relationship Id="rId12" Type="http://schemas.openxmlformats.org/officeDocument/2006/relationships/hyperlink" Target="https://www.fotocasa.es/es/" TargetMode="External"/><Relationship Id="rId17" Type="http://schemas.openxmlformats.org/officeDocument/2006/relationships/hyperlink" Target="https://www.habitaclia.com/" TargetMode="External"/><Relationship Id="rId25" Type="http://schemas.openxmlformats.org/officeDocument/2006/relationships/hyperlink" Target="mailto:piglesias@llorenteycuenca.com" TargetMode="External"/><Relationship Id="rId2" Type="http://schemas.openxmlformats.org/officeDocument/2006/relationships/numbering" Target="numbering.xml"/><Relationship Id="rId16" Type="http://schemas.openxmlformats.org/officeDocument/2006/relationships/hyperlink" Target="https://www.fotocasa.es/es/" TargetMode="External"/><Relationship Id="rId20" Type="http://schemas.openxmlformats.org/officeDocument/2006/relationships/hyperlink" Target="https://motos.coche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emerino@llorenteycuenca.com" TargetMode="External"/><Relationship Id="rId5" Type="http://schemas.openxmlformats.org/officeDocument/2006/relationships/webSettings" Target="webSettings.xml"/><Relationship Id="rId15" Type="http://schemas.openxmlformats.org/officeDocument/2006/relationships/hyperlink" Target="https://www.fotocasa.es/es/quienes-somos/" TargetMode="External"/><Relationship Id="rId23" Type="http://schemas.openxmlformats.org/officeDocument/2006/relationships/hyperlink" Target="mailto:comunicacion@fotocasa.es" TargetMode="External"/><Relationship Id="rId28" Type="http://schemas.openxmlformats.org/officeDocument/2006/relationships/theme" Target="theme/theme1.xml"/><Relationship Id="rId10" Type="http://schemas.openxmlformats.org/officeDocument/2006/relationships/hyperlink" Target="https://prensa.fotocasa.es/el-64-de-los-propietarios-de-pisos-turisticos-se-ha-pasado-al-alquiler-residencial-durante-la-pandemia/" TargetMode="External"/><Relationship Id="rId19" Type="http://schemas.openxmlformats.org/officeDocument/2006/relationships/hyperlink" Target="https://www.coches.net/" TargetMode="External"/><Relationship Id="rId4" Type="http://schemas.openxmlformats.org/officeDocument/2006/relationships/settings" Target="settings.xml"/><Relationship Id="rId9" Type="http://schemas.openxmlformats.org/officeDocument/2006/relationships/hyperlink" Target="https://www.fotocasa.es" TargetMode="External"/><Relationship Id="rId14" Type="http://schemas.openxmlformats.org/officeDocument/2006/relationships/hyperlink" Target="http://prensa.fotocasa.es" TargetMode="External"/><Relationship Id="rId22" Type="http://schemas.openxmlformats.org/officeDocument/2006/relationships/hyperlink" Target="mailto:rtorne@llorenteycuenca.co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PS60nY5suJSw1VUAwz9RuXcAvw==">AMUW2mUl4p/u9gJ62Hc+XdUDxIKufE1jKG9fGoTY6xoBXOytyofOuewaQaRRc9Th/m1a43nA8FaYY8nsYeipOgSoeAixLbqjzlkWgvcUFTbFHox+Fo2DyJCNi8HyMw0gc0GVxQmaAw87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1293</Words>
  <Characters>7115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9</cp:revision>
  <dcterms:created xsi:type="dcterms:W3CDTF">2022-06-23T09:01:00Z</dcterms:created>
  <dcterms:modified xsi:type="dcterms:W3CDTF">2022-07-05T11:05:00Z</dcterms:modified>
</cp:coreProperties>
</file>