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DD10" w14:textId="77777777" w:rsidR="002E5B98" w:rsidRDefault="00000000">
      <w:r>
        <w:rPr>
          <w:noProof/>
        </w:rPr>
        <w:drawing>
          <wp:anchor distT="0" distB="0" distL="0" distR="0" simplePos="0" relativeHeight="251658240" behindDoc="0" locked="0" layoutInCell="1" hidden="0" allowOverlap="1" wp14:anchorId="7CA70C4D" wp14:editId="2F8FE5E0">
            <wp:simplePos x="0" y="0"/>
            <wp:positionH relativeFrom="column">
              <wp:posOffset>-1056064</wp:posOffset>
            </wp:positionH>
            <wp:positionV relativeFrom="paragraph">
              <wp:posOffset>-346333</wp:posOffset>
            </wp:positionV>
            <wp:extent cx="7711147" cy="1037167"/>
            <wp:effectExtent l="0" t="0" r="0" b="0"/>
            <wp:wrapSquare wrapText="bothSides" distT="0" distB="0" distL="0" distR="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4F907749" w14:textId="77777777" w:rsidR="002E5B98" w:rsidRDefault="002E5B98">
      <w:pPr>
        <w:rPr>
          <w:rFonts w:ascii="National" w:eastAsia="National" w:hAnsi="National" w:cs="National"/>
          <w:color w:val="303AB2"/>
          <w:sz w:val="36"/>
          <w:szCs w:val="36"/>
        </w:rPr>
      </w:pPr>
    </w:p>
    <w:p w14:paraId="743D1757" w14:textId="2E7CC535" w:rsidR="002E5B98" w:rsidRDefault="00000000">
      <w:pPr>
        <w:pBdr>
          <w:top w:val="nil"/>
          <w:left w:val="nil"/>
          <w:bottom w:val="nil"/>
          <w:right w:val="nil"/>
          <w:between w:val="nil"/>
        </w:pBdr>
        <w:shd w:val="clear" w:color="auto" w:fill="FFFFFF"/>
        <w:spacing w:after="225" w:line="276" w:lineRule="auto"/>
        <w:ind w:right="-135"/>
        <w:jc w:val="center"/>
        <w:rPr>
          <w:rFonts w:ascii="Open Sans" w:eastAsia="Open Sans" w:hAnsi="Open Sans" w:cs="Open Sans"/>
          <w:b/>
          <w:color w:val="303AB2"/>
          <w:sz w:val="26"/>
          <w:szCs w:val="26"/>
        </w:rPr>
      </w:pPr>
      <w:bookmarkStart w:id="0" w:name="_heading=h.gjdgxs" w:colFirst="0" w:colLast="0"/>
      <w:bookmarkEnd w:id="0"/>
      <w:r w:rsidRPr="00B55453">
        <w:rPr>
          <w:rFonts w:ascii="National" w:eastAsia="National" w:hAnsi="National" w:cs="National"/>
          <w:b/>
          <w:color w:val="303AB2"/>
          <w:sz w:val="60"/>
          <w:szCs w:val="60"/>
        </w:rPr>
        <w:t xml:space="preserve">"Las compraventas </w:t>
      </w:r>
      <w:r w:rsidR="00D861D1" w:rsidRPr="00B55453">
        <w:rPr>
          <w:rFonts w:ascii="National" w:eastAsia="National" w:hAnsi="National" w:cs="National"/>
          <w:b/>
          <w:color w:val="303AB2"/>
          <w:sz w:val="60"/>
          <w:szCs w:val="60"/>
        </w:rPr>
        <w:t>de vivienda siguen batiendo récord con el mejor mes de junio desde 2007</w:t>
      </w:r>
      <w:r w:rsidRPr="00B55453">
        <w:rPr>
          <w:rFonts w:ascii="National" w:eastAsia="National" w:hAnsi="National" w:cs="National"/>
          <w:b/>
          <w:color w:val="303AB2"/>
          <w:sz w:val="60"/>
          <w:szCs w:val="60"/>
        </w:rPr>
        <w:t>”</w:t>
      </w:r>
      <w:r>
        <w:rPr>
          <w:rFonts w:ascii="National" w:eastAsia="National" w:hAnsi="National" w:cs="National"/>
          <w:b/>
          <w:color w:val="303AB2"/>
          <w:sz w:val="60"/>
          <w:szCs w:val="60"/>
        </w:rPr>
        <w:t xml:space="preserve"> </w:t>
      </w:r>
    </w:p>
    <w:p w14:paraId="66B54D0E" w14:textId="2763FE51" w:rsidR="002E5B98"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rPr>
      </w:pPr>
      <w:r>
        <w:rPr>
          <w:rFonts w:ascii="Open Sans" w:eastAsia="Open Sans" w:hAnsi="Open Sans" w:cs="Open Sans"/>
          <w:b/>
          <w:color w:val="303AB2"/>
        </w:rPr>
        <w:t xml:space="preserve">Madrid, </w:t>
      </w:r>
      <w:r w:rsidR="00862F13">
        <w:rPr>
          <w:rFonts w:ascii="Open Sans" w:eastAsia="Open Sans" w:hAnsi="Open Sans" w:cs="Open Sans"/>
          <w:b/>
          <w:color w:val="303AB2"/>
        </w:rPr>
        <w:t>5 de agosto</w:t>
      </w:r>
      <w:r>
        <w:rPr>
          <w:rFonts w:ascii="Open Sans" w:eastAsia="Open Sans" w:hAnsi="Open Sans" w:cs="Open Sans"/>
          <w:b/>
          <w:color w:val="303AB2"/>
        </w:rPr>
        <w:t xml:space="preserve"> de 2022</w:t>
      </w:r>
    </w:p>
    <w:p w14:paraId="76697864" w14:textId="01CEA658" w:rsidR="00D861D1"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color w:val="000000"/>
          <w:sz w:val="21"/>
          <w:szCs w:val="21"/>
        </w:rPr>
        <w:t xml:space="preserve">Los datos de transacciones inmobiliarias correspondientes al pasado mes de </w:t>
      </w:r>
      <w:r w:rsidR="00862F13">
        <w:rPr>
          <w:rFonts w:ascii="Open Sans" w:eastAsia="Open Sans" w:hAnsi="Open Sans" w:cs="Open Sans"/>
          <w:sz w:val="21"/>
          <w:szCs w:val="21"/>
        </w:rPr>
        <w:t>junio</w:t>
      </w:r>
      <w:r>
        <w:rPr>
          <w:rFonts w:ascii="Open Sans" w:eastAsia="Open Sans" w:hAnsi="Open Sans" w:cs="Open Sans"/>
          <w:sz w:val="21"/>
          <w:szCs w:val="21"/>
        </w:rPr>
        <w:t xml:space="preserve"> </w:t>
      </w:r>
      <w:r>
        <w:rPr>
          <w:rFonts w:ascii="Open Sans" w:eastAsia="Open Sans" w:hAnsi="Open Sans" w:cs="Open Sans"/>
          <w:color w:val="000000"/>
          <w:sz w:val="21"/>
          <w:szCs w:val="21"/>
        </w:rPr>
        <w:t>de 202</w:t>
      </w:r>
      <w:r>
        <w:rPr>
          <w:rFonts w:ascii="Open Sans" w:eastAsia="Open Sans" w:hAnsi="Open Sans" w:cs="Open Sans"/>
          <w:sz w:val="21"/>
          <w:szCs w:val="21"/>
        </w:rPr>
        <w:t>2</w:t>
      </w:r>
      <w:r>
        <w:rPr>
          <w:rFonts w:ascii="Open Sans" w:eastAsia="Open Sans" w:hAnsi="Open Sans" w:cs="Open Sans"/>
          <w:color w:val="000000"/>
          <w:sz w:val="21"/>
          <w:szCs w:val="21"/>
        </w:rPr>
        <w:t xml:space="preserve"> dados a conocer hoy por el INE, reflejan </w:t>
      </w:r>
      <w:r>
        <w:rPr>
          <w:rFonts w:ascii="Open Sans" w:eastAsia="Open Sans" w:hAnsi="Open Sans" w:cs="Open Sans"/>
          <w:sz w:val="21"/>
          <w:szCs w:val="21"/>
        </w:rPr>
        <w:t xml:space="preserve">una </w:t>
      </w:r>
      <w:r w:rsidR="00862F13">
        <w:rPr>
          <w:rFonts w:ascii="Open Sans" w:eastAsia="Open Sans" w:hAnsi="Open Sans" w:cs="Open Sans"/>
          <w:sz w:val="21"/>
          <w:szCs w:val="21"/>
        </w:rPr>
        <w:t>caída</w:t>
      </w:r>
      <w:r>
        <w:rPr>
          <w:rFonts w:ascii="Open Sans" w:eastAsia="Open Sans" w:hAnsi="Open Sans" w:cs="Open Sans"/>
          <w:sz w:val="21"/>
          <w:szCs w:val="21"/>
        </w:rPr>
        <w:t xml:space="preserve"> mensual del </w:t>
      </w:r>
      <w:r w:rsidR="00862F13">
        <w:rPr>
          <w:rFonts w:ascii="Open Sans" w:eastAsia="Open Sans" w:hAnsi="Open Sans" w:cs="Open Sans"/>
          <w:sz w:val="21"/>
          <w:szCs w:val="21"/>
        </w:rPr>
        <w:t>-3,4</w:t>
      </w:r>
      <w:r>
        <w:rPr>
          <w:rFonts w:ascii="Open Sans" w:eastAsia="Open Sans" w:hAnsi="Open Sans" w:cs="Open Sans"/>
          <w:color w:val="000000"/>
          <w:sz w:val="21"/>
          <w:szCs w:val="21"/>
        </w:rPr>
        <w:t xml:space="preserve">% y un incremento </w:t>
      </w:r>
      <w:r>
        <w:rPr>
          <w:rFonts w:ascii="Open Sans" w:eastAsia="Open Sans" w:hAnsi="Open Sans" w:cs="Open Sans"/>
          <w:sz w:val="21"/>
          <w:szCs w:val="21"/>
        </w:rPr>
        <w:t>interanual</w:t>
      </w:r>
      <w:r>
        <w:rPr>
          <w:rFonts w:ascii="Open Sans" w:eastAsia="Open Sans" w:hAnsi="Open Sans" w:cs="Open Sans"/>
          <w:color w:val="000000"/>
          <w:sz w:val="21"/>
          <w:szCs w:val="21"/>
        </w:rPr>
        <w:t xml:space="preserve"> del </w:t>
      </w:r>
      <w:r w:rsidR="00862F13">
        <w:rPr>
          <w:rFonts w:ascii="Open Sans" w:eastAsia="Open Sans" w:hAnsi="Open Sans" w:cs="Open Sans"/>
          <w:sz w:val="21"/>
          <w:szCs w:val="21"/>
        </w:rPr>
        <w:t>18,8</w:t>
      </w:r>
      <w:r>
        <w:rPr>
          <w:rFonts w:ascii="Open Sans" w:eastAsia="Open Sans" w:hAnsi="Open Sans" w:cs="Open Sans"/>
          <w:color w:val="000000"/>
          <w:sz w:val="21"/>
          <w:szCs w:val="21"/>
        </w:rPr>
        <w:t>%</w:t>
      </w:r>
      <w:r>
        <w:rPr>
          <w:rFonts w:ascii="Open Sans" w:eastAsia="Open Sans" w:hAnsi="Open Sans" w:cs="Open Sans"/>
          <w:sz w:val="21"/>
          <w:szCs w:val="21"/>
        </w:rPr>
        <w:t xml:space="preserve">. </w:t>
      </w:r>
      <w:r w:rsidR="00D861D1">
        <w:rPr>
          <w:rFonts w:ascii="Open Sans" w:eastAsia="Open Sans" w:hAnsi="Open Sans" w:cs="Open Sans"/>
          <w:sz w:val="21"/>
          <w:szCs w:val="21"/>
        </w:rPr>
        <w:t>“</w:t>
      </w:r>
      <w:r w:rsidR="00D861D1" w:rsidRPr="001172F6">
        <w:rPr>
          <w:rFonts w:ascii="Open Sans" w:eastAsia="Open Sans" w:hAnsi="Open Sans" w:cs="Open Sans"/>
          <w:b/>
          <w:bCs/>
          <w:sz w:val="21"/>
          <w:szCs w:val="21"/>
        </w:rPr>
        <w:t>Los datos de compraventa de este año están batiendo récords mes a mes al presentar cifras que no se veían desde el año 2007</w:t>
      </w:r>
      <w:r w:rsidR="00B63BA1">
        <w:rPr>
          <w:rFonts w:ascii="Open Sans" w:eastAsia="Open Sans" w:hAnsi="Open Sans" w:cs="Open Sans"/>
          <w:sz w:val="21"/>
          <w:szCs w:val="21"/>
        </w:rPr>
        <w:t xml:space="preserve">. </w:t>
      </w:r>
      <w:r w:rsidR="00D861D1">
        <w:rPr>
          <w:rFonts w:ascii="Open Sans" w:eastAsia="Open Sans" w:hAnsi="Open Sans" w:cs="Open Sans"/>
          <w:sz w:val="21"/>
          <w:szCs w:val="21"/>
        </w:rPr>
        <w:t>A nivel mensual se registra un descenso del -3,4%</w:t>
      </w:r>
      <w:r w:rsidR="00B63BA1">
        <w:rPr>
          <w:rFonts w:ascii="Open Sans" w:eastAsia="Open Sans" w:hAnsi="Open Sans" w:cs="Open Sans"/>
          <w:sz w:val="21"/>
          <w:szCs w:val="21"/>
        </w:rPr>
        <w:t xml:space="preserve">, un retroceso que ya era de esperar debido al anuncio de la subida de tipos y la llegada de la época estival, que también hace que el ritmo de compraventas descienda. </w:t>
      </w:r>
      <w:r w:rsidR="00B63BA1">
        <w:rPr>
          <w:rFonts w:ascii="Open Sans" w:eastAsia="Open Sans" w:hAnsi="Open Sans" w:cs="Open Sans"/>
          <w:sz w:val="21"/>
          <w:szCs w:val="21"/>
        </w:rPr>
        <w:t xml:space="preserve">Tras </w:t>
      </w:r>
      <w:r w:rsidR="00B63BA1">
        <w:rPr>
          <w:rFonts w:ascii="Open Sans" w:eastAsia="Open Sans" w:hAnsi="Open Sans" w:cs="Open Sans"/>
          <w:sz w:val="21"/>
          <w:szCs w:val="21"/>
        </w:rPr>
        <w:t>16</w:t>
      </w:r>
      <w:r w:rsidR="00B63BA1">
        <w:rPr>
          <w:rFonts w:ascii="Open Sans" w:eastAsia="Open Sans" w:hAnsi="Open Sans" w:cs="Open Sans"/>
          <w:sz w:val="21"/>
          <w:szCs w:val="21"/>
        </w:rPr>
        <w:t xml:space="preserve"> meses consecutivos de </w:t>
      </w:r>
      <w:r w:rsidR="00B63BA1">
        <w:rPr>
          <w:rFonts w:ascii="Open Sans" w:eastAsia="Open Sans" w:hAnsi="Open Sans" w:cs="Open Sans"/>
          <w:sz w:val="21"/>
          <w:szCs w:val="21"/>
        </w:rPr>
        <w:t xml:space="preserve">fuertes </w:t>
      </w:r>
      <w:r w:rsidR="00B63BA1">
        <w:rPr>
          <w:rFonts w:ascii="Open Sans" w:eastAsia="Open Sans" w:hAnsi="Open Sans" w:cs="Open Sans"/>
          <w:sz w:val="21"/>
          <w:szCs w:val="21"/>
        </w:rPr>
        <w:t>incrementos</w:t>
      </w:r>
      <w:r w:rsidR="00B63BA1">
        <w:rPr>
          <w:rFonts w:ascii="Open Sans" w:eastAsia="Open Sans" w:hAnsi="Open Sans" w:cs="Open Sans"/>
          <w:sz w:val="21"/>
          <w:szCs w:val="21"/>
        </w:rPr>
        <w:t xml:space="preserve"> en el número de compraventas</w:t>
      </w:r>
      <w:r w:rsidR="00B63BA1">
        <w:rPr>
          <w:rFonts w:ascii="Open Sans" w:eastAsia="Open Sans" w:hAnsi="Open Sans" w:cs="Open Sans"/>
          <w:sz w:val="21"/>
          <w:szCs w:val="21"/>
        </w:rPr>
        <w:t xml:space="preserve">, el sector inmobiliario puede constatar que sigue conduciendo y dando respuesta a ese gran interés por comprar vivienda que se inició el pasado ejercicio. </w:t>
      </w:r>
      <w:r w:rsidR="00B63BA1" w:rsidRPr="001172F6">
        <w:rPr>
          <w:rFonts w:ascii="Open Sans" w:eastAsia="Open Sans" w:hAnsi="Open Sans" w:cs="Open Sans"/>
          <w:b/>
          <w:bCs/>
          <w:sz w:val="21"/>
          <w:szCs w:val="21"/>
        </w:rPr>
        <w:t>La compraventa de viviendas continúa muy sólida y liderando el restablecimiento del sector</w:t>
      </w:r>
      <w:r w:rsidR="00B63BA1">
        <w:rPr>
          <w:rFonts w:ascii="Open Sans" w:eastAsia="Open Sans" w:hAnsi="Open Sans" w:cs="Open Sans"/>
          <w:sz w:val="21"/>
          <w:szCs w:val="21"/>
        </w:rPr>
        <w:t xml:space="preserve">”, comenta María Matos, directora de Estudios de Fotocasa. </w:t>
      </w:r>
    </w:p>
    <w:p w14:paraId="0F3F0DCC" w14:textId="4DE9C4C0" w:rsidR="00B63BA1"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color w:val="000000"/>
          <w:sz w:val="21"/>
          <w:szCs w:val="21"/>
        </w:rPr>
        <w:t xml:space="preserve">En </w:t>
      </w:r>
      <w:r w:rsidR="00B63BA1">
        <w:rPr>
          <w:rFonts w:ascii="Open Sans" w:eastAsia="Open Sans" w:hAnsi="Open Sans" w:cs="Open Sans"/>
          <w:sz w:val="21"/>
          <w:szCs w:val="21"/>
        </w:rPr>
        <w:t>junio</w:t>
      </w:r>
      <w:r>
        <w:rPr>
          <w:rFonts w:ascii="Open Sans" w:eastAsia="Open Sans" w:hAnsi="Open Sans" w:cs="Open Sans"/>
          <w:color w:val="000000"/>
          <w:sz w:val="21"/>
          <w:szCs w:val="21"/>
        </w:rPr>
        <w:t xml:space="preserve"> se cerraron </w:t>
      </w:r>
      <w:r w:rsidR="00B63BA1">
        <w:rPr>
          <w:rFonts w:ascii="Open Sans" w:eastAsia="Open Sans" w:hAnsi="Open Sans" w:cs="Open Sans"/>
          <w:sz w:val="21"/>
          <w:szCs w:val="21"/>
        </w:rPr>
        <w:t>58.010</w:t>
      </w:r>
      <w:r>
        <w:rPr>
          <w:rFonts w:ascii="Open Sans" w:eastAsia="Open Sans" w:hAnsi="Open Sans" w:cs="Open Sans"/>
          <w:color w:val="000000"/>
          <w:sz w:val="21"/>
          <w:szCs w:val="21"/>
        </w:rPr>
        <w:t xml:space="preserve"> operaciones</w:t>
      </w:r>
      <w:r>
        <w:rPr>
          <w:rFonts w:ascii="Open Sans" w:eastAsia="Open Sans" w:hAnsi="Open Sans" w:cs="Open Sans"/>
          <w:sz w:val="21"/>
          <w:szCs w:val="21"/>
        </w:rPr>
        <w:t xml:space="preserve">, una cifra que indica que el mercado continúa muy fuerte y activo en el primer </w:t>
      </w:r>
      <w:r w:rsidR="00B63BA1">
        <w:rPr>
          <w:rFonts w:ascii="Open Sans" w:eastAsia="Open Sans" w:hAnsi="Open Sans" w:cs="Open Sans"/>
          <w:sz w:val="21"/>
          <w:szCs w:val="21"/>
        </w:rPr>
        <w:t>semestre</w:t>
      </w:r>
      <w:r>
        <w:rPr>
          <w:rFonts w:ascii="Open Sans" w:eastAsia="Open Sans" w:hAnsi="Open Sans" w:cs="Open Sans"/>
          <w:sz w:val="21"/>
          <w:szCs w:val="21"/>
        </w:rPr>
        <w:t xml:space="preserve"> del año. </w:t>
      </w:r>
      <w:r w:rsidR="00C23D26">
        <w:rPr>
          <w:rFonts w:ascii="Open Sans" w:eastAsia="Open Sans" w:hAnsi="Open Sans" w:cs="Open Sans"/>
          <w:sz w:val="21"/>
          <w:szCs w:val="21"/>
        </w:rPr>
        <w:t xml:space="preserve">De hecho, </w:t>
      </w:r>
      <w:r w:rsidR="00C23D26" w:rsidRPr="001172F6">
        <w:rPr>
          <w:rFonts w:ascii="Open Sans" w:eastAsia="Open Sans" w:hAnsi="Open Sans" w:cs="Open Sans"/>
          <w:b/>
          <w:bCs/>
          <w:sz w:val="21"/>
          <w:szCs w:val="21"/>
        </w:rPr>
        <w:t>este es el quinto mes de este año que se supera la barrera de las 50.000 operaciones</w:t>
      </w:r>
      <w:r w:rsidR="00C23D26">
        <w:rPr>
          <w:rFonts w:ascii="Open Sans" w:eastAsia="Open Sans" w:hAnsi="Open Sans" w:cs="Open Sans"/>
          <w:sz w:val="21"/>
          <w:szCs w:val="21"/>
        </w:rPr>
        <w:t>. Tan solo en el mes de abril no se llegó a esta cifra, seguramente porque coincidió con la Semana Santa. “</w:t>
      </w:r>
      <w:r w:rsidR="00C23D26" w:rsidRPr="001172F6">
        <w:rPr>
          <w:rFonts w:ascii="Open Sans" w:eastAsia="Open Sans" w:hAnsi="Open Sans" w:cs="Open Sans"/>
          <w:b/>
          <w:bCs/>
          <w:sz w:val="21"/>
          <w:szCs w:val="21"/>
        </w:rPr>
        <w:t>Este año 2022 está siendo mucho más intenso y con mejores datos que el pasado año</w:t>
      </w:r>
      <w:r w:rsidR="00C23D26">
        <w:rPr>
          <w:rFonts w:ascii="Open Sans" w:eastAsia="Open Sans" w:hAnsi="Open Sans" w:cs="Open Sans"/>
          <w:sz w:val="21"/>
          <w:szCs w:val="21"/>
        </w:rPr>
        <w:t xml:space="preserve">, que recordemos que se cerró con más de 565.000 compraventas y fue el mejor año de los últimos 13 años. </w:t>
      </w:r>
      <w:r w:rsidR="00C23D26" w:rsidRPr="001172F6">
        <w:rPr>
          <w:rFonts w:ascii="Open Sans" w:eastAsia="Open Sans" w:hAnsi="Open Sans" w:cs="Open Sans"/>
          <w:b/>
          <w:bCs/>
          <w:sz w:val="21"/>
          <w:szCs w:val="21"/>
        </w:rPr>
        <w:t>De hecho, los seis primeros meses de 2021 se cerraron 268.000 compraventas y en 2022 llevamos más de 330.000 compraventas cerradas, lo que representa un 23% más de operaciones cerradas que el pasado año</w:t>
      </w:r>
      <w:r w:rsidR="00C23D26">
        <w:rPr>
          <w:rFonts w:ascii="Open Sans" w:eastAsia="Open Sans" w:hAnsi="Open Sans" w:cs="Open Sans"/>
          <w:sz w:val="21"/>
          <w:szCs w:val="21"/>
        </w:rPr>
        <w:t>”, explica la directora de Estudios.</w:t>
      </w:r>
    </w:p>
    <w:p w14:paraId="1C2DD1DE" w14:textId="09A48C09" w:rsidR="00C23D26" w:rsidRDefault="00C23D26">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lastRenderedPageBreak/>
        <w:t>“</w:t>
      </w:r>
      <w:r w:rsidR="00D27D9D" w:rsidRPr="00584CC7">
        <w:rPr>
          <w:rFonts w:ascii="Open Sans" w:eastAsia="Open Sans" w:hAnsi="Open Sans" w:cs="Open Sans"/>
          <w:b/>
          <w:bCs/>
          <w:sz w:val="21"/>
          <w:szCs w:val="21"/>
        </w:rPr>
        <w:t>Si este intenso ritmo de compraventas continuase así durante el año podríamos cerrar muy por encima de las 600.000 compraventas y que fuese el mejor año desde 2007</w:t>
      </w:r>
      <w:r w:rsidR="00D27D9D">
        <w:rPr>
          <w:rFonts w:ascii="Open Sans" w:eastAsia="Open Sans" w:hAnsi="Open Sans" w:cs="Open Sans"/>
          <w:sz w:val="21"/>
          <w:szCs w:val="21"/>
        </w:rPr>
        <w:t xml:space="preserve">. No obstante, la reciente subida de los tipos de interés por parte del Banco Central Europeo (BCE) y el consecuente endurecimiento de las condiciones hipotecarias por parte de las entidades bancarias va a hacer que el segundo semestre del año no presente una actividad tan elevada y seguramente dejaremos de ver cifras históricas, como sí hemos ido viendo durante los seis primeros meses de año”, recuerda María Matos. </w:t>
      </w:r>
      <w:r w:rsidR="00C74103">
        <w:rPr>
          <w:rFonts w:ascii="Open Sans" w:eastAsia="Open Sans" w:hAnsi="Open Sans" w:cs="Open Sans"/>
          <w:sz w:val="21"/>
          <w:szCs w:val="21"/>
        </w:rPr>
        <w:t>“</w:t>
      </w:r>
      <w:r w:rsidR="00D27D9D">
        <w:rPr>
          <w:rFonts w:ascii="Open Sans" w:eastAsia="Open Sans" w:hAnsi="Open Sans" w:cs="Open Sans"/>
          <w:sz w:val="21"/>
          <w:szCs w:val="21"/>
        </w:rPr>
        <w:t xml:space="preserve">Además, también hay que tener en cuenta que </w:t>
      </w:r>
      <w:r w:rsidR="00D27D9D" w:rsidRPr="00584CC7">
        <w:rPr>
          <w:rFonts w:ascii="Open Sans" w:eastAsia="Open Sans" w:hAnsi="Open Sans" w:cs="Open Sans"/>
          <w:b/>
          <w:bCs/>
          <w:sz w:val="21"/>
          <w:szCs w:val="21"/>
        </w:rPr>
        <w:t>la inflación desbocada que estamos viviendo poco a poco va a empezar a hacer mella en el bolsillo de los hogares españoles</w:t>
      </w:r>
      <w:r w:rsidR="00D27D9D">
        <w:rPr>
          <w:rFonts w:ascii="Open Sans" w:eastAsia="Open Sans" w:hAnsi="Open Sans" w:cs="Open Sans"/>
          <w:sz w:val="21"/>
          <w:szCs w:val="21"/>
        </w:rPr>
        <w:t xml:space="preserve"> y la capacidad de ahorro se va a ver </w:t>
      </w:r>
      <w:r w:rsidR="00C74103">
        <w:rPr>
          <w:rFonts w:ascii="Open Sans" w:eastAsia="Open Sans" w:hAnsi="Open Sans" w:cs="Open Sans"/>
          <w:sz w:val="21"/>
          <w:szCs w:val="21"/>
        </w:rPr>
        <w:t xml:space="preserve">mermada por los grandes incrementos no solo de la energía y carburantes, sino también de la cesta de la compra”, </w:t>
      </w:r>
    </w:p>
    <w:p w14:paraId="067C6EFA" w14:textId="7F632BE7" w:rsidR="004B320A" w:rsidRPr="00A9745E" w:rsidRDefault="00000000" w:rsidP="00A9745E">
      <w:pP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La demanda de compra está mostrando un auge sin precedentes</w:t>
      </w:r>
      <w:r w:rsidR="00C74103">
        <w:rPr>
          <w:rFonts w:ascii="Open Sans" w:eastAsia="Open Sans" w:hAnsi="Open Sans" w:cs="Open Sans"/>
          <w:sz w:val="21"/>
          <w:szCs w:val="21"/>
        </w:rPr>
        <w:t xml:space="preserve"> desde hace un año y medio</w:t>
      </w:r>
      <w:r>
        <w:rPr>
          <w:rFonts w:ascii="Open Sans" w:eastAsia="Open Sans" w:hAnsi="Open Sans" w:cs="Open Sans"/>
          <w:sz w:val="21"/>
          <w:szCs w:val="21"/>
        </w:rPr>
        <w:t xml:space="preserve">. </w:t>
      </w:r>
      <w:r>
        <w:rPr>
          <w:rFonts w:ascii="Open Sans" w:eastAsia="Open Sans" w:hAnsi="Open Sans" w:cs="Open Sans"/>
          <w:sz w:val="22"/>
          <w:szCs w:val="22"/>
        </w:rPr>
        <w:t>De hecho, según el informe “</w:t>
      </w:r>
      <w:hyperlink r:id="rId8">
        <w:r>
          <w:rPr>
            <w:rFonts w:ascii="Open Sans" w:eastAsia="Open Sans" w:hAnsi="Open Sans" w:cs="Open Sans"/>
            <w:b/>
            <w:i/>
            <w:color w:val="1155CC"/>
            <w:sz w:val="22"/>
            <w:szCs w:val="22"/>
            <w:u w:val="single"/>
          </w:rPr>
          <w:t>Radiografía del mercado de la vivienda 2022</w:t>
        </w:r>
      </w:hyperlink>
      <w:r>
        <w:rPr>
          <w:rFonts w:ascii="Open Sans" w:eastAsia="Open Sans" w:hAnsi="Open Sans" w:cs="Open Sans"/>
          <w:sz w:val="22"/>
          <w:szCs w:val="22"/>
        </w:rPr>
        <w:t>” el mercado se ha transformado por completo. La demanda de alquiler y la de compra se han intercambiado las posiciones dando un giro de 180 grados. La compra de vivienda se sitúa en máximos históricos con un 50% de la demanda, en detrimento del alquiler que representa al 38% de quien busca alquilar. El interés por comprar vivienda se encuentra en máximos históricos y la demanda por adquirir un inmueble se ha incrementado 11 puntos porcentuales en tan solo dos años. “Jamás habíamos tenido tantos ciudadanos interactuando en nuestro portal con la intención de cambiar de casa, tan interesados en buscar una nueva y queriendo mejorar sus condiciones de vida a través de la vivienda”, remarca María Matos.</w:t>
      </w:r>
    </w:p>
    <w:p w14:paraId="30C8D521" w14:textId="641B4D96" w:rsidR="002E5B98"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La obra nueva, continúa </w:t>
      </w:r>
      <w:r w:rsidR="00B553DC">
        <w:rPr>
          <w:rFonts w:ascii="Open Sans Light" w:eastAsia="Open Sans Light" w:hAnsi="Open Sans Light" w:cs="Open Sans Light"/>
          <w:b/>
          <w:color w:val="303AB2"/>
          <w:sz w:val="28"/>
          <w:szCs w:val="28"/>
        </w:rPr>
        <w:t>creciendo respecto a 2021</w:t>
      </w:r>
    </w:p>
    <w:p w14:paraId="0C05C159" w14:textId="77777777" w:rsidR="00166B5D" w:rsidRDefault="00B553DC">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Las viviendas de obra nueva continúan creciendo, aunque en el mes de junio ya no crece con tanta fuerza como lo ha hecho meses anteriores. En concreto, en junio de 2022 se realizaron 9.822 operaciones de compraventa de vivienda nueva</w:t>
      </w:r>
      <w:r w:rsidR="00677896">
        <w:rPr>
          <w:rFonts w:ascii="Open Sans" w:eastAsia="Open Sans" w:hAnsi="Open Sans" w:cs="Open Sans"/>
          <w:sz w:val="21"/>
          <w:szCs w:val="21"/>
        </w:rPr>
        <w:t xml:space="preserve">, que supone un incremento interanual del 7,1% pero un retroceso mensual del -4,3%. </w:t>
      </w:r>
    </w:p>
    <w:p w14:paraId="23A5220A" w14:textId="2E519D21" w:rsidR="002E5B98" w:rsidRDefault="00677896">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w:t>
      </w:r>
      <w:r w:rsidRPr="00584CC7">
        <w:rPr>
          <w:rFonts w:ascii="Open Sans" w:eastAsia="Open Sans" w:hAnsi="Open Sans" w:cs="Open Sans"/>
          <w:b/>
          <w:bCs/>
          <w:sz w:val="21"/>
          <w:szCs w:val="21"/>
        </w:rPr>
        <w:t>La vivienda de obra nueva sigue despertando un gran interés entre los ciudadanos y está viviendo un gran auge gracias a la gran demanda de vivienda nueva desde el estallido de la pandemia</w:t>
      </w:r>
      <w:r>
        <w:rPr>
          <w:rFonts w:ascii="Open Sans" w:eastAsia="Open Sans" w:hAnsi="Open Sans" w:cs="Open Sans"/>
          <w:sz w:val="21"/>
          <w:szCs w:val="21"/>
        </w:rPr>
        <w:t xml:space="preserve">. </w:t>
      </w:r>
      <w:r w:rsidR="00000000">
        <w:rPr>
          <w:rFonts w:ascii="Open Sans" w:eastAsia="Open Sans" w:hAnsi="Open Sans" w:cs="Open Sans"/>
          <w:sz w:val="21"/>
          <w:szCs w:val="21"/>
        </w:rPr>
        <w:t xml:space="preserve">Muchos españoles están optando por promociones de vivienda a estrenar por diversas razones: una de ellas es porque suelen tener espacios comunes como jardines o piscinas y en la mayoría de los casos cuentan con terraza, características que se han vuelto imprescindibles para los ciudadanos que buscan vivienda tras el confinamiento. Sin embargo, podemos encontrarnos con una grave problemática de subida de precios, si la demanda continúa tan latente. No solo por la inflación desbocada, que afecta al coste de los materiales, a la producción y </w:t>
      </w:r>
      <w:r w:rsidR="00000000">
        <w:rPr>
          <w:rFonts w:ascii="Open Sans" w:eastAsia="Open Sans" w:hAnsi="Open Sans" w:cs="Open Sans"/>
          <w:sz w:val="21"/>
          <w:szCs w:val="21"/>
        </w:rPr>
        <w:lastRenderedPageBreak/>
        <w:t xml:space="preserve">logística, que ha ocasionado la ralentización y paralización de algunas promociones, sino a la demanda de compra tan fuerte y solvente frente a los niveles productivos tan escasos de la vivienda a estrenar”, explica María Matos. </w:t>
      </w:r>
    </w:p>
    <w:p w14:paraId="25F2EA5F" w14:textId="52ABEBCC" w:rsidR="00677896"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“Además, también está siendo un mercado que está atrayendo a inversores como un mercado refugio, en el que el activo inmobiliario siempre tiende a revalorizarse. A partir del segundo semestre del año</w:t>
      </w:r>
      <w:r w:rsidR="00677896">
        <w:rPr>
          <w:rFonts w:ascii="Open Sans" w:eastAsia="Open Sans" w:hAnsi="Open Sans" w:cs="Open Sans"/>
          <w:sz w:val="21"/>
          <w:szCs w:val="21"/>
        </w:rPr>
        <w:t xml:space="preserve"> vamos a ver cómo este buen </w:t>
      </w:r>
      <w:r>
        <w:rPr>
          <w:rFonts w:ascii="Open Sans" w:eastAsia="Open Sans" w:hAnsi="Open Sans" w:cs="Open Sans"/>
          <w:sz w:val="21"/>
          <w:szCs w:val="21"/>
        </w:rPr>
        <w:t xml:space="preserve">ritmo de crecimiento en las transacciones tienda </w:t>
      </w:r>
      <w:r w:rsidR="00677896">
        <w:rPr>
          <w:rFonts w:ascii="Open Sans" w:eastAsia="Open Sans" w:hAnsi="Open Sans" w:cs="Open Sans"/>
          <w:sz w:val="21"/>
          <w:szCs w:val="21"/>
        </w:rPr>
        <w:t>a la baja</w:t>
      </w:r>
      <w:r>
        <w:rPr>
          <w:rFonts w:ascii="Open Sans" w:eastAsia="Open Sans" w:hAnsi="Open Sans" w:cs="Open Sans"/>
          <w:sz w:val="21"/>
          <w:szCs w:val="21"/>
        </w:rPr>
        <w:t xml:space="preserve"> y </w:t>
      </w:r>
      <w:r w:rsidR="00677896">
        <w:rPr>
          <w:rFonts w:ascii="Open Sans" w:eastAsia="Open Sans" w:hAnsi="Open Sans" w:cs="Open Sans"/>
          <w:sz w:val="21"/>
          <w:szCs w:val="21"/>
        </w:rPr>
        <w:t xml:space="preserve">la actividad va a empezar a </w:t>
      </w:r>
      <w:r>
        <w:rPr>
          <w:rFonts w:ascii="Open Sans" w:eastAsia="Open Sans" w:hAnsi="Open Sans" w:cs="Open Sans"/>
          <w:sz w:val="21"/>
          <w:szCs w:val="21"/>
        </w:rPr>
        <w:t xml:space="preserve">ser más moderado. </w:t>
      </w:r>
      <w:r w:rsidR="00677896" w:rsidRPr="00584CC7">
        <w:rPr>
          <w:rFonts w:ascii="Open Sans" w:eastAsia="Open Sans" w:hAnsi="Open Sans" w:cs="Open Sans"/>
          <w:b/>
          <w:bCs/>
          <w:sz w:val="21"/>
          <w:szCs w:val="21"/>
        </w:rPr>
        <w:t xml:space="preserve">Es posible que los buenos datos </w:t>
      </w:r>
      <w:r w:rsidR="000D7C97" w:rsidRPr="00584CC7">
        <w:rPr>
          <w:rFonts w:ascii="Open Sans" w:eastAsia="Open Sans" w:hAnsi="Open Sans" w:cs="Open Sans"/>
          <w:b/>
          <w:bCs/>
          <w:sz w:val="21"/>
          <w:szCs w:val="21"/>
        </w:rPr>
        <w:t>del primer semestre de este año no se vayan a repetir con la misma intensidad en esta segunda mitad del año</w:t>
      </w:r>
      <w:r w:rsidR="000D7C97">
        <w:rPr>
          <w:rFonts w:ascii="Open Sans" w:eastAsia="Open Sans" w:hAnsi="Open Sans" w:cs="Open Sans"/>
          <w:sz w:val="21"/>
          <w:szCs w:val="21"/>
        </w:rPr>
        <w:t xml:space="preserve">”, concluye María Matos. </w:t>
      </w:r>
    </w:p>
    <w:p w14:paraId="532DB312" w14:textId="77777777" w:rsidR="002E5B98" w:rsidRDefault="002E5B98" w:rsidP="000D7C97">
      <w:pPr>
        <w:spacing w:line="276" w:lineRule="auto"/>
        <w:ind w:right="-12"/>
        <w:rPr>
          <w:rFonts w:ascii="Open Sans Light" w:eastAsia="Open Sans Light" w:hAnsi="Open Sans Light" w:cs="Open Sans Light"/>
          <w:b/>
          <w:color w:val="303AB2"/>
        </w:rPr>
      </w:pPr>
    </w:p>
    <w:p w14:paraId="1B3B9E8C" w14:textId="77777777" w:rsidR="002E5B98" w:rsidRDefault="002E5B98">
      <w:pPr>
        <w:spacing w:line="276" w:lineRule="auto"/>
        <w:ind w:right="-12"/>
        <w:jc w:val="right"/>
        <w:rPr>
          <w:rFonts w:ascii="Open Sans Light" w:eastAsia="Open Sans Light" w:hAnsi="Open Sans Light" w:cs="Open Sans Light"/>
          <w:b/>
          <w:color w:val="303AB2"/>
        </w:rPr>
      </w:pPr>
    </w:p>
    <w:p w14:paraId="593E0EA4" w14:textId="77777777" w:rsidR="002E5B98" w:rsidRDefault="00000000">
      <w:pPr>
        <w:spacing w:line="276" w:lineRule="auto"/>
        <w:ind w:right="-12"/>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3CC482BE" w14:textId="77777777" w:rsidR="002E5B98" w:rsidRDefault="00000000">
      <w:pPr>
        <w:pBdr>
          <w:top w:val="nil"/>
          <w:left w:val="nil"/>
          <w:bottom w:val="nil"/>
          <w:right w:val="nil"/>
          <w:between w:val="nil"/>
        </w:pBdr>
        <w:shd w:val="clear" w:color="auto" w:fill="FFFFFF"/>
        <w:spacing w:line="276" w:lineRule="auto"/>
        <w:ind w:right="-12"/>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59D892B5" w14:textId="77777777" w:rsidR="002E5B98" w:rsidRDefault="00000000">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648101DE" w14:textId="77777777" w:rsidR="002E5B98" w:rsidRDefault="00000000">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9">
        <w:r>
          <w:rPr>
            <w:rFonts w:ascii="Open Sans" w:eastAsia="Open Sans" w:hAnsi="Open Sans" w:cs="Open Sans"/>
            <w:color w:val="0563C1"/>
            <w:sz w:val="21"/>
            <w:szCs w:val="21"/>
            <w:u w:val="single"/>
          </w:rPr>
          <w:t>comunicacion@fotocasa.es</w:t>
        </w:r>
      </w:hyperlink>
    </w:p>
    <w:p w14:paraId="443192DD" w14:textId="77777777" w:rsidR="002E5B98" w:rsidRDefault="00000000">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0">
        <w:r>
          <w:rPr>
            <w:rFonts w:ascii="Open Sans" w:eastAsia="Open Sans" w:hAnsi="Open Sans" w:cs="Open Sans"/>
            <w:color w:val="0563C1"/>
            <w:sz w:val="21"/>
            <w:szCs w:val="21"/>
            <w:u w:val="single"/>
          </w:rPr>
          <w:t>http://prensa.fotocasa.es</w:t>
        </w:r>
      </w:hyperlink>
    </w:p>
    <w:p w14:paraId="3CDC13BC" w14:textId="77777777" w:rsidR="002E5B98" w:rsidRDefault="00000000">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p w14:paraId="61EDD8E7" w14:textId="77777777" w:rsidR="002E5B98" w:rsidRDefault="002E5B98">
      <w:pPr>
        <w:pBdr>
          <w:top w:val="nil"/>
          <w:left w:val="nil"/>
          <w:bottom w:val="nil"/>
          <w:right w:val="nil"/>
          <w:between w:val="nil"/>
        </w:pBdr>
        <w:shd w:val="clear" w:color="auto" w:fill="FFFFFF"/>
        <w:spacing w:after="225" w:line="276" w:lineRule="auto"/>
        <w:jc w:val="center"/>
        <w:rPr>
          <w:rFonts w:ascii="Open Sans" w:eastAsia="Open Sans" w:hAnsi="Open Sans" w:cs="Open Sans"/>
          <w:color w:val="000000"/>
          <w:sz w:val="21"/>
          <w:szCs w:val="21"/>
        </w:rPr>
      </w:pPr>
    </w:p>
    <w:sectPr w:rsidR="002E5B98">
      <w:footerReference w:type="default" r:id="rId11"/>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9A2C8" w14:textId="77777777" w:rsidR="009D23DE" w:rsidRDefault="009D23DE">
      <w:r>
        <w:separator/>
      </w:r>
    </w:p>
  </w:endnote>
  <w:endnote w:type="continuationSeparator" w:id="0">
    <w:p w14:paraId="39397C64" w14:textId="77777777" w:rsidR="009D23DE" w:rsidRDefault="009D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248B" w14:textId="77777777" w:rsidR="002E5B98"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01D5F633" wp14:editId="0852A779">
          <wp:simplePos x="0" y="0"/>
          <wp:positionH relativeFrom="column">
            <wp:posOffset>-1106162</wp:posOffset>
          </wp:positionH>
          <wp:positionV relativeFrom="paragraph">
            <wp:posOffset>148705</wp:posOffset>
          </wp:positionV>
          <wp:extent cx="7670550" cy="451315"/>
          <wp:effectExtent l="0" t="0" r="0" b="0"/>
          <wp:wrapSquare wrapText="bothSides" distT="0" distB="0" distL="0" distR="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AEB98" w14:textId="77777777" w:rsidR="009D23DE" w:rsidRDefault="009D23DE">
      <w:r>
        <w:separator/>
      </w:r>
    </w:p>
  </w:footnote>
  <w:footnote w:type="continuationSeparator" w:id="0">
    <w:p w14:paraId="65AA44D9" w14:textId="77777777" w:rsidR="009D23DE" w:rsidRDefault="009D2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B98"/>
    <w:rsid w:val="000D7C97"/>
    <w:rsid w:val="001172F6"/>
    <w:rsid w:val="00166B5D"/>
    <w:rsid w:val="002E5B98"/>
    <w:rsid w:val="00483812"/>
    <w:rsid w:val="004B320A"/>
    <w:rsid w:val="00584CC7"/>
    <w:rsid w:val="00677896"/>
    <w:rsid w:val="00862F13"/>
    <w:rsid w:val="009D23DE"/>
    <w:rsid w:val="00A9745E"/>
    <w:rsid w:val="00B553DC"/>
    <w:rsid w:val="00B55453"/>
    <w:rsid w:val="00B63BA1"/>
    <w:rsid w:val="00C23D26"/>
    <w:rsid w:val="00C74103"/>
    <w:rsid w:val="00CA3969"/>
    <w:rsid w:val="00D27D9D"/>
    <w:rsid w:val="00D861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08DE"/>
  <w15:docId w15:val="{F3409DCC-F5D2-42FB-9282-4E78565B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F2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6216.pcdn.co/wp-content/uploads/2022/05/informe-radiografia-mercado-vivienda2021-2022-V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rensa.fotocasa.es" TargetMode="External"/><Relationship Id="rId4" Type="http://schemas.openxmlformats.org/officeDocument/2006/relationships/webSettings" Target="webSettings.xml"/><Relationship Id="rId9" Type="http://schemas.openxmlformats.org/officeDocument/2006/relationships/hyperlink" Target="http://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ecdYXgPezdERX5caW2HcanhpZA==">AMUW2mXCq/7jukKNGaY2M393jYMmECflnJyNFCvz1N4d934HNRYIt3buw6IQd+TUGMoaukihWyZvygcA4lzlrsODi7G7oN76DMI66kOHbIzFi6SFqhlDOEQTYt/YrpeF6LsBWQcFFQvm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888</Words>
  <Characters>4886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12</cp:revision>
  <dcterms:created xsi:type="dcterms:W3CDTF">2018-08-31T08:21:00Z</dcterms:created>
  <dcterms:modified xsi:type="dcterms:W3CDTF">2022-08-05T07:47:00Z</dcterms:modified>
</cp:coreProperties>
</file>