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262D" w14:textId="77777777" w:rsidR="00567775" w:rsidRDefault="00000000">
      <w:pPr>
        <w:ind w:right="-574"/>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49219951" wp14:editId="29039FAE">
            <wp:simplePos x="0" y="0"/>
            <wp:positionH relativeFrom="column">
              <wp:posOffset>-1080133</wp:posOffset>
            </wp:positionH>
            <wp:positionV relativeFrom="paragraph">
              <wp:posOffset>-447672</wp:posOffset>
            </wp:positionV>
            <wp:extent cx="7581265" cy="1019175"/>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23EE6DC2" w14:textId="77777777" w:rsidR="00567775" w:rsidRDefault="00567775">
      <w:pPr>
        <w:ind w:right="-574"/>
        <w:jc w:val="right"/>
        <w:rPr>
          <w:rFonts w:ascii="National" w:eastAsia="National" w:hAnsi="National" w:cs="National"/>
          <w:color w:val="303AB2"/>
          <w:sz w:val="36"/>
          <w:szCs w:val="36"/>
        </w:rPr>
      </w:pPr>
    </w:p>
    <w:p w14:paraId="0CF5640D" w14:textId="77777777" w:rsidR="00567775" w:rsidRDefault="00567775">
      <w:pPr>
        <w:ind w:right="-574"/>
        <w:jc w:val="right"/>
        <w:rPr>
          <w:rFonts w:ascii="National" w:eastAsia="National" w:hAnsi="National" w:cs="National"/>
          <w:color w:val="303AB2"/>
          <w:sz w:val="26"/>
          <w:szCs w:val="26"/>
        </w:rPr>
      </w:pPr>
    </w:p>
    <w:p w14:paraId="3D0BFF85" w14:textId="77777777" w:rsidR="00567775" w:rsidRDefault="00567775">
      <w:pPr>
        <w:ind w:right="-574"/>
        <w:rPr>
          <w:rFonts w:ascii="National" w:eastAsia="National" w:hAnsi="National" w:cs="National"/>
          <w:color w:val="303AB2"/>
          <w:sz w:val="16"/>
          <w:szCs w:val="16"/>
        </w:rPr>
      </w:pPr>
    </w:p>
    <w:p w14:paraId="10565F05" w14:textId="77777777" w:rsidR="00567775"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TERCER TRIMESTRE 2022: VIVIENDA EN ALQUILER</w:t>
      </w:r>
    </w:p>
    <w:p w14:paraId="5C880427" w14:textId="77777777" w:rsidR="00567775" w:rsidRDefault="00000000">
      <w:pPr>
        <w:spacing w:line="276" w:lineRule="auto"/>
        <w:ind w:right="-574"/>
        <w:jc w:val="center"/>
        <w:rPr>
          <w:rFonts w:ascii="National" w:eastAsia="National" w:hAnsi="National" w:cs="National"/>
          <w:b/>
          <w:color w:val="303AB2"/>
          <w:sz w:val="42"/>
          <w:szCs w:val="42"/>
        </w:rPr>
      </w:pPr>
      <w:r>
        <w:rPr>
          <w:rFonts w:ascii="National" w:eastAsia="National" w:hAnsi="National" w:cs="National"/>
          <w:b/>
          <w:color w:val="303AB2"/>
          <w:sz w:val="42"/>
          <w:szCs w:val="42"/>
        </w:rPr>
        <w:t>El precio del alquiler en España cae un -6,8% en el tercer trimestre, el mayor descenso desde 2007</w:t>
      </w:r>
    </w:p>
    <w:p w14:paraId="691434FE" w14:textId="77777777" w:rsidR="00567775" w:rsidRDefault="00567775">
      <w:pPr>
        <w:ind w:right="-574"/>
        <w:rPr>
          <w:rFonts w:ascii="National" w:eastAsia="National" w:hAnsi="National" w:cs="National"/>
          <w:b/>
          <w:color w:val="303AB2"/>
          <w:sz w:val="16"/>
          <w:szCs w:val="16"/>
        </w:rPr>
      </w:pPr>
    </w:p>
    <w:p w14:paraId="4741D288" w14:textId="1DA6B1A3" w:rsidR="0056777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bookmarkStart w:id="0" w:name="_heading=h.gjdgxs" w:colFirst="0" w:colLast="0"/>
      <w:bookmarkEnd w:id="0"/>
      <w:r>
        <w:rPr>
          <w:rFonts w:ascii="Open Sans" w:eastAsia="Open Sans" w:hAnsi="Open Sans" w:cs="Open Sans"/>
          <w:color w:val="303AB2"/>
        </w:rPr>
        <w:t>El precio de la vivienda se sitúa en 10,36 euros/m</w:t>
      </w:r>
      <w:r>
        <w:rPr>
          <w:rFonts w:ascii="Open Sans" w:eastAsia="Open Sans" w:hAnsi="Open Sans" w:cs="Open Sans"/>
          <w:color w:val="303AB2"/>
          <w:vertAlign w:val="superscript"/>
        </w:rPr>
        <w:t xml:space="preserve">2 </w:t>
      </w:r>
      <w:r>
        <w:rPr>
          <w:rFonts w:ascii="Open Sans" w:eastAsia="Open Sans" w:hAnsi="Open Sans" w:cs="Open Sans"/>
          <w:color w:val="303AB2"/>
        </w:rPr>
        <w:t>al mes</w:t>
      </w:r>
      <w:r w:rsidR="00841C52">
        <w:rPr>
          <w:rFonts w:ascii="Open Sans" w:eastAsia="Open Sans" w:hAnsi="Open Sans" w:cs="Open Sans"/>
          <w:color w:val="303AB2"/>
        </w:rPr>
        <w:t xml:space="preserve"> en septiembre</w:t>
      </w:r>
    </w:p>
    <w:p w14:paraId="43369894" w14:textId="77777777" w:rsidR="0056777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el tercer trimestre el precio del alquiler trimestral desciende en doce CCAA y la variación interanual apenas alcanza el 2,2%</w:t>
      </w:r>
    </w:p>
    <w:p w14:paraId="20883232" w14:textId="77777777" w:rsidR="0056777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Los descensos trimestrales afectan a 27 provincias y a cuatro de cada diez municipios con variación trimestral</w:t>
      </w:r>
    </w:p>
    <w:p w14:paraId="23FA6622" w14:textId="77777777" w:rsidR="00567775" w:rsidRPr="002463B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303AB2"/>
        </w:rPr>
      </w:pPr>
      <w:hyperlink r:id="rId9">
        <w:r w:rsidRPr="002463BF">
          <w:rPr>
            <w:rFonts w:ascii="Open Sans" w:eastAsia="Open Sans" w:hAnsi="Open Sans" w:cs="Open Sans"/>
            <w:b/>
            <w:bCs/>
            <w:color w:val="1155CC"/>
            <w:u w:val="single"/>
          </w:rPr>
          <w:t>Aquí se puede ver la valoración en vídeo de la directora de Estudios de Fotocasa</w:t>
        </w:r>
      </w:hyperlink>
    </w:p>
    <w:p w14:paraId="582CE225" w14:textId="77777777" w:rsidR="00567775" w:rsidRDefault="00567775">
      <w:pPr>
        <w:spacing w:line="276" w:lineRule="auto"/>
        <w:ind w:right="-574"/>
        <w:rPr>
          <w:rFonts w:ascii="Open Sans" w:eastAsia="Open Sans" w:hAnsi="Open Sans" w:cs="Open Sans"/>
          <w:color w:val="303AB2"/>
          <w:sz w:val="12"/>
          <w:szCs w:val="12"/>
        </w:rPr>
      </w:pPr>
    </w:p>
    <w:p w14:paraId="4CEC7D55" w14:textId="14F04719" w:rsidR="00567775" w:rsidRDefault="00000000">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25 de octubre de 2022</w:t>
      </w:r>
    </w:p>
    <w:p w14:paraId="27910231" w14:textId="77777777" w:rsidR="00567775" w:rsidRDefault="00567775">
      <w:pPr>
        <w:spacing w:line="276" w:lineRule="auto"/>
        <w:ind w:right="-574"/>
        <w:rPr>
          <w:rFonts w:ascii="Open Sans Light" w:eastAsia="Open Sans Light" w:hAnsi="Open Sans Light" w:cs="Open Sans Light"/>
          <w:color w:val="303AB2"/>
          <w:sz w:val="14"/>
          <w:szCs w:val="14"/>
        </w:rPr>
      </w:pPr>
    </w:p>
    <w:p w14:paraId="010DE341" w14:textId="7CF43ED9"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 la vivienda en alquiler en España ha experimentado un descenso trimestral del -6,8% y un incremento interanual de un 2,2% en </w:t>
      </w:r>
      <w:r>
        <w:rPr>
          <w:rFonts w:ascii="Open Sans" w:eastAsia="Open Sans" w:hAnsi="Open Sans" w:cs="Open Sans"/>
        </w:rPr>
        <w:t xml:space="preserve">septiembre de </w:t>
      </w:r>
      <w:r>
        <w:rPr>
          <w:rFonts w:ascii="Open Sans" w:eastAsia="Open Sans" w:hAnsi="Open Sans" w:cs="Open Sans"/>
          <w:color w:val="000000"/>
        </w:rPr>
        <w:t xml:space="preserve">2022, según los datos del Índice Inmobiliario </w:t>
      </w:r>
      <w:hyperlink r:id="rId10">
        <w:r>
          <w:rPr>
            <w:rFonts w:ascii="Open Sans" w:eastAsia="Open Sans" w:hAnsi="Open Sans" w:cs="Open Sans"/>
            <w:b/>
            <w:color w:val="0000FF"/>
            <w:u w:val="single"/>
          </w:rPr>
          <w:t>Fotocasa</w:t>
        </w:r>
      </w:hyperlink>
      <w:r>
        <w:rPr>
          <w:rFonts w:ascii="Open Sans" w:eastAsia="Open Sans" w:hAnsi="Open Sans" w:cs="Open Sans"/>
          <w:b/>
          <w:color w:val="0000FF"/>
          <w:u w:val="single"/>
        </w:rPr>
        <w:t>.</w:t>
      </w:r>
      <w:r>
        <w:rPr>
          <w:rFonts w:ascii="Open Sans" w:eastAsia="Open Sans" w:hAnsi="Open Sans" w:cs="Open Sans"/>
          <w:color w:val="0000FF"/>
        </w:rPr>
        <w:t xml:space="preserve"> </w:t>
      </w:r>
      <w:r>
        <w:rPr>
          <w:rFonts w:ascii="Open Sans" w:eastAsia="Open Sans" w:hAnsi="Open Sans" w:cs="Open Sans"/>
          <w:color w:val="000000"/>
        </w:rPr>
        <w:t xml:space="preserve">Este descenso trimestral (-6,8%) es el más bajo detectado durante un tercer trimestre en toda la serie histórica, desde el año 2007. </w:t>
      </w:r>
    </w:p>
    <w:p w14:paraId="0CD3D2BD" w14:textId="77777777" w:rsidR="00567775" w:rsidRDefault="00567775">
      <w:pPr>
        <w:spacing w:line="276" w:lineRule="auto"/>
        <w:ind w:right="-574"/>
        <w:jc w:val="both"/>
        <w:rPr>
          <w:rFonts w:ascii="Open Sans" w:eastAsia="Open Sans" w:hAnsi="Open Sans" w:cs="Open Sans"/>
          <w:color w:val="000000"/>
        </w:rPr>
      </w:pPr>
    </w:p>
    <w:p w14:paraId="354850E3" w14:textId="77777777" w:rsidR="00567775"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trimestral e interanual en el tercer trimestre por años</w:t>
      </w:r>
    </w:p>
    <w:p w14:paraId="3253EA99" w14:textId="77777777" w:rsidR="00567775" w:rsidRDefault="00000000">
      <w:pPr>
        <w:spacing w:line="276" w:lineRule="auto"/>
        <w:ind w:right="-574"/>
        <w:jc w:val="center"/>
        <w:rPr>
          <w:rFonts w:ascii="Open Sans" w:eastAsia="Open Sans" w:hAnsi="Open Sans" w:cs="Open Sans"/>
          <w:color w:val="000000"/>
        </w:rPr>
      </w:pPr>
      <w:r>
        <w:rPr>
          <w:noProof/>
        </w:rPr>
        <w:drawing>
          <wp:inline distT="0" distB="0" distL="0" distR="0" wp14:anchorId="0B11953B" wp14:editId="3C96A2B2">
            <wp:extent cx="5396230" cy="2748915"/>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6877A8" w14:textId="77777777" w:rsidR="009A14F6" w:rsidRDefault="009A14F6">
      <w:pPr>
        <w:spacing w:line="276" w:lineRule="auto"/>
        <w:ind w:right="-574"/>
        <w:rPr>
          <w:rFonts w:ascii="Open Sans Light" w:eastAsia="Open Sans Light" w:hAnsi="Open Sans Light" w:cs="Open Sans Light"/>
          <w:b/>
          <w:color w:val="303AB2"/>
          <w:sz w:val="28"/>
          <w:szCs w:val="28"/>
        </w:rPr>
      </w:pPr>
    </w:p>
    <w:p w14:paraId="503EC487" w14:textId="5A1CB56A" w:rsidR="00567775"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La variación interanual se modera en septiembre de 2022</w:t>
      </w:r>
    </w:p>
    <w:p w14:paraId="1306510D" w14:textId="77777777" w:rsidR="00567775" w:rsidRDefault="00567775">
      <w:pPr>
        <w:spacing w:line="276" w:lineRule="auto"/>
        <w:ind w:right="-574"/>
        <w:jc w:val="both"/>
        <w:rPr>
          <w:rFonts w:ascii="Open Sans" w:eastAsia="Open Sans" w:hAnsi="Open Sans" w:cs="Open Sans"/>
          <w:color w:val="000000"/>
        </w:rPr>
      </w:pPr>
    </w:p>
    <w:p w14:paraId="746029AD" w14:textId="77777777"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marzo de 2022 se detectó el primer parón del descenso interanual en el precio de la vivienda en alquiler después de 13 meses de caídas en cadena (de febrero de 2021 hasta febrero de 2022). Desde entonces, se inicia una serie de incrementos interanuales que alcanzaron hasta el 7,4% en julio, pero que han vuelto a descender hasta el 2,2% de septiembre. </w:t>
      </w:r>
    </w:p>
    <w:p w14:paraId="282BB667" w14:textId="77777777" w:rsidR="00567775" w:rsidRDefault="00567775">
      <w:pPr>
        <w:spacing w:line="276" w:lineRule="auto"/>
        <w:ind w:right="-574"/>
        <w:jc w:val="both"/>
        <w:rPr>
          <w:rFonts w:ascii="Open Sans" w:eastAsia="Open Sans" w:hAnsi="Open Sans" w:cs="Open Sans"/>
          <w:color w:val="000000"/>
        </w:rPr>
      </w:pPr>
    </w:p>
    <w:p w14:paraId="30015E44" w14:textId="77777777" w:rsidR="00567775"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Variación interanual en los últimos 13 meses</w:t>
      </w:r>
    </w:p>
    <w:p w14:paraId="3F8A302B" w14:textId="77777777" w:rsidR="00567775" w:rsidRDefault="00567775">
      <w:pPr>
        <w:spacing w:line="276" w:lineRule="auto"/>
        <w:ind w:right="-574"/>
        <w:jc w:val="center"/>
        <w:rPr>
          <w:rFonts w:ascii="Open Sans" w:eastAsia="Open Sans" w:hAnsi="Open Sans" w:cs="Open Sans"/>
          <w:color w:val="000000"/>
          <w:sz w:val="8"/>
          <w:szCs w:val="8"/>
        </w:rPr>
      </w:pPr>
    </w:p>
    <w:p w14:paraId="3366B6D1" w14:textId="77777777" w:rsidR="00567775" w:rsidRDefault="00000000">
      <w:pPr>
        <w:spacing w:line="276" w:lineRule="auto"/>
        <w:ind w:right="-574"/>
        <w:jc w:val="center"/>
        <w:rPr>
          <w:rFonts w:ascii="Open Sans" w:eastAsia="Open Sans" w:hAnsi="Open Sans" w:cs="Open Sans"/>
          <w:color w:val="000000"/>
        </w:rPr>
      </w:pPr>
      <w:r>
        <w:t xml:space="preserve"> </w:t>
      </w:r>
      <w:r>
        <w:rPr>
          <w:noProof/>
          <w:sz w:val="22"/>
          <w:szCs w:val="22"/>
        </w:rPr>
        <w:drawing>
          <wp:inline distT="0" distB="0" distL="0" distR="0" wp14:anchorId="79EC4B38" wp14:editId="790EAB43">
            <wp:extent cx="5396230" cy="2152015"/>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803790" w14:textId="77777777" w:rsidR="00567775" w:rsidRDefault="00567775">
      <w:pPr>
        <w:spacing w:line="276" w:lineRule="auto"/>
        <w:ind w:right="-574"/>
        <w:jc w:val="both"/>
        <w:rPr>
          <w:rFonts w:ascii="Open Sans" w:eastAsia="Open Sans" w:hAnsi="Open Sans" w:cs="Open Sans"/>
        </w:rPr>
      </w:pPr>
    </w:p>
    <w:p w14:paraId="50FDE249" w14:textId="3216AF07" w:rsidR="009A14F6" w:rsidRDefault="009A14F6" w:rsidP="009A14F6">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las CCAA, este tercer trimestre de 2022 se presenta con 12 caídas trimestrales y 17 subidas interanuales. Las CCAA que más descensos trimestrales han experimentado son: La Rioja (-9,9%), Región de Murcia (-8,9%), Castilla-La Mancha (-7,2%), Cantabria (-6,7%), Comunitat Valenciana (-4,5%), Cataluña (-3,8%), Andalucía (-3,7%), Extremadura (-2,8%), Castilla y León (-1,5%), Galicia (-1,3%), Canarias (-1,2%) y Aragón (-0,1%). Por otro lado, el incremento del alquiler más destacado corresponde </w:t>
      </w:r>
      <w:r>
        <w:rPr>
          <w:rFonts w:ascii="Open Sans" w:eastAsia="Open Sans" w:hAnsi="Open Sans" w:cs="Open Sans"/>
        </w:rPr>
        <w:t>a Baleares</w:t>
      </w:r>
      <w:r>
        <w:rPr>
          <w:rFonts w:ascii="Open Sans" w:eastAsia="Open Sans" w:hAnsi="Open Sans" w:cs="Open Sans"/>
          <w:color w:val="000000"/>
        </w:rPr>
        <w:t xml:space="preserve"> con un 9,4%.</w:t>
      </w:r>
    </w:p>
    <w:p w14:paraId="2B456B4C" w14:textId="21320E97" w:rsidR="009A14F6" w:rsidRDefault="009A14F6" w:rsidP="009A14F6">
      <w:pPr>
        <w:spacing w:line="276" w:lineRule="auto"/>
        <w:ind w:right="-574"/>
        <w:jc w:val="both"/>
        <w:rPr>
          <w:rFonts w:ascii="Open Sans" w:eastAsia="Open Sans" w:hAnsi="Open Sans" w:cs="Open Sans"/>
          <w:color w:val="000000"/>
        </w:rPr>
      </w:pPr>
    </w:p>
    <w:p w14:paraId="2D184465" w14:textId="1704AC56" w:rsidR="009A14F6" w:rsidRDefault="009A14F6" w:rsidP="009A14F6">
      <w:pPr>
        <w:spacing w:line="276" w:lineRule="auto"/>
        <w:ind w:right="-574"/>
        <w:jc w:val="both"/>
        <w:rPr>
          <w:rFonts w:ascii="Open Sans" w:eastAsia="Open Sans" w:hAnsi="Open Sans" w:cs="Open Sans"/>
        </w:rPr>
      </w:pPr>
      <w:r>
        <w:rPr>
          <w:rFonts w:ascii="Open Sans" w:eastAsia="Open Sans" w:hAnsi="Open Sans" w:cs="Open Sans"/>
        </w:rPr>
        <w:t xml:space="preserve">“Hay que tener en cuenta que el descenso que se produce es trimestral, al comparar el T3 de 2022 con el T2 de 2022. Durante la primera etapa de este año, el precio del alquiler se recupera de golpe tras las caídas máximas del arrendamiento del último lustro. Lo que explica que la bajada de este tercer trimestre sea tan abultada. Sin embargo, en el contexto interanual, el precio del arrendamiento continúa al alza, aunque con subidas más contenidas que en los últimos 5 meses. Esto indica una estabilización tras meses de intensa demanda. Aunque probablemente sea un ajuste temporal del coste. La situación general del alquiler apunta hacia la subida del precio, debido a la escasez de oferta de vivienda en renta”, comenta María Matos, directora de Estudios y portavoz de </w:t>
      </w:r>
      <w:hyperlink r:id="rId13">
        <w:r>
          <w:rPr>
            <w:rFonts w:ascii="Open Sans" w:eastAsia="Open Sans" w:hAnsi="Open Sans" w:cs="Open Sans"/>
            <w:color w:val="1155CC"/>
            <w:u w:val="single"/>
          </w:rPr>
          <w:t>Fotocasa</w:t>
        </w:r>
      </w:hyperlink>
      <w:r>
        <w:rPr>
          <w:rFonts w:ascii="Open Sans" w:eastAsia="Open Sans" w:hAnsi="Open Sans" w:cs="Open Sans"/>
        </w:rPr>
        <w:t xml:space="preserve">. </w:t>
      </w:r>
    </w:p>
    <w:p w14:paraId="29542A52" w14:textId="3ED0BFBA" w:rsidR="009A14F6" w:rsidRPr="009A14F6" w:rsidRDefault="00000000" w:rsidP="009A14F6">
      <w:pPr>
        <w:spacing w:line="276" w:lineRule="auto"/>
        <w:ind w:right="-574"/>
        <w:jc w:val="center"/>
        <w:rPr>
          <w:rFonts w:ascii="Open Sans Light" w:eastAsia="Open Sans Light" w:hAnsi="Open Sans Light" w:cs="Open Sans Light"/>
          <w:b/>
          <w:color w:val="303AB2"/>
          <w:sz w:val="28"/>
          <w:szCs w:val="28"/>
        </w:rPr>
      </w:pPr>
      <w:hyperlink r:id="rId14" w:history="1">
        <w:r w:rsidR="009A14F6" w:rsidRPr="009A14F6">
          <w:rPr>
            <w:rStyle w:val="Hipervnculo"/>
            <w:rFonts w:ascii="Open Sans Light" w:eastAsia="Open Sans Light" w:hAnsi="Open Sans Light" w:cs="Open Sans Light"/>
            <w:b/>
            <w:sz w:val="28"/>
            <w:szCs w:val="28"/>
          </w:rPr>
          <w:t>Declaraciones de María Matos, directora de Estudios de Fotocasa</w:t>
        </w:r>
      </w:hyperlink>
    </w:p>
    <w:p w14:paraId="1A9562E7" w14:textId="77777777" w:rsidR="009A14F6" w:rsidRDefault="009A14F6" w:rsidP="009A14F6">
      <w:pPr>
        <w:spacing w:line="276" w:lineRule="auto"/>
        <w:ind w:right="-574"/>
        <w:jc w:val="both"/>
        <w:rPr>
          <w:rFonts w:ascii="Open Sans" w:eastAsia="Open Sans" w:hAnsi="Open Sans" w:cs="Open Sans"/>
        </w:rPr>
      </w:pPr>
    </w:p>
    <w:p w14:paraId="0243628A" w14:textId="3CB6C17F" w:rsidR="009A14F6" w:rsidRDefault="009A14F6">
      <w:pPr>
        <w:spacing w:line="276" w:lineRule="auto"/>
        <w:ind w:right="-574"/>
        <w:jc w:val="both"/>
        <w:rPr>
          <w:rFonts w:ascii="Open Sans" w:eastAsia="Open Sans" w:hAnsi="Open Sans" w:cs="Open Sans"/>
          <w:color w:val="000000"/>
        </w:rPr>
      </w:pPr>
      <w:r>
        <w:rPr>
          <w:noProof/>
        </w:rPr>
        <w:drawing>
          <wp:inline distT="0" distB="0" distL="0" distR="0" wp14:anchorId="04ED13CB" wp14:editId="695808A0">
            <wp:extent cx="5715000" cy="3172907"/>
            <wp:effectExtent l="0" t="0" r="0" b="8890"/>
            <wp:docPr id="1" name="Imagen 1" descr="Imagen de la pantalla de un celular con texto e imagen&#10;&#10;Descripción generada automáticamente con confianza med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texto e imagen&#10;&#10;Descripción generada automáticamente con confianza medi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2490" cy="3238136"/>
                    </a:xfrm>
                    <a:prstGeom prst="rect">
                      <a:avLst/>
                    </a:prstGeom>
                    <a:noFill/>
                    <a:ln>
                      <a:noFill/>
                    </a:ln>
                  </pic:spPr>
                </pic:pic>
              </a:graphicData>
            </a:graphic>
          </wp:inline>
        </w:drawing>
      </w:r>
    </w:p>
    <w:p w14:paraId="5769A855" w14:textId="77777777" w:rsidR="00567775" w:rsidRDefault="00567775">
      <w:pPr>
        <w:spacing w:line="276" w:lineRule="auto"/>
        <w:ind w:right="-574"/>
        <w:jc w:val="both"/>
        <w:rPr>
          <w:rFonts w:ascii="Open Sans" w:eastAsia="Open Sans" w:hAnsi="Open Sans" w:cs="Open Sans"/>
          <w:color w:val="000000"/>
        </w:rPr>
      </w:pPr>
    </w:p>
    <w:p w14:paraId="1FB62D2F" w14:textId="77777777" w:rsidR="009A14F6" w:rsidRDefault="009A14F6">
      <w:pPr>
        <w:spacing w:line="276" w:lineRule="auto"/>
        <w:ind w:right="-574"/>
        <w:jc w:val="both"/>
        <w:rPr>
          <w:rFonts w:ascii="Open Sans" w:eastAsia="Open Sans" w:hAnsi="Open Sans" w:cs="Open Sans"/>
          <w:color w:val="000000"/>
        </w:rPr>
      </w:pPr>
    </w:p>
    <w:p w14:paraId="22FF80FA" w14:textId="714FDBF5"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Este tercer trimestre del año solo Baleares ha superado el máximo valor, situando el precio del alquiler en 14,07 euros el metro cuadrado. Las CCAA con el precio del alquiler más elevado son Madrid (15,30 €/m</w:t>
      </w:r>
      <w:r>
        <w:rPr>
          <w:rFonts w:ascii="Open Sans" w:eastAsia="Open Sans" w:hAnsi="Open Sans" w:cs="Open Sans"/>
          <w:color w:val="000000"/>
          <w:vertAlign w:val="superscript"/>
        </w:rPr>
        <w:t>2</w:t>
      </w:r>
      <w:r>
        <w:rPr>
          <w:rFonts w:ascii="Open Sans" w:eastAsia="Open Sans" w:hAnsi="Open Sans" w:cs="Open Sans"/>
          <w:color w:val="000000"/>
        </w:rPr>
        <w:t xml:space="preserve"> al mes), Cataluña (14,27 €/m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(14,07 €/m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(13,64 €/m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(10,63 €/m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(10,26 €/m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Cantabria (10,03 €/m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el precio del alquiler más económico se localiza </w:t>
      </w:r>
      <w:r>
        <w:rPr>
          <w:rFonts w:ascii="Open Sans" w:eastAsia="Open Sans" w:hAnsi="Open Sans" w:cs="Open Sans"/>
        </w:rPr>
        <w:t>en Extremadura</w:t>
      </w:r>
      <w:r>
        <w:rPr>
          <w:rFonts w:ascii="Open Sans" w:eastAsia="Open Sans" w:hAnsi="Open Sans" w:cs="Open Sans"/>
          <w:color w:val="000000"/>
        </w:rPr>
        <w:t xml:space="preserve"> con 5,95 euros por metro cuadrado al mes.</w:t>
      </w:r>
    </w:p>
    <w:p w14:paraId="3F03B742" w14:textId="2AF01C32" w:rsidR="00567775" w:rsidRDefault="00567775">
      <w:pPr>
        <w:spacing w:line="276" w:lineRule="auto"/>
        <w:ind w:right="-574"/>
        <w:jc w:val="center"/>
        <w:rPr>
          <w:rFonts w:ascii="Open Sans Light" w:eastAsia="Open Sans Light" w:hAnsi="Open Sans Light" w:cs="Open Sans Light"/>
          <w:b/>
          <w:color w:val="303AB2"/>
          <w:sz w:val="28"/>
          <w:szCs w:val="28"/>
        </w:rPr>
      </w:pPr>
    </w:p>
    <w:p w14:paraId="587685E0" w14:textId="55FAC8CD" w:rsidR="009A14F6" w:rsidRDefault="009A14F6">
      <w:pPr>
        <w:spacing w:line="276" w:lineRule="auto"/>
        <w:ind w:right="-574"/>
        <w:jc w:val="center"/>
        <w:rPr>
          <w:rFonts w:ascii="Open Sans Light" w:eastAsia="Open Sans Light" w:hAnsi="Open Sans Light" w:cs="Open Sans Light"/>
          <w:b/>
          <w:color w:val="303AB2"/>
          <w:sz w:val="28"/>
          <w:szCs w:val="28"/>
        </w:rPr>
      </w:pPr>
    </w:p>
    <w:p w14:paraId="10F645EE" w14:textId="52E56CB0" w:rsidR="009A14F6" w:rsidRDefault="009A14F6">
      <w:pPr>
        <w:spacing w:line="276" w:lineRule="auto"/>
        <w:ind w:right="-574"/>
        <w:jc w:val="center"/>
        <w:rPr>
          <w:rFonts w:ascii="Open Sans Light" w:eastAsia="Open Sans Light" w:hAnsi="Open Sans Light" w:cs="Open Sans Light"/>
          <w:b/>
          <w:color w:val="303AB2"/>
          <w:sz w:val="28"/>
          <w:szCs w:val="28"/>
        </w:rPr>
      </w:pPr>
    </w:p>
    <w:p w14:paraId="468782BD" w14:textId="57AF6E97" w:rsidR="009A14F6" w:rsidRDefault="009A14F6">
      <w:pPr>
        <w:spacing w:line="276" w:lineRule="auto"/>
        <w:ind w:right="-574"/>
        <w:jc w:val="center"/>
        <w:rPr>
          <w:rFonts w:ascii="Open Sans Light" w:eastAsia="Open Sans Light" w:hAnsi="Open Sans Light" w:cs="Open Sans Light"/>
          <w:b/>
          <w:color w:val="303AB2"/>
          <w:sz w:val="28"/>
          <w:szCs w:val="28"/>
        </w:rPr>
      </w:pPr>
    </w:p>
    <w:p w14:paraId="00328035" w14:textId="2C6D3391" w:rsidR="009A14F6" w:rsidRDefault="009A14F6">
      <w:pPr>
        <w:spacing w:line="276" w:lineRule="auto"/>
        <w:ind w:right="-574"/>
        <w:jc w:val="center"/>
        <w:rPr>
          <w:rFonts w:ascii="Open Sans Light" w:eastAsia="Open Sans Light" w:hAnsi="Open Sans Light" w:cs="Open Sans Light"/>
          <w:b/>
          <w:color w:val="303AB2"/>
          <w:sz w:val="28"/>
          <w:szCs w:val="28"/>
        </w:rPr>
      </w:pPr>
    </w:p>
    <w:p w14:paraId="746011FF" w14:textId="249F6770" w:rsidR="009A14F6" w:rsidRDefault="009A14F6">
      <w:pPr>
        <w:spacing w:line="276" w:lineRule="auto"/>
        <w:ind w:right="-574"/>
        <w:jc w:val="center"/>
        <w:rPr>
          <w:rFonts w:ascii="Open Sans Light" w:eastAsia="Open Sans Light" w:hAnsi="Open Sans Light" w:cs="Open Sans Light"/>
          <w:b/>
          <w:color w:val="303AB2"/>
          <w:sz w:val="28"/>
          <w:szCs w:val="28"/>
        </w:rPr>
      </w:pPr>
    </w:p>
    <w:p w14:paraId="124FFAA6" w14:textId="214F664F" w:rsidR="009A14F6" w:rsidRDefault="009A14F6">
      <w:pPr>
        <w:spacing w:line="276" w:lineRule="auto"/>
        <w:ind w:right="-574"/>
        <w:jc w:val="center"/>
        <w:rPr>
          <w:rFonts w:ascii="Open Sans Light" w:eastAsia="Open Sans Light" w:hAnsi="Open Sans Light" w:cs="Open Sans Light"/>
          <w:b/>
          <w:color w:val="303AB2"/>
          <w:sz w:val="28"/>
          <w:szCs w:val="28"/>
        </w:rPr>
      </w:pPr>
    </w:p>
    <w:p w14:paraId="7E149A6B" w14:textId="77750423" w:rsidR="009A14F6" w:rsidRDefault="009A14F6">
      <w:pPr>
        <w:spacing w:line="276" w:lineRule="auto"/>
        <w:ind w:right="-574"/>
        <w:jc w:val="center"/>
        <w:rPr>
          <w:rFonts w:ascii="Open Sans Light" w:eastAsia="Open Sans Light" w:hAnsi="Open Sans Light" w:cs="Open Sans Light"/>
          <w:b/>
          <w:color w:val="303AB2"/>
          <w:sz w:val="28"/>
          <w:szCs w:val="28"/>
        </w:rPr>
      </w:pPr>
    </w:p>
    <w:p w14:paraId="5F2CA9ED" w14:textId="4F7FC2A3" w:rsidR="009A14F6" w:rsidRDefault="009A14F6">
      <w:pPr>
        <w:spacing w:line="276" w:lineRule="auto"/>
        <w:ind w:right="-574"/>
        <w:jc w:val="center"/>
        <w:rPr>
          <w:rFonts w:ascii="Open Sans Light" w:eastAsia="Open Sans Light" w:hAnsi="Open Sans Light" w:cs="Open Sans Light"/>
          <w:b/>
          <w:color w:val="303AB2"/>
          <w:sz w:val="28"/>
          <w:szCs w:val="28"/>
        </w:rPr>
      </w:pPr>
    </w:p>
    <w:p w14:paraId="735AC360" w14:textId="7C0623BF" w:rsidR="009A14F6" w:rsidRDefault="009A14F6">
      <w:pPr>
        <w:spacing w:line="276" w:lineRule="auto"/>
        <w:ind w:right="-574"/>
        <w:jc w:val="center"/>
        <w:rPr>
          <w:rFonts w:ascii="Open Sans Light" w:eastAsia="Open Sans Light" w:hAnsi="Open Sans Light" w:cs="Open Sans Light"/>
          <w:b/>
          <w:color w:val="303AB2"/>
          <w:sz w:val="28"/>
          <w:szCs w:val="28"/>
        </w:rPr>
      </w:pPr>
    </w:p>
    <w:p w14:paraId="1296498E" w14:textId="77777777" w:rsidR="009A14F6" w:rsidRDefault="009A14F6">
      <w:pPr>
        <w:spacing w:line="276" w:lineRule="auto"/>
        <w:ind w:right="-574"/>
        <w:jc w:val="center"/>
        <w:rPr>
          <w:rFonts w:ascii="Open Sans Light" w:eastAsia="Open Sans Light" w:hAnsi="Open Sans Light" w:cs="Open Sans Light"/>
          <w:b/>
          <w:color w:val="303AB2"/>
          <w:sz w:val="28"/>
          <w:szCs w:val="28"/>
        </w:rPr>
      </w:pPr>
    </w:p>
    <w:p w14:paraId="0C9A40E9" w14:textId="77777777" w:rsidR="00567775" w:rsidRDefault="00000000">
      <w:pPr>
        <w:spacing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Variación trimestral del precio del alquiler por CCAA</w:t>
      </w:r>
    </w:p>
    <w:p w14:paraId="14B8EDA2" w14:textId="77777777" w:rsidR="00567775"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42CD165C" wp14:editId="50DFAC59">
            <wp:extent cx="5231945" cy="4045553"/>
            <wp:effectExtent l="0" t="0" r="0" b="0"/>
            <wp:docPr id="28" name="image3.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urbujas&#10;&#10;Descripción generada automáticamente"/>
                    <pic:cNvPicPr preferRelativeResize="0"/>
                  </pic:nvPicPr>
                  <pic:blipFill>
                    <a:blip r:embed="rId16"/>
                    <a:srcRect/>
                    <a:stretch>
                      <a:fillRect/>
                    </a:stretch>
                  </pic:blipFill>
                  <pic:spPr>
                    <a:xfrm>
                      <a:off x="0" y="0"/>
                      <a:ext cx="5231945" cy="4045553"/>
                    </a:xfrm>
                    <a:prstGeom prst="rect">
                      <a:avLst/>
                    </a:prstGeom>
                    <a:ln/>
                  </pic:spPr>
                </pic:pic>
              </a:graphicData>
            </a:graphic>
          </wp:inline>
        </w:drawing>
      </w:r>
    </w:p>
    <w:p w14:paraId="1581222B" w14:textId="77777777" w:rsidR="00567775" w:rsidRDefault="00567775">
      <w:pPr>
        <w:spacing w:line="276" w:lineRule="auto"/>
        <w:ind w:right="-574"/>
        <w:jc w:val="both"/>
        <w:rPr>
          <w:rFonts w:ascii="Open Sans" w:eastAsia="Open Sans" w:hAnsi="Open Sans" w:cs="Open Sans"/>
          <w:color w:val="000000"/>
        </w:rPr>
      </w:pPr>
    </w:p>
    <w:p w14:paraId="16087595" w14:textId="77777777" w:rsidR="00567775"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alquiler en el tercer trimestre por CCAA</w:t>
      </w:r>
    </w:p>
    <w:p w14:paraId="5D93A42D" w14:textId="77777777" w:rsidR="00567775" w:rsidRDefault="00567775">
      <w:pPr>
        <w:spacing w:line="276" w:lineRule="auto"/>
        <w:ind w:right="-574"/>
        <w:jc w:val="center"/>
        <w:rPr>
          <w:rFonts w:ascii="Open Sans Light" w:eastAsia="Open Sans Light" w:hAnsi="Open Sans Light" w:cs="Open Sans Light"/>
          <w:b/>
          <w:color w:val="303AB2"/>
          <w:sz w:val="28"/>
          <w:szCs w:val="28"/>
        </w:rPr>
      </w:pPr>
    </w:p>
    <w:p w14:paraId="040E4464" w14:textId="77777777" w:rsidR="00567775" w:rsidRDefault="00000000">
      <w:pPr>
        <w:spacing w:line="276" w:lineRule="auto"/>
        <w:ind w:right="-574"/>
        <w:jc w:val="center"/>
        <w:rPr>
          <w:color w:val="FF0000"/>
        </w:rPr>
      </w:pPr>
      <w:r>
        <w:rPr>
          <w:rFonts w:ascii="Open Sans Light" w:eastAsia="Open Sans Light" w:hAnsi="Open Sans Light" w:cs="Open Sans Light"/>
          <w:b/>
          <w:noProof/>
          <w:color w:val="303AB2"/>
          <w:sz w:val="28"/>
          <w:szCs w:val="28"/>
        </w:rPr>
        <w:drawing>
          <wp:inline distT="0" distB="0" distL="0" distR="0" wp14:anchorId="2FE3C5DF" wp14:editId="502AD94C">
            <wp:extent cx="5396230" cy="3629025"/>
            <wp:effectExtent l="0" t="0" r="0" b="0"/>
            <wp:docPr id="27" name="image7.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Imagen que contiene Gráfico&#10;&#10;Descripción generada automáticamente"/>
                    <pic:cNvPicPr preferRelativeResize="0"/>
                  </pic:nvPicPr>
                  <pic:blipFill>
                    <a:blip r:embed="rId17"/>
                    <a:srcRect/>
                    <a:stretch>
                      <a:fillRect/>
                    </a:stretch>
                  </pic:blipFill>
                  <pic:spPr>
                    <a:xfrm>
                      <a:off x="0" y="0"/>
                      <a:ext cx="5396230" cy="3629025"/>
                    </a:xfrm>
                    <a:prstGeom prst="rect">
                      <a:avLst/>
                    </a:prstGeom>
                    <a:ln/>
                  </pic:spPr>
                </pic:pic>
              </a:graphicData>
            </a:graphic>
          </wp:inline>
        </w:drawing>
      </w:r>
    </w:p>
    <w:p w14:paraId="32627557" w14:textId="77777777" w:rsidR="00567775"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w:t>
      </w:r>
    </w:p>
    <w:p w14:paraId="063C4940" w14:textId="77777777"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las provincias, este tercer trimestre de 2022 se presenta con 27 caídas trimestrales, pero con 44 subidas interanuales del alquiler. Las tres provincias en las que más ha descendido el precio de la vivienda trimestral en este periodo son: Huelva (-31,6%), Segovia (-12,5%) y Almería (-10,1%). Por otro lado, las tres provincias con los mayores incrementos trimestrales son:</w:t>
      </w:r>
      <w:r>
        <w:t xml:space="preserve"> </w:t>
      </w:r>
      <w:r>
        <w:rPr>
          <w:rFonts w:ascii="Open Sans" w:eastAsia="Open Sans" w:hAnsi="Open Sans" w:cs="Open Sans"/>
          <w:color w:val="000000"/>
        </w:rPr>
        <w:t>Illes Balears (9,4%), Santa Cruz de Tenerife (9%) y Ourense (3,8%).</w:t>
      </w:r>
    </w:p>
    <w:p w14:paraId="51D2CA08" w14:textId="77777777" w:rsidR="00567775" w:rsidRDefault="00567775">
      <w:pPr>
        <w:spacing w:line="276" w:lineRule="auto"/>
        <w:ind w:right="-574"/>
        <w:jc w:val="both"/>
        <w:rPr>
          <w:rFonts w:ascii="Open Sans" w:eastAsia="Open Sans" w:hAnsi="Open Sans" w:cs="Open Sans"/>
          <w:color w:val="000000"/>
        </w:rPr>
      </w:pPr>
    </w:p>
    <w:p w14:paraId="1E9D6E13" w14:textId="77777777"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Este tercer trimestre del año siete provincias (Illes Balears, Ourense, Bizkaia, Cáceres, Valencia, León y Málaga) han superado el máximo valor, mientras que, en el mismo periodo de 2020, tan solo dos lo hicieron, Cuenca y Gipuzkoa. </w:t>
      </w:r>
    </w:p>
    <w:p w14:paraId="1894883A" w14:textId="77777777" w:rsidR="00567775" w:rsidRDefault="00567775">
      <w:pPr>
        <w:spacing w:line="276" w:lineRule="auto"/>
        <w:ind w:right="-574"/>
        <w:jc w:val="both"/>
        <w:rPr>
          <w:rFonts w:ascii="Open Sans" w:eastAsia="Open Sans" w:hAnsi="Open Sans" w:cs="Open Sans"/>
          <w:color w:val="000000"/>
        </w:rPr>
      </w:pPr>
    </w:p>
    <w:p w14:paraId="153ACAD3" w14:textId="2A90871B"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de las viviendas por provincias, Barcelona se sitúa en 15,49 €/m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Madrid en 15,30 €/m</w:t>
      </w:r>
      <w:r>
        <w:rPr>
          <w:rFonts w:ascii="Open Sans" w:eastAsia="Open Sans" w:hAnsi="Open Sans" w:cs="Open Sans"/>
          <w:color w:val="000000"/>
          <w:vertAlign w:val="superscript"/>
        </w:rPr>
        <w:t>2</w:t>
      </w:r>
      <w:r>
        <w:rPr>
          <w:rFonts w:ascii="Open Sans" w:eastAsia="Open Sans" w:hAnsi="Open Sans" w:cs="Open Sans"/>
          <w:color w:val="000000"/>
        </w:rPr>
        <w:t>. A estas provincias le siguen,</w:t>
      </w:r>
      <w:r>
        <w:t xml:space="preserve"> </w:t>
      </w:r>
      <w:r>
        <w:rPr>
          <w:rFonts w:ascii="Open Sans" w:eastAsia="Open Sans" w:hAnsi="Open Sans" w:cs="Open Sans"/>
          <w:color w:val="000000"/>
        </w:rPr>
        <w:t>Gipuzkoa con 14,73 €/m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Illes Balears con 14,07 €/m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las provincias más económicas son Jaén con 5,26 €/m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Ciudad Real con 5,40 €/m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59BEB55" w14:textId="77777777" w:rsidR="009A14F6" w:rsidRDefault="009A14F6">
      <w:pPr>
        <w:spacing w:line="276" w:lineRule="auto"/>
        <w:ind w:right="-574"/>
        <w:jc w:val="both"/>
        <w:rPr>
          <w:rFonts w:ascii="Open Sans" w:eastAsia="Open Sans" w:hAnsi="Open Sans" w:cs="Open Sans"/>
          <w:color w:val="000000"/>
        </w:rPr>
      </w:pPr>
    </w:p>
    <w:p w14:paraId="0B83CB82" w14:textId="77777777" w:rsidR="00567775"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trimestral en el tercer trimestre por provincia</w:t>
      </w:r>
    </w:p>
    <w:p w14:paraId="5A22FF4F" w14:textId="77777777"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noProof/>
          <w:color w:val="000000"/>
        </w:rPr>
        <w:drawing>
          <wp:inline distT="0" distB="0" distL="0" distR="0" wp14:anchorId="16DF17EC" wp14:editId="07A56E03">
            <wp:extent cx="5396230" cy="3926205"/>
            <wp:effectExtent l="0" t="0" r="0" b="0"/>
            <wp:docPr id="23" name="image4.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preferRelativeResize="0"/>
                  </pic:nvPicPr>
                  <pic:blipFill>
                    <a:blip r:embed="rId18"/>
                    <a:srcRect/>
                    <a:stretch>
                      <a:fillRect/>
                    </a:stretch>
                  </pic:blipFill>
                  <pic:spPr>
                    <a:xfrm>
                      <a:off x="0" y="0"/>
                      <a:ext cx="5396230" cy="3926205"/>
                    </a:xfrm>
                    <a:prstGeom prst="rect">
                      <a:avLst/>
                    </a:prstGeom>
                    <a:ln/>
                  </pic:spPr>
                </pic:pic>
              </a:graphicData>
            </a:graphic>
          </wp:inline>
        </w:drawing>
      </w:r>
    </w:p>
    <w:p w14:paraId="0BA965AD" w14:textId="499FCB29" w:rsidR="00567775" w:rsidRDefault="00567775">
      <w:pPr>
        <w:spacing w:line="276" w:lineRule="auto"/>
        <w:ind w:right="-574"/>
        <w:jc w:val="both"/>
        <w:rPr>
          <w:rFonts w:ascii="Open Sans" w:eastAsia="Open Sans" w:hAnsi="Open Sans" w:cs="Open Sans"/>
          <w:color w:val="000000"/>
        </w:rPr>
      </w:pPr>
    </w:p>
    <w:p w14:paraId="1241AEFA" w14:textId="77777777" w:rsidR="009A14F6" w:rsidRDefault="009A14F6">
      <w:pPr>
        <w:spacing w:line="276" w:lineRule="auto"/>
        <w:ind w:right="-574"/>
        <w:jc w:val="both"/>
        <w:rPr>
          <w:rFonts w:ascii="Open Sans" w:eastAsia="Open Sans" w:hAnsi="Open Sans" w:cs="Open Sans"/>
          <w:color w:val="000000"/>
        </w:rPr>
      </w:pPr>
    </w:p>
    <w:p w14:paraId="7CAE4781" w14:textId="77777777" w:rsidR="00567775"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de la vivienda en el tercer trimestre por provincia</w:t>
      </w:r>
    </w:p>
    <w:p w14:paraId="44FA1FC4" w14:textId="77777777" w:rsidR="00567775" w:rsidRDefault="00000000">
      <w:pPr>
        <w:spacing w:line="276" w:lineRule="auto"/>
        <w:ind w:right="-574"/>
        <w:jc w:val="both"/>
      </w:pPr>
      <w:r>
        <w:t xml:space="preserve"> </w:t>
      </w:r>
      <w:r>
        <w:rPr>
          <w:noProof/>
        </w:rPr>
        <w:drawing>
          <wp:inline distT="0" distB="0" distL="0" distR="0" wp14:anchorId="707A222F" wp14:editId="187E4EA7">
            <wp:extent cx="5661039" cy="3906370"/>
            <wp:effectExtent l="0" t="0" r="0" b="0"/>
            <wp:docPr id="22" name="image5.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cono&#10;&#10;Descripción generada automáticamente"/>
                    <pic:cNvPicPr preferRelativeResize="0"/>
                  </pic:nvPicPr>
                  <pic:blipFill>
                    <a:blip r:embed="rId19"/>
                    <a:srcRect/>
                    <a:stretch>
                      <a:fillRect/>
                    </a:stretch>
                  </pic:blipFill>
                  <pic:spPr>
                    <a:xfrm>
                      <a:off x="0" y="0"/>
                      <a:ext cx="5661039" cy="3906370"/>
                    </a:xfrm>
                    <a:prstGeom prst="rect">
                      <a:avLst/>
                    </a:prstGeom>
                    <a:ln/>
                  </pic:spPr>
                </pic:pic>
              </a:graphicData>
            </a:graphic>
          </wp:inline>
        </w:drawing>
      </w:r>
    </w:p>
    <w:p w14:paraId="4AA17E71" w14:textId="77777777" w:rsidR="0056777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de España</w:t>
      </w:r>
    </w:p>
    <w:p w14:paraId="307C7F88" w14:textId="77777777"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60% de las ciudades españolas analizadas por </w:t>
      </w:r>
      <w:hyperlink r:id="rId20">
        <w:r>
          <w:rPr>
            <w:rFonts w:ascii="Open Sans" w:eastAsia="Open Sans" w:hAnsi="Open Sans" w:cs="Open Sans"/>
            <w:b/>
            <w:color w:val="0000FF"/>
            <w:u w:val="single"/>
          </w:rPr>
          <w:t>Fotocasa</w:t>
        </w:r>
      </w:hyperlink>
      <w:r>
        <w:rPr>
          <w:rFonts w:ascii="Open Sans" w:eastAsia="Open Sans" w:hAnsi="Open Sans" w:cs="Open Sans"/>
          <w:b/>
          <w:color w:val="0000FF"/>
        </w:rPr>
        <w:t xml:space="preserve"> </w:t>
      </w:r>
      <w:r>
        <w:rPr>
          <w:rFonts w:ascii="Open Sans" w:eastAsia="Open Sans" w:hAnsi="Open Sans" w:cs="Open Sans"/>
          <w:color w:val="000000"/>
        </w:rPr>
        <w:t xml:space="preserve">con variación trimestral en septiembre de 2022 incrementa el valor trimestral (33 de los incrementos corresponden a capitales de provincia). </w:t>
      </w:r>
    </w:p>
    <w:p w14:paraId="33354D03" w14:textId="77777777" w:rsidR="00567775" w:rsidRDefault="00567775">
      <w:pPr>
        <w:spacing w:line="276" w:lineRule="auto"/>
        <w:ind w:right="-574"/>
        <w:jc w:val="both"/>
        <w:rPr>
          <w:rFonts w:ascii="Open Sans" w:eastAsia="Open Sans" w:hAnsi="Open Sans" w:cs="Open Sans"/>
          <w:color w:val="000000"/>
        </w:rPr>
      </w:pPr>
    </w:p>
    <w:p w14:paraId="1ED8464E" w14:textId="77777777"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De estas subidas trimestrales, en siete ciudades el incremento del precio ha estado por encima del 10%. Esos incrementos corresponden a las ciudades de Orihuela (24,7%), Molina de Segura (15,2%), Valencia capital (13,5%), Toledo capital (11,2%), La Moraleja (10,6%), Talavera de la Reina (10,4%) y Sant Cugat del Vallès (10,1%). Por otro lado, pasado el verano, la ciudad con mayor descenso trimestral de la vivienda es la ciudad costera de Santa Pola con un -41,6% en septiembre.</w:t>
      </w:r>
    </w:p>
    <w:p w14:paraId="6A0DEC7C" w14:textId="77777777" w:rsidR="00567775" w:rsidRDefault="00567775">
      <w:pPr>
        <w:spacing w:line="276" w:lineRule="auto"/>
        <w:ind w:right="-574"/>
        <w:jc w:val="both"/>
        <w:rPr>
          <w:rFonts w:ascii="Open Sans" w:eastAsia="Open Sans" w:hAnsi="Open Sans" w:cs="Open Sans"/>
          <w:color w:val="000000"/>
        </w:rPr>
      </w:pPr>
    </w:p>
    <w:p w14:paraId="33363C32" w14:textId="7CE26071"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la ciudad con el precio del alquiler más elevado es Barcelona capital con 18,77 euros el metro cuadrado, seguida de La Moraleja con 18,39 €/m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Donostia - San Sebastián con 18,24 €/m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la ciudad con el precio del alquiler más económico es Baeza con 4,31 euros el metro cuadrado.</w:t>
      </w:r>
    </w:p>
    <w:p w14:paraId="139AD507" w14:textId="77777777" w:rsidR="009A14F6" w:rsidRDefault="009A14F6">
      <w:pPr>
        <w:spacing w:line="276" w:lineRule="auto"/>
        <w:ind w:right="-574"/>
        <w:jc w:val="both"/>
        <w:rPr>
          <w:rFonts w:ascii="Open Sans" w:eastAsia="Open Sans" w:hAnsi="Open Sans" w:cs="Open Sans"/>
          <w:color w:val="000000"/>
        </w:rPr>
      </w:pPr>
    </w:p>
    <w:p w14:paraId="42B01A43" w14:textId="77777777" w:rsidR="00567775" w:rsidRDefault="00567775">
      <w:pPr>
        <w:spacing w:line="276" w:lineRule="auto"/>
        <w:ind w:right="-574"/>
        <w:jc w:val="both"/>
        <w:rPr>
          <w:rFonts w:ascii="Open Sans" w:eastAsia="Open Sans" w:hAnsi="Open Sans" w:cs="Open Sans"/>
          <w:color w:val="000000"/>
        </w:rPr>
      </w:pPr>
    </w:p>
    <w:p w14:paraId="78EC5CD8" w14:textId="77777777" w:rsidR="00567775"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Variación trimestral en el tercer trimestre por capitales de provincias</w:t>
      </w:r>
    </w:p>
    <w:p w14:paraId="5AD57C30" w14:textId="77777777" w:rsidR="009A14F6" w:rsidRDefault="009A14F6">
      <w:pPr>
        <w:spacing w:line="276" w:lineRule="auto"/>
        <w:ind w:right="-574"/>
        <w:jc w:val="center"/>
        <w:rPr>
          <w:rFonts w:ascii="Open Sans Light" w:eastAsia="Open Sans Light" w:hAnsi="Open Sans Light" w:cs="Open Sans Light"/>
          <w:b/>
          <w:color w:val="303AB2"/>
          <w:sz w:val="28"/>
          <w:szCs w:val="28"/>
        </w:rPr>
      </w:pPr>
    </w:p>
    <w:p w14:paraId="4BD0FD56" w14:textId="2B619D1F" w:rsidR="00567775"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409C0D99" wp14:editId="3290F735">
            <wp:extent cx="5326380" cy="3726180"/>
            <wp:effectExtent l="0" t="0" r="7620" b="7620"/>
            <wp:docPr id="25" name="image6.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Gráfico&#10;&#10;Descripción generada automáticamente"/>
                    <pic:cNvPicPr preferRelativeResize="0"/>
                  </pic:nvPicPr>
                  <pic:blipFill>
                    <a:blip r:embed="rId21"/>
                    <a:srcRect/>
                    <a:stretch>
                      <a:fillRect/>
                    </a:stretch>
                  </pic:blipFill>
                  <pic:spPr>
                    <a:xfrm>
                      <a:off x="0" y="0"/>
                      <a:ext cx="5326380" cy="3726180"/>
                    </a:xfrm>
                    <a:prstGeom prst="rect">
                      <a:avLst/>
                    </a:prstGeom>
                    <a:ln/>
                  </pic:spPr>
                </pic:pic>
              </a:graphicData>
            </a:graphic>
          </wp:inline>
        </w:drawing>
      </w:r>
    </w:p>
    <w:p w14:paraId="2B939C6B" w14:textId="77777777" w:rsidR="00567775"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Precio de la vivienda en el tercer trimestre por capital de provincia</w:t>
      </w:r>
    </w:p>
    <w:p w14:paraId="4F8F1877" w14:textId="77777777" w:rsidR="00567775" w:rsidRDefault="00567775">
      <w:pPr>
        <w:spacing w:line="276" w:lineRule="auto"/>
        <w:ind w:right="-574"/>
        <w:jc w:val="both"/>
        <w:rPr>
          <w:rFonts w:ascii="Open Sans" w:eastAsia="Open Sans" w:hAnsi="Open Sans" w:cs="Open Sans"/>
          <w:color w:val="000000"/>
        </w:rPr>
      </w:pPr>
    </w:p>
    <w:p w14:paraId="3FAA77DB" w14:textId="77777777" w:rsidR="00567775" w:rsidRDefault="00000000">
      <w:pPr>
        <w:spacing w:line="276" w:lineRule="auto"/>
        <w:ind w:right="-574"/>
        <w:jc w:val="both"/>
        <w:rPr>
          <w:rFonts w:ascii="Open Sans Light" w:eastAsia="Open Sans Light" w:hAnsi="Open Sans Light" w:cs="Open Sans Light"/>
          <w:b/>
          <w:color w:val="303AB2"/>
        </w:rPr>
      </w:pPr>
      <w:r>
        <w:rPr>
          <w:rFonts w:ascii="Open Sans" w:eastAsia="Open Sans" w:hAnsi="Open Sans" w:cs="Open Sans"/>
          <w:noProof/>
          <w:color w:val="000000"/>
        </w:rPr>
        <w:drawing>
          <wp:inline distT="0" distB="0" distL="0" distR="0" wp14:anchorId="67897AA4" wp14:editId="11A913A7">
            <wp:extent cx="5219700" cy="3825240"/>
            <wp:effectExtent l="0" t="0" r="0" b="3810"/>
            <wp:docPr id="24" name="image2.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cono&#10;&#10;Descripción generada automáticamente"/>
                    <pic:cNvPicPr preferRelativeResize="0"/>
                  </pic:nvPicPr>
                  <pic:blipFill>
                    <a:blip r:embed="rId22"/>
                    <a:srcRect/>
                    <a:stretch>
                      <a:fillRect/>
                    </a:stretch>
                  </pic:blipFill>
                  <pic:spPr>
                    <a:xfrm>
                      <a:off x="0" y="0"/>
                      <a:ext cx="5220497" cy="3825824"/>
                    </a:xfrm>
                    <a:prstGeom prst="rect">
                      <a:avLst/>
                    </a:prstGeom>
                    <a:ln/>
                  </pic:spPr>
                </pic:pic>
              </a:graphicData>
            </a:graphic>
          </wp:inline>
        </w:drawing>
      </w:r>
    </w:p>
    <w:p w14:paraId="09C4D23F" w14:textId="1E639C93" w:rsidR="00567775"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w:t>
      </w:r>
    </w:p>
    <w:p w14:paraId="5EC26B83" w14:textId="77777777" w:rsidR="00567775" w:rsidRDefault="00567775">
      <w:pPr>
        <w:spacing w:line="276" w:lineRule="auto"/>
        <w:ind w:right="-574"/>
        <w:jc w:val="both"/>
        <w:rPr>
          <w:rFonts w:ascii="Open Sans Light" w:eastAsia="Open Sans Light" w:hAnsi="Open Sans Light" w:cs="Open Sans Light"/>
          <w:b/>
          <w:color w:val="303AB2"/>
          <w:sz w:val="28"/>
          <w:szCs w:val="28"/>
        </w:rPr>
      </w:pPr>
    </w:p>
    <w:p w14:paraId="63A37C5F" w14:textId="77777777"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w:t>
      </w:r>
      <w:r>
        <w:rPr>
          <w:rFonts w:ascii="Open Sans" w:eastAsia="Open Sans" w:hAnsi="Open Sans" w:cs="Open Sans"/>
          <w:b/>
          <w:color w:val="000000"/>
        </w:rPr>
        <w:t>Madrid capital</w:t>
      </w:r>
      <w:r>
        <w:rPr>
          <w:rFonts w:ascii="Open Sans" w:eastAsia="Open Sans" w:hAnsi="Open Sans" w:cs="Open Sans"/>
          <w:color w:val="000000"/>
        </w:rPr>
        <w:t xml:space="preserve"> en 14 de los 18 distritos analizados sube la variación trimestral y en concreto en Chamberí se alcanza el máximo valor trimestral, un 5,9%, seguido de Villaverde (5,4%) y Tetuán (5,1%). Por otro lado, el descenso más destacado corresponde a Villa de Vallecas con un -3,4%.</w:t>
      </w:r>
    </w:p>
    <w:p w14:paraId="11E7250D" w14:textId="77777777" w:rsidR="00567775"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Los distritos de Barrio de Centro y Chamberí son las más caros con 19,85 euros y 19,62 euros el metro cuadrado al mes. Por otro lado, Villa de Vallecas es el distrito más económico con un precio de 12,06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6B8523B6" w14:textId="77777777" w:rsidR="00567775"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w:t>
      </w:r>
      <w:r>
        <w:rPr>
          <w:rFonts w:ascii="Open Sans" w:eastAsia="Open Sans" w:hAnsi="Open Sans" w:cs="Open Sans"/>
          <w:b/>
          <w:color w:val="000000"/>
        </w:rPr>
        <w:t>Barcelona capital</w:t>
      </w:r>
      <w:r>
        <w:rPr>
          <w:rFonts w:ascii="Open Sans" w:eastAsia="Open Sans" w:hAnsi="Open Sans" w:cs="Open Sans"/>
          <w:color w:val="000000"/>
        </w:rPr>
        <w:t xml:space="preserve"> en nueve de los diez distritos analizados sube la variación trimestral y en concreto en Sant Andreu se alcanza el máximo valor, un 7,5%, seguido de Sant Martí (5,4%) y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(2,3%). Por otro lado, el descenso más destacado corresponde a Sants – Montjuïc con un -1,8%.</w:t>
      </w:r>
    </w:p>
    <w:p w14:paraId="6DB7DB99" w14:textId="7E688A6F" w:rsidR="00567775"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distritos de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y Sant Martí son las más caros con 20,76 euros y 19,64 euros el metro cuadrado al mes. Por otro lado, 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es el distrito más económico con un precio de 13,98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p w14:paraId="0B93D0E5" w14:textId="77777777" w:rsidR="009A14F6" w:rsidRDefault="009A14F6">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rPr>
      </w:pPr>
    </w:p>
    <w:p w14:paraId="41707EBC" w14:textId="77777777" w:rsidR="00567775"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TABLAS DE PRECIOS Y DE EVOLUCIONES (5)</w:t>
      </w:r>
    </w:p>
    <w:p w14:paraId="13BAB968" w14:textId="77777777" w:rsidR="00567775"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1: CCAA de menor a mayor variación trimestral (jun. – sep. 2022)</w:t>
      </w:r>
    </w:p>
    <w:tbl>
      <w:tblPr>
        <w:tblStyle w:val="a4"/>
        <w:tblW w:w="88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127"/>
        <w:gridCol w:w="1871"/>
        <w:gridCol w:w="2039"/>
      </w:tblGrid>
      <w:tr w:rsidR="00567775" w14:paraId="0313B1E0" w14:textId="77777777" w:rsidTr="00567775">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center"/>
          </w:tcPr>
          <w:p w14:paraId="7D678CB7"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127" w:type="dxa"/>
            <w:shd w:val="clear" w:color="auto" w:fill="1DBDC5"/>
          </w:tcPr>
          <w:p w14:paraId="088E42B1"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2022 (€/m²)</w:t>
            </w:r>
          </w:p>
        </w:tc>
        <w:tc>
          <w:tcPr>
            <w:tcW w:w="1871" w:type="dxa"/>
            <w:shd w:val="clear" w:color="auto" w:fill="1DBDC5"/>
          </w:tcPr>
          <w:p w14:paraId="54A13DAB"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8C799E5"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2039" w:type="dxa"/>
            <w:shd w:val="clear" w:color="auto" w:fill="1DBDC5"/>
          </w:tcPr>
          <w:p w14:paraId="2C67B8B0"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2251141"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567775" w14:paraId="51263008" w14:textId="77777777" w:rsidTr="005677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259B87E3"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127" w:type="dxa"/>
            <w:vAlign w:val="bottom"/>
          </w:tcPr>
          <w:p w14:paraId="5AB8DB12"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7,57 €</w:t>
            </w:r>
          </w:p>
        </w:tc>
        <w:tc>
          <w:tcPr>
            <w:tcW w:w="1871" w:type="dxa"/>
            <w:vAlign w:val="bottom"/>
          </w:tcPr>
          <w:p w14:paraId="00B9169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-9,9%</w:t>
            </w:r>
          </w:p>
        </w:tc>
        <w:tc>
          <w:tcPr>
            <w:tcW w:w="2039" w:type="dxa"/>
            <w:vAlign w:val="bottom"/>
          </w:tcPr>
          <w:p w14:paraId="57A4323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567775" w14:paraId="7447D7BD" w14:textId="77777777" w:rsidTr="00567775">
        <w:trPr>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410D8AF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127" w:type="dxa"/>
            <w:vAlign w:val="bottom"/>
          </w:tcPr>
          <w:p w14:paraId="3F99A47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7,68 €</w:t>
            </w:r>
          </w:p>
        </w:tc>
        <w:tc>
          <w:tcPr>
            <w:tcW w:w="1871" w:type="dxa"/>
            <w:vAlign w:val="bottom"/>
          </w:tcPr>
          <w:p w14:paraId="0448191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-8,9%</w:t>
            </w:r>
          </w:p>
        </w:tc>
        <w:tc>
          <w:tcPr>
            <w:tcW w:w="2039" w:type="dxa"/>
            <w:vAlign w:val="bottom"/>
          </w:tcPr>
          <w:p w14:paraId="5CF669DB"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567775" w14:paraId="06CEE091" w14:textId="77777777" w:rsidTr="005677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032C5E0E"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127" w:type="dxa"/>
            <w:vAlign w:val="bottom"/>
          </w:tcPr>
          <w:p w14:paraId="5821043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6,04 €</w:t>
            </w:r>
          </w:p>
        </w:tc>
        <w:tc>
          <w:tcPr>
            <w:tcW w:w="1871" w:type="dxa"/>
            <w:vAlign w:val="bottom"/>
          </w:tcPr>
          <w:p w14:paraId="05ACB17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-7,2%</w:t>
            </w:r>
          </w:p>
        </w:tc>
        <w:tc>
          <w:tcPr>
            <w:tcW w:w="2039" w:type="dxa"/>
            <w:vAlign w:val="bottom"/>
          </w:tcPr>
          <w:p w14:paraId="4D210523"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r>
      <w:tr w:rsidR="00567775" w14:paraId="7B0318B0" w14:textId="77777777" w:rsidTr="00567775">
        <w:trPr>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4989CDC7"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7" w:type="dxa"/>
            <w:vAlign w:val="bottom"/>
          </w:tcPr>
          <w:p w14:paraId="46A8207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10,03 €</w:t>
            </w:r>
          </w:p>
        </w:tc>
        <w:tc>
          <w:tcPr>
            <w:tcW w:w="1871" w:type="dxa"/>
            <w:vAlign w:val="bottom"/>
          </w:tcPr>
          <w:p w14:paraId="3AF3230B"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-6,7%</w:t>
            </w:r>
          </w:p>
        </w:tc>
        <w:tc>
          <w:tcPr>
            <w:tcW w:w="2039" w:type="dxa"/>
            <w:vAlign w:val="bottom"/>
          </w:tcPr>
          <w:p w14:paraId="1C94295A"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567775" w14:paraId="60BD778B" w14:textId="77777777" w:rsidTr="005677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40D72494"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127" w:type="dxa"/>
            <w:vAlign w:val="bottom"/>
          </w:tcPr>
          <w:p w14:paraId="18A3195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9,55 €</w:t>
            </w:r>
          </w:p>
        </w:tc>
        <w:tc>
          <w:tcPr>
            <w:tcW w:w="1871" w:type="dxa"/>
            <w:vAlign w:val="bottom"/>
          </w:tcPr>
          <w:p w14:paraId="44109ED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-4,5%</w:t>
            </w:r>
          </w:p>
        </w:tc>
        <w:tc>
          <w:tcPr>
            <w:tcW w:w="2039" w:type="dxa"/>
            <w:vAlign w:val="bottom"/>
          </w:tcPr>
          <w:p w14:paraId="4CAB3FD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w:t>
            </w:r>
          </w:p>
        </w:tc>
      </w:tr>
      <w:tr w:rsidR="00567775" w14:paraId="0EE9FAF9" w14:textId="77777777" w:rsidTr="00567775">
        <w:trPr>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5F9FF82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127" w:type="dxa"/>
            <w:vAlign w:val="bottom"/>
          </w:tcPr>
          <w:p w14:paraId="1700804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14,27 €</w:t>
            </w:r>
          </w:p>
        </w:tc>
        <w:tc>
          <w:tcPr>
            <w:tcW w:w="1871" w:type="dxa"/>
            <w:vAlign w:val="bottom"/>
          </w:tcPr>
          <w:p w14:paraId="094725C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-3,8%</w:t>
            </w:r>
          </w:p>
        </w:tc>
        <w:tc>
          <w:tcPr>
            <w:tcW w:w="2039" w:type="dxa"/>
            <w:vAlign w:val="bottom"/>
          </w:tcPr>
          <w:p w14:paraId="0980026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r>
      <w:tr w:rsidR="00567775" w14:paraId="3AF079CD" w14:textId="77777777" w:rsidTr="005677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414DE119"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127" w:type="dxa"/>
            <w:vAlign w:val="bottom"/>
          </w:tcPr>
          <w:p w14:paraId="63C1503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8,56 €</w:t>
            </w:r>
          </w:p>
        </w:tc>
        <w:tc>
          <w:tcPr>
            <w:tcW w:w="1871" w:type="dxa"/>
            <w:vAlign w:val="bottom"/>
          </w:tcPr>
          <w:p w14:paraId="0A2F9A3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-3,7%</w:t>
            </w:r>
          </w:p>
        </w:tc>
        <w:tc>
          <w:tcPr>
            <w:tcW w:w="2039" w:type="dxa"/>
            <w:vAlign w:val="bottom"/>
          </w:tcPr>
          <w:p w14:paraId="5F3CCF7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r>
      <w:tr w:rsidR="00567775" w14:paraId="0298B537" w14:textId="77777777" w:rsidTr="00567775">
        <w:trPr>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367D7854"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127" w:type="dxa"/>
            <w:vAlign w:val="bottom"/>
          </w:tcPr>
          <w:p w14:paraId="067DF39A"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5,95 €</w:t>
            </w:r>
          </w:p>
        </w:tc>
        <w:tc>
          <w:tcPr>
            <w:tcW w:w="1871" w:type="dxa"/>
            <w:vAlign w:val="bottom"/>
          </w:tcPr>
          <w:p w14:paraId="28F7208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-2,8%</w:t>
            </w:r>
          </w:p>
        </w:tc>
        <w:tc>
          <w:tcPr>
            <w:tcW w:w="2039" w:type="dxa"/>
            <w:vAlign w:val="bottom"/>
          </w:tcPr>
          <w:p w14:paraId="2BA8B79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567775" w14:paraId="28EA2417" w14:textId="77777777" w:rsidTr="005677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376CB4C8"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127" w:type="dxa"/>
            <w:vAlign w:val="bottom"/>
          </w:tcPr>
          <w:p w14:paraId="6060202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7,76 €</w:t>
            </w:r>
          </w:p>
        </w:tc>
        <w:tc>
          <w:tcPr>
            <w:tcW w:w="1871" w:type="dxa"/>
            <w:vAlign w:val="bottom"/>
          </w:tcPr>
          <w:p w14:paraId="62BEF559"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2039" w:type="dxa"/>
            <w:vAlign w:val="bottom"/>
          </w:tcPr>
          <w:p w14:paraId="52D74E7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567775" w14:paraId="335811F0" w14:textId="77777777" w:rsidTr="00567775">
        <w:trPr>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39775FAC"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127" w:type="dxa"/>
            <w:vAlign w:val="bottom"/>
          </w:tcPr>
          <w:p w14:paraId="339E10B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7,81 €</w:t>
            </w:r>
          </w:p>
        </w:tc>
        <w:tc>
          <w:tcPr>
            <w:tcW w:w="1871" w:type="dxa"/>
            <w:vAlign w:val="bottom"/>
          </w:tcPr>
          <w:p w14:paraId="51F518E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039" w:type="dxa"/>
            <w:vAlign w:val="bottom"/>
          </w:tcPr>
          <w:p w14:paraId="42C8FB2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567775" w14:paraId="0D2965C4" w14:textId="77777777" w:rsidTr="005677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54B4E6F3"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127" w:type="dxa"/>
            <w:vAlign w:val="bottom"/>
          </w:tcPr>
          <w:p w14:paraId="3B0CCC0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10,63 €</w:t>
            </w:r>
          </w:p>
        </w:tc>
        <w:tc>
          <w:tcPr>
            <w:tcW w:w="1871" w:type="dxa"/>
            <w:vAlign w:val="bottom"/>
          </w:tcPr>
          <w:p w14:paraId="74FCC50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039" w:type="dxa"/>
            <w:vAlign w:val="bottom"/>
          </w:tcPr>
          <w:p w14:paraId="20202B49"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r>
      <w:tr w:rsidR="00567775" w14:paraId="5B6D83BE" w14:textId="77777777" w:rsidTr="00567775">
        <w:trPr>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0831C64E"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127" w:type="dxa"/>
            <w:vAlign w:val="bottom"/>
          </w:tcPr>
          <w:p w14:paraId="7891575A"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8,68 €</w:t>
            </w:r>
          </w:p>
        </w:tc>
        <w:tc>
          <w:tcPr>
            <w:tcW w:w="1871" w:type="dxa"/>
            <w:vAlign w:val="bottom"/>
          </w:tcPr>
          <w:p w14:paraId="7AD120A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39" w:type="dxa"/>
            <w:vAlign w:val="bottom"/>
          </w:tcPr>
          <w:p w14:paraId="43DEF51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567775" w14:paraId="5307682F" w14:textId="77777777" w:rsidTr="005677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1363EAB1"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127" w:type="dxa"/>
            <w:vAlign w:val="bottom"/>
          </w:tcPr>
          <w:p w14:paraId="7B2F338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10,26 €</w:t>
            </w:r>
          </w:p>
        </w:tc>
        <w:tc>
          <w:tcPr>
            <w:tcW w:w="1871" w:type="dxa"/>
            <w:vAlign w:val="bottom"/>
          </w:tcPr>
          <w:p w14:paraId="5CD8E13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2039" w:type="dxa"/>
            <w:vAlign w:val="bottom"/>
          </w:tcPr>
          <w:p w14:paraId="0743E72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567775" w14:paraId="2A7386D1" w14:textId="77777777" w:rsidTr="00567775">
        <w:trPr>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5E34A292"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7" w:type="dxa"/>
            <w:vAlign w:val="bottom"/>
          </w:tcPr>
          <w:p w14:paraId="244DB08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8,56 €</w:t>
            </w:r>
          </w:p>
        </w:tc>
        <w:tc>
          <w:tcPr>
            <w:tcW w:w="1871" w:type="dxa"/>
            <w:vAlign w:val="bottom"/>
          </w:tcPr>
          <w:p w14:paraId="5379FDB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039" w:type="dxa"/>
            <w:vAlign w:val="bottom"/>
          </w:tcPr>
          <w:p w14:paraId="0A06303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567775" w14:paraId="57937953" w14:textId="77777777" w:rsidTr="005677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2D07D08D"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Madrid</w:t>
            </w:r>
          </w:p>
        </w:tc>
        <w:tc>
          <w:tcPr>
            <w:tcW w:w="2127" w:type="dxa"/>
            <w:vAlign w:val="bottom"/>
          </w:tcPr>
          <w:p w14:paraId="1FD875C9"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15,30 €</w:t>
            </w:r>
          </w:p>
        </w:tc>
        <w:tc>
          <w:tcPr>
            <w:tcW w:w="1871" w:type="dxa"/>
            <w:vAlign w:val="bottom"/>
          </w:tcPr>
          <w:p w14:paraId="4E2B5B3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039" w:type="dxa"/>
            <w:vAlign w:val="bottom"/>
          </w:tcPr>
          <w:p w14:paraId="7057137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13,2%</w:t>
            </w:r>
          </w:p>
        </w:tc>
      </w:tr>
      <w:tr w:rsidR="00567775" w14:paraId="6C10CAE7" w14:textId="77777777" w:rsidTr="00567775">
        <w:trPr>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4FA259F7"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127" w:type="dxa"/>
            <w:vAlign w:val="bottom"/>
          </w:tcPr>
          <w:p w14:paraId="22623964"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13,64 €</w:t>
            </w:r>
          </w:p>
        </w:tc>
        <w:tc>
          <w:tcPr>
            <w:tcW w:w="1871" w:type="dxa"/>
            <w:vAlign w:val="bottom"/>
          </w:tcPr>
          <w:p w14:paraId="2D4070F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039" w:type="dxa"/>
            <w:vAlign w:val="bottom"/>
          </w:tcPr>
          <w:p w14:paraId="1C39AF8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567775" w14:paraId="5ADDD1FE" w14:textId="77777777" w:rsidTr="005677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5B44E478"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127" w:type="dxa"/>
            <w:vAlign w:val="bottom"/>
          </w:tcPr>
          <w:p w14:paraId="7CFDC6C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14,07 €</w:t>
            </w:r>
          </w:p>
        </w:tc>
        <w:tc>
          <w:tcPr>
            <w:tcW w:w="1871" w:type="dxa"/>
            <w:vAlign w:val="bottom"/>
          </w:tcPr>
          <w:p w14:paraId="2EC0A64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c>
          <w:tcPr>
            <w:tcW w:w="2039" w:type="dxa"/>
            <w:vAlign w:val="bottom"/>
          </w:tcPr>
          <w:p w14:paraId="2FB8AD5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19,6%</w:t>
            </w:r>
          </w:p>
        </w:tc>
      </w:tr>
      <w:tr w:rsidR="00567775" w14:paraId="2D885C71" w14:textId="77777777" w:rsidTr="00567775">
        <w:trPr>
          <w:trHeight w:val="264"/>
        </w:trPr>
        <w:tc>
          <w:tcPr>
            <w:cnfStyle w:val="001000000000" w:firstRow="0" w:lastRow="0" w:firstColumn="1" w:lastColumn="0" w:oddVBand="0" w:evenVBand="0" w:oddHBand="0" w:evenHBand="0" w:firstRowFirstColumn="0" w:firstRowLastColumn="0" w:lastRowFirstColumn="0" w:lastRowLastColumn="0"/>
            <w:tcW w:w="2830" w:type="dxa"/>
            <w:shd w:val="clear" w:color="auto" w:fill="1DBDC5"/>
            <w:vAlign w:val="bottom"/>
          </w:tcPr>
          <w:p w14:paraId="0ACDE7C0"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España</w:t>
            </w:r>
          </w:p>
        </w:tc>
        <w:tc>
          <w:tcPr>
            <w:tcW w:w="2127" w:type="dxa"/>
            <w:vAlign w:val="bottom"/>
          </w:tcPr>
          <w:p w14:paraId="1840688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10,36 €</w:t>
            </w:r>
          </w:p>
        </w:tc>
        <w:tc>
          <w:tcPr>
            <w:tcW w:w="1871" w:type="dxa"/>
            <w:vAlign w:val="bottom"/>
          </w:tcPr>
          <w:p w14:paraId="79F5AF5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-6,8%</w:t>
            </w:r>
          </w:p>
        </w:tc>
        <w:tc>
          <w:tcPr>
            <w:tcW w:w="2039" w:type="dxa"/>
            <w:vAlign w:val="bottom"/>
          </w:tcPr>
          <w:p w14:paraId="6155A42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r>
    </w:tbl>
    <w:p w14:paraId="634F2BD2" w14:textId="77777777" w:rsidR="00567775"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2: Provincias de menor a mayor incremento trimestral (jun. – sep. 2022)</w:t>
      </w:r>
    </w:p>
    <w:tbl>
      <w:tblPr>
        <w:tblStyle w:val="a5"/>
        <w:tblW w:w="896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126"/>
        <w:gridCol w:w="2044"/>
        <w:gridCol w:w="2101"/>
      </w:tblGrid>
      <w:tr w:rsidR="00567775" w14:paraId="6C592469" w14:textId="77777777" w:rsidTr="0056777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center"/>
          </w:tcPr>
          <w:p w14:paraId="6F511025"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126" w:type="dxa"/>
            <w:shd w:val="clear" w:color="auto" w:fill="1DBDC5"/>
          </w:tcPr>
          <w:p w14:paraId="13E55B1F"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2022 (€/m²)</w:t>
            </w:r>
          </w:p>
        </w:tc>
        <w:tc>
          <w:tcPr>
            <w:tcW w:w="2044" w:type="dxa"/>
            <w:shd w:val="clear" w:color="auto" w:fill="1DBDC5"/>
          </w:tcPr>
          <w:p w14:paraId="60E57B84"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EC06D30"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2101" w:type="dxa"/>
            <w:shd w:val="clear" w:color="auto" w:fill="1DBDC5"/>
          </w:tcPr>
          <w:p w14:paraId="1729BC68"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72D9FD3"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567775" w14:paraId="0CE2719F"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2D6CA47"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751AE2A0" w14:textId="77777777" w:rsidR="00567775"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8,28 €</w:t>
            </w:r>
          </w:p>
        </w:tc>
        <w:tc>
          <w:tcPr>
            <w:tcW w:w="2044" w:type="dxa"/>
            <w:vAlign w:val="bottom"/>
          </w:tcPr>
          <w:p w14:paraId="2375165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-31,6%</w:t>
            </w:r>
          </w:p>
        </w:tc>
        <w:tc>
          <w:tcPr>
            <w:tcW w:w="2101" w:type="dxa"/>
            <w:vAlign w:val="bottom"/>
          </w:tcPr>
          <w:p w14:paraId="5DE748D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-4,9%</w:t>
            </w:r>
          </w:p>
        </w:tc>
      </w:tr>
      <w:tr w:rsidR="00567775" w14:paraId="62A46166"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62D8A7F"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126" w:type="dxa"/>
            <w:vAlign w:val="bottom"/>
          </w:tcPr>
          <w:p w14:paraId="7C270AA4" w14:textId="77777777" w:rsidR="00567775"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8,04 €</w:t>
            </w:r>
          </w:p>
        </w:tc>
        <w:tc>
          <w:tcPr>
            <w:tcW w:w="2044" w:type="dxa"/>
            <w:vAlign w:val="bottom"/>
          </w:tcPr>
          <w:p w14:paraId="00D033F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-12,5%</w:t>
            </w:r>
          </w:p>
        </w:tc>
        <w:tc>
          <w:tcPr>
            <w:tcW w:w="2101" w:type="dxa"/>
            <w:vAlign w:val="bottom"/>
          </w:tcPr>
          <w:p w14:paraId="4E670E8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r>
      <w:tr w:rsidR="00567775" w14:paraId="7F5A9044"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73978FE"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52E39A8A" w14:textId="77777777" w:rsidR="00567775"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7,36 €</w:t>
            </w:r>
          </w:p>
        </w:tc>
        <w:tc>
          <w:tcPr>
            <w:tcW w:w="2044" w:type="dxa"/>
            <w:vAlign w:val="bottom"/>
          </w:tcPr>
          <w:p w14:paraId="00AC7A0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-10,1%</w:t>
            </w:r>
          </w:p>
        </w:tc>
        <w:tc>
          <w:tcPr>
            <w:tcW w:w="2101" w:type="dxa"/>
            <w:vAlign w:val="bottom"/>
          </w:tcPr>
          <w:p w14:paraId="73D2F6F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r>
      <w:tr w:rsidR="00567775" w14:paraId="4A5791C8"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05D8134"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126" w:type="dxa"/>
            <w:vAlign w:val="bottom"/>
          </w:tcPr>
          <w:p w14:paraId="2E329583" w14:textId="77777777" w:rsidR="00567775"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7,57 €</w:t>
            </w:r>
          </w:p>
        </w:tc>
        <w:tc>
          <w:tcPr>
            <w:tcW w:w="2044" w:type="dxa"/>
            <w:vAlign w:val="bottom"/>
          </w:tcPr>
          <w:p w14:paraId="659E927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-9,9%</w:t>
            </w:r>
          </w:p>
        </w:tc>
        <w:tc>
          <w:tcPr>
            <w:tcW w:w="2101" w:type="dxa"/>
            <w:vAlign w:val="bottom"/>
          </w:tcPr>
          <w:p w14:paraId="0F65AAD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r>
      <w:tr w:rsidR="00567775" w14:paraId="78141DA7"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C808EC8"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126" w:type="dxa"/>
            <w:vAlign w:val="bottom"/>
          </w:tcPr>
          <w:p w14:paraId="0AF2626E" w14:textId="77777777" w:rsidR="00567775"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6,28 €</w:t>
            </w:r>
          </w:p>
        </w:tc>
        <w:tc>
          <w:tcPr>
            <w:tcW w:w="2044" w:type="dxa"/>
            <w:vAlign w:val="bottom"/>
          </w:tcPr>
          <w:p w14:paraId="0FB6CC4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-9,0%</w:t>
            </w:r>
          </w:p>
        </w:tc>
        <w:tc>
          <w:tcPr>
            <w:tcW w:w="2101" w:type="dxa"/>
            <w:vAlign w:val="bottom"/>
          </w:tcPr>
          <w:p w14:paraId="72C7DA7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w:t>
            </w:r>
          </w:p>
        </w:tc>
      </w:tr>
      <w:tr w:rsidR="00567775" w14:paraId="6259163E"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6C29292"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617DAB1A" w14:textId="77777777" w:rsidR="00567775"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7,68 €</w:t>
            </w:r>
          </w:p>
        </w:tc>
        <w:tc>
          <w:tcPr>
            <w:tcW w:w="2044" w:type="dxa"/>
            <w:vAlign w:val="bottom"/>
          </w:tcPr>
          <w:p w14:paraId="2D19E9E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-8,9%</w:t>
            </w:r>
          </w:p>
        </w:tc>
        <w:tc>
          <w:tcPr>
            <w:tcW w:w="2101" w:type="dxa"/>
            <w:vAlign w:val="bottom"/>
          </w:tcPr>
          <w:p w14:paraId="562EF42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r>
      <w:tr w:rsidR="00567775" w14:paraId="50A5A379"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EB72A75"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126" w:type="dxa"/>
            <w:vAlign w:val="bottom"/>
          </w:tcPr>
          <w:p w14:paraId="23E48D7E" w14:textId="77777777" w:rsidR="00567775"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5,26 €</w:t>
            </w:r>
          </w:p>
        </w:tc>
        <w:tc>
          <w:tcPr>
            <w:tcW w:w="2044" w:type="dxa"/>
            <w:vAlign w:val="bottom"/>
          </w:tcPr>
          <w:p w14:paraId="1214DD1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-8,8%</w:t>
            </w:r>
          </w:p>
        </w:tc>
        <w:tc>
          <w:tcPr>
            <w:tcW w:w="2101" w:type="dxa"/>
            <w:vAlign w:val="bottom"/>
          </w:tcPr>
          <w:p w14:paraId="4572655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w:t>
            </w:r>
          </w:p>
        </w:tc>
      </w:tr>
      <w:tr w:rsidR="00567775" w14:paraId="1DB10153"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D7D4AFF"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4AB30402" w14:textId="77777777" w:rsidR="00567775"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10,03 €</w:t>
            </w:r>
          </w:p>
        </w:tc>
        <w:tc>
          <w:tcPr>
            <w:tcW w:w="2044" w:type="dxa"/>
            <w:vAlign w:val="bottom"/>
          </w:tcPr>
          <w:p w14:paraId="50ADA5C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-6,7%</w:t>
            </w:r>
          </w:p>
        </w:tc>
        <w:tc>
          <w:tcPr>
            <w:tcW w:w="2101" w:type="dxa"/>
            <w:vAlign w:val="bottom"/>
          </w:tcPr>
          <w:p w14:paraId="30BEAAF3"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w:t>
            </w:r>
          </w:p>
        </w:tc>
      </w:tr>
      <w:tr w:rsidR="00567775" w14:paraId="078FECC5"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A8C86D9"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6C1E076C" w14:textId="77777777" w:rsidR="00567775"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10,77 €</w:t>
            </w:r>
          </w:p>
        </w:tc>
        <w:tc>
          <w:tcPr>
            <w:tcW w:w="2044" w:type="dxa"/>
            <w:vAlign w:val="bottom"/>
          </w:tcPr>
          <w:p w14:paraId="570FBD3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-6,5%</w:t>
            </w:r>
          </w:p>
        </w:tc>
        <w:tc>
          <w:tcPr>
            <w:tcW w:w="2101" w:type="dxa"/>
            <w:vAlign w:val="bottom"/>
          </w:tcPr>
          <w:p w14:paraId="11DA879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8,6%</w:t>
            </w:r>
          </w:p>
        </w:tc>
      </w:tr>
      <w:tr w:rsidR="00567775" w14:paraId="5A0706BF"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77AF74A"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036DB4CB" w14:textId="77777777" w:rsidR="00567775"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8,91 €</w:t>
            </w:r>
          </w:p>
        </w:tc>
        <w:tc>
          <w:tcPr>
            <w:tcW w:w="2044" w:type="dxa"/>
            <w:vAlign w:val="bottom"/>
          </w:tcPr>
          <w:p w14:paraId="22BD7A3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-6,1%</w:t>
            </w:r>
          </w:p>
        </w:tc>
        <w:tc>
          <w:tcPr>
            <w:tcW w:w="2101" w:type="dxa"/>
            <w:vAlign w:val="bottom"/>
          </w:tcPr>
          <w:p w14:paraId="5A0702E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w:t>
            </w:r>
          </w:p>
        </w:tc>
      </w:tr>
      <w:tr w:rsidR="00567775" w14:paraId="3D273920"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A9ABB61"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7D136AF3" w14:textId="77777777" w:rsidR="00567775" w:rsidRDefault="00000000">
            <w:pPr>
              <w:tabs>
                <w:tab w:val="left" w:pos="1471"/>
              </w:tabs>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8,63 €</w:t>
            </w:r>
          </w:p>
        </w:tc>
        <w:tc>
          <w:tcPr>
            <w:tcW w:w="2044" w:type="dxa"/>
            <w:vAlign w:val="bottom"/>
          </w:tcPr>
          <w:p w14:paraId="6CFAF00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-6,1%</w:t>
            </w:r>
          </w:p>
        </w:tc>
        <w:tc>
          <w:tcPr>
            <w:tcW w:w="2101" w:type="dxa"/>
            <w:vAlign w:val="bottom"/>
          </w:tcPr>
          <w:p w14:paraId="71D6166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9,9%</w:t>
            </w:r>
          </w:p>
        </w:tc>
      </w:tr>
      <w:tr w:rsidR="00567775" w14:paraId="3710E277"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4C75F43"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0F9E50A1" w14:textId="77777777" w:rsidR="00567775" w:rsidRDefault="00000000">
            <w:pPr>
              <w:tabs>
                <w:tab w:val="left" w:pos="1471"/>
              </w:tabs>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14,73 €</w:t>
            </w:r>
          </w:p>
        </w:tc>
        <w:tc>
          <w:tcPr>
            <w:tcW w:w="2044" w:type="dxa"/>
            <w:vAlign w:val="bottom"/>
          </w:tcPr>
          <w:p w14:paraId="4787E84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-5,6%</w:t>
            </w:r>
          </w:p>
        </w:tc>
        <w:tc>
          <w:tcPr>
            <w:tcW w:w="2101" w:type="dxa"/>
            <w:vAlign w:val="bottom"/>
          </w:tcPr>
          <w:p w14:paraId="43E804E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-8,1%</w:t>
            </w:r>
          </w:p>
        </w:tc>
      </w:tr>
      <w:tr w:rsidR="00567775" w14:paraId="337C4749"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DCCD330"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126" w:type="dxa"/>
            <w:vAlign w:val="bottom"/>
          </w:tcPr>
          <w:p w14:paraId="55CE97C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9,47 €</w:t>
            </w:r>
          </w:p>
        </w:tc>
        <w:tc>
          <w:tcPr>
            <w:tcW w:w="2044" w:type="dxa"/>
            <w:vAlign w:val="bottom"/>
          </w:tcPr>
          <w:p w14:paraId="71A08D3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-4,8%</w:t>
            </w:r>
          </w:p>
        </w:tc>
        <w:tc>
          <w:tcPr>
            <w:tcW w:w="2101" w:type="dxa"/>
            <w:vAlign w:val="bottom"/>
          </w:tcPr>
          <w:p w14:paraId="37578453"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3,7%</w:t>
            </w:r>
          </w:p>
        </w:tc>
      </w:tr>
      <w:tr w:rsidR="00567775" w14:paraId="7714498D"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1C77AE9"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126" w:type="dxa"/>
            <w:vAlign w:val="bottom"/>
          </w:tcPr>
          <w:p w14:paraId="1CC309C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6,16 €</w:t>
            </w:r>
          </w:p>
        </w:tc>
        <w:tc>
          <w:tcPr>
            <w:tcW w:w="2044" w:type="dxa"/>
            <w:vAlign w:val="bottom"/>
          </w:tcPr>
          <w:p w14:paraId="0159BAB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-4,2%</w:t>
            </w:r>
          </w:p>
        </w:tc>
        <w:tc>
          <w:tcPr>
            <w:tcW w:w="2101" w:type="dxa"/>
            <w:vAlign w:val="bottom"/>
          </w:tcPr>
          <w:p w14:paraId="6A5C6ED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w:t>
            </w:r>
          </w:p>
        </w:tc>
      </w:tr>
      <w:tr w:rsidR="00567775" w14:paraId="43DF0662"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05694AA"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7492341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7,34 €</w:t>
            </w:r>
          </w:p>
        </w:tc>
        <w:tc>
          <w:tcPr>
            <w:tcW w:w="2044" w:type="dxa"/>
            <w:vAlign w:val="bottom"/>
          </w:tcPr>
          <w:p w14:paraId="27E4691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-3,5%</w:t>
            </w:r>
          </w:p>
        </w:tc>
        <w:tc>
          <w:tcPr>
            <w:tcW w:w="2101" w:type="dxa"/>
            <w:vAlign w:val="bottom"/>
          </w:tcPr>
          <w:p w14:paraId="00A1379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7,9%</w:t>
            </w:r>
          </w:p>
        </w:tc>
      </w:tr>
      <w:tr w:rsidR="00567775" w14:paraId="55B03E27"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E04A59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126" w:type="dxa"/>
            <w:vAlign w:val="bottom"/>
          </w:tcPr>
          <w:p w14:paraId="735225F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10,85 €</w:t>
            </w:r>
          </w:p>
        </w:tc>
        <w:tc>
          <w:tcPr>
            <w:tcW w:w="2044" w:type="dxa"/>
            <w:vAlign w:val="bottom"/>
          </w:tcPr>
          <w:p w14:paraId="31875BD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2101" w:type="dxa"/>
            <w:vAlign w:val="bottom"/>
          </w:tcPr>
          <w:p w14:paraId="30DAD1D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12,6%</w:t>
            </w:r>
          </w:p>
        </w:tc>
      </w:tr>
      <w:tr w:rsidR="00567775" w14:paraId="3C1F3CC6"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54D4857"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126" w:type="dxa"/>
            <w:vAlign w:val="bottom"/>
          </w:tcPr>
          <w:p w14:paraId="60DD1A3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7,50 €</w:t>
            </w:r>
          </w:p>
        </w:tc>
        <w:tc>
          <w:tcPr>
            <w:tcW w:w="2044" w:type="dxa"/>
            <w:vAlign w:val="bottom"/>
          </w:tcPr>
          <w:p w14:paraId="1D432C9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-2,0%</w:t>
            </w:r>
          </w:p>
        </w:tc>
        <w:tc>
          <w:tcPr>
            <w:tcW w:w="2101" w:type="dxa"/>
            <w:vAlign w:val="bottom"/>
          </w:tcPr>
          <w:p w14:paraId="35132FD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r>
      <w:tr w:rsidR="00567775" w14:paraId="62D5FD4A"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56B4077"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126" w:type="dxa"/>
            <w:vAlign w:val="bottom"/>
          </w:tcPr>
          <w:p w14:paraId="4E94C21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6,76 €</w:t>
            </w:r>
          </w:p>
        </w:tc>
        <w:tc>
          <w:tcPr>
            <w:tcW w:w="2044" w:type="dxa"/>
            <w:vAlign w:val="bottom"/>
          </w:tcPr>
          <w:p w14:paraId="3BE7A4C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c>
          <w:tcPr>
            <w:tcW w:w="2101" w:type="dxa"/>
            <w:vAlign w:val="bottom"/>
          </w:tcPr>
          <w:p w14:paraId="40AA5D9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r>
      <w:tr w:rsidR="00567775" w14:paraId="34F3B80C"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662F4FF"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5D5DB0C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15,49 €</w:t>
            </w:r>
          </w:p>
        </w:tc>
        <w:tc>
          <w:tcPr>
            <w:tcW w:w="2044" w:type="dxa"/>
            <w:vAlign w:val="bottom"/>
          </w:tcPr>
          <w:p w14:paraId="6E54A45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c>
          <w:tcPr>
            <w:tcW w:w="2101" w:type="dxa"/>
            <w:vAlign w:val="bottom"/>
          </w:tcPr>
          <w:p w14:paraId="40310E0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r>
      <w:tr w:rsidR="00567775" w14:paraId="10E2390F"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4E88339"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126" w:type="dxa"/>
            <w:vAlign w:val="bottom"/>
          </w:tcPr>
          <w:p w14:paraId="66FED38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7,17 €</w:t>
            </w:r>
          </w:p>
        </w:tc>
        <w:tc>
          <w:tcPr>
            <w:tcW w:w="2044" w:type="dxa"/>
            <w:vAlign w:val="bottom"/>
          </w:tcPr>
          <w:p w14:paraId="5906009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-1,2%</w:t>
            </w:r>
          </w:p>
        </w:tc>
        <w:tc>
          <w:tcPr>
            <w:tcW w:w="2101" w:type="dxa"/>
            <w:vAlign w:val="bottom"/>
          </w:tcPr>
          <w:p w14:paraId="5651882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w:t>
            </w:r>
          </w:p>
        </w:tc>
      </w:tr>
      <w:tr w:rsidR="00567775" w14:paraId="6E8C9F4C"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1B3C0F3"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126" w:type="dxa"/>
            <w:vAlign w:val="bottom"/>
          </w:tcPr>
          <w:p w14:paraId="77FE1592"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6,14 €</w:t>
            </w:r>
          </w:p>
        </w:tc>
        <w:tc>
          <w:tcPr>
            <w:tcW w:w="2044" w:type="dxa"/>
            <w:vAlign w:val="bottom"/>
          </w:tcPr>
          <w:p w14:paraId="698E866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2101" w:type="dxa"/>
            <w:vAlign w:val="bottom"/>
          </w:tcPr>
          <w:p w14:paraId="1BC84F0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w:t>
            </w:r>
          </w:p>
        </w:tc>
      </w:tr>
      <w:tr w:rsidR="00567775" w14:paraId="73A0E28A"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3C82C0F"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514F024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8,94 €</w:t>
            </w:r>
          </w:p>
        </w:tc>
        <w:tc>
          <w:tcPr>
            <w:tcW w:w="2044" w:type="dxa"/>
            <w:vAlign w:val="bottom"/>
          </w:tcPr>
          <w:p w14:paraId="5F166A6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2101" w:type="dxa"/>
            <w:vAlign w:val="bottom"/>
          </w:tcPr>
          <w:p w14:paraId="79FCD5B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16,6%</w:t>
            </w:r>
          </w:p>
        </w:tc>
      </w:tr>
      <w:tr w:rsidR="00567775" w14:paraId="7A200025"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E1FC689"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Melilla</w:t>
            </w:r>
          </w:p>
        </w:tc>
        <w:tc>
          <w:tcPr>
            <w:tcW w:w="2126" w:type="dxa"/>
            <w:vAlign w:val="bottom"/>
          </w:tcPr>
          <w:p w14:paraId="2410601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9,42 €</w:t>
            </w:r>
          </w:p>
        </w:tc>
        <w:tc>
          <w:tcPr>
            <w:tcW w:w="2044" w:type="dxa"/>
            <w:vAlign w:val="bottom"/>
          </w:tcPr>
          <w:p w14:paraId="234348F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2101" w:type="dxa"/>
            <w:vAlign w:val="bottom"/>
          </w:tcPr>
          <w:p w14:paraId="67531A2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w:t>
            </w:r>
          </w:p>
        </w:tc>
      </w:tr>
      <w:tr w:rsidR="00567775" w14:paraId="2B999DFB"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8B27671"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126" w:type="dxa"/>
            <w:vAlign w:val="bottom"/>
          </w:tcPr>
          <w:p w14:paraId="31768F3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8,45 €</w:t>
            </w:r>
          </w:p>
        </w:tc>
        <w:tc>
          <w:tcPr>
            <w:tcW w:w="2044" w:type="dxa"/>
            <w:vAlign w:val="bottom"/>
          </w:tcPr>
          <w:p w14:paraId="2C60F35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2101" w:type="dxa"/>
            <w:vAlign w:val="bottom"/>
          </w:tcPr>
          <w:p w14:paraId="1E65347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w:t>
            </w:r>
          </w:p>
        </w:tc>
      </w:tr>
      <w:tr w:rsidR="00567775" w14:paraId="351271B4"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F4E723C"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126" w:type="dxa"/>
            <w:vAlign w:val="bottom"/>
          </w:tcPr>
          <w:p w14:paraId="3F814FA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11,76 €</w:t>
            </w:r>
          </w:p>
        </w:tc>
        <w:tc>
          <w:tcPr>
            <w:tcW w:w="2044" w:type="dxa"/>
            <w:vAlign w:val="bottom"/>
          </w:tcPr>
          <w:p w14:paraId="5ED963B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2101" w:type="dxa"/>
            <w:vAlign w:val="bottom"/>
          </w:tcPr>
          <w:p w14:paraId="54D2C66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9,0%</w:t>
            </w:r>
          </w:p>
        </w:tc>
      </w:tr>
      <w:tr w:rsidR="00567775" w14:paraId="483D7021"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FA0CBC7"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126" w:type="dxa"/>
            <w:vAlign w:val="bottom"/>
          </w:tcPr>
          <w:p w14:paraId="76B64C6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5,40 €</w:t>
            </w:r>
          </w:p>
        </w:tc>
        <w:tc>
          <w:tcPr>
            <w:tcW w:w="2044" w:type="dxa"/>
            <w:vAlign w:val="bottom"/>
          </w:tcPr>
          <w:p w14:paraId="4A9E3E0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2101" w:type="dxa"/>
            <w:vAlign w:val="bottom"/>
          </w:tcPr>
          <w:p w14:paraId="33BF2D6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r>
      <w:tr w:rsidR="00567775" w14:paraId="5932CBB2"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803862A"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126" w:type="dxa"/>
            <w:vAlign w:val="bottom"/>
          </w:tcPr>
          <w:p w14:paraId="3A3EF3D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7,82 €</w:t>
            </w:r>
          </w:p>
        </w:tc>
        <w:tc>
          <w:tcPr>
            <w:tcW w:w="2044" w:type="dxa"/>
            <w:vAlign w:val="bottom"/>
          </w:tcPr>
          <w:p w14:paraId="1C1D5F3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2101" w:type="dxa"/>
            <w:vAlign w:val="bottom"/>
          </w:tcPr>
          <w:p w14:paraId="2DDB82B9"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w:t>
            </w:r>
          </w:p>
        </w:tc>
      </w:tr>
      <w:tr w:rsidR="00567775" w14:paraId="12EFE4CD"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CBD595D"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5719F543"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7,77 €</w:t>
            </w:r>
          </w:p>
        </w:tc>
        <w:tc>
          <w:tcPr>
            <w:tcW w:w="2044" w:type="dxa"/>
            <w:vAlign w:val="bottom"/>
          </w:tcPr>
          <w:p w14:paraId="19E2F93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2101" w:type="dxa"/>
            <w:vAlign w:val="bottom"/>
          </w:tcPr>
          <w:p w14:paraId="337E64DB"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r>
      <w:tr w:rsidR="00567775" w14:paraId="3C9F9DA7"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8294BA4"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03478AC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8,16 €</w:t>
            </w:r>
          </w:p>
        </w:tc>
        <w:tc>
          <w:tcPr>
            <w:tcW w:w="2044" w:type="dxa"/>
            <w:vAlign w:val="bottom"/>
          </w:tcPr>
          <w:p w14:paraId="6AA3B09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2101" w:type="dxa"/>
            <w:vAlign w:val="bottom"/>
          </w:tcPr>
          <w:p w14:paraId="24BB32F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r>
      <w:tr w:rsidR="00567775" w14:paraId="757EACC4"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26FDAAC"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126" w:type="dxa"/>
            <w:vAlign w:val="bottom"/>
          </w:tcPr>
          <w:p w14:paraId="2824CB8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7,24 €</w:t>
            </w:r>
          </w:p>
        </w:tc>
        <w:tc>
          <w:tcPr>
            <w:tcW w:w="2044" w:type="dxa"/>
            <w:vAlign w:val="bottom"/>
          </w:tcPr>
          <w:p w14:paraId="269FF79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2101" w:type="dxa"/>
            <w:vAlign w:val="bottom"/>
          </w:tcPr>
          <w:p w14:paraId="61EA52F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r>
      <w:tr w:rsidR="00567775" w14:paraId="417E6305"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7B6DAE2"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126" w:type="dxa"/>
            <w:vAlign w:val="bottom"/>
          </w:tcPr>
          <w:p w14:paraId="5CF7D75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9,07 €</w:t>
            </w:r>
          </w:p>
        </w:tc>
        <w:tc>
          <w:tcPr>
            <w:tcW w:w="2044" w:type="dxa"/>
            <w:vAlign w:val="bottom"/>
          </w:tcPr>
          <w:p w14:paraId="2B0DB44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2101" w:type="dxa"/>
            <w:vAlign w:val="bottom"/>
          </w:tcPr>
          <w:p w14:paraId="47CA933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r>
      <w:tr w:rsidR="00567775" w14:paraId="7D229F20"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8A99FF1"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126" w:type="dxa"/>
            <w:vAlign w:val="bottom"/>
          </w:tcPr>
          <w:p w14:paraId="0E69B453"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10,26 €</w:t>
            </w:r>
          </w:p>
        </w:tc>
        <w:tc>
          <w:tcPr>
            <w:tcW w:w="2044" w:type="dxa"/>
            <w:vAlign w:val="bottom"/>
          </w:tcPr>
          <w:p w14:paraId="08378A7B"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w:t>
            </w:r>
          </w:p>
        </w:tc>
        <w:tc>
          <w:tcPr>
            <w:tcW w:w="2101" w:type="dxa"/>
            <w:vAlign w:val="bottom"/>
          </w:tcPr>
          <w:p w14:paraId="55C8383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r>
      <w:tr w:rsidR="00567775" w14:paraId="6DC54818"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43F9173"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05BBC85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8,56 €</w:t>
            </w:r>
          </w:p>
        </w:tc>
        <w:tc>
          <w:tcPr>
            <w:tcW w:w="2044" w:type="dxa"/>
            <w:vAlign w:val="bottom"/>
          </w:tcPr>
          <w:p w14:paraId="10006F3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2101" w:type="dxa"/>
            <w:vAlign w:val="bottom"/>
          </w:tcPr>
          <w:p w14:paraId="7BB8709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r>
      <w:tr w:rsidR="00567775" w14:paraId="7F29C25E"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46BB3BC"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126" w:type="dxa"/>
            <w:vAlign w:val="bottom"/>
          </w:tcPr>
          <w:p w14:paraId="72DB063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15,30 €</w:t>
            </w:r>
          </w:p>
        </w:tc>
        <w:tc>
          <w:tcPr>
            <w:tcW w:w="2044" w:type="dxa"/>
            <w:vAlign w:val="bottom"/>
          </w:tcPr>
          <w:p w14:paraId="578B554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2101" w:type="dxa"/>
            <w:vAlign w:val="bottom"/>
          </w:tcPr>
          <w:p w14:paraId="1753A69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13,2%</w:t>
            </w:r>
          </w:p>
        </w:tc>
      </w:tr>
      <w:tr w:rsidR="00567775" w14:paraId="052CF304"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0128B1C"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126" w:type="dxa"/>
            <w:vAlign w:val="bottom"/>
          </w:tcPr>
          <w:p w14:paraId="626F677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6,41 €</w:t>
            </w:r>
          </w:p>
        </w:tc>
        <w:tc>
          <w:tcPr>
            <w:tcW w:w="2044" w:type="dxa"/>
            <w:vAlign w:val="bottom"/>
          </w:tcPr>
          <w:p w14:paraId="66E2411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2101" w:type="dxa"/>
            <w:vAlign w:val="bottom"/>
          </w:tcPr>
          <w:p w14:paraId="10E6E6B2"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w:t>
            </w:r>
          </w:p>
        </w:tc>
      </w:tr>
      <w:tr w:rsidR="00567775" w14:paraId="0948B920"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28738458"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126" w:type="dxa"/>
            <w:vAlign w:val="bottom"/>
          </w:tcPr>
          <w:p w14:paraId="72A8FE0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7,72 €</w:t>
            </w:r>
          </w:p>
        </w:tc>
        <w:tc>
          <w:tcPr>
            <w:tcW w:w="2044" w:type="dxa"/>
            <w:vAlign w:val="bottom"/>
          </w:tcPr>
          <w:p w14:paraId="58265F7B"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c>
          <w:tcPr>
            <w:tcW w:w="2101" w:type="dxa"/>
            <w:vAlign w:val="bottom"/>
          </w:tcPr>
          <w:p w14:paraId="5329E52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r>
      <w:tr w:rsidR="00567775" w14:paraId="329B7D28"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5F2BDB1"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0C640A9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11,68 €</w:t>
            </w:r>
          </w:p>
        </w:tc>
        <w:tc>
          <w:tcPr>
            <w:tcW w:w="2044" w:type="dxa"/>
            <w:vAlign w:val="bottom"/>
          </w:tcPr>
          <w:p w14:paraId="74F6194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w:t>
            </w:r>
          </w:p>
        </w:tc>
        <w:tc>
          <w:tcPr>
            <w:tcW w:w="2101" w:type="dxa"/>
            <w:vAlign w:val="bottom"/>
          </w:tcPr>
          <w:p w14:paraId="20352A1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20,2%</w:t>
            </w:r>
          </w:p>
        </w:tc>
      </w:tr>
      <w:tr w:rsidR="00567775" w14:paraId="7913F238"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21D3D1A"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León</w:t>
            </w:r>
          </w:p>
        </w:tc>
        <w:tc>
          <w:tcPr>
            <w:tcW w:w="2126" w:type="dxa"/>
            <w:vAlign w:val="bottom"/>
          </w:tcPr>
          <w:p w14:paraId="06BDD28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6,52 €</w:t>
            </w:r>
          </w:p>
        </w:tc>
        <w:tc>
          <w:tcPr>
            <w:tcW w:w="2044" w:type="dxa"/>
            <w:vAlign w:val="bottom"/>
          </w:tcPr>
          <w:p w14:paraId="3B436FB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w:t>
            </w:r>
          </w:p>
        </w:tc>
        <w:tc>
          <w:tcPr>
            <w:tcW w:w="2101" w:type="dxa"/>
            <w:vAlign w:val="bottom"/>
          </w:tcPr>
          <w:p w14:paraId="2520DEE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8,3%</w:t>
            </w:r>
          </w:p>
        </w:tc>
      </w:tr>
      <w:tr w:rsidR="00567775" w14:paraId="69E8712A"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D40584A"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126" w:type="dxa"/>
            <w:vAlign w:val="bottom"/>
          </w:tcPr>
          <w:p w14:paraId="7887D1C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6,97 €</w:t>
            </w:r>
          </w:p>
        </w:tc>
        <w:tc>
          <w:tcPr>
            <w:tcW w:w="2044" w:type="dxa"/>
            <w:vAlign w:val="bottom"/>
          </w:tcPr>
          <w:p w14:paraId="0D883A7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c>
          <w:tcPr>
            <w:tcW w:w="2101" w:type="dxa"/>
            <w:vAlign w:val="bottom"/>
          </w:tcPr>
          <w:p w14:paraId="3E37489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9,2%</w:t>
            </w:r>
          </w:p>
        </w:tc>
      </w:tr>
      <w:tr w:rsidR="00567775" w14:paraId="18268AA4"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54A4DD3"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5E984AE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10,80 €</w:t>
            </w:r>
          </w:p>
        </w:tc>
        <w:tc>
          <w:tcPr>
            <w:tcW w:w="2044" w:type="dxa"/>
            <w:vAlign w:val="bottom"/>
          </w:tcPr>
          <w:p w14:paraId="137E630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2,7%</w:t>
            </w:r>
          </w:p>
        </w:tc>
        <w:tc>
          <w:tcPr>
            <w:tcW w:w="2101" w:type="dxa"/>
            <w:vAlign w:val="bottom"/>
          </w:tcPr>
          <w:p w14:paraId="72AAA91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17,1%</w:t>
            </w:r>
          </w:p>
        </w:tc>
      </w:tr>
      <w:tr w:rsidR="00567775" w14:paraId="4639024E"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9A1659C"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126" w:type="dxa"/>
            <w:vAlign w:val="bottom"/>
          </w:tcPr>
          <w:p w14:paraId="5FC3D5B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5,72 €</w:t>
            </w:r>
          </w:p>
        </w:tc>
        <w:tc>
          <w:tcPr>
            <w:tcW w:w="2044" w:type="dxa"/>
            <w:vAlign w:val="bottom"/>
          </w:tcPr>
          <w:p w14:paraId="76EA57E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c>
          <w:tcPr>
            <w:tcW w:w="2101" w:type="dxa"/>
            <w:vAlign w:val="bottom"/>
          </w:tcPr>
          <w:p w14:paraId="173ACF8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r>
      <w:tr w:rsidR="00567775" w14:paraId="13B6B875"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41A3903"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4D09F74A"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13,46 €</w:t>
            </w:r>
          </w:p>
        </w:tc>
        <w:tc>
          <w:tcPr>
            <w:tcW w:w="2044" w:type="dxa"/>
            <w:vAlign w:val="bottom"/>
          </w:tcPr>
          <w:p w14:paraId="1260AB8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w:t>
            </w:r>
          </w:p>
        </w:tc>
        <w:tc>
          <w:tcPr>
            <w:tcW w:w="2101" w:type="dxa"/>
            <w:vAlign w:val="bottom"/>
          </w:tcPr>
          <w:p w14:paraId="21A00A4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r>
      <w:tr w:rsidR="00567775" w14:paraId="4D2D53D0"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3CF2D9A"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1E1569A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8,95 €</w:t>
            </w:r>
          </w:p>
        </w:tc>
        <w:tc>
          <w:tcPr>
            <w:tcW w:w="2044" w:type="dxa"/>
            <w:vAlign w:val="bottom"/>
          </w:tcPr>
          <w:p w14:paraId="3682028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w:t>
            </w:r>
          </w:p>
        </w:tc>
        <w:tc>
          <w:tcPr>
            <w:tcW w:w="2101" w:type="dxa"/>
            <w:vAlign w:val="bottom"/>
          </w:tcPr>
          <w:p w14:paraId="34A8DCD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10,4%</w:t>
            </w:r>
          </w:p>
        </w:tc>
      </w:tr>
      <w:tr w:rsidR="00567775" w14:paraId="00CA0892"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5EF52A60"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126" w:type="dxa"/>
            <w:vAlign w:val="bottom"/>
          </w:tcPr>
          <w:p w14:paraId="7E67A094"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6,26 €</w:t>
            </w:r>
          </w:p>
        </w:tc>
        <w:tc>
          <w:tcPr>
            <w:tcW w:w="2044" w:type="dxa"/>
            <w:vAlign w:val="bottom"/>
          </w:tcPr>
          <w:p w14:paraId="688849B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c>
          <w:tcPr>
            <w:tcW w:w="2101" w:type="dxa"/>
            <w:vAlign w:val="bottom"/>
          </w:tcPr>
          <w:p w14:paraId="4F801C4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8,9%</w:t>
            </w:r>
          </w:p>
        </w:tc>
      </w:tr>
      <w:tr w:rsidR="00567775" w14:paraId="58EF63B6"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61B779AA"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56C36A8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10,42 €</w:t>
            </w:r>
          </w:p>
        </w:tc>
        <w:tc>
          <w:tcPr>
            <w:tcW w:w="2044" w:type="dxa"/>
            <w:vAlign w:val="bottom"/>
          </w:tcPr>
          <w:p w14:paraId="21DB1823"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w:t>
            </w:r>
          </w:p>
        </w:tc>
        <w:tc>
          <w:tcPr>
            <w:tcW w:w="2101" w:type="dxa"/>
            <w:vAlign w:val="bottom"/>
          </w:tcPr>
          <w:p w14:paraId="6D39AEA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w:t>
            </w:r>
          </w:p>
        </w:tc>
      </w:tr>
      <w:tr w:rsidR="00567775" w14:paraId="6ADD02D1"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72D12BEF"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5D8F627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14,07 €</w:t>
            </w:r>
          </w:p>
        </w:tc>
        <w:tc>
          <w:tcPr>
            <w:tcW w:w="2044" w:type="dxa"/>
            <w:vAlign w:val="bottom"/>
          </w:tcPr>
          <w:p w14:paraId="60C145C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c>
          <w:tcPr>
            <w:tcW w:w="2101" w:type="dxa"/>
            <w:vAlign w:val="bottom"/>
          </w:tcPr>
          <w:p w14:paraId="719E8EE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19,6%</w:t>
            </w:r>
          </w:p>
        </w:tc>
      </w:tr>
      <w:tr w:rsidR="00567775" w14:paraId="7D9328D6"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BC1F01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126" w:type="dxa"/>
            <w:vAlign w:val="bottom"/>
          </w:tcPr>
          <w:p w14:paraId="1A25101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7,74 €</w:t>
            </w:r>
          </w:p>
        </w:tc>
        <w:tc>
          <w:tcPr>
            <w:tcW w:w="2044" w:type="dxa"/>
            <w:vAlign w:val="bottom"/>
          </w:tcPr>
          <w:p w14:paraId="1AE79C8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vAlign w:val="bottom"/>
          </w:tcPr>
          <w:p w14:paraId="426D7E4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w:t>
            </w:r>
          </w:p>
        </w:tc>
      </w:tr>
      <w:tr w:rsidR="00567775" w14:paraId="42C954FC"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119283E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126" w:type="dxa"/>
            <w:vAlign w:val="bottom"/>
          </w:tcPr>
          <w:p w14:paraId="3CDB90A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5,87 €</w:t>
            </w:r>
          </w:p>
        </w:tc>
        <w:tc>
          <w:tcPr>
            <w:tcW w:w="2044" w:type="dxa"/>
          </w:tcPr>
          <w:p w14:paraId="4E4A59E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tcPr>
          <w:p w14:paraId="15679B9B"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567775" w14:paraId="2CF141DE"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40CE32E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126" w:type="dxa"/>
            <w:vAlign w:val="bottom"/>
          </w:tcPr>
          <w:p w14:paraId="4184466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6,87 €</w:t>
            </w:r>
          </w:p>
        </w:tc>
        <w:tc>
          <w:tcPr>
            <w:tcW w:w="2044" w:type="dxa"/>
          </w:tcPr>
          <w:p w14:paraId="0A8CA50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tcPr>
          <w:p w14:paraId="50A389F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567775" w14:paraId="02015157" w14:textId="77777777" w:rsidTr="00567775">
        <w:trPr>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3E78B9C4"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126" w:type="dxa"/>
            <w:vAlign w:val="bottom"/>
          </w:tcPr>
          <w:p w14:paraId="387B5F0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5,68 €</w:t>
            </w:r>
          </w:p>
        </w:tc>
        <w:tc>
          <w:tcPr>
            <w:tcW w:w="2044" w:type="dxa"/>
          </w:tcPr>
          <w:p w14:paraId="6FFA878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vAlign w:val="bottom"/>
          </w:tcPr>
          <w:p w14:paraId="792E586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r>
      <w:tr w:rsidR="00567775" w14:paraId="2671EF4D" w14:textId="77777777" w:rsidTr="005677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89" w:type="dxa"/>
            <w:shd w:val="clear" w:color="auto" w:fill="1DBDC5"/>
            <w:vAlign w:val="bottom"/>
          </w:tcPr>
          <w:p w14:paraId="079A30D4"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126" w:type="dxa"/>
            <w:vAlign w:val="bottom"/>
          </w:tcPr>
          <w:p w14:paraId="414FEDA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6,65 €</w:t>
            </w:r>
          </w:p>
        </w:tc>
        <w:tc>
          <w:tcPr>
            <w:tcW w:w="2044" w:type="dxa"/>
          </w:tcPr>
          <w:p w14:paraId="325D698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101" w:type="dxa"/>
            <w:vAlign w:val="bottom"/>
          </w:tcPr>
          <w:p w14:paraId="44A5C48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-4,0%</w:t>
            </w:r>
          </w:p>
        </w:tc>
      </w:tr>
    </w:tbl>
    <w:p w14:paraId="7BF6188A" w14:textId="77777777" w:rsidR="00567775"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3: Capitales de provincia de mayor a menor incremento trimestral (jun. – sep. 2022)</w:t>
      </w:r>
    </w:p>
    <w:tbl>
      <w:tblPr>
        <w:tblStyle w:val="a6"/>
        <w:tblW w:w="905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2"/>
        <w:gridCol w:w="2035"/>
        <w:gridCol w:w="1764"/>
        <w:gridCol w:w="1815"/>
        <w:gridCol w:w="1771"/>
      </w:tblGrid>
      <w:tr w:rsidR="00567775" w14:paraId="64019739" w14:textId="77777777" w:rsidTr="0056777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center"/>
          </w:tcPr>
          <w:p w14:paraId="2B184F7C" w14:textId="77777777" w:rsidR="00567775" w:rsidRDefault="00000000">
            <w:pPr>
              <w:rPr>
                <w:rFonts w:ascii="Open Sans" w:eastAsia="Open Sans" w:hAnsi="Open Sans" w:cs="Open Sans"/>
                <w:sz w:val="22"/>
                <w:szCs w:val="22"/>
              </w:rPr>
            </w:pPr>
            <w:r>
              <w:rPr>
                <w:rFonts w:ascii="Open Sans" w:eastAsia="Open Sans" w:hAnsi="Open Sans" w:cs="Open Sans"/>
                <w:b w:val="0"/>
                <w:sz w:val="20"/>
                <w:szCs w:val="20"/>
              </w:rPr>
              <w:t>Provincia</w:t>
            </w:r>
          </w:p>
        </w:tc>
        <w:tc>
          <w:tcPr>
            <w:tcW w:w="2035" w:type="dxa"/>
            <w:shd w:val="clear" w:color="auto" w:fill="1DBDC5"/>
            <w:vAlign w:val="center"/>
          </w:tcPr>
          <w:p w14:paraId="5EAE0A82" w14:textId="77777777" w:rsidR="0056777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0"/>
                <w:szCs w:val="20"/>
              </w:rPr>
              <w:t>Municipio</w:t>
            </w:r>
          </w:p>
        </w:tc>
        <w:tc>
          <w:tcPr>
            <w:tcW w:w="1764" w:type="dxa"/>
            <w:shd w:val="clear" w:color="auto" w:fill="1DBDC5"/>
          </w:tcPr>
          <w:p w14:paraId="55D5FB7C"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2022 (€/m²)</w:t>
            </w:r>
          </w:p>
        </w:tc>
        <w:tc>
          <w:tcPr>
            <w:tcW w:w="1815" w:type="dxa"/>
            <w:shd w:val="clear" w:color="auto" w:fill="1DBDC5"/>
          </w:tcPr>
          <w:p w14:paraId="0D1DB139"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7247DC5"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71" w:type="dxa"/>
            <w:shd w:val="clear" w:color="auto" w:fill="1DBDC5"/>
          </w:tcPr>
          <w:p w14:paraId="5DF9D2E5"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41C7D59"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567775" w14:paraId="3CBC0D4F"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C134205" w14:textId="77777777" w:rsidR="00567775" w:rsidRDefault="00000000">
            <w:pPr>
              <w:rPr>
                <w:sz w:val="22"/>
                <w:szCs w:val="22"/>
              </w:rPr>
            </w:pPr>
            <w:r>
              <w:rPr>
                <w:rFonts w:ascii="Open Sans" w:eastAsia="Open Sans" w:hAnsi="Open Sans" w:cs="Open Sans"/>
                <w:b w:val="0"/>
                <w:sz w:val="22"/>
                <w:szCs w:val="22"/>
              </w:rPr>
              <w:t>Valencia</w:t>
            </w:r>
          </w:p>
        </w:tc>
        <w:tc>
          <w:tcPr>
            <w:tcW w:w="2035" w:type="dxa"/>
            <w:vAlign w:val="bottom"/>
          </w:tcPr>
          <w:p w14:paraId="79D88B43"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Valencia capital</w:t>
            </w:r>
          </w:p>
        </w:tc>
        <w:tc>
          <w:tcPr>
            <w:tcW w:w="1764" w:type="dxa"/>
            <w:vAlign w:val="bottom"/>
          </w:tcPr>
          <w:p w14:paraId="0363743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12,49 €</w:t>
            </w:r>
          </w:p>
        </w:tc>
        <w:tc>
          <w:tcPr>
            <w:tcW w:w="1815" w:type="dxa"/>
            <w:vAlign w:val="bottom"/>
          </w:tcPr>
          <w:p w14:paraId="196D302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13,5%</w:t>
            </w:r>
          </w:p>
        </w:tc>
        <w:tc>
          <w:tcPr>
            <w:tcW w:w="1771" w:type="dxa"/>
            <w:vAlign w:val="bottom"/>
          </w:tcPr>
          <w:p w14:paraId="0CDE06E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25,8%</w:t>
            </w:r>
          </w:p>
        </w:tc>
      </w:tr>
      <w:tr w:rsidR="00567775" w14:paraId="38A32DA7"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557626C" w14:textId="77777777" w:rsidR="00567775" w:rsidRDefault="00000000">
            <w:pPr>
              <w:rPr>
                <w:sz w:val="22"/>
                <w:szCs w:val="22"/>
              </w:rPr>
            </w:pPr>
            <w:r>
              <w:rPr>
                <w:rFonts w:ascii="Open Sans" w:eastAsia="Open Sans" w:hAnsi="Open Sans" w:cs="Open Sans"/>
                <w:b w:val="0"/>
                <w:sz w:val="22"/>
                <w:szCs w:val="22"/>
              </w:rPr>
              <w:t>Toledo</w:t>
            </w:r>
          </w:p>
        </w:tc>
        <w:tc>
          <w:tcPr>
            <w:tcW w:w="2035" w:type="dxa"/>
            <w:vAlign w:val="bottom"/>
          </w:tcPr>
          <w:p w14:paraId="54679117"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Toledo capital</w:t>
            </w:r>
          </w:p>
        </w:tc>
        <w:tc>
          <w:tcPr>
            <w:tcW w:w="1764" w:type="dxa"/>
            <w:vAlign w:val="bottom"/>
          </w:tcPr>
          <w:p w14:paraId="2436009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8,74 €</w:t>
            </w:r>
          </w:p>
        </w:tc>
        <w:tc>
          <w:tcPr>
            <w:tcW w:w="1815" w:type="dxa"/>
            <w:vAlign w:val="bottom"/>
          </w:tcPr>
          <w:p w14:paraId="46C2580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11,2%</w:t>
            </w:r>
          </w:p>
        </w:tc>
        <w:tc>
          <w:tcPr>
            <w:tcW w:w="1771" w:type="dxa"/>
            <w:vAlign w:val="bottom"/>
          </w:tcPr>
          <w:p w14:paraId="28B8124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w:t>
            </w:r>
          </w:p>
        </w:tc>
      </w:tr>
      <w:tr w:rsidR="00567775" w14:paraId="0317A508"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71B280C" w14:textId="77777777" w:rsidR="00567775" w:rsidRDefault="00000000">
            <w:pPr>
              <w:rPr>
                <w:sz w:val="22"/>
                <w:szCs w:val="22"/>
              </w:rPr>
            </w:pPr>
            <w:r>
              <w:rPr>
                <w:rFonts w:ascii="Open Sans" w:eastAsia="Open Sans" w:hAnsi="Open Sans" w:cs="Open Sans"/>
                <w:b w:val="0"/>
                <w:sz w:val="22"/>
                <w:szCs w:val="22"/>
              </w:rPr>
              <w:t>Málaga</w:t>
            </w:r>
          </w:p>
        </w:tc>
        <w:tc>
          <w:tcPr>
            <w:tcW w:w="2035" w:type="dxa"/>
            <w:vAlign w:val="bottom"/>
          </w:tcPr>
          <w:p w14:paraId="17DC4009"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Málaga capital</w:t>
            </w:r>
          </w:p>
        </w:tc>
        <w:tc>
          <w:tcPr>
            <w:tcW w:w="1764" w:type="dxa"/>
            <w:vAlign w:val="bottom"/>
          </w:tcPr>
          <w:p w14:paraId="77914D6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12,44 €</w:t>
            </w:r>
          </w:p>
        </w:tc>
        <w:tc>
          <w:tcPr>
            <w:tcW w:w="1815" w:type="dxa"/>
            <w:vAlign w:val="bottom"/>
          </w:tcPr>
          <w:p w14:paraId="1C53EBE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9,7%</w:t>
            </w:r>
          </w:p>
        </w:tc>
        <w:tc>
          <w:tcPr>
            <w:tcW w:w="1771" w:type="dxa"/>
            <w:vAlign w:val="bottom"/>
          </w:tcPr>
          <w:p w14:paraId="5A8D8AE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26,4%</w:t>
            </w:r>
          </w:p>
        </w:tc>
      </w:tr>
      <w:tr w:rsidR="00567775" w14:paraId="16F2152C"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D22CBD8" w14:textId="77777777" w:rsidR="00567775" w:rsidRDefault="00000000">
            <w:pPr>
              <w:rPr>
                <w:sz w:val="22"/>
                <w:szCs w:val="22"/>
              </w:rPr>
            </w:pPr>
            <w:r>
              <w:rPr>
                <w:rFonts w:ascii="Open Sans" w:eastAsia="Open Sans" w:hAnsi="Open Sans" w:cs="Open Sans"/>
                <w:b w:val="0"/>
                <w:sz w:val="22"/>
                <w:szCs w:val="22"/>
              </w:rPr>
              <w:t>Santa Cruz de Tenerife</w:t>
            </w:r>
          </w:p>
        </w:tc>
        <w:tc>
          <w:tcPr>
            <w:tcW w:w="2035" w:type="dxa"/>
            <w:vAlign w:val="bottom"/>
          </w:tcPr>
          <w:p w14:paraId="7AF2F030"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Santa Cruz de Tenerife capital</w:t>
            </w:r>
          </w:p>
        </w:tc>
        <w:tc>
          <w:tcPr>
            <w:tcW w:w="1764" w:type="dxa"/>
            <w:vAlign w:val="bottom"/>
          </w:tcPr>
          <w:p w14:paraId="54F566A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9,95 €</w:t>
            </w:r>
          </w:p>
        </w:tc>
        <w:tc>
          <w:tcPr>
            <w:tcW w:w="1815" w:type="dxa"/>
            <w:vAlign w:val="bottom"/>
          </w:tcPr>
          <w:p w14:paraId="657039B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w:t>
            </w:r>
          </w:p>
        </w:tc>
        <w:tc>
          <w:tcPr>
            <w:tcW w:w="1771" w:type="dxa"/>
            <w:vAlign w:val="bottom"/>
          </w:tcPr>
          <w:p w14:paraId="1D63C10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10,6%</w:t>
            </w:r>
          </w:p>
        </w:tc>
      </w:tr>
      <w:tr w:rsidR="00567775" w14:paraId="6034B133"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022FFB7" w14:textId="77777777" w:rsidR="00567775" w:rsidRDefault="00000000">
            <w:pPr>
              <w:rPr>
                <w:sz w:val="22"/>
                <w:szCs w:val="22"/>
              </w:rPr>
            </w:pPr>
            <w:r>
              <w:rPr>
                <w:rFonts w:ascii="Open Sans" w:eastAsia="Open Sans" w:hAnsi="Open Sans" w:cs="Open Sans"/>
                <w:b w:val="0"/>
                <w:sz w:val="22"/>
                <w:szCs w:val="22"/>
              </w:rPr>
              <w:t>Cáceres</w:t>
            </w:r>
          </w:p>
        </w:tc>
        <w:tc>
          <w:tcPr>
            <w:tcW w:w="2035" w:type="dxa"/>
            <w:vAlign w:val="bottom"/>
          </w:tcPr>
          <w:p w14:paraId="39B8FB4E"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Cáceres capital</w:t>
            </w:r>
          </w:p>
        </w:tc>
        <w:tc>
          <w:tcPr>
            <w:tcW w:w="1764" w:type="dxa"/>
            <w:vAlign w:val="bottom"/>
          </w:tcPr>
          <w:p w14:paraId="088DA16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6,65 €</w:t>
            </w:r>
          </w:p>
        </w:tc>
        <w:tc>
          <w:tcPr>
            <w:tcW w:w="1815" w:type="dxa"/>
            <w:vAlign w:val="bottom"/>
          </w:tcPr>
          <w:p w14:paraId="3C768E0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w:t>
            </w:r>
          </w:p>
        </w:tc>
        <w:tc>
          <w:tcPr>
            <w:tcW w:w="1771" w:type="dxa"/>
            <w:vAlign w:val="bottom"/>
          </w:tcPr>
          <w:p w14:paraId="2B330AD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w:t>
            </w:r>
          </w:p>
        </w:tc>
      </w:tr>
      <w:tr w:rsidR="00567775" w14:paraId="75C744F1"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07EE776" w14:textId="77777777" w:rsidR="00567775" w:rsidRDefault="00000000">
            <w:pPr>
              <w:rPr>
                <w:sz w:val="22"/>
                <w:szCs w:val="22"/>
              </w:rPr>
            </w:pPr>
            <w:r>
              <w:rPr>
                <w:rFonts w:ascii="Open Sans" w:eastAsia="Open Sans" w:hAnsi="Open Sans" w:cs="Open Sans"/>
                <w:b w:val="0"/>
                <w:sz w:val="22"/>
                <w:szCs w:val="22"/>
              </w:rPr>
              <w:t>Illes Balears</w:t>
            </w:r>
          </w:p>
        </w:tc>
        <w:tc>
          <w:tcPr>
            <w:tcW w:w="2035" w:type="dxa"/>
            <w:vAlign w:val="bottom"/>
          </w:tcPr>
          <w:p w14:paraId="7F829652"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Palma de Mallorca</w:t>
            </w:r>
          </w:p>
        </w:tc>
        <w:tc>
          <w:tcPr>
            <w:tcW w:w="1764" w:type="dxa"/>
            <w:vAlign w:val="bottom"/>
          </w:tcPr>
          <w:p w14:paraId="4FCDBCA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13,46 €</w:t>
            </w:r>
          </w:p>
        </w:tc>
        <w:tc>
          <w:tcPr>
            <w:tcW w:w="1815" w:type="dxa"/>
            <w:vAlign w:val="bottom"/>
          </w:tcPr>
          <w:p w14:paraId="22CC207A"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w:t>
            </w:r>
          </w:p>
        </w:tc>
        <w:tc>
          <w:tcPr>
            <w:tcW w:w="1771" w:type="dxa"/>
            <w:vAlign w:val="bottom"/>
          </w:tcPr>
          <w:p w14:paraId="0C06A3D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15,8%</w:t>
            </w:r>
          </w:p>
        </w:tc>
      </w:tr>
      <w:tr w:rsidR="00567775" w14:paraId="5568801D"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8ACBE58" w14:textId="77777777" w:rsidR="00567775" w:rsidRDefault="00000000">
            <w:pPr>
              <w:rPr>
                <w:sz w:val="22"/>
                <w:szCs w:val="22"/>
              </w:rPr>
            </w:pPr>
            <w:r>
              <w:rPr>
                <w:rFonts w:ascii="Open Sans" w:eastAsia="Open Sans" w:hAnsi="Open Sans" w:cs="Open Sans"/>
                <w:b w:val="0"/>
                <w:sz w:val="22"/>
                <w:szCs w:val="22"/>
              </w:rPr>
              <w:t>Gipuzkoa</w:t>
            </w:r>
          </w:p>
        </w:tc>
        <w:tc>
          <w:tcPr>
            <w:tcW w:w="2035" w:type="dxa"/>
            <w:vAlign w:val="bottom"/>
          </w:tcPr>
          <w:p w14:paraId="160F2C49"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Donostia - San Sebastián</w:t>
            </w:r>
          </w:p>
        </w:tc>
        <w:tc>
          <w:tcPr>
            <w:tcW w:w="1764" w:type="dxa"/>
            <w:vAlign w:val="bottom"/>
          </w:tcPr>
          <w:p w14:paraId="5F2298C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18,24 €</w:t>
            </w:r>
          </w:p>
        </w:tc>
        <w:tc>
          <w:tcPr>
            <w:tcW w:w="1815" w:type="dxa"/>
            <w:vAlign w:val="bottom"/>
          </w:tcPr>
          <w:p w14:paraId="4D4CD7B9"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w:t>
            </w:r>
          </w:p>
        </w:tc>
        <w:tc>
          <w:tcPr>
            <w:tcW w:w="1771" w:type="dxa"/>
            <w:vAlign w:val="bottom"/>
          </w:tcPr>
          <w:p w14:paraId="17FCB99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5,9%</w:t>
            </w:r>
          </w:p>
        </w:tc>
      </w:tr>
      <w:tr w:rsidR="00567775" w14:paraId="64CE2E8C"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507C376" w14:textId="77777777" w:rsidR="00567775" w:rsidRDefault="00000000">
            <w:pPr>
              <w:rPr>
                <w:sz w:val="22"/>
                <w:szCs w:val="22"/>
              </w:rPr>
            </w:pPr>
            <w:r>
              <w:rPr>
                <w:rFonts w:ascii="Open Sans" w:eastAsia="Open Sans" w:hAnsi="Open Sans" w:cs="Open Sans"/>
                <w:b w:val="0"/>
                <w:sz w:val="22"/>
                <w:szCs w:val="22"/>
              </w:rPr>
              <w:t>Bizkaia</w:t>
            </w:r>
          </w:p>
        </w:tc>
        <w:tc>
          <w:tcPr>
            <w:tcW w:w="2035" w:type="dxa"/>
            <w:vAlign w:val="bottom"/>
          </w:tcPr>
          <w:p w14:paraId="35E24110"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Bilbao</w:t>
            </w:r>
          </w:p>
        </w:tc>
        <w:tc>
          <w:tcPr>
            <w:tcW w:w="1764" w:type="dxa"/>
            <w:vAlign w:val="bottom"/>
          </w:tcPr>
          <w:p w14:paraId="43E6C95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14,28 €</w:t>
            </w:r>
          </w:p>
        </w:tc>
        <w:tc>
          <w:tcPr>
            <w:tcW w:w="1815" w:type="dxa"/>
            <w:vAlign w:val="bottom"/>
          </w:tcPr>
          <w:p w14:paraId="07C625B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w:t>
            </w:r>
          </w:p>
        </w:tc>
        <w:tc>
          <w:tcPr>
            <w:tcW w:w="1771" w:type="dxa"/>
            <w:vAlign w:val="bottom"/>
          </w:tcPr>
          <w:p w14:paraId="57A15F34"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w:t>
            </w:r>
          </w:p>
        </w:tc>
      </w:tr>
      <w:tr w:rsidR="00567775" w14:paraId="6CC4278F"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4DC96D6" w14:textId="77777777" w:rsidR="00567775" w:rsidRDefault="00000000">
            <w:pPr>
              <w:rPr>
                <w:sz w:val="22"/>
                <w:szCs w:val="22"/>
              </w:rPr>
            </w:pPr>
            <w:r>
              <w:rPr>
                <w:rFonts w:ascii="Open Sans" w:eastAsia="Open Sans" w:hAnsi="Open Sans" w:cs="Open Sans"/>
                <w:b w:val="0"/>
                <w:sz w:val="22"/>
                <w:szCs w:val="22"/>
              </w:rPr>
              <w:t>Guadalajara</w:t>
            </w:r>
          </w:p>
        </w:tc>
        <w:tc>
          <w:tcPr>
            <w:tcW w:w="2035" w:type="dxa"/>
            <w:vAlign w:val="bottom"/>
          </w:tcPr>
          <w:p w14:paraId="2D9371C0"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Guadalajara capital</w:t>
            </w:r>
          </w:p>
        </w:tc>
        <w:tc>
          <w:tcPr>
            <w:tcW w:w="1764" w:type="dxa"/>
            <w:vAlign w:val="bottom"/>
          </w:tcPr>
          <w:p w14:paraId="0C7F9CB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8,45 €</w:t>
            </w:r>
          </w:p>
        </w:tc>
        <w:tc>
          <w:tcPr>
            <w:tcW w:w="1815" w:type="dxa"/>
            <w:vAlign w:val="bottom"/>
          </w:tcPr>
          <w:p w14:paraId="16AB89F2"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w:t>
            </w:r>
          </w:p>
        </w:tc>
        <w:tc>
          <w:tcPr>
            <w:tcW w:w="1771" w:type="dxa"/>
            <w:vAlign w:val="bottom"/>
          </w:tcPr>
          <w:p w14:paraId="4DD7D99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w:t>
            </w:r>
          </w:p>
        </w:tc>
      </w:tr>
      <w:tr w:rsidR="00567775" w14:paraId="6647C4FC"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C2E9CC0" w14:textId="77777777" w:rsidR="00567775" w:rsidRDefault="00000000">
            <w:pPr>
              <w:rPr>
                <w:sz w:val="22"/>
                <w:szCs w:val="22"/>
              </w:rPr>
            </w:pPr>
            <w:r>
              <w:rPr>
                <w:rFonts w:ascii="Open Sans" w:eastAsia="Open Sans" w:hAnsi="Open Sans" w:cs="Open Sans"/>
                <w:b w:val="0"/>
                <w:sz w:val="22"/>
                <w:szCs w:val="22"/>
              </w:rPr>
              <w:t>Girona</w:t>
            </w:r>
          </w:p>
        </w:tc>
        <w:tc>
          <w:tcPr>
            <w:tcW w:w="2035" w:type="dxa"/>
            <w:vAlign w:val="bottom"/>
          </w:tcPr>
          <w:p w14:paraId="634038B5"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Girona capital</w:t>
            </w:r>
          </w:p>
        </w:tc>
        <w:tc>
          <w:tcPr>
            <w:tcW w:w="1764" w:type="dxa"/>
            <w:vAlign w:val="bottom"/>
          </w:tcPr>
          <w:p w14:paraId="31CC521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11,85 €</w:t>
            </w:r>
          </w:p>
        </w:tc>
        <w:tc>
          <w:tcPr>
            <w:tcW w:w="1815" w:type="dxa"/>
            <w:vAlign w:val="bottom"/>
          </w:tcPr>
          <w:p w14:paraId="067724F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5,8%</w:t>
            </w:r>
          </w:p>
        </w:tc>
        <w:tc>
          <w:tcPr>
            <w:tcW w:w="1771" w:type="dxa"/>
            <w:vAlign w:val="bottom"/>
          </w:tcPr>
          <w:p w14:paraId="23D2BA74"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17,9%</w:t>
            </w:r>
          </w:p>
        </w:tc>
      </w:tr>
      <w:tr w:rsidR="00567775" w14:paraId="55E1E318"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A5CF75F" w14:textId="77777777" w:rsidR="00567775" w:rsidRDefault="00000000">
            <w:pPr>
              <w:rPr>
                <w:sz w:val="22"/>
                <w:szCs w:val="22"/>
              </w:rPr>
            </w:pPr>
            <w:r>
              <w:rPr>
                <w:rFonts w:ascii="Open Sans" w:eastAsia="Open Sans" w:hAnsi="Open Sans" w:cs="Open Sans"/>
                <w:b w:val="0"/>
                <w:sz w:val="22"/>
                <w:szCs w:val="22"/>
              </w:rPr>
              <w:t>Albacete</w:t>
            </w:r>
          </w:p>
        </w:tc>
        <w:tc>
          <w:tcPr>
            <w:tcW w:w="2035" w:type="dxa"/>
            <w:vAlign w:val="bottom"/>
          </w:tcPr>
          <w:p w14:paraId="0B8AF312"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Albacete capital</w:t>
            </w:r>
          </w:p>
        </w:tc>
        <w:tc>
          <w:tcPr>
            <w:tcW w:w="1764" w:type="dxa"/>
            <w:vAlign w:val="bottom"/>
          </w:tcPr>
          <w:p w14:paraId="6C9BC12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7,64 €</w:t>
            </w:r>
          </w:p>
        </w:tc>
        <w:tc>
          <w:tcPr>
            <w:tcW w:w="1815" w:type="dxa"/>
            <w:vAlign w:val="bottom"/>
          </w:tcPr>
          <w:p w14:paraId="2E4E815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w:t>
            </w:r>
          </w:p>
        </w:tc>
        <w:tc>
          <w:tcPr>
            <w:tcW w:w="1771" w:type="dxa"/>
            <w:vAlign w:val="bottom"/>
          </w:tcPr>
          <w:p w14:paraId="14C49DA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w:t>
            </w:r>
          </w:p>
        </w:tc>
      </w:tr>
      <w:tr w:rsidR="00567775" w14:paraId="22542255"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5D1E31D" w14:textId="77777777" w:rsidR="00567775" w:rsidRDefault="00000000">
            <w:pPr>
              <w:rPr>
                <w:sz w:val="22"/>
                <w:szCs w:val="22"/>
              </w:rPr>
            </w:pPr>
            <w:r>
              <w:rPr>
                <w:rFonts w:ascii="Open Sans" w:eastAsia="Open Sans" w:hAnsi="Open Sans" w:cs="Open Sans"/>
                <w:b w:val="0"/>
                <w:sz w:val="22"/>
                <w:szCs w:val="22"/>
              </w:rPr>
              <w:t>Tarragona</w:t>
            </w:r>
          </w:p>
        </w:tc>
        <w:tc>
          <w:tcPr>
            <w:tcW w:w="2035" w:type="dxa"/>
            <w:vAlign w:val="bottom"/>
          </w:tcPr>
          <w:p w14:paraId="7002AFBE"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Tarragona capital</w:t>
            </w:r>
          </w:p>
        </w:tc>
        <w:tc>
          <w:tcPr>
            <w:tcW w:w="1764" w:type="dxa"/>
            <w:vAlign w:val="bottom"/>
          </w:tcPr>
          <w:p w14:paraId="321CEE8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9,43 €</w:t>
            </w:r>
          </w:p>
        </w:tc>
        <w:tc>
          <w:tcPr>
            <w:tcW w:w="1815" w:type="dxa"/>
            <w:vAlign w:val="bottom"/>
          </w:tcPr>
          <w:p w14:paraId="1AF8920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4,7%</w:t>
            </w:r>
          </w:p>
        </w:tc>
        <w:tc>
          <w:tcPr>
            <w:tcW w:w="1771" w:type="dxa"/>
            <w:vAlign w:val="bottom"/>
          </w:tcPr>
          <w:p w14:paraId="4D070B9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w:t>
            </w:r>
          </w:p>
        </w:tc>
      </w:tr>
      <w:tr w:rsidR="00567775" w14:paraId="21EA5689"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0B5CA22" w14:textId="77777777" w:rsidR="00567775" w:rsidRDefault="00000000">
            <w:pPr>
              <w:rPr>
                <w:sz w:val="22"/>
                <w:szCs w:val="22"/>
              </w:rPr>
            </w:pPr>
            <w:r>
              <w:rPr>
                <w:rFonts w:ascii="Open Sans" w:eastAsia="Open Sans" w:hAnsi="Open Sans" w:cs="Open Sans"/>
                <w:b w:val="0"/>
                <w:sz w:val="22"/>
                <w:szCs w:val="22"/>
              </w:rPr>
              <w:t>Granada</w:t>
            </w:r>
          </w:p>
        </w:tc>
        <w:tc>
          <w:tcPr>
            <w:tcW w:w="2035" w:type="dxa"/>
            <w:vAlign w:val="bottom"/>
          </w:tcPr>
          <w:p w14:paraId="2918371F"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Granada capital</w:t>
            </w:r>
          </w:p>
        </w:tc>
        <w:tc>
          <w:tcPr>
            <w:tcW w:w="1764" w:type="dxa"/>
            <w:vAlign w:val="bottom"/>
          </w:tcPr>
          <w:p w14:paraId="21075FA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8,63 €</w:t>
            </w:r>
          </w:p>
        </w:tc>
        <w:tc>
          <w:tcPr>
            <w:tcW w:w="1815" w:type="dxa"/>
            <w:vAlign w:val="bottom"/>
          </w:tcPr>
          <w:p w14:paraId="32ED56C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c>
          <w:tcPr>
            <w:tcW w:w="1771" w:type="dxa"/>
            <w:vAlign w:val="bottom"/>
          </w:tcPr>
          <w:p w14:paraId="562699E2"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w:t>
            </w:r>
          </w:p>
        </w:tc>
      </w:tr>
      <w:tr w:rsidR="00567775" w14:paraId="69CD6F8D"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6067AAB" w14:textId="77777777" w:rsidR="00567775" w:rsidRDefault="00000000">
            <w:pPr>
              <w:rPr>
                <w:sz w:val="22"/>
                <w:szCs w:val="22"/>
              </w:rPr>
            </w:pPr>
            <w:r>
              <w:rPr>
                <w:rFonts w:ascii="Open Sans" w:eastAsia="Open Sans" w:hAnsi="Open Sans" w:cs="Open Sans"/>
                <w:b w:val="0"/>
                <w:sz w:val="22"/>
                <w:szCs w:val="22"/>
              </w:rPr>
              <w:t>Burgos</w:t>
            </w:r>
          </w:p>
        </w:tc>
        <w:tc>
          <w:tcPr>
            <w:tcW w:w="2035" w:type="dxa"/>
            <w:vAlign w:val="bottom"/>
          </w:tcPr>
          <w:p w14:paraId="319CD51A"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Burgos capital</w:t>
            </w:r>
          </w:p>
        </w:tc>
        <w:tc>
          <w:tcPr>
            <w:tcW w:w="1764" w:type="dxa"/>
            <w:vAlign w:val="bottom"/>
          </w:tcPr>
          <w:p w14:paraId="68A81E4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8,34 €</w:t>
            </w:r>
          </w:p>
        </w:tc>
        <w:tc>
          <w:tcPr>
            <w:tcW w:w="1815" w:type="dxa"/>
            <w:vAlign w:val="bottom"/>
          </w:tcPr>
          <w:p w14:paraId="149DC5B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3,3%</w:t>
            </w:r>
          </w:p>
        </w:tc>
        <w:tc>
          <w:tcPr>
            <w:tcW w:w="1771" w:type="dxa"/>
            <w:vAlign w:val="bottom"/>
          </w:tcPr>
          <w:p w14:paraId="03B5A02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w:t>
            </w:r>
          </w:p>
        </w:tc>
      </w:tr>
      <w:tr w:rsidR="00567775" w14:paraId="2E18BF5B"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93D5256" w14:textId="77777777" w:rsidR="00567775" w:rsidRDefault="00000000">
            <w:pPr>
              <w:rPr>
                <w:sz w:val="22"/>
                <w:szCs w:val="22"/>
              </w:rPr>
            </w:pPr>
            <w:r>
              <w:rPr>
                <w:rFonts w:ascii="Open Sans" w:eastAsia="Open Sans" w:hAnsi="Open Sans" w:cs="Open Sans"/>
                <w:b w:val="0"/>
                <w:sz w:val="22"/>
                <w:szCs w:val="22"/>
              </w:rPr>
              <w:t>Navarra</w:t>
            </w:r>
          </w:p>
        </w:tc>
        <w:tc>
          <w:tcPr>
            <w:tcW w:w="2035" w:type="dxa"/>
            <w:vAlign w:val="bottom"/>
          </w:tcPr>
          <w:p w14:paraId="108C661E"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Pamplona / Iruña</w:t>
            </w:r>
          </w:p>
        </w:tc>
        <w:tc>
          <w:tcPr>
            <w:tcW w:w="1764" w:type="dxa"/>
            <w:vAlign w:val="bottom"/>
          </w:tcPr>
          <w:p w14:paraId="75363B3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11,16 €</w:t>
            </w:r>
          </w:p>
        </w:tc>
        <w:tc>
          <w:tcPr>
            <w:tcW w:w="1815" w:type="dxa"/>
            <w:vAlign w:val="bottom"/>
          </w:tcPr>
          <w:p w14:paraId="3C8A1D79"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w:t>
            </w:r>
          </w:p>
        </w:tc>
        <w:tc>
          <w:tcPr>
            <w:tcW w:w="1771" w:type="dxa"/>
            <w:vAlign w:val="bottom"/>
          </w:tcPr>
          <w:p w14:paraId="19996DD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w:t>
            </w:r>
          </w:p>
        </w:tc>
      </w:tr>
      <w:tr w:rsidR="00567775" w14:paraId="2CC653AC"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671DA82" w14:textId="77777777" w:rsidR="00567775" w:rsidRDefault="00000000">
            <w:pPr>
              <w:rPr>
                <w:sz w:val="22"/>
                <w:szCs w:val="22"/>
              </w:rPr>
            </w:pPr>
            <w:r>
              <w:rPr>
                <w:rFonts w:ascii="Open Sans" w:eastAsia="Open Sans" w:hAnsi="Open Sans" w:cs="Open Sans"/>
                <w:b w:val="0"/>
                <w:sz w:val="22"/>
                <w:szCs w:val="22"/>
              </w:rPr>
              <w:t>León</w:t>
            </w:r>
          </w:p>
        </w:tc>
        <w:tc>
          <w:tcPr>
            <w:tcW w:w="2035" w:type="dxa"/>
            <w:vAlign w:val="bottom"/>
          </w:tcPr>
          <w:p w14:paraId="58D85589"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León capital</w:t>
            </w:r>
          </w:p>
        </w:tc>
        <w:tc>
          <w:tcPr>
            <w:tcW w:w="1764" w:type="dxa"/>
            <w:vAlign w:val="bottom"/>
          </w:tcPr>
          <w:p w14:paraId="7E565E54"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6,96 €</w:t>
            </w:r>
          </w:p>
        </w:tc>
        <w:tc>
          <w:tcPr>
            <w:tcW w:w="1815" w:type="dxa"/>
            <w:vAlign w:val="bottom"/>
          </w:tcPr>
          <w:p w14:paraId="526DBC7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w:t>
            </w:r>
          </w:p>
        </w:tc>
        <w:tc>
          <w:tcPr>
            <w:tcW w:w="1771" w:type="dxa"/>
            <w:vAlign w:val="bottom"/>
          </w:tcPr>
          <w:p w14:paraId="56E510E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w:t>
            </w:r>
          </w:p>
        </w:tc>
      </w:tr>
      <w:tr w:rsidR="00567775" w14:paraId="772B02BF"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F84BA96" w14:textId="77777777" w:rsidR="00567775" w:rsidRDefault="00000000">
            <w:pPr>
              <w:rPr>
                <w:sz w:val="22"/>
                <w:szCs w:val="22"/>
              </w:rPr>
            </w:pPr>
            <w:r>
              <w:rPr>
                <w:rFonts w:ascii="Open Sans" w:eastAsia="Open Sans" w:hAnsi="Open Sans" w:cs="Open Sans"/>
                <w:b w:val="0"/>
                <w:sz w:val="22"/>
                <w:szCs w:val="22"/>
              </w:rPr>
              <w:t>Ourense</w:t>
            </w:r>
          </w:p>
        </w:tc>
        <w:tc>
          <w:tcPr>
            <w:tcW w:w="2035" w:type="dxa"/>
            <w:vAlign w:val="bottom"/>
          </w:tcPr>
          <w:p w14:paraId="31F6E2D0"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Ourense capital</w:t>
            </w:r>
          </w:p>
        </w:tc>
        <w:tc>
          <w:tcPr>
            <w:tcW w:w="1764" w:type="dxa"/>
            <w:vAlign w:val="bottom"/>
          </w:tcPr>
          <w:p w14:paraId="676802A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6,25 €</w:t>
            </w:r>
          </w:p>
        </w:tc>
        <w:tc>
          <w:tcPr>
            <w:tcW w:w="1815" w:type="dxa"/>
            <w:vAlign w:val="bottom"/>
          </w:tcPr>
          <w:p w14:paraId="1C39B5C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w:t>
            </w:r>
          </w:p>
        </w:tc>
        <w:tc>
          <w:tcPr>
            <w:tcW w:w="1771" w:type="dxa"/>
            <w:vAlign w:val="bottom"/>
          </w:tcPr>
          <w:p w14:paraId="6CFE69B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w:t>
            </w:r>
          </w:p>
        </w:tc>
      </w:tr>
      <w:tr w:rsidR="00567775" w14:paraId="6DC2C68F"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8155518" w14:textId="77777777" w:rsidR="00567775" w:rsidRDefault="00000000">
            <w:pPr>
              <w:rPr>
                <w:sz w:val="22"/>
                <w:szCs w:val="22"/>
              </w:rPr>
            </w:pPr>
            <w:r>
              <w:rPr>
                <w:rFonts w:ascii="Open Sans" w:eastAsia="Open Sans" w:hAnsi="Open Sans" w:cs="Open Sans"/>
                <w:b w:val="0"/>
                <w:sz w:val="22"/>
                <w:szCs w:val="22"/>
              </w:rPr>
              <w:t>Badajoz</w:t>
            </w:r>
          </w:p>
        </w:tc>
        <w:tc>
          <w:tcPr>
            <w:tcW w:w="2035" w:type="dxa"/>
            <w:vAlign w:val="bottom"/>
          </w:tcPr>
          <w:p w14:paraId="756E4F5C"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Badajoz capital</w:t>
            </w:r>
          </w:p>
        </w:tc>
        <w:tc>
          <w:tcPr>
            <w:tcW w:w="1764" w:type="dxa"/>
            <w:vAlign w:val="bottom"/>
          </w:tcPr>
          <w:p w14:paraId="23E76DD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7,12 €</w:t>
            </w:r>
          </w:p>
        </w:tc>
        <w:tc>
          <w:tcPr>
            <w:tcW w:w="1815" w:type="dxa"/>
            <w:vAlign w:val="bottom"/>
          </w:tcPr>
          <w:p w14:paraId="006E916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771" w:type="dxa"/>
            <w:vAlign w:val="bottom"/>
          </w:tcPr>
          <w:p w14:paraId="2CCDC9C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11,4%</w:t>
            </w:r>
          </w:p>
        </w:tc>
      </w:tr>
      <w:tr w:rsidR="00567775" w14:paraId="203F0A70"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4485D89" w14:textId="77777777" w:rsidR="00567775" w:rsidRDefault="00000000">
            <w:pPr>
              <w:rPr>
                <w:sz w:val="22"/>
                <w:szCs w:val="22"/>
              </w:rPr>
            </w:pPr>
            <w:r>
              <w:rPr>
                <w:rFonts w:ascii="Open Sans" w:eastAsia="Open Sans" w:hAnsi="Open Sans" w:cs="Open Sans"/>
                <w:b w:val="0"/>
                <w:sz w:val="22"/>
                <w:szCs w:val="22"/>
              </w:rPr>
              <w:t>A Coruña</w:t>
            </w:r>
          </w:p>
        </w:tc>
        <w:tc>
          <w:tcPr>
            <w:tcW w:w="2035" w:type="dxa"/>
            <w:vAlign w:val="bottom"/>
          </w:tcPr>
          <w:p w14:paraId="4739437C"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A Coruña capital</w:t>
            </w:r>
          </w:p>
        </w:tc>
        <w:tc>
          <w:tcPr>
            <w:tcW w:w="1764" w:type="dxa"/>
            <w:vAlign w:val="bottom"/>
          </w:tcPr>
          <w:p w14:paraId="7ADEC96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9,17 €</w:t>
            </w:r>
          </w:p>
        </w:tc>
        <w:tc>
          <w:tcPr>
            <w:tcW w:w="1815" w:type="dxa"/>
            <w:vAlign w:val="bottom"/>
          </w:tcPr>
          <w:p w14:paraId="4FE1810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771" w:type="dxa"/>
            <w:vAlign w:val="bottom"/>
          </w:tcPr>
          <w:p w14:paraId="1920F40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5,8%</w:t>
            </w:r>
          </w:p>
        </w:tc>
      </w:tr>
      <w:tr w:rsidR="00567775" w14:paraId="48CEF3C8"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D802642" w14:textId="77777777" w:rsidR="00567775" w:rsidRDefault="00000000">
            <w:pPr>
              <w:rPr>
                <w:sz w:val="22"/>
                <w:szCs w:val="22"/>
              </w:rPr>
            </w:pPr>
            <w:r>
              <w:rPr>
                <w:rFonts w:ascii="Open Sans" w:eastAsia="Open Sans" w:hAnsi="Open Sans" w:cs="Open Sans"/>
                <w:b w:val="0"/>
                <w:sz w:val="22"/>
                <w:szCs w:val="22"/>
              </w:rPr>
              <w:t>Zamora</w:t>
            </w:r>
          </w:p>
        </w:tc>
        <w:tc>
          <w:tcPr>
            <w:tcW w:w="2035" w:type="dxa"/>
            <w:vAlign w:val="bottom"/>
          </w:tcPr>
          <w:p w14:paraId="284874F7"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Zamora capital</w:t>
            </w:r>
          </w:p>
        </w:tc>
        <w:tc>
          <w:tcPr>
            <w:tcW w:w="1764" w:type="dxa"/>
            <w:vAlign w:val="bottom"/>
          </w:tcPr>
          <w:p w14:paraId="7EBBEA0A"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5,70 €</w:t>
            </w:r>
          </w:p>
        </w:tc>
        <w:tc>
          <w:tcPr>
            <w:tcW w:w="1815" w:type="dxa"/>
            <w:vAlign w:val="bottom"/>
          </w:tcPr>
          <w:p w14:paraId="0A0E7853"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w:t>
            </w:r>
          </w:p>
        </w:tc>
        <w:tc>
          <w:tcPr>
            <w:tcW w:w="1771" w:type="dxa"/>
            <w:vAlign w:val="bottom"/>
          </w:tcPr>
          <w:p w14:paraId="682AB0D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w:t>
            </w:r>
          </w:p>
        </w:tc>
      </w:tr>
      <w:tr w:rsidR="00567775" w14:paraId="760CBB6D"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66B2B07" w14:textId="77777777" w:rsidR="00567775" w:rsidRDefault="00000000">
            <w:pPr>
              <w:rPr>
                <w:sz w:val="22"/>
                <w:szCs w:val="22"/>
              </w:rPr>
            </w:pPr>
            <w:r>
              <w:rPr>
                <w:rFonts w:ascii="Open Sans" w:eastAsia="Open Sans" w:hAnsi="Open Sans" w:cs="Open Sans"/>
                <w:b w:val="0"/>
                <w:sz w:val="22"/>
                <w:szCs w:val="22"/>
              </w:rPr>
              <w:t>Huelva</w:t>
            </w:r>
          </w:p>
        </w:tc>
        <w:tc>
          <w:tcPr>
            <w:tcW w:w="2035" w:type="dxa"/>
            <w:vAlign w:val="bottom"/>
          </w:tcPr>
          <w:p w14:paraId="185E908D"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Huelva capital</w:t>
            </w:r>
          </w:p>
        </w:tc>
        <w:tc>
          <w:tcPr>
            <w:tcW w:w="1764" w:type="dxa"/>
            <w:vAlign w:val="bottom"/>
          </w:tcPr>
          <w:p w14:paraId="7EDC1F0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8,37 €</w:t>
            </w:r>
          </w:p>
        </w:tc>
        <w:tc>
          <w:tcPr>
            <w:tcW w:w="1815" w:type="dxa"/>
            <w:vAlign w:val="bottom"/>
          </w:tcPr>
          <w:p w14:paraId="5D9E428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w:t>
            </w:r>
          </w:p>
        </w:tc>
        <w:tc>
          <w:tcPr>
            <w:tcW w:w="1771" w:type="dxa"/>
            <w:vAlign w:val="bottom"/>
          </w:tcPr>
          <w:p w14:paraId="1B6B14E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w:t>
            </w:r>
          </w:p>
        </w:tc>
      </w:tr>
      <w:tr w:rsidR="00567775" w14:paraId="41D70550"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17F2D92" w14:textId="77777777" w:rsidR="00567775" w:rsidRDefault="00000000">
            <w:pPr>
              <w:rPr>
                <w:sz w:val="22"/>
                <w:szCs w:val="22"/>
              </w:rPr>
            </w:pPr>
            <w:r>
              <w:rPr>
                <w:rFonts w:ascii="Open Sans" w:eastAsia="Open Sans" w:hAnsi="Open Sans" w:cs="Open Sans"/>
                <w:b w:val="0"/>
                <w:sz w:val="22"/>
                <w:szCs w:val="22"/>
              </w:rPr>
              <w:t>Valladolid</w:t>
            </w:r>
          </w:p>
        </w:tc>
        <w:tc>
          <w:tcPr>
            <w:tcW w:w="2035" w:type="dxa"/>
            <w:vAlign w:val="bottom"/>
          </w:tcPr>
          <w:p w14:paraId="6704264F"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Valladolid capital</w:t>
            </w:r>
          </w:p>
        </w:tc>
        <w:tc>
          <w:tcPr>
            <w:tcW w:w="1764" w:type="dxa"/>
            <w:vAlign w:val="bottom"/>
          </w:tcPr>
          <w:p w14:paraId="253E909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7,96 €</w:t>
            </w:r>
          </w:p>
        </w:tc>
        <w:tc>
          <w:tcPr>
            <w:tcW w:w="1815" w:type="dxa"/>
            <w:vAlign w:val="bottom"/>
          </w:tcPr>
          <w:p w14:paraId="6C3E06A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c>
          <w:tcPr>
            <w:tcW w:w="1771" w:type="dxa"/>
            <w:vAlign w:val="bottom"/>
          </w:tcPr>
          <w:p w14:paraId="229178E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6,7%</w:t>
            </w:r>
          </w:p>
        </w:tc>
      </w:tr>
      <w:tr w:rsidR="00567775" w14:paraId="45935D25"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0F3A307" w14:textId="77777777" w:rsidR="00567775" w:rsidRDefault="00000000">
            <w:pPr>
              <w:rPr>
                <w:sz w:val="22"/>
                <w:szCs w:val="22"/>
              </w:rPr>
            </w:pPr>
            <w:r>
              <w:rPr>
                <w:rFonts w:ascii="Open Sans" w:eastAsia="Open Sans" w:hAnsi="Open Sans" w:cs="Open Sans"/>
                <w:b w:val="0"/>
                <w:sz w:val="22"/>
                <w:szCs w:val="22"/>
              </w:rPr>
              <w:t>Araba - Álava</w:t>
            </w:r>
          </w:p>
        </w:tc>
        <w:tc>
          <w:tcPr>
            <w:tcW w:w="2035" w:type="dxa"/>
            <w:vAlign w:val="bottom"/>
          </w:tcPr>
          <w:p w14:paraId="4DC242FF"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Vitoria - Gasteiz</w:t>
            </w:r>
          </w:p>
        </w:tc>
        <w:tc>
          <w:tcPr>
            <w:tcW w:w="1764" w:type="dxa"/>
            <w:vAlign w:val="bottom"/>
          </w:tcPr>
          <w:p w14:paraId="3091096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12,38 €</w:t>
            </w:r>
          </w:p>
        </w:tc>
        <w:tc>
          <w:tcPr>
            <w:tcW w:w="1815" w:type="dxa"/>
            <w:vAlign w:val="bottom"/>
          </w:tcPr>
          <w:p w14:paraId="47237DC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w:t>
            </w:r>
          </w:p>
        </w:tc>
        <w:tc>
          <w:tcPr>
            <w:tcW w:w="1771" w:type="dxa"/>
            <w:vAlign w:val="bottom"/>
          </w:tcPr>
          <w:p w14:paraId="379E0E32"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w:t>
            </w:r>
          </w:p>
        </w:tc>
      </w:tr>
      <w:tr w:rsidR="00567775" w14:paraId="74281D7A"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1692B22" w14:textId="77777777" w:rsidR="00567775" w:rsidRDefault="00000000">
            <w:pPr>
              <w:rPr>
                <w:sz w:val="22"/>
                <w:szCs w:val="22"/>
              </w:rPr>
            </w:pPr>
            <w:r>
              <w:rPr>
                <w:rFonts w:ascii="Open Sans" w:eastAsia="Open Sans" w:hAnsi="Open Sans" w:cs="Open Sans"/>
                <w:b w:val="0"/>
                <w:sz w:val="22"/>
                <w:szCs w:val="22"/>
              </w:rPr>
              <w:lastRenderedPageBreak/>
              <w:t>Lugo</w:t>
            </w:r>
          </w:p>
        </w:tc>
        <w:tc>
          <w:tcPr>
            <w:tcW w:w="2035" w:type="dxa"/>
            <w:vAlign w:val="bottom"/>
          </w:tcPr>
          <w:p w14:paraId="7AA89742"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Lugo capital</w:t>
            </w:r>
          </w:p>
        </w:tc>
        <w:tc>
          <w:tcPr>
            <w:tcW w:w="1764" w:type="dxa"/>
            <w:vAlign w:val="bottom"/>
          </w:tcPr>
          <w:p w14:paraId="30BFAC0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6,67 €</w:t>
            </w:r>
          </w:p>
        </w:tc>
        <w:tc>
          <w:tcPr>
            <w:tcW w:w="1815" w:type="dxa"/>
            <w:vAlign w:val="bottom"/>
          </w:tcPr>
          <w:p w14:paraId="44363A9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w:t>
            </w:r>
          </w:p>
        </w:tc>
        <w:tc>
          <w:tcPr>
            <w:tcW w:w="1771" w:type="dxa"/>
            <w:vAlign w:val="bottom"/>
          </w:tcPr>
          <w:p w14:paraId="6F7199D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11,9%</w:t>
            </w:r>
          </w:p>
        </w:tc>
      </w:tr>
      <w:tr w:rsidR="00567775" w14:paraId="38538481"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1FFD711" w14:textId="77777777" w:rsidR="00567775" w:rsidRDefault="00000000">
            <w:pPr>
              <w:rPr>
                <w:sz w:val="22"/>
                <w:szCs w:val="22"/>
              </w:rPr>
            </w:pPr>
            <w:r>
              <w:rPr>
                <w:rFonts w:ascii="Open Sans" w:eastAsia="Open Sans" w:hAnsi="Open Sans" w:cs="Open Sans"/>
                <w:b w:val="0"/>
                <w:sz w:val="22"/>
                <w:szCs w:val="22"/>
              </w:rPr>
              <w:t>Palencia</w:t>
            </w:r>
          </w:p>
        </w:tc>
        <w:tc>
          <w:tcPr>
            <w:tcW w:w="2035" w:type="dxa"/>
            <w:vAlign w:val="bottom"/>
          </w:tcPr>
          <w:p w14:paraId="0EEA89DC"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Palencia capital</w:t>
            </w:r>
          </w:p>
        </w:tc>
        <w:tc>
          <w:tcPr>
            <w:tcW w:w="1764" w:type="dxa"/>
            <w:vAlign w:val="bottom"/>
          </w:tcPr>
          <w:p w14:paraId="56B778D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6,61 €</w:t>
            </w:r>
          </w:p>
        </w:tc>
        <w:tc>
          <w:tcPr>
            <w:tcW w:w="1815" w:type="dxa"/>
            <w:vAlign w:val="bottom"/>
          </w:tcPr>
          <w:p w14:paraId="57A49C1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w:t>
            </w:r>
          </w:p>
        </w:tc>
        <w:tc>
          <w:tcPr>
            <w:tcW w:w="1771" w:type="dxa"/>
            <w:vAlign w:val="bottom"/>
          </w:tcPr>
          <w:p w14:paraId="6105D89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5,1%</w:t>
            </w:r>
          </w:p>
        </w:tc>
      </w:tr>
      <w:tr w:rsidR="00567775" w14:paraId="1EA05868"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770F2CAA" w14:textId="77777777" w:rsidR="00567775" w:rsidRDefault="00000000">
            <w:pPr>
              <w:rPr>
                <w:sz w:val="22"/>
                <w:szCs w:val="22"/>
              </w:rPr>
            </w:pPr>
            <w:r>
              <w:rPr>
                <w:rFonts w:ascii="Open Sans" w:eastAsia="Open Sans" w:hAnsi="Open Sans" w:cs="Open Sans"/>
                <w:b w:val="0"/>
                <w:sz w:val="22"/>
                <w:szCs w:val="22"/>
              </w:rPr>
              <w:t>Madrid</w:t>
            </w:r>
          </w:p>
        </w:tc>
        <w:tc>
          <w:tcPr>
            <w:tcW w:w="2035" w:type="dxa"/>
            <w:vAlign w:val="bottom"/>
          </w:tcPr>
          <w:p w14:paraId="1C3173DD"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Madrid capital</w:t>
            </w:r>
          </w:p>
        </w:tc>
        <w:tc>
          <w:tcPr>
            <w:tcW w:w="1764" w:type="dxa"/>
            <w:vAlign w:val="bottom"/>
          </w:tcPr>
          <w:p w14:paraId="3036B3B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16,70 €</w:t>
            </w:r>
          </w:p>
        </w:tc>
        <w:tc>
          <w:tcPr>
            <w:tcW w:w="1815" w:type="dxa"/>
            <w:vAlign w:val="bottom"/>
          </w:tcPr>
          <w:p w14:paraId="3D9A13F4"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w:t>
            </w:r>
          </w:p>
        </w:tc>
        <w:tc>
          <w:tcPr>
            <w:tcW w:w="1771" w:type="dxa"/>
            <w:vAlign w:val="bottom"/>
          </w:tcPr>
          <w:p w14:paraId="5AFC5D9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14,4%</w:t>
            </w:r>
          </w:p>
        </w:tc>
      </w:tr>
      <w:tr w:rsidR="00567775" w14:paraId="1E333F0A"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86C57BD" w14:textId="77777777" w:rsidR="00567775" w:rsidRDefault="00000000">
            <w:pPr>
              <w:rPr>
                <w:sz w:val="22"/>
                <w:szCs w:val="22"/>
              </w:rPr>
            </w:pPr>
            <w:r>
              <w:rPr>
                <w:rFonts w:ascii="Open Sans" w:eastAsia="Open Sans" w:hAnsi="Open Sans" w:cs="Open Sans"/>
                <w:b w:val="0"/>
                <w:sz w:val="22"/>
                <w:szCs w:val="22"/>
              </w:rPr>
              <w:t>Barcelona</w:t>
            </w:r>
          </w:p>
        </w:tc>
        <w:tc>
          <w:tcPr>
            <w:tcW w:w="2035" w:type="dxa"/>
            <w:vAlign w:val="bottom"/>
          </w:tcPr>
          <w:p w14:paraId="3F6EABDA"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Barcelona capital</w:t>
            </w:r>
          </w:p>
        </w:tc>
        <w:tc>
          <w:tcPr>
            <w:tcW w:w="1764" w:type="dxa"/>
            <w:vAlign w:val="bottom"/>
          </w:tcPr>
          <w:p w14:paraId="13C39AE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18,77 €</w:t>
            </w:r>
          </w:p>
        </w:tc>
        <w:tc>
          <w:tcPr>
            <w:tcW w:w="1815" w:type="dxa"/>
            <w:vAlign w:val="bottom"/>
          </w:tcPr>
          <w:p w14:paraId="521A0EB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c>
          <w:tcPr>
            <w:tcW w:w="1771" w:type="dxa"/>
            <w:vAlign w:val="bottom"/>
          </w:tcPr>
          <w:p w14:paraId="4CB3864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19,5%</w:t>
            </w:r>
          </w:p>
        </w:tc>
      </w:tr>
      <w:tr w:rsidR="00567775" w14:paraId="7B6E5311"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F063608" w14:textId="77777777" w:rsidR="00567775" w:rsidRDefault="00000000">
            <w:pPr>
              <w:rPr>
                <w:sz w:val="22"/>
                <w:szCs w:val="22"/>
              </w:rPr>
            </w:pPr>
            <w:r>
              <w:rPr>
                <w:rFonts w:ascii="Open Sans" w:eastAsia="Open Sans" w:hAnsi="Open Sans" w:cs="Open Sans"/>
                <w:b w:val="0"/>
                <w:sz w:val="22"/>
                <w:szCs w:val="22"/>
              </w:rPr>
              <w:t>Córdoba</w:t>
            </w:r>
          </w:p>
        </w:tc>
        <w:tc>
          <w:tcPr>
            <w:tcW w:w="2035" w:type="dxa"/>
            <w:vAlign w:val="bottom"/>
          </w:tcPr>
          <w:p w14:paraId="1C538AC1"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Córdoba capital</w:t>
            </w:r>
          </w:p>
        </w:tc>
        <w:tc>
          <w:tcPr>
            <w:tcW w:w="1764" w:type="dxa"/>
            <w:vAlign w:val="bottom"/>
          </w:tcPr>
          <w:p w14:paraId="4BFECA4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7,67 €</w:t>
            </w:r>
          </w:p>
        </w:tc>
        <w:tc>
          <w:tcPr>
            <w:tcW w:w="1815" w:type="dxa"/>
            <w:vAlign w:val="bottom"/>
          </w:tcPr>
          <w:p w14:paraId="08A3008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w:t>
            </w:r>
          </w:p>
        </w:tc>
        <w:tc>
          <w:tcPr>
            <w:tcW w:w="1771" w:type="dxa"/>
            <w:vAlign w:val="bottom"/>
          </w:tcPr>
          <w:p w14:paraId="705802B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3,6%</w:t>
            </w:r>
          </w:p>
        </w:tc>
      </w:tr>
      <w:tr w:rsidR="00567775" w14:paraId="746B01EC"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5275B2C7" w14:textId="77777777" w:rsidR="00567775" w:rsidRDefault="00000000">
            <w:pPr>
              <w:rPr>
                <w:sz w:val="22"/>
                <w:szCs w:val="22"/>
              </w:rPr>
            </w:pPr>
            <w:r>
              <w:rPr>
                <w:rFonts w:ascii="Open Sans" w:eastAsia="Open Sans" w:hAnsi="Open Sans" w:cs="Open Sans"/>
                <w:b w:val="0"/>
                <w:sz w:val="22"/>
                <w:szCs w:val="22"/>
              </w:rPr>
              <w:t>Ávila</w:t>
            </w:r>
          </w:p>
        </w:tc>
        <w:tc>
          <w:tcPr>
            <w:tcW w:w="2035" w:type="dxa"/>
            <w:vAlign w:val="bottom"/>
          </w:tcPr>
          <w:p w14:paraId="08586306"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Ávila capital</w:t>
            </w:r>
          </w:p>
        </w:tc>
        <w:tc>
          <w:tcPr>
            <w:tcW w:w="1764" w:type="dxa"/>
            <w:vAlign w:val="bottom"/>
          </w:tcPr>
          <w:p w14:paraId="41DB91C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6,59 €</w:t>
            </w:r>
          </w:p>
        </w:tc>
        <w:tc>
          <w:tcPr>
            <w:tcW w:w="1815" w:type="dxa"/>
            <w:vAlign w:val="bottom"/>
          </w:tcPr>
          <w:p w14:paraId="1F746CC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w:t>
            </w:r>
          </w:p>
        </w:tc>
        <w:tc>
          <w:tcPr>
            <w:tcW w:w="1771" w:type="dxa"/>
            <w:vAlign w:val="bottom"/>
          </w:tcPr>
          <w:p w14:paraId="507D5D2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11,1%</w:t>
            </w:r>
          </w:p>
        </w:tc>
      </w:tr>
      <w:tr w:rsidR="00567775" w14:paraId="78926093"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8359E64" w14:textId="77777777" w:rsidR="00567775" w:rsidRDefault="00000000">
            <w:pPr>
              <w:rPr>
                <w:sz w:val="22"/>
                <w:szCs w:val="22"/>
              </w:rPr>
            </w:pPr>
            <w:r>
              <w:rPr>
                <w:rFonts w:ascii="Open Sans" w:eastAsia="Open Sans" w:hAnsi="Open Sans" w:cs="Open Sans"/>
                <w:b w:val="0"/>
                <w:sz w:val="22"/>
                <w:szCs w:val="22"/>
              </w:rPr>
              <w:t>Cantabria</w:t>
            </w:r>
          </w:p>
        </w:tc>
        <w:tc>
          <w:tcPr>
            <w:tcW w:w="2035" w:type="dxa"/>
            <w:vAlign w:val="bottom"/>
          </w:tcPr>
          <w:p w14:paraId="4C0A2C48"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Santander</w:t>
            </w:r>
          </w:p>
        </w:tc>
        <w:tc>
          <w:tcPr>
            <w:tcW w:w="1764" w:type="dxa"/>
            <w:vAlign w:val="bottom"/>
          </w:tcPr>
          <w:p w14:paraId="3D51AAB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9,94 €</w:t>
            </w:r>
          </w:p>
        </w:tc>
        <w:tc>
          <w:tcPr>
            <w:tcW w:w="1815" w:type="dxa"/>
            <w:vAlign w:val="bottom"/>
          </w:tcPr>
          <w:p w14:paraId="010ED8D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771" w:type="dxa"/>
            <w:vAlign w:val="bottom"/>
          </w:tcPr>
          <w:p w14:paraId="31A09574"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6,5%</w:t>
            </w:r>
          </w:p>
        </w:tc>
      </w:tr>
      <w:tr w:rsidR="00567775" w14:paraId="30969DFF"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28FE027" w14:textId="77777777" w:rsidR="00567775" w:rsidRDefault="00000000">
            <w:pPr>
              <w:rPr>
                <w:sz w:val="22"/>
                <w:szCs w:val="22"/>
              </w:rPr>
            </w:pPr>
            <w:r>
              <w:rPr>
                <w:rFonts w:ascii="Open Sans" w:eastAsia="Open Sans" w:hAnsi="Open Sans" w:cs="Open Sans"/>
                <w:b w:val="0"/>
                <w:sz w:val="22"/>
                <w:szCs w:val="22"/>
              </w:rPr>
              <w:t>Zaragoza</w:t>
            </w:r>
          </w:p>
        </w:tc>
        <w:tc>
          <w:tcPr>
            <w:tcW w:w="2035" w:type="dxa"/>
            <w:vAlign w:val="bottom"/>
          </w:tcPr>
          <w:p w14:paraId="0496F3E4"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Zaragoza capital</w:t>
            </w:r>
          </w:p>
        </w:tc>
        <w:tc>
          <w:tcPr>
            <w:tcW w:w="1764" w:type="dxa"/>
            <w:vAlign w:val="bottom"/>
          </w:tcPr>
          <w:p w14:paraId="2E171C6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9,40 €</w:t>
            </w:r>
          </w:p>
        </w:tc>
        <w:tc>
          <w:tcPr>
            <w:tcW w:w="1815" w:type="dxa"/>
            <w:vAlign w:val="bottom"/>
          </w:tcPr>
          <w:p w14:paraId="47A8E26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771" w:type="dxa"/>
            <w:vAlign w:val="bottom"/>
          </w:tcPr>
          <w:p w14:paraId="3502342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5,4%</w:t>
            </w:r>
          </w:p>
        </w:tc>
      </w:tr>
      <w:tr w:rsidR="00567775" w14:paraId="353FCF30"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D380878" w14:textId="77777777" w:rsidR="00567775" w:rsidRDefault="00000000">
            <w:pPr>
              <w:rPr>
                <w:sz w:val="22"/>
                <w:szCs w:val="22"/>
              </w:rPr>
            </w:pPr>
            <w:r>
              <w:rPr>
                <w:rFonts w:ascii="Open Sans" w:eastAsia="Open Sans" w:hAnsi="Open Sans" w:cs="Open Sans"/>
                <w:b w:val="0"/>
                <w:sz w:val="22"/>
                <w:szCs w:val="22"/>
              </w:rPr>
              <w:t>Asturias</w:t>
            </w:r>
          </w:p>
        </w:tc>
        <w:tc>
          <w:tcPr>
            <w:tcW w:w="2035" w:type="dxa"/>
            <w:vAlign w:val="bottom"/>
          </w:tcPr>
          <w:p w14:paraId="09A9AC5A"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Oviedo</w:t>
            </w:r>
          </w:p>
        </w:tc>
        <w:tc>
          <w:tcPr>
            <w:tcW w:w="1764" w:type="dxa"/>
            <w:vAlign w:val="bottom"/>
          </w:tcPr>
          <w:p w14:paraId="4D45BA7B"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8,65 €</w:t>
            </w:r>
          </w:p>
        </w:tc>
        <w:tc>
          <w:tcPr>
            <w:tcW w:w="1815" w:type="dxa"/>
            <w:vAlign w:val="bottom"/>
          </w:tcPr>
          <w:p w14:paraId="070FECF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771" w:type="dxa"/>
            <w:vAlign w:val="bottom"/>
          </w:tcPr>
          <w:p w14:paraId="0902388B"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6,0%</w:t>
            </w:r>
          </w:p>
        </w:tc>
      </w:tr>
      <w:tr w:rsidR="00567775" w14:paraId="5E8B652A"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BFC4218" w14:textId="77777777" w:rsidR="00567775" w:rsidRDefault="00000000">
            <w:pPr>
              <w:rPr>
                <w:sz w:val="22"/>
                <w:szCs w:val="22"/>
              </w:rPr>
            </w:pPr>
            <w:r>
              <w:rPr>
                <w:rFonts w:ascii="Open Sans" w:eastAsia="Open Sans" w:hAnsi="Open Sans" w:cs="Open Sans"/>
                <w:b w:val="0"/>
                <w:sz w:val="22"/>
                <w:szCs w:val="22"/>
              </w:rPr>
              <w:t>Salamanca</w:t>
            </w:r>
          </w:p>
        </w:tc>
        <w:tc>
          <w:tcPr>
            <w:tcW w:w="2035" w:type="dxa"/>
            <w:vAlign w:val="bottom"/>
          </w:tcPr>
          <w:p w14:paraId="478094DE"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Salamanca capital</w:t>
            </w:r>
          </w:p>
        </w:tc>
        <w:tc>
          <w:tcPr>
            <w:tcW w:w="1764" w:type="dxa"/>
            <w:vAlign w:val="bottom"/>
          </w:tcPr>
          <w:p w14:paraId="2ADBF61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8,67 €</w:t>
            </w:r>
          </w:p>
        </w:tc>
        <w:tc>
          <w:tcPr>
            <w:tcW w:w="1815" w:type="dxa"/>
            <w:vAlign w:val="bottom"/>
          </w:tcPr>
          <w:p w14:paraId="537DC533"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0,3%</w:t>
            </w:r>
          </w:p>
        </w:tc>
        <w:tc>
          <w:tcPr>
            <w:tcW w:w="1771" w:type="dxa"/>
            <w:vAlign w:val="bottom"/>
          </w:tcPr>
          <w:p w14:paraId="1B03096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7,0%</w:t>
            </w:r>
          </w:p>
        </w:tc>
      </w:tr>
      <w:tr w:rsidR="00567775" w14:paraId="4B086845"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4B4EC6D" w14:textId="77777777" w:rsidR="00567775" w:rsidRDefault="00000000">
            <w:pPr>
              <w:rPr>
                <w:sz w:val="22"/>
                <w:szCs w:val="22"/>
              </w:rPr>
            </w:pPr>
            <w:r>
              <w:rPr>
                <w:rFonts w:ascii="Open Sans" w:eastAsia="Open Sans" w:hAnsi="Open Sans" w:cs="Open Sans"/>
                <w:b w:val="0"/>
                <w:sz w:val="22"/>
                <w:szCs w:val="22"/>
              </w:rPr>
              <w:t>Lleida</w:t>
            </w:r>
          </w:p>
        </w:tc>
        <w:tc>
          <w:tcPr>
            <w:tcW w:w="2035" w:type="dxa"/>
            <w:vAlign w:val="bottom"/>
          </w:tcPr>
          <w:p w14:paraId="4BDEE837"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Lleida capital</w:t>
            </w:r>
          </w:p>
        </w:tc>
        <w:tc>
          <w:tcPr>
            <w:tcW w:w="1764" w:type="dxa"/>
            <w:vAlign w:val="bottom"/>
          </w:tcPr>
          <w:p w14:paraId="417F5EE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7,63 €</w:t>
            </w:r>
          </w:p>
        </w:tc>
        <w:tc>
          <w:tcPr>
            <w:tcW w:w="1815" w:type="dxa"/>
            <w:vAlign w:val="bottom"/>
          </w:tcPr>
          <w:p w14:paraId="4E694E83"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0,0%</w:t>
            </w:r>
          </w:p>
        </w:tc>
        <w:tc>
          <w:tcPr>
            <w:tcW w:w="1771" w:type="dxa"/>
            <w:vAlign w:val="bottom"/>
          </w:tcPr>
          <w:p w14:paraId="38F5DC1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r>
      <w:tr w:rsidR="00567775" w14:paraId="596D3882"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C94EEB8" w14:textId="77777777" w:rsidR="00567775" w:rsidRDefault="00000000">
            <w:pPr>
              <w:rPr>
                <w:sz w:val="22"/>
                <w:szCs w:val="22"/>
              </w:rPr>
            </w:pPr>
            <w:r>
              <w:rPr>
                <w:rFonts w:ascii="Open Sans" w:eastAsia="Open Sans" w:hAnsi="Open Sans" w:cs="Open Sans"/>
                <w:b w:val="0"/>
                <w:sz w:val="22"/>
                <w:szCs w:val="22"/>
              </w:rPr>
              <w:t>Almería</w:t>
            </w:r>
          </w:p>
        </w:tc>
        <w:tc>
          <w:tcPr>
            <w:tcW w:w="2035" w:type="dxa"/>
            <w:vAlign w:val="bottom"/>
          </w:tcPr>
          <w:p w14:paraId="1896BF8B"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Almería capital</w:t>
            </w:r>
          </w:p>
        </w:tc>
        <w:tc>
          <w:tcPr>
            <w:tcW w:w="1764" w:type="dxa"/>
            <w:vAlign w:val="bottom"/>
          </w:tcPr>
          <w:p w14:paraId="6A3F01E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8,14 €</w:t>
            </w:r>
          </w:p>
        </w:tc>
        <w:tc>
          <w:tcPr>
            <w:tcW w:w="1815" w:type="dxa"/>
            <w:vAlign w:val="bottom"/>
          </w:tcPr>
          <w:p w14:paraId="0E38BC8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771" w:type="dxa"/>
            <w:vAlign w:val="bottom"/>
          </w:tcPr>
          <w:p w14:paraId="31A671E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w:t>
            </w:r>
          </w:p>
        </w:tc>
      </w:tr>
      <w:tr w:rsidR="00567775" w14:paraId="0B8851BD"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E1DC1E5" w14:textId="77777777" w:rsidR="00567775" w:rsidRDefault="00000000">
            <w:pPr>
              <w:rPr>
                <w:sz w:val="22"/>
                <w:szCs w:val="22"/>
              </w:rPr>
            </w:pPr>
            <w:r>
              <w:rPr>
                <w:rFonts w:ascii="Open Sans" w:eastAsia="Open Sans" w:hAnsi="Open Sans" w:cs="Open Sans"/>
                <w:b w:val="0"/>
                <w:sz w:val="22"/>
                <w:szCs w:val="22"/>
              </w:rPr>
              <w:t>Jaén</w:t>
            </w:r>
          </w:p>
        </w:tc>
        <w:tc>
          <w:tcPr>
            <w:tcW w:w="2035" w:type="dxa"/>
            <w:vAlign w:val="bottom"/>
          </w:tcPr>
          <w:p w14:paraId="66A452E5"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Jaén capital</w:t>
            </w:r>
          </w:p>
        </w:tc>
        <w:tc>
          <w:tcPr>
            <w:tcW w:w="1764" w:type="dxa"/>
            <w:vAlign w:val="bottom"/>
          </w:tcPr>
          <w:p w14:paraId="490CF9D3"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6,45 €</w:t>
            </w:r>
          </w:p>
        </w:tc>
        <w:tc>
          <w:tcPr>
            <w:tcW w:w="1815" w:type="dxa"/>
            <w:vAlign w:val="bottom"/>
          </w:tcPr>
          <w:p w14:paraId="11D8FD4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w:t>
            </w:r>
          </w:p>
        </w:tc>
        <w:tc>
          <w:tcPr>
            <w:tcW w:w="1771" w:type="dxa"/>
            <w:vAlign w:val="bottom"/>
          </w:tcPr>
          <w:p w14:paraId="4C7A512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4,2%</w:t>
            </w:r>
          </w:p>
        </w:tc>
      </w:tr>
      <w:tr w:rsidR="00567775" w14:paraId="1739D803"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7B469D9" w14:textId="77777777" w:rsidR="00567775" w:rsidRDefault="00000000">
            <w:pPr>
              <w:rPr>
                <w:sz w:val="22"/>
                <w:szCs w:val="22"/>
              </w:rPr>
            </w:pPr>
            <w:r>
              <w:rPr>
                <w:rFonts w:ascii="Open Sans" w:eastAsia="Open Sans" w:hAnsi="Open Sans" w:cs="Open Sans"/>
                <w:b w:val="0"/>
                <w:sz w:val="22"/>
                <w:szCs w:val="22"/>
              </w:rPr>
              <w:t>Sevilla</w:t>
            </w:r>
          </w:p>
        </w:tc>
        <w:tc>
          <w:tcPr>
            <w:tcW w:w="2035" w:type="dxa"/>
            <w:vAlign w:val="bottom"/>
          </w:tcPr>
          <w:p w14:paraId="2F4D676D"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Sevilla capital</w:t>
            </w:r>
          </w:p>
        </w:tc>
        <w:tc>
          <w:tcPr>
            <w:tcW w:w="1764" w:type="dxa"/>
            <w:vAlign w:val="bottom"/>
          </w:tcPr>
          <w:p w14:paraId="47857FE9"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10,58 €</w:t>
            </w:r>
          </w:p>
        </w:tc>
        <w:tc>
          <w:tcPr>
            <w:tcW w:w="1815" w:type="dxa"/>
            <w:vAlign w:val="bottom"/>
          </w:tcPr>
          <w:p w14:paraId="6788FA23"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771" w:type="dxa"/>
            <w:vAlign w:val="bottom"/>
          </w:tcPr>
          <w:p w14:paraId="0CF1118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w:t>
            </w:r>
          </w:p>
        </w:tc>
      </w:tr>
      <w:tr w:rsidR="00567775" w14:paraId="2D35C6D5"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120A383" w14:textId="77777777" w:rsidR="00567775" w:rsidRDefault="00000000">
            <w:pPr>
              <w:rPr>
                <w:sz w:val="22"/>
                <w:szCs w:val="22"/>
              </w:rPr>
            </w:pPr>
            <w:r>
              <w:rPr>
                <w:rFonts w:ascii="Open Sans" w:eastAsia="Open Sans" w:hAnsi="Open Sans" w:cs="Open Sans"/>
                <w:b w:val="0"/>
                <w:sz w:val="22"/>
                <w:szCs w:val="22"/>
              </w:rPr>
              <w:t>Murcia</w:t>
            </w:r>
          </w:p>
        </w:tc>
        <w:tc>
          <w:tcPr>
            <w:tcW w:w="2035" w:type="dxa"/>
            <w:vAlign w:val="bottom"/>
          </w:tcPr>
          <w:p w14:paraId="7C2DA9CF"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Murcia capital</w:t>
            </w:r>
          </w:p>
        </w:tc>
        <w:tc>
          <w:tcPr>
            <w:tcW w:w="1764" w:type="dxa"/>
            <w:vAlign w:val="bottom"/>
          </w:tcPr>
          <w:p w14:paraId="7ED8668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7,84 €</w:t>
            </w:r>
          </w:p>
        </w:tc>
        <w:tc>
          <w:tcPr>
            <w:tcW w:w="1815" w:type="dxa"/>
            <w:vAlign w:val="bottom"/>
          </w:tcPr>
          <w:p w14:paraId="4EE149E4"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-2,8%</w:t>
            </w:r>
          </w:p>
        </w:tc>
        <w:tc>
          <w:tcPr>
            <w:tcW w:w="1771" w:type="dxa"/>
            <w:vAlign w:val="bottom"/>
          </w:tcPr>
          <w:p w14:paraId="33DC806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4,0%</w:t>
            </w:r>
          </w:p>
        </w:tc>
      </w:tr>
      <w:tr w:rsidR="00567775" w14:paraId="37140630"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031998B3" w14:textId="77777777" w:rsidR="00567775" w:rsidRDefault="00000000">
            <w:pPr>
              <w:rPr>
                <w:sz w:val="22"/>
                <w:szCs w:val="22"/>
              </w:rPr>
            </w:pPr>
            <w:r>
              <w:rPr>
                <w:rFonts w:ascii="Open Sans" w:eastAsia="Open Sans" w:hAnsi="Open Sans" w:cs="Open Sans"/>
                <w:b w:val="0"/>
                <w:sz w:val="22"/>
                <w:szCs w:val="22"/>
              </w:rPr>
              <w:t>Alicante</w:t>
            </w:r>
          </w:p>
        </w:tc>
        <w:tc>
          <w:tcPr>
            <w:tcW w:w="2035" w:type="dxa"/>
            <w:vAlign w:val="bottom"/>
          </w:tcPr>
          <w:p w14:paraId="0803AACD"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Alicante / Alacant</w:t>
            </w:r>
          </w:p>
        </w:tc>
        <w:tc>
          <w:tcPr>
            <w:tcW w:w="1764" w:type="dxa"/>
            <w:vAlign w:val="bottom"/>
          </w:tcPr>
          <w:p w14:paraId="0FBC2E8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10,04 €</w:t>
            </w:r>
          </w:p>
        </w:tc>
        <w:tc>
          <w:tcPr>
            <w:tcW w:w="1815" w:type="dxa"/>
            <w:vAlign w:val="bottom"/>
          </w:tcPr>
          <w:p w14:paraId="4152AAE9"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771" w:type="dxa"/>
            <w:vAlign w:val="bottom"/>
          </w:tcPr>
          <w:p w14:paraId="1B73731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19,7%</w:t>
            </w:r>
          </w:p>
        </w:tc>
      </w:tr>
      <w:tr w:rsidR="00567775" w14:paraId="7B6726EC"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63E336F" w14:textId="77777777" w:rsidR="00567775" w:rsidRDefault="00000000">
            <w:pPr>
              <w:rPr>
                <w:sz w:val="22"/>
                <w:szCs w:val="22"/>
              </w:rPr>
            </w:pPr>
            <w:r>
              <w:rPr>
                <w:rFonts w:ascii="Open Sans" w:eastAsia="Open Sans" w:hAnsi="Open Sans" w:cs="Open Sans"/>
                <w:b w:val="0"/>
                <w:sz w:val="22"/>
                <w:szCs w:val="22"/>
              </w:rPr>
              <w:t>Castellón</w:t>
            </w:r>
          </w:p>
        </w:tc>
        <w:tc>
          <w:tcPr>
            <w:tcW w:w="2035" w:type="dxa"/>
            <w:vAlign w:val="bottom"/>
          </w:tcPr>
          <w:p w14:paraId="6B47F48D"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Castellón de la Plana / Castelló de la Plana</w:t>
            </w:r>
          </w:p>
        </w:tc>
        <w:tc>
          <w:tcPr>
            <w:tcW w:w="1764" w:type="dxa"/>
            <w:vAlign w:val="bottom"/>
          </w:tcPr>
          <w:p w14:paraId="427DAD2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7,12 €</w:t>
            </w:r>
          </w:p>
        </w:tc>
        <w:tc>
          <w:tcPr>
            <w:tcW w:w="1815" w:type="dxa"/>
            <w:vAlign w:val="bottom"/>
          </w:tcPr>
          <w:p w14:paraId="6A68623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-3,3%</w:t>
            </w:r>
          </w:p>
        </w:tc>
        <w:tc>
          <w:tcPr>
            <w:tcW w:w="1771" w:type="dxa"/>
            <w:vAlign w:val="bottom"/>
          </w:tcPr>
          <w:p w14:paraId="418DE3C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w:t>
            </w:r>
          </w:p>
        </w:tc>
      </w:tr>
      <w:tr w:rsidR="00567775" w14:paraId="5B5D8EA9"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3F4D1456" w14:textId="77777777" w:rsidR="00567775" w:rsidRDefault="00000000">
            <w:pPr>
              <w:rPr>
                <w:sz w:val="22"/>
                <w:szCs w:val="22"/>
              </w:rPr>
            </w:pPr>
            <w:r>
              <w:rPr>
                <w:rFonts w:ascii="Open Sans" w:eastAsia="Open Sans" w:hAnsi="Open Sans" w:cs="Open Sans"/>
                <w:b w:val="0"/>
                <w:sz w:val="22"/>
                <w:szCs w:val="22"/>
              </w:rPr>
              <w:t>La Rioja</w:t>
            </w:r>
          </w:p>
        </w:tc>
        <w:tc>
          <w:tcPr>
            <w:tcW w:w="2035" w:type="dxa"/>
            <w:vAlign w:val="bottom"/>
          </w:tcPr>
          <w:p w14:paraId="0B11F09A"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Logroño</w:t>
            </w:r>
          </w:p>
        </w:tc>
        <w:tc>
          <w:tcPr>
            <w:tcW w:w="1764" w:type="dxa"/>
            <w:vAlign w:val="bottom"/>
          </w:tcPr>
          <w:p w14:paraId="4A47F0C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7,62 €</w:t>
            </w:r>
          </w:p>
        </w:tc>
        <w:tc>
          <w:tcPr>
            <w:tcW w:w="1815" w:type="dxa"/>
            <w:vAlign w:val="bottom"/>
          </w:tcPr>
          <w:p w14:paraId="44EBE76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-3,4%</w:t>
            </w:r>
          </w:p>
        </w:tc>
        <w:tc>
          <w:tcPr>
            <w:tcW w:w="1771" w:type="dxa"/>
            <w:vAlign w:val="bottom"/>
          </w:tcPr>
          <w:p w14:paraId="2919BC6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4,5%</w:t>
            </w:r>
          </w:p>
        </w:tc>
      </w:tr>
      <w:tr w:rsidR="00567775" w14:paraId="75642E19"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F36E208" w14:textId="77777777" w:rsidR="00567775" w:rsidRDefault="00000000">
            <w:pPr>
              <w:rPr>
                <w:sz w:val="22"/>
                <w:szCs w:val="22"/>
              </w:rPr>
            </w:pPr>
            <w:r>
              <w:rPr>
                <w:rFonts w:ascii="Open Sans" w:eastAsia="Open Sans" w:hAnsi="Open Sans" w:cs="Open Sans"/>
                <w:b w:val="0"/>
                <w:sz w:val="22"/>
                <w:szCs w:val="22"/>
              </w:rPr>
              <w:t>Ciudad Real</w:t>
            </w:r>
          </w:p>
        </w:tc>
        <w:tc>
          <w:tcPr>
            <w:tcW w:w="2035" w:type="dxa"/>
            <w:vAlign w:val="bottom"/>
          </w:tcPr>
          <w:p w14:paraId="678A1150"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Ciudad Real capital</w:t>
            </w:r>
          </w:p>
        </w:tc>
        <w:tc>
          <w:tcPr>
            <w:tcW w:w="1764" w:type="dxa"/>
            <w:vAlign w:val="bottom"/>
          </w:tcPr>
          <w:p w14:paraId="36C7240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5,52 €</w:t>
            </w:r>
          </w:p>
        </w:tc>
        <w:tc>
          <w:tcPr>
            <w:tcW w:w="1815" w:type="dxa"/>
            <w:vAlign w:val="bottom"/>
          </w:tcPr>
          <w:p w14:paraId="10BEAF1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-4,4%</w:t>
            </w:r>
          </w:p>
        </w:tc>
        <w:tc>
          <w:tcPr>
            <w:tcW w:w="1771" w:type="dxa"/>
            <w:vAlign w:val="bottom"/>
          </w:tcPr>
          <w:p w14:paraId="7E509B5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w:t>
            </w:r>
          </w:p>
        </w:tc>
      </w:tr>
      <w:tr w:rsidR="00567775" w14:paraId="052626D9"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1F4958AA" w14:textId="77777777" w:rsidR="00567775" w:rsidRDefault="00000000">
            <w:pPr>
              <w:rPr>
                <w:sz w:val="22"/>
                <w:szCs w:val="22"/>
              </w:rPr>
            </w:pPr>
            <w:r>
              <w:rPr>
                <w:rFonts w:ascii="Open Sans" w:eastAsia="Open Sans" w:hAnsi="Open Sans" w:cs="Open Sans"/>
                <w:b w:val="0"/>
                <w:sz w:val="22"/>
                <w:szCs w:val="22"/>
              </w:rPr>
              <w:t>Las Palmas</w:t>
            </w:r>
          </w:p>
        </w:tc>
        <w:tc>
          <w:tcPr>
            <w:tcW w:w="2035" w:type="dxa"/>
            <w:vAlign w:val="bottom"/>
          </w:tcPr>
          <w:p w14:paraId="5BDB34AB"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Las Palmas de Gran Canaria</w:t>
            </w:r>
          </w:p>
        </w:tc>
        <w:tc>
          <w:tcPr>
            <w:tcW w:w="1764" w:type="dxa"/>
            <w:vAlign w:val="bottom"/>
          </w:tcPr>
          <w:p w14:paraId="038065D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11,08 €</w:t>
            </w:r>
          </w:p>
        </w:tc>
        <w:tc>
          <w:tcPr>
            <w:tcW w:w="1815" w:type="dxa"/>
            <w:vAlign w:val="bottom"/>
          </w:tcPr>
          <w:p w14:paraId="6FCF4A7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-6,9%</w:t>
            </w:r>
          </w:p>
        </w:tc>
        <w:tc>
          <w:tcPr>
            <w:tcW w:w="1771" w:type="dxa"/>
            <w:vAlign w:val="bottom"/>
          </w:tcPr>
          <w:p w14:paraId="7E685F8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r>
      <w:tr w:rsidR="00567775" w14:paraId="575EE700"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23AD1419" w14:textId="77777777" w:rsidR="00567775" w:rsidRDefault="00000000">
            <w:pPr>
              <w:rPr>
                <w:sz w:val="22"/>
                <w:szCs w:val="22"/>
              </w:rPr>
            </w:pPr>
            <w:r>
              <w:rPr>
                <w:rFonts w:ascii="Open Sans" w:eastAsia="Open Sans" w:hAnsi="Open Sans" w:cs="Open Sans"/>
                <w:b w:val="0"/>
                <w:sz w:val="22"/>
                <w:szCs w:val="22"/>
              </w:rPr>
              <w:t>Cádiz</w:t>
            </w:r>
          </w:p>
        </w:tc>
        <w:tc>
          <w:tcPr>
            <w:tcW w:w="2035" w:type="dxa"/>
            <w:vAlign w:val="bottom"/>
          </w:tcPr>
          <w:p w14:paraId="41E8BE93"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Cádiz capital</w:t>
            </w:r>
          </w:p>
        </w:tc>
        <w:tc>
          <w:tcPr>
            <w:tcW w:w="1764" w:type="dxa"/>
            <w:vAlign w:val="bottom"/>
          </w:tcPr>
          <w:p w14:paraId="18E3EFC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11,08 €</w:t>
            </w:r>
          </w:p>
        </w:tc>
        <w:tc>
          <w:tcPr>
            <w:tcW w:w="1815" w:type="dxa"/>
            <w:vAlign w:val="bottom"/>
          </w:tcPr>
          <w:p w14:paraId="7B72B873"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-7,8%</w:t>
            </w:r>
          </w:p>
        </w:tc>
        <w:tc>
          <w:tcPr>
            <w:tcW w:w="1771" w:type="dxa"/>
            <w:vAlign w:val="bottom"/>
          </w:tcPr>
          <w:p w14:paraId="7B1B0A1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w:t>
            </w:r>
          </w:p>
        </w:tc>
      </w:tr>
      <w:tr w:rsidR="00567775" w14:paraId="14D1BF9E" w14:textId="77777777" w:rsidTr="005677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6ED0D253" w14:textId="77777777" w:rsidR="00567775" w:rsidRDefault="00000000">
            <w:pPr>
              <w:rPr>
                <w:sz w:val="22"/>
                <w:szCs w:val="22"/>
              </w:rPr>
            </w:pPr>
            <w:r>
              <w:rPr>
                <w:rFonts w:ascii="Open Sans" w:eastAsia="Open Sans" w:hAnsi="Open Sans" w:cs="Open Sans"/>
                <w:b w:val="0"/>
                <w:sz w:val="22"/>
                <w:szCs w:val="22"/>
              </w:rPr>
              <w:t>Pontevedra</w:t>
            </w:r>
          </w:p>
        </w:tc>
        <w:tc>
          <w:tcPr>
            <w:tcW w:w="2035" w:type="dxa"/>
            <w:vAlign w:val="bottom"/>
          </w:tcPr>
          <w:p w14:paraId="5C21A67F" w14:textId="77777777" w:rsidR="00567775" w:rsidRDefault="00000000">
            <w:pPr>
              <w:cnfStyle w:val="000000100000" w:firstRow="0" w:lastRow="0" w:firstColumn="0" w:lastColumn="0" w:oddVBand="0" w:evenVBand="0" w:oddHBand="1" w:evenHBand="0" w:firstRowFirstColumn="0" w:firstRowLastColumn="0" w:lastRowFirstColumn="0" w:lastRowLastColumn="0"/>
              <w:rPr>
                <w:sz w:val="22"/>
                <w:szCs w:val="22"/>
              </w:rPr>
            </w:pPr>
            <w:r>
              <w:rPr>
                <w:rFonts w:ascii="Open Sans" w:eastAsia="Open Sans" w:hAnsi="Open Sans" w:cs="Open Sans"/>
                <w:sz w:val="22"/>
                <w:szCs w:val="22"/>
              </w:rPr>
              <w:t>Pontevedra capital</w:t>
            </w:r>
          </w:p>
        </w:tc>
        <w:tc>
          <w:tcPr>
            <w:tcW w:w="1764" w:type="dxa"/>
            <w:vAlign w:val="bottom"/>
          </w:tcPr>
          <w:p w14:paraId="11FD492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7,55 €</w:t>
            </w:r>
          </w:p>
        </w:tc>
        <w:tc>
          <w:tcPr>
            <w:tcW w:w="1815" w:type="dxa"/>
            <w:vAlign w:val="bottom"/>
          </w:tcPr>
          <w:p w14:paraId="3CEC300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-8,7%</w:t>
            </w:r>
          </w:p>
        </w:tc>
        <w:tc>
          <w:tcPr>
            <w:tcW w:w="1771" w:type="dxa"/>
            <w:vAlign w:val="bottom"/>
          </w:tcPr>
          <w:p w14:paraId="4BFBC56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567775" w14:paraId="10F5917D" w14:textId="77777777" w:rsidTr="00567775">
        <w:trPr>
          <w:trHeight w:val="260"/>
        </w:trPr>
        <w:tc>
          <w:tcPr>
            <w:cnfStyle w:val="001000000000" w:firstRow="0" w:lastRow="0" w:firstColumn="1" w:lastColumn="0" w:oddVBand="0" w:evenVBand="0" w:oddHBand="0" w:evenHBand="0" w:firstRowFirstColumn="0" w:firstRowLastColumn="0" w:lastRowFirstColumn="0" w:lastRowLastColumn="0"/>
            <w:tcW w:w="1672" w:type="dxa"/>
            <w:shd w:val="clear" w:color="auto" w:fill="1DBDC5"/>
            <w:vAlign w:val="bottom"/>
          </w:tcPr>
          <w:p w14:paraId="4DB0BBC8" w14:textId="77777777" w:rsidR="00567775" w:rsidRDefault="00000000">
            <w:pPr>
              <w:rPr>
                <w:sz w:val="22"/>
                <w:szCs w:val="22"/>
              </w:rPr>
            </w:pPr>
            <w:r>
              <w:rPr>
                <w:rFonts w:ascii="Open Sans" w:eastAsia="Open Sans" w:hAnsi="Open Sans" w:cs="Open Sans"/>
                <w:b w:val="0"/>
                <w:sz w:val="22"/>
                <w:szCs w:val="22"/>
              </w:rPr>
              <w:t>Segovia</w:t>
            </w:r>
          </w:p>
        </w:tc>
        <w:tc>
          <w:tcPr>
            <w:tcW w:w="2035" w:type="dxa"/>
            <w:vAlign w:val="bottom"/>
          </w:tcPr>
          <w:p w14:paraId="1020C804" w14:textId="77777777" w:rsidR="00567775" w:rsidRDefault="00000000">
            <w:pPr>
              <w:cnfStyle w:val="000000000000" w:firstRow="0" w:lastRow="0" w:firstColumn="0" w:lastColumn="0" w:oddVBand="0" w:evenVBand="0" w:oddHBand="0" w:evenHBand="0" w:firstRowFirstColumn="0" w:firstRowLastColumn="0" w:lastRowFirstColumn="0" w:lastRowLastColumn="0"/>
              <w:rPr>
                <w:sz w:val="22"/>
                <w:szCs w:val="22"/>
              </w:rPr>
            </w:pPr>
            <w:r>
              <w:rPr>
                <w:rFonts w:ascii="Open Sans" w:eastAsia="Open Sans" w:hAnsi="Open Sans" w:cs="Open Sans"/>
                <w:sz w:val="22"/>
                <w:szCs w:val="22"/>
              </w:rPr>
              <w:t>Segovia capital</w:t>
            </w:r>
          </w:p>
        </w:tc>
        <w:tc>
          <w:tcPr>
            <w:tcW w:w="1764" w:type="dxa"/>
            <w:vAlign w:val="bottom"/>
          </w:tcPr>
          <w:p w14:paraId="54A60B8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8,21 €</w:t>
            </w:r>
          </w:p>
        </w:tc>
        <w:tc>
          <w:tcPr>
            <w:tcW w:w="1815" w:type="dxa"/>
            <w:vAlign w:val="bottom"/>
          </w:tcPr>
          <w:p w14:paraId="0116391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-15,8%</w:t>
            </w:r>
          </w:p>
        </w:tc>
        <w:tc>
          <w:tcPr>
            <w:tcW w:w="1771" w:type="dxa"/>
            <w:vAlign w:val="bottom"/>
          </w:tcPr>
          <w:p w14:paraId="4C987CB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r>
    </w:tbl>
    <w:p w14:paraId="37DB23E7" w14:textId="77777777" w:rsidR="00567775" w:rsidRDefault="00567775">
      <w:pPr>
        <w:spacing w:line="276" w:lineRule="auto"/>
        <w:ind w:right="-574"/>
        <w:jc w:val="both"/>
        <w:rPr>
          <w:rFonts w:ascii="Open Sans" w:eastAsia="Open Sans" w:hAnsi="Open Sans" w:cs="Open Sans"/>
          <w:color w:val="000000"/>
          <w:highlight w:val="cyan"/>
        </w:rPr>
      </w:pPr>
    </w:p>
    <w:p w14:paraId="6CFD374C" w14:textId="77777777" w:rsidR="00567775"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4: Distritos de mayor a menor incremento trimestral (jun. – sep. 2022)</w:t>
      </w:r>
    </w:p>
    <w:tbl>
      <w:tblPr>
        <w:tblStyle w:val="a7"/>
        <w:tblW w:w="89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972"/>
        <w:gridCol w:w="2268"/>
        <w:gridCol w:w="1985"/>
        <w:gridCol w:w="1766"/>
      </w:tblGrid>
      <w:tr w:rsidR="00567775" w14:paraId="4C1DE2A1" w14:textId="77777777" w:rsidTr="00567775">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center"/>
          </w:tcPr>
          <w:p w14:paraId="493F4B68" w14:textId="77777777" w:rsidR="00567775" w:rsidRDefault="00000000">
            <w:pPr>
              <w:rPr>
                <w:rFonts w:ascii="Open Sans" w:eastAsia="Open Sans" w:hAnsi="Open Sans" w:cs="Open Sans"/>
                <w:sz w:val="22"/>
                <w:szCs w:val="22"/>
              </w:rPr>
            </w:pPr>
            <w:r>
              <w:rPr>
                <w:rFonts w:ascii="Open Sans" w:eastAsia="Open Sans" w:hAnsi="Open Sans" w:cs="Open Sans"/>
                <w:b w:val="0"/>
                <w:sz w:val="20"/>
                <w:szCs w:val="20"/>
              </w:rPr>
              <w:t>Distrito</w:t>
            </w:r>
          </w:p>
        </w:tc>
        <w:tc>
          <w:tcPr>
            <w:tcW w:w="2268" w:type="dxa"/>
            <w:shd w:val="clear" w:color="auto" w:fill="1DBDC5"/>
          </w:tcPr>
          <w:p w14:paraId="1C3CA4BB"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2022 (€/m²)</w:t>
            </w:r>
          </w:p>
        </w:tc>
        <w:tc>
          <w:tcPr>
            <w:tcW w:w="1985" w:type="dxa"/>
            <w:shd w:val="clear" w:color="auto" w:fill="1DBDC5"/>
          </w:tcPr>
          <w:p w14:paraId="5D886C81"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5B77125"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66" w:type="dxa"/>
            <w:shd w:val="clear" w:color="auto" w:fill="1DBDC5"/>
          </w:tcPr>
          <w:p w14:paraId="797C81F0"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891CACD"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567775" w14:paraId="749C3525"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318C1142"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657ED17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19,62 €</w:t>
            </w:r>
          </w:p>
        </w:tc>
        <w:tc>
          <w:tcPr>
            <w:tcW w:w="1985" w:type="dxa"/>
            <w:vAlign w:val="bottom"/>
          </w:tcPr>
          <w:p w14:paraId="4D37914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w:t>
            </w:r>
          </w:p>
        </w:tc>
        <w:tc>
          <w:tcPr>
            <w:tcW w:w="1766" w:type="dxa"/>
            <w:vAlign w:val="bottom"/>
          </w:tcPr>
          <w:p w14:paraId="67CE68E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12,1%</w:t>
            </w:r>
          </w:p>
        </w:tc>
      </w:tr>
      <w:tr w:rsidR="00567775" w14:paraId="234AB268"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27AFBF9C"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1C567E3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12,99 €</w:t>
            </w:r>
          </w:p>
        </w:tc>
        <w:tc>
          <w:tcPr>
            <w:tcW w:w="1985" w:type="dxa"/>
            <w:vAlign w:val="bottom"/>
          </w:tcPr>
          <w:p w14:paraId="3D33F252"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w:t>
            </w:r>
          </w:p>
        </w:tc>
        <w:tc>
          <w:tcPr>
            <w:tcW w:w="1766" w:type="dxa"/>
            <w:vAlign w:val="bottom"/>
          </w:tcPr>
          <w:p w14:paraId="0CE4096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10,4%</w:t>
            </w:r>
          </w:p>
        </w:tc>
      </w:tr>
      <w:tr w:rsidR="00567775" w14:paraId="2D462452"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03AAF369"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5048BC6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17,02 €</w:t>
            </w:r>
          </w:p>
        </w:tc>
        <w:tc>
          <w:tcPr>
            <w:tcW w:w="1985" w:type="dxa"/>
            <w:vAlign w:val="bottom"/>
          </w:tcPr>
          <w:p w14:paraId="1170197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w:t>
            </w:r>
          </w:p>
        </w:tc>
        <w:tc>
          <w:tcPr>
            <w:tcW w:w="1766" w:type="dxa"/>
            <w:vAlign w:val="bottom"/>
          </w:tcPr>
          <w:p w14:paraId="148E2C4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17,3%</w:t>
            </w:r>
          </w:p>
        </w:tc>
      </w:tr>
      <w:tr w:rsidR="00567775" w14:paraId="465A4EBE"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76EC26E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5C9DEA0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13,15 €</w:t>
            </w:r>
          </w:p>
        </w:tc>
        <w:tc>
          <w:tcPr>
            <w:tcW w:w="1985" w:type="dxa"/>
            <w:vAlign w:val="bottom"/>
          </w:tcPr>
          <w:p w14:paraId="3126D9B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w:t>
            </w:r>
          </w:p>
        </w:tc>
        <w:tc>
          <w:tcPr>
            <w:tcW w:w="1766" w:type="dxa"/>
            <w:vAlign w:val="bottom"/>
          </w:tcPr>
          <w:p w14:paraId="3A7C1C6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12,5%</w:t>
            </w:r>
          </w:p>
        </w:tc>
      </w:tr>
      <w:tr w:rsidR="00567775" w14:paraId="04C0A546"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118BB920"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3849BBE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13,83 €</w:t>
            </w:r>
          </w:p>
        </w:tc>
        <w:tc>
          <w:tcPr>
            <w:tcW w:w="1985" w:type="dxa"/>
            <w:vAlign w:val="bottom"/>
          </w:tcPr>
          <w:p w14:paraId="7FBA0DA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w:t>
            </w:r>
          </w:p>
        </w:tc>
        <w:tc>
          <w:tcPr>
            <w:tcW w:w="1766" w:type="dxa"/>
            <w:vAlign w:val="bottom"/>
          </w:tcPr>
          <w:p w14:paraId="1FAB2BE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11,1%</w:t>
            </w:r>
          </w:p>
        </w:tc>
      </w:tr>
      <w:tr w:rsidR="00567775" w14:paraId="63D1E06A"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6D912C2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7558613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17,74 €</w:t>
            </w:r>
          </w:p>
        </w:tc>
        <w:tc>
          <w:tcPr>
            <w:tcW w:w="1985" w:type="dxa"/>
            <w:vAlign w:val="bottom"/>
          </w:tcPr>
          <w:p w14:paraId="5A971F2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c>
          <w:tcPr>
            <w:tcW w:w="1766" w:type="dxa"/>
            <w:vAlign w:val="bottom"/>
          </w:tcPr>
          <w:p w14:paraId="7291F0DA"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12,3%</w:t>
            </w:r>
          </w:p>
        </w:tc>
      </w:tr>
      <w:tr w:rsidR="00567775" w14:paraId="691C2BE7"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059B4137"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3021946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14,59 €</w:t>
            </w:r>
          </w:p>
        </w:tc>
        <w:tc>
          <w:tcPr>
            <w:tcW w:w="1985" w:type="dxa"/>
            <w:vAlign w:val="bottom"/>
          </w:tcPr>
          <w:p w14:paraId="134605F6"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c>
          <w:tcPr>
            <w:tcW w:w="1766" w:type="dxa"/>
            <w:vAlign w:val="bottom"/>
          </w:tcPr>
          <w:p w14:paraId="005F751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12,1%</w:t>
            </w:r>
          </w:p>
        </w:tc>
      </w:tr>
      <w:tr w:rsidR="00567775" w14:paraId="21356EBB"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78CD255E"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711F775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17,66 €</w:t>
            </w:r>
          </w:p>
        </w:tc>
        <w:tc>
          <w:tcPr>
            <w:tcW w:w="1985" w:type="dxa"/>
            <w:vAlign w:val="bottom"/>
          </w:tcPr>
          <w:p w14:paraId="5F31351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3,9%</w:t>
            </w:r>
          </w:p>
        </w:tc>
        <w:tc>
          <w:tcPr>
            <w:tcW w:w="1766" w:type="dxa"/>
            <w:vAlign w:val="bottom"/>
          </w:tcPr>
          <w:p w14:paraId="7DCF9FE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13,4%</w:t>
            </w:r>
          </w:p>
        </w:tc>
      </w:tr>
      <w:tr w:rsidR="00567775" w14:paraId="09D9285F"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19E5B64E"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1C8F94E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13,45 €</w:t>
            </w:r>
          </w:p>
        </w:tc>
        <w:tc>
          <w:tcPr>
            <w:tcW w:w="1985" w:type="dxa"/>
            <w:vAlign w:val="bottom"/>
          </w:tcPr>
          <w:p w14:paraId="4B50D942"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3,9%</w:t>
            </w:r>
          </w:p>
        </w:tc>
        <w:tc>
          <w:tcPr>
            <w:tcW w:w="1766" w:type="dxa"/>
            <w:vAlign w:val="bottom"/>
          </w:tcPr>
          <w:p w14:paraId="77AB834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13,0%</w:t>
            </w:r>
          </w:p>
        </w:tc>
      </w:tr>
      <w:tr w:rsidR="00567775" w14:paraId="72D979D5"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6AEE80AD"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5ACB6794"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19,85 €</w:t>
            </w:r>
          </w:p>
        </w:tc>
        <w:tc>
          <w:tcPr>
            <w:tcW w:w="1985" w:type="dxa"/>
            <w:vAlign w:val="bottom"/>
          </w:tcPr>
          <w:p w14:paraId="485186F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3,3%</w:t>
            </w:r>
          </w:p>
        </w:tc>
        <w:tc>
          <w:tcPr>
            <w:tcW w:w="1766" w:type="dxa"/>
            <w:vAlign w:val="bottom"/>
          </w:tcPr>
          <w:p w14:paraId="7AB452CD"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17,7%</w:t>
            </w:r>
          </w:p>
        </w:tc>
      </w:tr>
      <w:tr w:rsidR="00567775" w14:paraId="56114BC7"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1C23C7D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23B6F08E"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13,15 €</w:t>
            </w:r>
          </w:p>
        </w:tc>
        <w:tc>
          <w:tcPr>
            <w:tcW w:w="1985" w:type="dxa"/>
            <w:vAlign w:val="bottom"/>
          </w:tcPr>
          <w:p w14:paraId="3C3742D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1766" w:type="dxa"/>
            <w:vAlign w:val="bottom"/>
          </w:tcPr>
          <w:p w14:paraId="2F0B0D7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11,3%</w:t>
            </w:r>
          </w:p>
        </w:tc>
      </w:tr>
      <w:tr w:rsidR="00567775" w14:paraId="5B29C657"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7094E330"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1ADC96BC"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16,48 €</w:t>
            </w:r>
          </w:p>
        </w:tc>
        <w:tc>
          <w:tcPr>
            <w:tcW w:w="1985" w:type="dxa"/>
            <w:vAlign w:val="bottom"/>
          </w:tcPr>
          <w:p w14:paraId="1B8F6C29"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w:t>
            </w:r>
          </w:p>
        </w:tc>
        <w:tc>
          <w:tcPr>
            <w:tcW w:w="1766" w:type="dxa"/>
            <w:vAlign w:val="bottom"/>
          </w:tcPr>
          <w:p w14:paraId="68352DC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9,3%</w:t>
            </w:r>
          </w:p>
        </w:tc>
      </w:tr>
      <w:tr w:rsidR="00567775" w14:paraId="2DADF3B9"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6CAAE765"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737C0E3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16,66 €</w:t>
            </w:r>
          </w:p>
        </w:tc>
        <w:tc>
          <w:tcPr>
            <w:tcW w:w="1985" w:type="dxa"/>
            <w:vAlign w:val="bottom"/>
          </w:tcPr>
          <w:p w14:paraId="79395B6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w:t>
            </w:r>
          </w:p>
        </w:tc>
        <w:tc>
          <w:tcPr>
            <w:tcW w:w="1766" w:type="dxa"/>
            <w:vAlign w:val="bottom"/>
          </w:tcPr>
          <w:p w14:paraId="28750E2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12,2%</w:t>
            </w:r>
          </w:p>
        </w:tc>
      </w:tr>
      <w:tr w:rsidR="00567775" w14:paraId="3A64009F"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056BC119"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Latina</w:t>
            </w:r>
          </w:p>
        </w:tc>
        <w:tc>
          <w:tcPr>
            <w:tcW w:w="2268" w:type="dxa"/>
            <w:vAlign w:val="bottom"/>
          </w:tcPr>
          <w:p w14:paraId="11DB9B1A"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13,11 €</w:t>
            </w:r>
          </w:p>
        </w:tc>
        <w:tc>
          <w:tcPr>
            <w:tcW w:w="1985" w:type="dxa"/>
            <w:vAlign w:val="bottom"/>
          </w:tcPr>
          <w:p w14:paraId="30D9DEB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0,2%</w:t>
            </w:r>
          </w:p>
        </w:tc>
        <w:tc>
          <w:tcPr>
            <w:tcW w:w="1766" w:type="dxa"/>
            <w:vAlign w:val="bottom"/>
          </w:tcPr>
          <w:p w14:paraId="31418A5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8,4%</w:t>
            </w:r>
          </w:p>
        </w:tc>
      </w:tr>
      <w:tr w:rsidR="00567775" w14:paraId="4BD9F239"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29789A45"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12C31FFC"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19,58 €</w:t>
            </w:r>
          </w:p>
        </w:tc>
        <w:tc>
          <w:tcPr>
            <w:tcW w:w="1985" w:type="dxa"/>
            <w:vAlign w:val="bottom"/>
          </w:tcPr>
          <w:p w14:paraId="62AED4FF"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-0,7%</w:t>
            </w:r>
          </w:p>
        </w:tc>
        <w:tc>
          <w:tcPr>
            <w:tcW w:w="1766" w:type="dxa"/>
            <w:vAlign w:val="bottom"/>
          </w:tcPr>
          <w:p w14:paraId="682E1B4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9,6%</w:t>
            </w:r>
          </w:p>
        </w:tc>
      </w:tr>
      <w:tr w:rsidR="00567775" w14:paraId="682AEE83"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032E56B8"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23C1747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13,72 €</w:t>
            </w:r>
          </w:p>
        </w:tc>
        <w:tc>
          <w:tcPr>
            <w:tcW w:w="1985" w:type="dxa"/>
            <w:vAlign w:val="bottom"/>
          </w:tcPr>
          <w:p w14:paraId="4F9CAAE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-1,4%</w:t>
            </w:r>
          </w:p>
        </w:tc>
        <w:tc>
          <w:tcPr>
            <w:tcW w:w="1766" w:type="dxa"/>
            <w:vAlign w:val="bottom"/>
          </w:tcPr>
          <w:p w14:paraId="4854617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6,0%</w:t>
            </w:r>
          </w:p>
        </w:tc>
      </w:tr>
      <w:tr w:rsidR="00567775" w14:paraId="0DDA4E47"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520CF5D9"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vAlign w:val="bottom"/>
          </w:tcPr>
          <w:p w14:paraId="5640730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12,58 €</w:t>
            </w:r>
          </w:p>
        </w:tc>
        <w:tc>
          <w:tcPr>
            <w:tcW w:w="1985" w:type="dxa"/>
            <w:vAlign w:val="bottom"/>
          </w:tcPr>
          <w:p w14:paraId="0188B9C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c>
          <w:tcPr>
            <w:tcW w:w="1766" w:type="dxa"/>
            <w:vAlign w:val="bottom"/>
          </w:tcPr>
          <w:p w14:paraId="754C5EB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7,9%</w:t>
            </w:r>
          </w:p>
        </w:tc>
      </w:tr>
      <w:tr w:rsidR="00567775" w14:paraId="1E6D3643"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0AF9B6DD"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28E8F130"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12,06 €</w:t>
            </w:r>
          </w:p>
        </w:tc>
        <w:tc>
          <w:tcPr>
            <w:tcW w:w="1985" w:type="dxa"/>
            <w:vAlign w:val="bottom"/>
          </w:tcPr>
          <w:p w14:paraId="0B797B0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-3,4%</w:t>
            </w:r>
          </w:p>
        </w:tc>
        <w:tc>
          <w:tcPr>
            <w:tcW w:w="1766" w:type="dxa"/>
            <w:vAlign w:val="bottom"/>
          </w:tcPr>
          <w:p w14:paraId="4E729FE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6,6%</w:t>
            </w:r>
          </w:p>
        </w:tc>
      </w:tr>
      <w:tr w:rsidR="00567775" w14:paraId="79862437"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5EC77DE8"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vAlign w:val="bottom"/>
          </w:tcPr>
          <w:p w14:paraId="263617C2"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15,01 €</w:t>
            </w:r>
          </w:p>
        </w:tc>
        <w:tc>
          <w:tcPr>
            <w:tcW w:w="1985" w:type="dxa"/>
            <w:vAlign w:val="bottom"/>
          </w:tcPr>
          <w:p w14:paraId="043A253A" w14:textId="77777777" w:rsidR="00567775" w:rsidRDefault="0056777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p>
        </w:tc>
        <w:tc>
          <w:tcPr>
            <w:tcW w:w="1766" w:type="dxa"/>
            <w:vAlign w:val="bottom"/>
          </w:tcPr>
          <w:p w14:paraId="45B2DAF1"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30,1%</w:t>
            </w:r>
          </w:p>
        </w:tc>
      </w:tr>
    </w:tbl>
    <w:p w14:paraId="2A285BED" w14:textId="77777777" w:rsidR="00567775"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Tabla 5: Distritos de mayor a menor incremento trimestral (jun. – sep. 2022)</w:t>
      </w:r>
    </w:p>
    <w:tbl>
      <w:tblPr>
        <w:tblStyle w:val="a8"/>
        <w:tblW w:w="89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972"/>
        <w:gridCol w:w="2268"/>
        <w:gridCol w:w="1985"/>
        <w:gridCol w:w="1766"/>
      </w:tblGrid>
      <w:tr w:rsidR="00567775" w14:paraId="7B724C9E" w14:textId="77777777" w:rsidTr="00567775">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center"/>
          </w:tcPr>
          <w:p w14:paraId="695B5602" w14:textId="77777777" w:rsidR="00567775" w:rsidRDefault="00000000">
            <w:pPr>
              <w:rPr>
                <w:rFonts w:ascii="Open Sans" w:eastAsia="Open Sans" w:hAnsi="Open Sans" w:cs="Open Sans"/>
                <w:sz w:val="22"/>
                <w:szCs w:val="22"/>
              </w:rPr>
            </w:pPr>
            <w:r>
              <w:rPr>
                <w:rFonts w:ascii="Open Sans" w:eastAsia="Open Sans" w:hAnsi="Open Sans" w:cs="Open Sans"/>
                <w:b w:val="0"/>
                <w:sz w:val="20"/>
                <w:szCs w:val="20"/>
              </w:rPr>
              <w:t>Distrito</w:t>
            </w:r>
          </w:p>
        </w:tc>
        <w:tc>
          <w:tcPr>
            <w:tcW w:w="2268" w:type="dxa"/>
            <w:shd w:val="clear" w:color="auto" w:fill="1DBDC5"/>
          </w:tcPr>
          <w:p w14:paraId="6FFF6C6E"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de sep. 2022 (€/m²)</w:t>
            </w:r>
          </w:p>
        </w:tc>
        <w:tc>
          <w:tcPr>
            <w:tcW w:w="1985" w:type="dxa"/>
            <w:shd w:val="clear" w:color="auto" w:fill="1DBDC5"/>
          </w:tcPr>
          <w:p w14:paraId="34EFB2C5"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AA9FE50"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trimestral</w:t>
            </w:r>
          </w:p>
        </w:tc>
        <w:tc>
          <w:tcPr>
            <w:tcW w:w="1766" w:type="dxa"/>
            <w:shd w:val="clear" w:color="auto" w:fill="1DBDC5"/>
          </w:tcPr>
          <w:p w14:paraId="168E3F99"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A2A7FB6" w14:textId="77777777" w:rsidR="0056777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w:t>
            </w:r>
          </w:p>
        </w:tc>
      </w:tr>
      <w:tr w:rsidR="00567775" w14:paraId="33F32EB8"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6AF251FE"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268" w:type="dxa"/>
            <w:vAlign w:val="bottom"/>
          </w:tcPr>
          <w:p w14:paraId="6D405C3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15,19 €</w:t>
            </w:r>
          </w:p>
        </w:tc>
        <w:tc>
          <w:tcPr>
            <w:tcW w:w="1985" w:type="dxa"/>
            <w:vAlign w:val="bottom"/>
          </w:tcPr>
          <w:p w14:paraId="591E3C7D"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7,5%</w:t>
            </w:r>
          </w:p>
        </w:tc>
        <w:tc>
          <w:tcPr>
            <w:tcW w:w="1766" w:type="dxa"/>
            <w:vAlign w:val="bottom"/>
          </w:tcPr>
          <w:p w14:paraId="78035C2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17,2%</w:t>
            </w:r>
          </w:p>
        </w:tc>
      </w:tr>
      <w:tr w:rsidR="00567775" w14:paraId="052A2BBC"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135407B6"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268" w:type="dxa"/>
            <w:vAlign w:val="bottom"/>
          </w:tcPr>
          <w:p w14:paraId="19B893C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19,64 €</w:t>
            </w:r>
          </w:p>
        </w:tc>
        <w:tc>
          <w:tcPr>
            <w:tcW w:w="1985" w:type="dxa"/>
            <w:vAlign w:val="bottom"/>
          </w:tcPr>
          <w:p w14:paraId="590B12A3"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5,4%</w:t>
            </w:r>
          </w:p>
        </w:tc>
        <w:tc>
          <w:tcPr>
            <w:tcW w:w="1766" w:type="dxa"/>
            <w:vAlign w:val="bottom"/>
          </w:tcPr>
          <w:p w14:paraId="18D6D80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23,1%</w:t>
            </w:r>
          </w:p>
        </w:tc>
      </w:tr>
      <w:tr w:rsidR="00567775" w14:paraId="1D78A0FB"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3DDC7EB3"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268" w:type="dxa"/>
            <w:vAlign w:val="bottom"/>
          </w:tcPr>
          <w:p w14:paraId="4EF563B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13,98 €</w:t>
            </w:r>
          </w:p>
        </w:tc>
        <w:tc>
          <w:tcPr>
            <w:tcW w:w="1985" w:type="dxa"/>
            <w:vAlign w:val="bottom"/>
          </w:tcPr>
          <w:p w14:paraId="36FFDA72"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2,3%</w:t>
            </w:r>
          </w:p>
        </w:tc>
        <w:tc>
          <w:tcPr>
            <w:tcW w:w="1766" w:type="dxa"/>
            <w:vAlign w:val="bottom"/>
          </w:tcPr>
          <w:p w14:paraId="106C154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16,8%</w:t>
            </w:r>
          </w:p>
        </w:tc>
      </w:tr>
      <w:tr w:rsidR="00567775" w14:paraId="4733FEE1"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37C47767"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268" w:type="dxa"/>
            <w:vAlign w:val="bottom"/>
          </w:tcPr>
          <w:p w14:paraId="0725896E"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18,30 €</w:t>
            </w:r>
          </w:p>
        </w:tc>
        <w:tc>
          <w:tcPr>
            <w:tcW w:w="1985" w:type="dxa"/>
            <w:vAlign w:val="bottom"/>
          </w:tcPr>
          <w:p w14:paraId="461600BA"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2,1%</w:t>
            </w:r>
          </w:p>
        </w:tc>
        <w:tc>
          <w:tcPr>
            <w:tcW w:w="1766" w:type="dxa"/>
            <w:vAlign w:val="bottom"/>
          </w:tcPr>
          <w:p w14:paraId="5526A92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19,4%</w:t>
            </w:r>
          </w:p>
        </w:tc>
      </w:tr>
      <w:tr w:rsidR="00567775" w14:paraId="1E3691FC"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30C5E30B"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268" w:type="dxa"/>
            <w:vAlign w:val="bottom"/>
          </w:tcPr>
          <w:p w14:paraId="32A3E6A7"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18,25 €</w:t>
            </w:r>
          </w:p>
        </w:tc>
        <w:tc>
          <w:tcPr>
            <w:tcW w:w="1985" w:type="dxa"/>
            <w:vAlign w:val="bottom"/>
          </w:tcPr>
          <w:p w14:paraId="54D45D59"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766" w:type="dxa"/>
            <w:vAlign w:val="bottom"/>
          </w:tcPr>
          <w:p w14:paraId="720E0083"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13,5%</w:t>
            </w:r>
          </w:p>
        </w:tc>
      </w:tr>
      <w:tr w:rsidR="00567775" w14:paraId="4B71ACAE"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2E8B35B5"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268" w:type="dxa"/>
            <w:vAlign w:val="bottom"/>
          </w:tcPr>
          <w:p w14:paraId="2D982D55"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19,52 €</w:t>
            </w:r>
          </w:p>
        </w:tc>
        <w:tc>
          <w:tcPr>
            <w:tcW w:w="1985" w:type="dxa"/>
            <w:vAlign w:val="bottom"/>
          </w:tcPr>
          <w:p w14:paraId="420FE1C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1,8%</w:t>
            </w:r>
          </w:p>
        </w:tc>
        <w:tc>
          <w:tcPr>
            <w:tcW w:w="1766" w:type="dxa"/>
            <w:vAlign w:val="bottom"/>
          </w:tcPr>
          <w:p w14:paraId="76558F91"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25,7%</w:t>
            </w:r>
          </w:p>
        </w:tc>
      </w:tr>
      <w:tr w:rsidR="00567775" w14:paraId="0175D32D"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62FA648D"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268" w:type="dxa"/>
            <w:vAlign w:val="bottom"/>
          </w:tcPr>
          <w:p w14:paraId="3AF07128"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19,39 €</w:t>
            </w:r>
          </w:p>
        </w:tc>
        <w:tc>
          <w:tcPr>
            <w:tcW w:w="1985" w:type="dxa"/>
            <w:vAlign w:val="bottom"/>
          </w:tcPr>
          <w:p w14:paraId="3531CFA4"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w:t>
            </w:r>
          </w:p>
        </w:tc>
        <w:tc>
          <w:tcPr>
            <w:tcW w:w="1766" w:type="dxa"/>
            <w:vAlign w:val="bottom"/>
          </w:tcPr>
          <w:p w14:paraId="52F7A4B0"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20,1%</w:t>
            </w:r>
          </w:p>
        </w:tc>
      </w:tr>
      <w:tr w:rsidR="00567775" w14:paraId="1AC579C8"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203313A8"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268" w:type="dxa"/>
            <w:vAlign w:val="bottom"/>
          </w:tcPr>
          <w:p w14:paraId="6285D13F"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15,48 €</w:t>
            </w:r>
          </w:p>
        </w:tc>
        <w:tc>
          <w:tcPr>
            <w:tcW w:w="1985" w:type="dxa"/>
            <w:vAlign w:val="bottom"/>
          </w:tcPr>
          <w:p w14:paraId="42B95296"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766" w:type="dxa"/>
            <w:vAlign w:val="bottom"/>
          </w:tcPr>
          <w:p w14:paraId="5AA22DD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17,0%</w:t>
            </w:r>
          </w:p>
        </w:tc>
      </w:tr>
      <w:tr w:rsidR="00567775" w14:paraId="423D6E85" w14:textId="77777777" w:rsidTr="005677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24DDBDFB" w14:textId="77777777" w:rsidR="00567775"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268" w:type="dxa"/>
            <w:vAlign w:val="bottom"/>
          </w:tcPr>
          <w:p w14:paraId="69CE153B"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20,76 €</w:t>
            </w:r>
          </w:p>
        </w:tc>
        <w:tc>
          <w:tcPr>
            <w:tcW w:w="1985" w:type="dxa"/>
            <w:vAlign w:val="bottom"/>
          </w:tcPr>
          <w:p w14:paraId="22116A7A"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0,0%</w:t>
            </w:r>
          </w:p>
        </w:tc>
        <w:tc>
          <w:tcPr>
            <w:tcW w:w="1766" w:type="dxa"/>
            <w:vAlign w:val="bottom"/>
          </w:tcPr>
          <w:p w14:paraId="112E8F55" w14:textId="77777777" w:rsidR="0056777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19,9%</w:t>
            </w:r>
          </w:p>
        </w:tc>
      </w:tr>
      <w:tr w:rsidR="00567775" w14:paraId="0B86B550" w14:textId="77777777" w:rsidTr="00567775">
        <w:trPr>
          <w:trHeight w:val="218"/>
        </w:trPr>
        <w:tc>
          <w:tcPr>
            <w:cnfStyle w:val="001000000000" w:firstRow="0" w:lastRow="0" w:firstColumn="1" w:lastColumn="0" w:oddVBand="0" w:evenVBand="0" w:oddHBand="0" w:evenHBand="0" w:firstRowFirstColumn="0" w:firstRowLastColumn="0" w:lastRowFirstColumn="0" w:lastRowLastColumn="0"/>
            <w:tcW w:w="2972" w:type="dxa"/>
            <w:shd w:val="clear" w:color="auto" w:fill="1DBDC5"/>
            <w:vAlign w:val="bottom"/>
          </w:tcPr>
          <w:p w14:paraId="49C5B876" w14:textId="77777777" w:rsidR="00567775"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268" w:type="dxa"/>
            <w:vAlign w:val="bottom"/>
          </w:tcPr>
          <w:p w14:paraId="4142600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17,92 €</w:t>
            </w:r>
          </w:p>
        </w:tc>
        <w:tc>
          <w:tcPr>
            <w:tcW w:w="1985" w:type="dxa"/>
            <w:vAlign w:val="bottom"/>
          </w:tcPr>
          <w:p w14:paraId="2A6AF297"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w:t>
            </w:r>
          </w:p>
        </w:tc>
        <w:tc>
          <w:tcPr>
            <w:tcW w:w="1766" w:type="dxa"/>
            <w:vAlign w:val="bottom"/>
          </w:tcPr>
          <w:p w14:paraId="63E962F8" w14:textId="77777777" w:rsidR="0056777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20,9%</w:t>
            </w:r>
          </w:p>
        </w:tc>
      </w:tr>
    </w:tbl>
    <w:p w14:paraId="49E68325" w14:textId="77777777" w:rsidR="00567775" w:rsidRDefault="00567775">
      <w:pPr>
        <w:spacing w:line="276" w:lineRule="auto"/>
        <w:ind w:right="-574"/>
        <w:jc w:val="both"/>
        <w:rPr>
          <w:rFonts w:ascii="Open Sans Light" w:eastAsia="Open Sans Light" w:hAnsi="Open Sans Light" w:cs="Open Sans Light"/>
          <w:b/>
          <w:color w:val="303AB2"/>
        </w:rPr>
      </w:pPr>
    </w:p>
    <w:p w14:paraId="2B420E6A" w14:textId="77777777" w:rsidR="00567775" w:rsidRDefault="00567775">
      <w:pPr>
        <w:spacing w:line="276" w:lineRule="auto"/>
        <w:ind w:right="-574"/>
        <w:jc w:val="both"/>
        <w:rPr>
          <w:rFonts w:ascii="Open Sans" w:eastAsia="Open Sans" w:hAnsi="Open Sans" w:cs="Open Sans"/>
          <w:color w:val="000000"/>
          <w:highlight w:val="cyan"/>
        </w:rPr>
      </w:pPr>
    </w:p>
    <w:p w14:paraId="202FC889" w14:textId="77777777" w:rsidR="0056777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642CE2F2" w14:textId="77777777" w:rsidR="0056777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290B3A14" w14:textId="77777777" w:rsidR="00567775"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2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2EBFD4C7" w14:textId="77777777" w:rsidR="0056777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052A306" w14:textId="77777777" w:rsidR="00567775"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D44D0A8" w14:textId="77777777" w:rsidR="0056777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4058EB4" w14:textId="77777777" w:rsidR="00567775"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30">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444068C8" w14:textId="77777777" w:rsidR="00567775" w:rsidRDefault="00567775">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76008EE1" w14:textId="77777777" w:rsidR="00567775"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0E763FDC" w14:textId="77777777" w:rsidR="00567775"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15 países. El conjunto de sus plataformas locales recibe un promedio de 3.000 millones de visitas cada mes. </w:t>
      </w:r>
    </w:p>
    <w:p w14:paraId="697C809C" w14:textId="77777777" w:rsidR="00567775" w:rsidRDefault="00000000">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31">
        <w:r>
          <w:rPr>
            <w:rFonts w:ascii="Open Sans" w:eastAsia="Open Sans" w:hAnsi="Open Sans" w:cs="Open Sans"/>
            <w:color w:val="1155CC"/>
            <w:sz w:val="22"/>
            <w:szCs w:val="22"/>
            <w:u w:val="single"/>
          </w:rPr>
          <w:t>adevinta.es</w:t>
        </w:r>
      </w:hyperlink>
    </w:p>
    <w:p w14:paraId="5C0CC5D4" w14:textId="77777777" w:rsidR="009A14F6" w:rsidRDefault="009A14F6">
      <w:pPr>
        <w:spacing w:line="276" w:lineRule="auto"/>
        <w:ind w:right="-716"/>
        <w:rPr>
          <w:rFonts w:ascii="Open Sans Light" w:eastAsia="Open Sans Light" w:hAnsi="Open Sans Light" w:cs="Open Sans Light"/>
          <w:b/>
          <w:color w:val="303AB2"/>
          <w:sz w:val="22"/>
          <w:szCs w:val="22"/>
        </w:rPr>
      </w:pPr>
    </w:p>
    <w:p w14:paraId="685EC885" w14:textId="31D07936" w:rsidR="00567775"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173F8D15" w14:textId="3CCFCC8C" w:rsidR="00567775"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r w:rsidR="004F4399">
        <w:rPr>
          <w:rFonts w:ascii="Open Sans" w:eastAsia="Open Sans" w:hAnsi="Open Sans" w:cs="Open Sans"/>
          <w:b/>
          <w:color w:val="000000"/>
          <w:sz w:val="22"/>
          <w:szCs w:val="22"/>
        </w:rPr>
        <w:t xml:space="preserve">        </w:t>
      </w:r>
      <w:r>
        <w:rPr>
          <w:rFonts w:ascii="Open Sans" w:eastAsia="Open Sans" w:hAnsi="Open Sans" w:cs="Open Sans"/>
          <w:b/>
          <w:color w:val="000000"/>
          <w:sz w:val="22"/>
          <w:szCs w:val="22"/>
        </w:rPr>
        <w:t xml:space="preserve">    Anaïs López </w:t>
      </w:r>
    </w:p>
    <w:p w14:paraId="7C140E48" w14:textId="3DB0D2CD" w:rsidR="00567775" w:rsidRDefault="00000000">
      <w:pPr>
        <w:shd w:val="clear" w:color="auto" w:fill="FFFFFF"/>
        <w:spacing w:line="276" w:lineRule="auto"/>
        <w:ind w:right="-716"/>
        <w:rPr>
          <w:rFonts w:ascii="Open Sans" w:eastAsia="Open Sans" w:hAnsi="Open Sans" w:cs="Open Sans"/>
          <w:color w:val="0000FF"/>
          <w:sz w:val="22"/>
          <w:szCs w:val="22"/>
          <w:u w:val="single"/>
        </w:rPr>
      </w:pPr>
      <w:hyperlink r:id="rId32">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r w:rsidR="004F4399">
        <w:rPr>
          <w:rFonts w:ascii="Open Sans" w:eastAsia="Open Sans" w:hAnsi="Open Sans" w:cs="Open Sans"/>
          <w:color w:val="0000FF"/>
          <w:sz w:val="22"/>
          <w:szCs w:val="22"/>
        </w:rPr>
        <w:t xml:space="preserve">           </w:t>
      </w:r>
      <w:hyperlink r:id="rId33" w:history="1">
        <w:r w:rsidR="004F4399" w:rsidRPr="00A36494">
          <w:rPr>
            <w:rStyle w:val="Hipervnculo"/>
            <w:rFonts w:ascii="Open Sans" w:eastAsia="Open Sans" w:hAnsi="Open Sans" w:cs="Open Sans"/>
            <w:sz w:val="22"/>
            <w:szCs w:val="22"/>
          </w:rPr>
          <w:t>comunicacion@fotocasa.es</w:t>
        </w:r>
      </w:hyperlink>
    </w:p>
    <w:p w14:paraId="2874CE14" w14:textId="70D60793" w:rsidR="00567775"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w:t>
      </w:r>
      <w:r w:rsidR="004F4399">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    620 66 29 26</w:t>
      </w:r>
    </w:p>
    <w:p w14:paraId="24129ABA" w14:textId="77777777" w:rsidR="00567775"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8C693A7" w14:textId="77777777" w:rsidR="00567775"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751B75CF" w14:textId="77777777" w:rsidR="00567775" w:rsidRDefault="00000000">
      <w:pPr>
        <w:shd w:val="clear" w:color="auto" w:fill="FFFFFF"/>
        <w:ind w:right="-716"/>
        <w:rPr>
          <w:rFonts w:ascii="Open Sans" w:eastAsia="Open Sans" w:hAnsi="Open Sans" w:cs="Open Sans"/>
          <w:b/>
          <w:color w:val="000000"/>
          <w:sz w:val="22"/>
          <w:szCs w:val="22"/>
        </w:rPr>
      </w:pPr>
      <w:hyperlink r:id="rId34">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983880D" w14:textId="77777777" w:rsidR="00567775"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06072C53" w14:textId="77777777" w:rsidR="00567775" w:rsidRDefault="00567775">
      <w:pPr>
        <w:shd w:val="clear" w:color="auto" w:fill="FFFFFF"/>
        <w:ind w:right="-716"/>
        <w:rPr>
          <w:rFonts w:ascii="Open Sans" w:eastAsia="Open Sans" w:hAnsi="Open Sans" w:cs="Open Sans"/>
          <w:color w:val="000000"/>
          <w:sz w:val="22"/>
          <w:szCs w:val="22"/>
        </w:rPr>
      </w:pPr>
    </w:p>
    <w:p w14:paraId="5C3C1835" w14:textId="77777777" w:rsidR="00567775"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0879A1F8" w14:textId="77777777" w:rsidR="00567775" w:rsidRDefault="00000000">
      <w:pPr>
        <w:shd w:val="clear" w:color="auto" w:fill="FFFFFF"/>
        <w:ind w:right="-716"/>
        <w:rPr>
          <w:rFonts w:ascii="Open Sans" w:eastAsia="Open Sans" w:hAnsi="Open Sans" w:cs="Open Sans"/>
          <w:b/>
          <w:color w:val="000000"/>
          <w:sz w:val="22"/>
          <w:szCs w:val="22"/>
        </w:rPr>
      </w:pPr>
      <w:hyperlink r:id="rId35">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D474C1C" w14:textId="77777777" w:rsidR="00567775"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733F9DAB" w14:textId="77777777" w:rsidR="00567775" w:rsidRDefault="00567775">
      <w:pPr>
        <w:shd w:val="clear" w:color="auto" w:fill="FFFFFF"/>
        <w:spacing w:line="276" w:lineRule="auto"/>
        <w:ind w:right="-716"/>
        <w:jc w:val="both"/>
        <w:rPr>
          <w:rFonts w:ascii="Open Sans" w:eastAsia="Open Sans" w:hAnsi="Open Sans" w:cs="Open Sans"/>
          <w:color w:val="000000"/>
        </w:rPr>
      </w:pPr>
    </w:p>
    <w:p w14:paraId="6A909E9B" w14:textId="77777777" w:rsidR="00567775" w:rsidRDefault="00567775">
      <w:pPr>
        <w:spacing w:line="276" w:lineRule="auto"/>
        <w:ind w:right="-574"/>
        <w:jc w:val="right"/>
        <w:rPr>
          <w:rFonts w:ascii="Open Sans" w:eastAsia="Open Sans" w:hAnsi="Open Sans" w:cs="Open Sans"/>
          <w:color w:val="000000"/>
          <w:sz w:val="21"/>
          <w:szCs w:val="21"/>
        </w:rPr>
      </w:pPr>
    </w:p>
    <w:sectPr w:rsidR="00567775">
      <w:footerReference w:type="default" r:id="rId3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F711" w14:textId="77777777" w:rsidR="00A653E3" w:rsidRDefault="00A653E3">
      <w:r>
        <w:separator/>
      </w:r>
    </w:p>
  </w:endnote>
  <w:endnote w:type="continuationSeparator" w:id="0">
    <w:p w14:paraId="2C1CD7FA" w14:textId="77777777" w:rsidR="00A653E3" w:rsidRDefault="00A6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B0D3" w14:textId="77777777" w:rsidR="00567775"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41C52">
      <w:rPr>
        <w:noProof/>
        <w:color w:val="000000"/>
      </w:rPr>
      <w:t>1</w:t>
    </w:r>
    <w:r>
      <w:rPr>
        <w:color w:val="000000"/>
      </w:rPr>
      <w:fldChar w:fldCharType="end"/>
    </w:r>
  </w:p>
  <w:p w14:paraId="043062E0" w14:textId="77777777" w:rsidR="00567775" w:rsidRDefault="0056777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4527" w14:textId="77777777" w:rsidR="00A653E3" w:rsidRDefault="00A653E3">
      <w:r>
        <w:separator/>
      </w:r>
    </w:p>
  </w:footnote>
  <w:footnote w:type="continuationSeparator" w:id="0">
    <w:p w14:paraId="5C3F8EDC" w14:textId="77777777" w:rsidR="00A653E3" w:rsidRDefault="00A6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64ECC"/>
    <w:multiLevelType w:val="multilevel"/>
    <w:tmpl w:val="5C1CF44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57824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75"/>
    <w:rsid w:val="002463BF"/>
    <w:rsid w:val="004306A6"/>
    <w:rsid w:val="004F4399"/>
    <w:rsid w:val="00567775"/>
    <w:rsid w:val="006473F5"/>
    <w:rsid w:val="007C40B2"/>
    <w:rsid w:val="00841C52"/>
    <w:rsid w:val="009A14F6"/>
    <w:rsid w:val="00A653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DA0C"/>
  <w15:docId w15:val="{7CA6426F-89A9-4194-89C3-F76E9746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1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6">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7">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8">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9A1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image" Target="media/image5.png"/><Relationship Id="rId26" Type="http://schemas.openxmlformats.org/officeDocument/2006/relationships/hyperlink" Target="https://www.fotocasa.es/es/" TargetMode="External"/><Relationship Id="rId21" Type="http://schemas.openxmlformats.org/officeDocument/2006/relationships/image" Target="media/image7.png"/><Relationship Id="rId34"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png"/><Relationship Id="rId25" Type="http://schemas.openxmlformats.org/officeDocument/2006/relationships/hyperlink" Target="https://www.fotocasa.es/es/quienes-somos/" TargetMode="External"/><Relationship Id="rId33" Type="http://schemas.openxmlformats.org/officeDocument/2006/relationships/hyperlink" Target="mailto:comunicacion@fotocasa.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fotocasa.es" TargetMode="External"/><Relationship Id="rId29"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prensa.fotocasa.es" TargetMode="External"/><Relationship Id="rId32" Type="http://schemas.openxmlformats.org/officeDocument/2006/relationships/hyperlink" Target="mailto:rtorne@llorenteycuenca.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fotocasa.es/indice/" TargetMode="External"/><Relationship Id="rId28" Type="http://schemas.openxmlformats.org/officeDocument/2006/relationships/hyperlink" Target="https://www.infojobs.net/" TargetMode="External"/><Relationship Id="rId36" Type="http://schemas.openxmlformats.org/officeDocument/2006/relationships/footer" Target="footer1.xml"/><Relationship Id="rId10" Type="http://schemas.openxmlformats.org/officeDocument/2006/relationships/hyperlink" Target="https://www.fotocasa.es" TargetMode="External"/><Relationship Id="rId19" Type="http://schemas.openxmlformats.org/officeDocument/2006/relationships/image" Target="media/image6.png"/><Relationship Id="rId31"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youtu.be/l7bxUvJIDNA" TargetMode="External"/><Relationship Id="rId14" Type="http://schemas.openxmlformats.org/officeDocument/2006/relationships/hyperlink" Target="https://www.youtube.com/watch?v=l7bxUvJIDNA" TargetMode="External"/><Relationship Id="rId22" Type="http://schemas.openxmlformats.org/officeDocument/2006/relationships/image" Target="media/image8.png"/><Relationship Id="rId27" Type="http://schemas.openxmlformats.org/officeDocument/2006/relationships/hyperlink" Target="https://www.habitaclia.com/" TargetMode="External"/><Relationship Id="rId30" Type="http://schemas.openxmlformats.org/officeDocument/2006/relationships/hyperlink" Target="https://motos.coches.net/" TargetMode="External"/><Relationship Id="rId35" Type="http://schemas.openxmlformats.org/officeDocument/2006/relationships/hyperlink" Target="mailto:piglesias@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2\09-SEPTIEMBRE\PRENSA%20ALQUILER%20SEP-20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Mi%20unidad\01-SCHIBSTED\03-NOTAS%20DE%20PRENSA\02-ALQUILER\2022\09-SEPTIEMBRE\PRENSA%20ALQUILER%20SEP-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s>
    <c:plotArea>
      <c:layout>
        <c:manualLayout>
          <c:layoutTarget val="inner"/>
          <c:xMode val="edge"/>
          <c:yMode val="edge"/>
          <c:x val="1.9313639566904434E-2"/>
          <c:y val="2.1076115485564303E-2"/>
          <c:w val="0.95664308483891958"/>
          <c:h val="0.71571438185611402"/>
        </c:manualLayout>
      </c:layout>
      <c:barChart>
        <c:barDir val="col"/>
        <c:grouping val="clustered"/>
        <c:varyColors val="0"/>
        <c:ser>
          <c:idx val="0"/>
          <c:order val="0"/>
          <c:tx>
            <c:strRef>
              <c:f>'ccaa tablas'!$D$26</c:f>
              <c:strCache>
                <c:ptCount val="1"/>
                <c:pt idx="0">
                  <c:v>  % trimestral</c:v>
                </c:pt>
              </c:strCache>
            </c:strRef>
          </c:tx>
          <c:spPr>
            <a:solidFill>
              <a:srgbClr val="61C2C7"/>
            </a:solidFill>
            <a:ln>
              <a:noFill/>
            </a:ln>
            <a:effectLst/>
          </c:spPr>
          <c:invertIfNegative val="0"/>
          <c:dLbls>
            <c:dLbl>
              <c:idx val="1"/>
              <c:layout>
                <c:manualLayout>
                  <c:x val="5.1637394741416952E-3"/>
                  <c:y val="-6.4836907598320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5C-4A75-8487-2813BBBCCAFB}"/>
                </c:ext>
              </c:extLst>
            </c:dLbl>
            <c:dLbl>
              <c:idx val="2"/>
              <c:layout>
                <c:manualLayout>
                  <c:x val="-2.5818344970902451E-3"/>
                  <c:y val="-3.5650623885918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5C-4A75-8487-2813BBBCCAFB}"/>
                </c:ext>
              </c:extLst>
            </c:dLbl>
            <c:dLbl>
              <c:idx val="3"/>
              <c:layout>
                <c:manualLayout>
                  <c:x val="1.2909172485450753E-2"/>
                  <c:y val="-2.8520218395160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5C-4A75-8487-2813BBBCCAFB}"/>
                </c:ext>
              </c:extLst>
            </c:dLbl>
            <c:dLbl>
              <c:idx val="5"/>
              <c:layout>
                <c:manualLayout>
                  <c:x val="-1.191170334477421E-2"/>
                  <c:y val="-1.3479707879307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5C-4A75-8487-2813BBBCCAFB}"/>
                </c:ext>
              </c:extLst>
            </c:dLbl>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105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flowChartConnector">
                    <a:avLst/>
                  </a:prstGeom>
                  <a:noFill/>
                  <a:ln>
                    <a:noFill/>
                  </a:ln>
                </c15:spPr>
                <c15:showLeaderLines val="0"/>
              </c:ext>
            </c:extLst>
          </c:dLbls>
          <c:cat>
            <c:strRef>
              <c:f>'ccaa tablas'!$B$35:$B$42</c:f>
              <c:strCache>
                <c:ptCount val="8"/>
                <c:pt idx="0">
                  <c:v>  T3              2015</c:v>
                </c:pt>
                <c:pt idx="1">
                  <c:v>  T3             2016</c:v>
                </c:pt>
                <c:pt idx="2">
                  <c:v>  T3              2017</c:v>
                </c:pt>
                <c:pt idx="3">
                  <c:v>  T3            2018</c:v>
                </c:pt>
                <c:pt idx="4">
                  <c:v>  T3            2019</c:v>
                </c:pt>
                <c:pt idx="5">
                  <c:v>  T3              2020</c:v>
                </c:pt>
                <c:pt idx="6">
                  <c:v>  T3              2021</c:v>
                </c:pt>
                <c:pt idx="7">
                  <c:v>  T3             2022</c:v>
                </c:pt>
              </c:strCache>
            </c:strRef>
          </c:cat>
          <c:val>
            <c:numRef>
              <c:f>'ccaa tablas'!$D$35:$D$42</c:f>
              <c:numCache>
                <c:formatCode>0.0%</c:formatCode>
                <c:ptCount val="8"/>
                <c:pt idx="0">
                  <c:v>-3.7868162692847068E-2</c:v>
                </c:pt>
                <c:pt idx="1">
                  <c:v>-4.0540540540540633E-2</c:v>
                </c:pt>
                <c:pt idx="2">
                  <c:v>-1.4510278113663752E-2</c:v>
                </c:pt>
                <c:pt idx="3">
                  <c:v>-1.8848167539267172E-2</c:v>
                </c:pt>
                <c:pt idx="4">
                  <c:v>-3.326612903225807E-2</c:v>
                </c:pt>
                <c:pt idx="5">
                  <c:v>-7.3937153419593405E-3</c:v>
                </c:pt>
                <c:pt idx="6">
                  <c:v>-2.8735632183907945E-2</c:v>
                </c:pt>
                <c:pt idx="7">
                  <c:v>-6.7506750675067506E-2</c:v>
                </c:pt>
              </c:numCache>
            </c:numRef>
          </c:val>
          <c:extLst>
            <c:ext xmlns:c16="http://schemas.microsoft.com/office/drawing/2014/chart" uri="{C3380CC4-5D6E-409C-BE32-E72D297353CC}">
              <c16:uniqueId val="{00000004-9C5C-4A75-8487-2813BBBCCAFB}"/>
            </c:ext>
          </c:extLst>
        </c:ser>
        <c:ser>
          <c:idx val="1"/>
          <c:order val="1"/>
          <c:tx>
            <c:strRef>
              <c:f>'ccaa tablas'!$E$26</c:f>
              <c:strCache>
                <c:ptCount val="1"/>
                <c:pt idx="0">
                  <c:v> % interanual</c:v>
                </c:pt>
              </c:strCache>
            </c:strRef>
          </c:tx>
          <c:spPr>
            <a:solidFill>
              <a:schemeClr val="accent5">
                <a:lumMod val="75000"/>
              </a:schemeClr>
            </a:solidFill>
            <a:ln cap="rnd">
              <a:solidFill>
                <a:schemeClr val="accent5">
                  <a:lumMod val="75000"/>
                </a:schemeClr>
              </a:solidFill>
            </a:ln>
            <a:effectLst/>
            <a:scene3d>
              <a:camera prst="orthographicFront"/>
              <a:lightRig rig="threePt" dir="t"/>
            </a:scene3d>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'ccaa tablas'!$B$35:$B$42</c:f>
              <c:strCache>
                <c:ptCount val="8"/>
                <c:pt idx="0">
                  <c:v>  T3              2015</c:v>
                </c:pt>
                <c:pt idx="1">
                  <c:v>  T3             2016</c:v>
                </c:pt>
                <c:pt idx="2">
                  <c:v>  T3              2017</c:v>
                </c:pt>
                <c:pt idx="3">
                  <c:v>  T3            2018</c:v>
                </c:pt>
                <c:pt idx="4">
                  <c:v>  T3            2019</c:v>
                </c:pt>
                <c:pt idx="5">
                  <c:v>  T3              2020</c:v>
                </c:pt>
                <c:pt idx="6">
                  <c:v>  T3              2021</c:v>
                </c:pt>
                <c:pt idx="7">
                  <c:v>  T3             2022</c:v>
                </c:pt>
              </c:strCache>
            </c:strRef>
          </c:cat>
          <c:val>
            <c:numRef>
              <c:f>'ccaa tablas'!$E$35:$E$42</c:f>
              <c:numCache>
                <c:formatCode>0.0%</c:formatCode>
                <c:ptCount val="8"/>
                <c:pt idx="0">
                  <c:v>1.6383479412530412E-2</c:v>
                </c:pt>
                <c:pt idx="1">
                  <c:v>3.4985422740524678E-2</c:v>
                </c:pt>
                <c:pt idx="2">
                  <c:v>0.14788732394366208</c:v>
                </c:pt>
                <c:pt idx="3">
                  <c:v>0.14969325153374219</c:v>
                </c:pt>
                <c:pt idx="4">
                  <c:v>2.3479188900747135E-2</c:v>
                </c:pt>
                <c:pt idx="5">
                  <c:v>0.1199165797705944</c:v>
                </c:pt>
                <c:pt idx="6">
                  <c:v>-5.5865921787709466E-2</c:v>
                </c:pt>
                <c:pt idx="7">
                  <c:v>2.169625246548312E-2</c:v>
                </c:pt>
              </c:numCache>
            </c:numRef>
          </c:val>
          <c:extLst>
            <c:ext xmlns:c16="http://schemas.microsoft.com/office/drawing/2014/chart" uri="{C3380CC4-5D6E-409C-BE32-E72D297353CC}">
              <c16:uniqueId val="{00000005-9C5C-4A75-8487-2813BBBCCAFB}"/>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6280097382470111E-2"/>
          <c:y val="0.91822296152299343"/>
          <c:w val="0.79950578642524683"/>
          <c:h val="8.1777038477006625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050" b="1">
          <a:latin typeface="Open Sans"/>
        </a:defRPr>
      </a:pPr>
      <a:endParaRPr lang="es-ES"/>
    </a:p>
  </c:txPr>
  <c:externalData r:id="rId4">
    <c:autoUpdate val="0"/>
  </c:externalData>
  <c:userShapes r:id="rId5"/>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5194989574521161E-2"/>
          <c:y val="6.8993845785173202E-2"/>
          <c:w val="0.95284641771846956"/>
          <c:h val="0.70932524562080745"/>
        </c:manualLayout>
      </c:layout>
      <c:barChart>
        <c:barDir val="col"/>
        <c:grouping val="clustered"/>
        <c:varyColors val="0"/>
        <c:ser>
          <c:idx val="0"/>
          <c:order val="0"/>
          <c:tx>
            <c:strRef>
              <c:f>'ccaa tablas'!$B$73</c:f>
              <c:strCache>
                <c:ptCount val="1"/>
                <c:pt idx="0">
                  <c:v>España</c:v>
                </c:pt>
              </c:strCache>
            </c:strRef>
          </c:tx>
          <c:spPr>
            <a:solidFill>
              <a:srgbClr val="13B3B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'ccaa tablas'!$A$74:$A$86</c:f>
              <c:numCache>
                <c:formatCode>[$-C0A]mmm\-yy;@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pt idx="12">
                  <c:v>44805</c:v>
                </c:pt>
              </c:numCache>
            </c:numRef>
          </c:cat>
          <c:val>
            <c:numRef>
              <c:f>'ccaa tablas'!$B$74:$B$86</c:f>
              <c:numCache>
                <c:formatCode>0.0%</c:formatCode>
                <c:ptCount val="13"/>
                <c:pt idx="0">
                  <c:v>-5.5865921787709466E-2</c:v>
                </c:pt>
                <c:pt idx="1">
                  <c:v>-6.1395348837209318E-2</c:v>
                </c:pt>
                <c:pt idx="2">
                  <c:v>-4.2293233082706862E-2</c:v>
                </c:pt>
                <c:pt idx="3">
                  <c:v>-3.5680751173708995E-2</c:v>
                </c:pt>
                <c:pt idx="4">
                  <c:v>-2.4597918637653718E-2</c:v>
                </c:pt>
                <c:pt idx="5">
                  <c:v>-1.0496183206106985E-2</c:v>
                </c:pt>
                <c:pt idx="6">
                  <c:v>7.6555023923445048E-3</c:v>
                </c:pt>
                <c:pt idx="7">
                  <c:v>4.7115384615384635E-2</c:v>
                </c:pt>
                <c:pt idx="8">
                  <c:v>5.8541266794625665E-2</c:v>
                </c:pt>
                <c:pt idx="9">
                  <c:v>6.417624521072797E-2</c:v>
                </c:pt>
                <c:pt idx="10">
                  <c:v>7.3754789272030788E-2</c:v>
                </c:pt>
                <c:pt idx="11">
                  <c:v>3.9347408829174681E-2</c:v>
                </c:pt>
                <c:pt idx="12">
                  <c:v>2.169625246548312E-2</c:v>
                </c:pt>
              </c:numCache>
            </c:numRef>
          </c:val>
          <c:extLst>
            <c:ext xmlns:c16="http://schemas.microsoft.com/office/drawing/2014/chart" uri="{C3380CC4-5D6E-409C-BE32-E72D297353CC}">
              <c16:uniqueId val="{00000000-CA60-4DD9-BB32-FD25F8E42793}"/>
            </c:ext>
          </c:extLst>
        </c:ser>
        <c:dLbls>
          <c:showLegendKey val="0"/>
          <c:showVal val="0"/>
          <c:showCatName val="0"/>
          <c:showSerName val="0"/>
          <c:showPercent val="0"/>
          <c:showBubbleSize val="0"/>
        </c:dLbls>
        <c:gapWidth val="80"/>
        <c:overlap val="25"/>
        <c:axId val="425153663"/>
        <c:axId val="424963199"/>
      </c:barChart>
      <c:dateAx>
        <c:axId val="425153663"/>
        <c:scaling>
          <c:orientation val="minMax"/>
        </c:scaling>
        <c:delete val="0"/>
        <c:axPos val="b"/>
        <c:numFmt formatCode="[$-C0A]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Open Sans"/>
                <a:ea typeface="+mn-ea"/>
                <a:cs typeface="+mn-cs"/>
              </a:defRPr>
            </a:pPr>
            <a:endParaRPr lang="es-ES"/>
          </a:p>
        </c:txPr>
        <c:crossAx val="424963199"/>
        <c:crosses val="autoZero"/>
        <c:auto val="1"/>
        <c:lblOffset val="100"/>
        <c:baseTimeUnit val="months"/>
      </c:date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sz="1100">
          <a:solidFill>
            <a:sysClr val="windowText" lastClr="000000"/>
          </a:solidFill>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0.02524</cdr:x>
      <cdr:y>0.49921</cdr:y>
    </cdr:from>
    <cdr:to>
      <cdr:x>0.97018</cdr:x>
      <cdr:y>0.50012</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136210" y="1372286"/>
          <a:ext cx="5099114" cy="2501"/>
        </a:xfrm>
        <a:prstGeom xmlns:a="http://schemas.openxmlformats.org/drawingml/2006/main" prst="line">
          <a:avLst/>
        </a:prstGeom>
        <a:ln xmlns:a="http://schemas.openxmlformats.org/drawingml/2006/main" w="6350">
          <a:gradFill>
            <a:gsLst>
              <a:gs pos="24000">
                <a:srgbClr val="5DD4FF"/>
              </a:gs>
              <a:gs pos="30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rbm5AwcXxh8NMGzLf1rwZ5MeQ==">AMUW2mW0WCsCbC5fG4R3eMMcTF2YQiLCCpynRsJaQQiIW+oDcsYY74hhwxIYy1ihu/FscdfYlsY3+8vZKDzCHZ2oDaEpCZMT3cUlx+SWPZSf1AskYjiQ3qFKnjBKOQE4xdPXTzJDSe/y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2412</Words>
  <Characters>13269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6</cp:revision>
  <dcterms:created xsi:type="dcterms:W3CDTF">2021-04-13T15:00:00Z</dcterms:created>
  <dcterms:modified xsi:type="dcterms:W3CDTF">2022-10-24T19:26:00Z</dcterms:modified>
</cp:coreProperties>
</file>