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1BCC" w14:textId="77777777" w:rsidR="00FC5751" w:rsidRDefault="00000000">
      <w:pPr>
        <w:ind w:right="-574"/>
      </w:pPr>
      <w:r>
        <w:rPr>
          <w:noProof/>
        </w:rPr>
        <w:drawing>
          <wp:anchor distT="0" distB="0" distL="114300" distR="114300" simplePos="0" relativeHeight="251658240" behindDoc="0" locked="0" layoutInCell="1" hidden="0" allowOverlap="1" wp14:anchorId="6C757F0C" wp14:editId="7297EECF">
            <wp:simplePos x="0" y="0"/>
            <wp:positionH relativeFrom="column">
              <wp:posOffset>-1080134</wp:posOffset>
            </wp:positionH>
            <wp:positionV relativeFrom="paragraph">
              <wp:posOffset>-447674</wp:posOffset>
            </wp:positionV>
            <wp:extent cx="7581265" cy="101917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581265" cy="1019175"/>
                    </a:xfrm>
                    <a:prstGeom prst="rect">
                      <a:avLst/>
                    </a:prstGeom>
                    <a:ln/>
                  </pic:spPr>
                </pic:pic>
              </a:graphicData>
            </a:graphic>
          </wp:anchor>
        </w:drawing>
      </w:r>
    </w:p>
    <w:p w14:paraId="28413DCC" w14:textId="77777777" w:rsidR="00FC5751" w:rsidRDefault="00FC5751">
      <w:pPr>
        <w:ind w:right="-574"/>
        <w:jc w:val="right"/>
        <w:rPr>
          <w:rFonts w:ascii="National" w:eastAsia="National" w:hAnsi="National" w:cs="National"/>
          <w:color w:val="303AB2"/>
          <w:sz w:val="36"/>
          <w:szCs w:val="36"/>
        </w:rPr>
      </w:pPr>
    </w:p>
    <w:p w14:paraId="69EC8908" w14:textId="77777777" w:rsidR="00FC5751" w:rsidRDefault="00FC5751">
      <w:pPr>
        <w:ind w:right="-574"/>
        <w:jc w:val="right"/>
        <w:rPr>
          <w:rFonts w:ascii="National" w:eastAsia="National" w:hAnsi="National" w:cs="National"/>
          <w:color w:val="303AB2"/>
          <w:sz w:val="36"/>
          <w:szCs w:val="36"/>
        </w:rPr>
      </w:pPr>
    </w:p>
    <w:p w14:paraId="3251F483" w14:textId="77777777" w:rsidR="00FC5751"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TERCER TRIMESTRE 2022: PRECIO VIVIENDA EN VENTA</w:t>
      </w:r>
    </w:p>
    <w:p w14:paraId="0D1E220E" w14:textId="21C8C928" w:rsidR="00FC5751" w:rsidRDefault="00000000">
      <w:pPr>
        <w:spacing w:line="276" w:lineRule="auto"/>
        <w:ind w:right="-574"/>
        <w:jc w:val="center"/>
        <w:rPr>
          <w:rFonts w:ascii="Open Sans" w:eastAsia="Open Sans" w:hAnsi="Open Sans" w:cs="Open Sans"/>
          <w:color w:val="303AB2"/>
        </w:rPr>
      </w:pPr>
      <w:r>
        <w:rPr>
          <w:rFonts w:ascii="National" w:eastAsia="National" w:hAnsi="National" w:cs="National"/>
          <w:b/>
          <w:color w:val="303AB2"/>
          <w:sz w:val="50"/>
          <w:szCs w:val="50"/>
        </w:rPr>
        <w:t xml:space="preserve">El precio de la vivienda supera los 2.000 euros/m2 por primera vez </w:t>
      </w:r>
      <w:r w:rsidR="00635DCF">
        <w:rPr>
          <w:rFonts w:ascii="National" w:eastAsia="National" w:hAnsi="National" w:cs="National"/>
          <w:b/>
          <w:color w:val="303AB2"/>
          <w:sz w:val="50"/>
          <w:szCs w:val="50"/>
        </w:rPr>
        <w:t>en</w:t>
      </w:r>
      <w:r>
        <w:rPr>
          <w:rFonts w:ascii="National" w:eastAsia="National" w:hAnsi="National" w:cs="National"/>
          <w:b/>
          <w:color w:val="303AB2"/>
          <w:sz w:val="50"/>
          <w:szCs w:val="50"/>
        </w:rPr>
        <w:t xml:space="preserve"> diez años</w:t>
      </w:r>
    </w:p>
    <w:p w14:paraId="6F25BCDA" w14:textId="77777777" w:rsidR="00635DCF" w:rsidRDefault="00635DCF" w:rsidP="00635DCF">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580D2C1B" w14:textId="72ACEDA5" w:rsidR="00FC575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de la vivienda sube en España un 3,8% en el tercer trimestre de 2022 y aumenta su valor interanual un 6,3%, situando su precio medio en 2.011 euros/m</w:t>
      </w:r>
      <w:r>
        <w:rPr>
          <w:rFonts w:ascii="Open Sans" w:eastAsia="Open Sans" w:hAnsi="Open Sans" w:cs="Open Sans"/>
          <w:color w:val="303AB2"/>
          <w:vertAlign w:val="superscript"/>
        </w:rPr>
        <w:t>2</w:t>
      </w:r>
    </w:p>
    <w:p w14:paraId="0C61EA6B" w14:textId="7A03514D" w:rsidR="00FC575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el tercer trimestre de 2022 el precio de la vivienda de segunda mano sube en 15 comunidades autónomas</w:t>
      </w:r>
    </w:p>
    <w:p w14:paraId="236ABFD9" w14:textId="2FED529A" w:rsidR="00FC5751" w:rsidRPr="00016F6F" w:rsidRDefault="00626D23">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7" w:history="1">
        <w:r w:rsidR="00000000" w:rsidRPr="00626D23">
          <w:rPr>
            <w:rStyle w:val="Hipervnculo"/>
            <w:rFonts w:ascii="Open Sans" w:eastAsia="Open Sans" w:hAnsi="Open Sans" w:cs="Open Sans"/>
            <w:b/>
            <w:bCs/>
          </w:rPr>
          <w:t xml:space="preserve">Aquí se puede ver la valoración en vídeo de la </w:t>
        </w:r>
        <w:r w:rsidR="00016F6F" w:rsidRPr="00626D23">
          <w:rPr>
            <w:rStyle w:val="Hipervnculo"/>
            <w:rFonts w:ascii="Open Sans" w:eastAsia="Open Sans" w:hAnsi="Open Sans" w:cs="Open Sans"/>
            <w:b/>
            <w:bCs/>
          </w:rPr>
          <w:t>d</w:t>
        </w:r>
        <w:r w:rsidR="00000000" w:rsidRPr="00626D23">
          <w:rPr>
            <w:rStyle w:val="Hipervnculo"/>
            <w:rFonts w:ascii="Open Sans" w:eastAsia="Open Sans" w:hAnsi="Open Sans" w:cs="Open Sans"/>
            <w:b/>
            <w:bCs/>
          </w:rPr>
          <w:t>irectora de Estudios de Fotocasa</w:t>
        </w:r>
      </w:hyperlink>
    </w:p>
    <w:p w14:paraId="514EAB6B" w14:textId="77777777" w:rsidR="00FC5751" w:rsidRDefault="00FC5751">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5212FB91" w14:textId="77777777" w:rsidR="00FC5751"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5 de octubre de 2022</w:t>
      </w:r>
    </w:p>
    <w:p w14:paraId="3D49BF65" w14:textId="77777777" w:rsidR="00FC5751" w:rsidRDefault="00FC5751">
      <w:pPr>
        <w:spacing w:line="276" w:lineRule="auto"/>
        <w:ind w:right="-574"/>
        <w:rPr>
          <w:rFonts w:ascii="Open Sans Light" w:eastAsia="Open Sans Light" w:hAnsi="Open Sans Light" w:cs="Open Sans Light"/>
          <w:color w:val="303AB2"/>
          <w:sz w:val="16"/>
          <w:szCs w:val="16"/>
        </w:rPr>
      </w:pPr>
    </w:p>
    <w:p w14:paraId="514057BD"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de segunda mano experimenta en el tercer trimestre de 2022 un incremento trimestral de un 3,8% y uno interanual de 6,3%, situando el precio medio en 2.011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rPr>
        <w:t xml:space="preserve"> </w:t>
      </w:r>
      <w:r>
        <w:rPr>
          <w:rFonts w:ascii="Open Sans" w:eastAsia="Open Sans" w:hAnsi="Open Sans" w:cs="Open Sans"/>
          <w:color w:val="000000"/>
        </w:rPr>
        <w:t xml:space="preserve">según los datos del Índice Inmobiliario </w:t>
      </w:r>
      <w:hyperlink r:id="rId8">
        <w:r>
          <w:rPr>
            <w:rFonts w:ascii="Open Sans" w:eastAsia="Open Sans" w:hAnsi="Open Sans" w:cs="Open Sans"/>
            <w:b/>
            <w:color w:val="0000FF"/>
            <w:u w:val="single"/>
          </w:rPr>
          <w:t>Fotocasa</w:t>
        </w:r>
      </w:hyperlink>
      <w:r>
        <w:rPr>
          <w:rFonts w:ascii="Open Sans" w:eastAsia="Open Sans" w:hAnsi="Open Sans" w:cs="Open Sans"/>
          <w:color w:val="000000"/>
        </w:rPr>
        <w:t>. El incremento trimestral (3,8%) ha supuesto que el precio de la vivienda supere los 2.000 euros/m</w:t>
      </w:r>
      <w:r>
        <w:rPr>
          <w:rFonts w:ascii="Open Sans" w:eastAsia="Open Sans" w:hAnsi="Open Sans" w:cs="Open Sans"/>
          <w:color w:val="000000"/>
          <w:vertAlign w:val="superscript"/>
        </w:rPr>
        <w:t>2</w:t>
      </w:r>
      <w:r>
        <w:rPr>
          <w:rFonts w:ascii="Open Sans" w:eastAsia="Open Sans" w:hAnsi="Open Sans" w:cs="Open Sans"/>
          <w:color w:val="000000"/>
        </w:rPr>
        <w:t xml:space="preserve"> por primera vez después de diez años, desde mayo de 2012, cuando el precio se sitúo en 2.017 euros/m</w:t>
      </w:r>
      <w:r>
        <w:rPr>
          <w:rFonts w:ascii="Open Sans" w:eastAsia="Open Sans" w:hAnsi="Open Sans" w:cs="Open Sans"/>
          <w:color w:val="000000"/>
          <w:vertAlign w:val="superscript"/>
        </w:rPr>
        <w:t>2</w:t>
      </w:r>
      <w:r>
        <w:rPr>
          <w:rFonts w:ascii="Open Sans" w:eastAsia="Open Sans" w:hAnsi="Open Sans" w:cs="Open Sans"/>
          <w:color w:val="000000"/>
        </w:rPr>
        <w:t>.</w:t>
      </w:r>
    </w:p>
    <w:p w14:paraId="2C72C388" w14:textId="77777777" w:rsidR="00FC5751" w:rsidRDefault="00FC5751">
      <w:pPr>
        <w:spacing w:line="276" w:lineRule="auto"/>
        <w:ind w:right="-574"/>
        <w:jc w:val="center"/>
        <w:rPr>
          <w:rFonts w:ascii="Open Sans Light" w:eastAsia="Open Sans Light" w:hAnsi="Open Sans Light" w:cs="Open Sans Light"/>
          <w:b/>
          <w:color w:val="303AB2"/>
        </w:rPr>
      </w:pPr>
    </w:p>
    <w:p w14:paraId="49C3F207" w14:textId="77777777" w:rsidR="00FC5751"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rPr>
        <w:t>Variaciones en el tercer trimestre por años</w:t>
      </w:r>
      <w:r>
        <w:t xml:space="preserve"> </w:t>
      </w:r>
      <w:r>
        <w:rPr>
          <w:noProof/>
        </w:rPr>
        <w:drawing>
          <wp:inline distT="0" distB="0" distL="0" distR="0" wp14:anchorId="49B17A5A" wp14:editId="38AFB1FA">
            <wp:extent cx="4960678" cy="248666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28C42A" w14:textId="1A41F40E" w:rsidR="00FC5751"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w:t>
      </w:r>
      <w:r>
        <w:rPr>
          <w:rFonts w:ascii="Open Sans" w:eastAsia="Open Sans" w:hAnsi="Open Sans" w:cs="Open Sans"/>
        </w:rPr>
        <w:t>Hacía tres años y medio que no veíamos incrementos interanuales tan abultados. Este aspecto es el reflejo de una oferta cada vez más reducida y una demanda de compra apresurada intentando sortear la dureza de la subida de tipos de este segundo semestre. La variación del precio al alza hace que nos encontremos en un coste por metro cuadrado similar al de 2012, superando de nuevo la barrera de los 2.000 euros. La vivienda de segunda mano se encarece debido principalmente a la elevada tasa de inflación que crea un gran desequilibrio en el mercado. Por lo tanto, se detectan tensiones significativas en las comunidades autónomas con mayor precio, como Baleares, Cataluña, Madrid o País Vasco</w:t>
      </w:r>
      <w:r>
        <w:rPr>
          <w:rFonts w:ascii="Open Sans" w:eastAsia="Open Sans" w:hAnsi="Open Sans" w:cs="Open Sans"/>
          <w:color w:val="000000"/>
        </w:rPr>
        <w:t xml:space="preserve">”, explica María Matos, directora de Estudios y Portavoz de </w:t>
      </w:r>
      <w:hyperlink r:id="rId10">
        <w:r>
          <w:rPr>
            <w:rFonts w:ascii="Open Sans" w:eastAsia="Open Sans" w:hAnsi="Open Sans" w:cs="Open Sans"/>
            <w:color w:val="0000FF"/>
            <w:u w:val="single"/>
          </w:rPr>
          <w:t>Fotocasa</w:t>
        </w:r>
      </w:hyperlink>
      <w:r>
        <w:rPr>
          <w:rFonts w:ascii="Open Sans" w:eastAsia="Open Sans" w:hAnsi="Open Sans" w:cs="Open Sans"/>
          <w:color w:val="000000"/>
        </w:rPr>
        <w:t>.</w:t>
      </w:r>
    </w:p>
    <w:p w14:paraId="6F3C8D7B" w14:textId="24FF384F" w:rsidR="00626D23" w:rsidRPr="00626D23" w:rsidRDefault="00626D23" w:rsidP="00626D23">
      <w:pPr>
        <w:spacing w:line="276" w:lineRule="auto"/>
        <w:ind w:right="-574"/>
        <w:rPr>
          <w:rFonts w:ascii="Open Sans Light" w:eastAsia="Open Sans Light" w:hAnsi="Open Sans Light" w:cs="Open Sans Light"/>
          <w:b/>
          <w:color w:val="303AB2"/>
          <w:sz w:val="28"/>
          <w:szCs w:val="28"/>
        </w:rPr>
      </w:pPr>
      <w:hyperlink r:id="rId11" w:history="1">
        <w:r w:rsidRPr="00626D23">
          <w:rPr>
            <w:rStyle w:val="Hipervnculo"/>
            <w:rFonts w:ascii="Open Sans Light" w:eastAsia="Open Sans Light" w:hAnsi="Open Sans Light" w:cs="Open Sans Light"/>
            <w:b/>
            <w:sz w:val="28"/>
            <w:szCs w:val="28"/>
          </w:rPr>
          <w:t>Declaraciones de María Matos en vídeo</w:t>
        </w:r>
      </w:hyperlink>
      <w:r w:rsidRPr="00626D23">
        <w:rPr>
          <w:rFonts w:ascii="Open Sans Light" w:eastAsia="Open Sans Light" w:hAnsi="Open Sans Light" w:cs="Open Sans Light"/>
          <w:b/>
          <w:color w:val="303AB2"/>
          <w:sz w:val="28"/>
          <w:szCs w:val="28"/>
        </w:rPr>
        <w:t>:</w:t>
      </w:r>
    </w:p>
    <w:p w14:paraId="620E9ADA" w14:textId="57AB24FF" w:rsidR="00626D23" w:rsidRDefault="00626D2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noProof/>
        </w:rPr>
        <w:drawing>
          <wp:inline distT="0" distB="0" distL="0" distR="0" wp14:anchorId="56999BAF" wp14:editId="6E1FFC82">
            <wp:extent cx="5662597" cy="3131820"/>
            <wp:effectExtent l="0" t="0" r="0" b="0"/>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510" cy="3133984"/>
                    </a:xfrm>
                    <a:prstGeom prst="rect">
                      <a:avLst/>
                    </a:prstGeom>
                    <a:noFill/>
                    <a:ln>
                      <a:noFill/>
                    </a:ln>
                  </pic:spPr>
                </pic:pic>
              </a:graphicData>
            </a:graphic>
          </wp:inline>
        </w:drawing>
      </w:r>
    </w:p>
    <w:p w14:paraId="6119BFCF" w14:textId="77777777" w:rsidR="00626D23" w:rsidRDefault="00626D23">
      <w:pPr>
        <w:spacing w:line="276" w:lineRule="auto"/>
        <w:ind w:right="-574"/>
        <w:jc w:val="both"/>
        <w:rPr>
          <w:rFonts w:ascii="Open Sans" w:eastAsia="Open Sans" w:hAnsi="Open Sans" w:cs="Open Sans"/>
          <w:color w:val="000000"/>
        </w:rPr>
      </w:pPr>
    </w:p>
    <w:p w14:paraId="1FFA865B" w14:textId="5C270C8F"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las Comunidades Autónomas con incremento trimestral, 15 de ellas suben y es Navarra la que una vez más encabeza el ranking con un 6,4%. Le siguen, Canarias (5,0%), Andalucía (5,0%), Baleares (4,8%), Comunitat Valenciana (4,8%), La Rioja (4,4%), Galicia (3,0%), Región de Murcia (2,9%), Madrid (2,6%), Cataluña (2,5%), Castilla y León (2,0%), Aragón (1,8%), Castilla-La Mancha (1,7%), País Vasco (0,8%) y Extremadura (0,4%). Sin embargo, los precios medios de las viviendas en Asturias (-1,1%) y Cantabria (-0,2%) son más </w:t>
      </w:r>
      <w:r>
        <w:rPr>
          <w:rFonts w:ascii="Open Sans" w:eastAsia="Open Sans" w:hAnsi="Open Sans" w:cs="Open Sans"/>
        </w:rPr>
        <w:t>económicos</w:t>
      </w:r>
      <w:r>
        <w:rPr>
          <w:rFonts w:ascii="Open Sans" w:eastAsia="Open Sans" w:hAnsi="Open Sans" w:cs="Open Sans"/>
          <w:color w:val="000000"/>
        </w:rPr>
        <w:t xml:space="preserve"> en septiembre que hace tres meses (junio de 2022). </w:t>
      </w:r>
    </w:p>
    <w:p w14:paraId="690117B7" w14:textId="77777777" w:rsidR="00FC5751" w:rsidRDefault="00FC5751">
      <w:pPr>
        <w:spacing w:line="276" w:lineRule="auto"/>
        <w:ind w:right="-574"/>
        <w:jc w:val="both"/>
        <w:rPr>
          <w:rFonts w:ascii="Open Sans" w:eastAsia="Open Sans" w:hAnsi="Open Sans" w:cs="Open Sans"/>
          <w:color w:val="000000"/>
        </w:rPr>
      </w:pPr>
    </w:p>
    <w:p w14:paraId="7912AE05" w14:textId="77777777" w:rsidR="00626D23" w:rsidRDefault="00626D23" w:rsidP="00626D23">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Variaciones en el tercer trimestre por CCAA</w:t>
      </w:r>
    </w:p>
    <w:p w14:paraId="5CAAE0BD" w14:textId="77777777" w:rsidR="00626D23" w:rsidRDefault="00626D23" w:rsidP="00626D23">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227C944B" wp14:editId="4D24E2E8">
            <wp:extent cx="5280660" cy="3710940"/>
            <wp:effectExtent l="0" t="0" r="0" b="3810"/>
            <wp:docPr id="19" name="image5.png" descr="Gráfico, Gráfico de burbuj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Gráfico, Gráfico de burbujas&#10;&#10;Descripción generada automáticamente con confianza media"/>
                    <pic:cNvPicPr preferRelativeResize="0"/>
                  </pic:nvPicPr>
                  <pic:blipFill>
                    <a:blip r:embed="rId13"/>
                    <a:srcRect/>
                    <a:stretch>
                      <a:fillRect/>
                    </a:stretch>
                  </pic:blipFill>
                  <pic:spPr>
                    <a:xfrm>
                      <a:off x="0" y="0"/>
                      <a:ext cx="5280660" cy="3710940"/>
                    </a:xfrm>
                    <a:prstGeom prst="rect">
                      <a:avLst/>
                    </a:prstGeom>
                    <a:ln/>
                  </pic:spPr>
                </pic:pic>
              </a:graphicData>
            </a:graphic>
          </wp:inline>
        </w:drawing>
      </w:r>
    </w:p>
    <w:p w14:paraId="74E08F2F" w14:textId="77777777" w:rsidR="00626D23" w:rsidRDefault="00626D23">
      <w:pPr>
        <w:spacing w:line="276" w:lineRule="auto"/>
        <w:ind w:right="-574"/>
        <w:jc w:val="both"/>
        <w:rPr>
          <w:rFonts w:ascii="Open Sans" w:eastAsia="Open Sans" w:hAnsi="Open Sans" w:cs="Open Sans"/>
          <w:color w:val="000000"/>
        </w:rPr>
      </w:pPr>
    </w:p>
    <w:p w14:paraId="79677A7F" w14:textId="77777777" w:rsidR="00626D23" w:rsidRDefault="00626D23">
      <w:pPr>
        <w:spacing w:line="276" w:lineRule="auto"/>
        <w:ind w:right="-574"/>
        <w:jc w:val="center"/>
        <w:rPr>
          <w:rFonts w:ascii="Open Sans Light" w:eastAsia="Open Sans Light" w:hAnsi="Open Sans Light" w:cs="Open Sans Light"/>
          <w:b/>
          <w:color w:val="303AB2"/>
          <w:sz w:val="28"/>
          <w:szCs w:val="28"/>
        </w:rPr>
      </w:pPr>
    </w:p>
    <w:p w14:paraId="1702ABE3" w14:textId="1B21C3F6" w:rsidR="00FC5751"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tercer trimestre por CCAA</w:t>
      </w:r>
    </w:p>
    <w:p w14:paraId="5C88F12A" w14:textId="77777777" w:rsidR="00FC5751" w:rsidRDefault="00FC5751">
      <w:pPr>
        <w:spacing w:line="276" w:lineRule="auto"/>
        <w:ind w:right="-574"/>
        <w:jc w:val="center"/>
        <w:rPr>
          <w:rFonts w:ascii="Open Sans" w:eastAsia="Open Sans" w:hAnsi="Open Sans" w:cs="Open Sans"/>
          <w:color w:val="000000"/>
        </w:rPr>
      </w:pPr>
    </w:p>
    <w:p w14:paraId="0C98BFF6"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noProof/>
          <w:color w:val="000000"/>
        </w:rPr>
        <w:drawing>
          <wp:inline distT="0" distB="0" distL="0" distR="0" wp14:anchorId="21C107D4" wp14:editId="0556060B">
            <wp:extent cx="5396230" cy="3559810"/>
            <wp:effectExtent l="0" t="0" r="0" b="0"/>
            <wp:docPr id="21" name="image6.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urbujas&#10;&#10;Descripción generada automáticamente"/>
                    <pic:cNvPicPr preferRelativeResize="0"/>
                  </pic:nvPicPr>
                  <pic:blipFill>
                    <a:blip r:embed="rId14"/>
                    <a:srcRect/>
                    <a:stretch>
                      <a:fillRect/>
                    </a:stretch>
                  </pic:blipFill>
                  <pic:spPr>
                    <a:xfrm>
                      <a:off x="0" y="0"/>
                      <a:ext cx="5396230" cy="3559810"/>
                    </a:xfrm>
                    <a:prstGeom prst="rect">
                      <a:avLst/>
                    </a:prstGeom>
                    <a:ln/>
                  </pic:spPr>
                </pic:pic>
              </a:graphicData>
            </a:graphic>
          </wp:inline>
        </w:drawing>
      </w:r>
    </w:p>
    <w:p w14:paraId="5B0902D4" w14:textId="77777777" w:rsidR="00FC5751" w:rsidRDefault="00FC5751">
      <w:pPr>
        <w:spacing w:line="276" w:lineRule="auto"/>
        <w:ind w:right="-574"/>
        <w:jc w:val="both"/>
        <w:rPr>
          <w:rFonts w:ascii="Open Sans" w:eastAsia="Open Sans" w:hAnsi="Open Sans" w:cs="Open Sans"/>
          <w:color w:val="000000"/>
        </w:rPr>
      </w:pPr>
    </w:p>
    <w:p w14:paraId="11D35AF1" w14:textId="77777777" w:rsidR="00626D23" w:rsidRDefault="00626D23" w:rsidP="00626D23">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cuanto al ranking de precios por comunidades, Madrid ocupa el primer puesto, se paga por metro cuadrado unos 3.373 euros. Le siguen las comunidades de  Baleares (3.216 euros/m</w:t>
      </w:r>
      <w:r>
        <w:rPr>
          <w:rFonts w:ascii="Open Sans" w:eastAsia="Open Sans" w:hAnsi="Open Sans" w:cs="Open Sans"/>
          <w:color w:val="000000"/>
          <w:vertAlign w:val="superscript"/>
        </w:rPr>
        <w:t>2</w:t>
      </w:r>
      <w:r>
        <w:rPr>
          <w:rFonts w:ascii="Open Sans" w:eastAsia="Open Sans" w:hAnsi="Open Sans" w:cs="Open Sans"/>
          <w:color w:val="000000"/>
        </w:rPr>
        <w:t>), País Vasco (2.914 euros/m</w:t>
      </w:r>
      <w:r>
        <w:rPr>
          <w:rFonts w:ascii="Open Sans" w:eastAsia="Open Sans" w:hAnsi="Open Sans" w:cs="Open Sans"/>
          <w:color w:val="000000"/>
          <w:vertAlign w:val="superscript"/>
        </w:rPr>
        <w:t>2</w:t>
      </w:r>
      <w:r>
        <w:rPr>
          <w:rFonts w:ascii="Open Sans" w:eastAsia="Open Sans" w:hAnsi="Open Sans" w:cs="Open Sans"/>
          <w:color w:val="000000"/>
        </w:rPr>
        <w:t>), Cataluña (2.655 euros/m</w:t>
      </w:r>
      <w:r>
        <w:rPr>
          <w:rFonts w:ascii="Open Sans" w:eastAsia="Open Sans" w:hAnsi="Open Sans" w:cs="Open Sans"/>
          <w:color w:val="000000"/>
          <w:vertAlign w:val="superscript"/>
        </w:rPr>
        <w:t>2</w:t>
      </w:r>
      <w:r>
        <w:rPr>
          <w:rFonts w:ascii="Open Sans" w:eastAsia="Open Sans" w:hAnsi="Open Sans" w:cs="Open Sans"/>
          <w:color w:val="000000"/>
        </w:rPr>
        <w:t>), Canarias (1.890 euros/m</w:t>
      </w:r>
      <w:r>
        <w:rPr>
          <w:rFonts w:ascii="Open Sans" w:eastAsia="Open Sans" w:hAnsi="Open Sans" w:cs="Open Sans"/>
          <w:color w:val="000000"/>
          <w:vertAlign w:val="superscript"/>
        </w:rPr>
        <w:t>2</w:t>
      </w:r>
      <w:r>
        <w:rPr>
          <w:rFonts w:ascii="Open Sans" w:eastAsia="Open Sans" w:hAnsi="Open Sans" w:cs="Open Sans"/>
          <w:color w:val="000000"/>
        </w:rPr>
        <w:t>), Andalucía (1.813 euros/m</w:t>
      </w:r>
      <w:r>
        <w:rPr>
          <w:rFonts w:ascii="Open Sans" w:eastAsia="Open Sans" w:hAnsi="Open Sans" w:cs="Open Sans"/>
          <w:color w:val="000000"/>
          <w:vertAlign w:val="superscript"/>
        </w:rPr>
        <w:t>2</w:t>
      </w:r>
      <w:r>
        <w:rPr>
          <w:rFonts w:ascii="Open Sans" w:eastAsia="Open Sans" w:hAnsi="Open Sans" w:cs="Open Sans"/>
          <w:color w:val="000000"/>
        </w:rPr>
        <w:t>), Navarra (1.790 euros/m</w:t>
      </w:r>
      <w:r>
        <w:rPr>
          <w:rFonts w:ascii="Open Sans" w:eastAsia="Open Sans" w:hAnsi="Open Sans" w:cs="Open Sans"/>
          <w:color w:val="000000"/>
          <w:vertAlign w:val="superscript"/>
        </w:rPr>
        <w:t>2</w:t>
      </w:r>
      <w:r>
        <w:rPr>
          <w:rFonts w:ascii="Open Sans" w:eastAsia="Open Sans" w:hAnsi="Open Sans" w:cs="Open Sans"/>
          <w:color w:val="000000"/>
        </w:rPr>
        <w:t>), Cantabria (1.758 euros/m</w:t>
      </w:r>
      <w:r>
        <w:rPr>
          <w:rFonts w:ascii="Open Sans" w:eastAsia="Open Sans" w:hAnsi="Open Sans" w:cs="Open Sans"/>
          <w:color w:val="000000"/>
          <w:vertAlign w:val="superscript"/>
        </w:rPr>
        <w:t>2</w:t>
      </w:r>
      <w:r>
        <w:rPr>
          <w:rFonts w:ascii="Open Sans" w:eastAsia="Open Sans" w:hAnsi="Open Sans" w:cs="Open Sans"/>
          <w:color w:val="000000"/>
        </w:rPr>
        <w:t>), Galicia (1.647 euros/m</w:t>
      </w:r>
      <w:r>
        <w:rPr>
          <w:rFonts w:ascii="Open Sans" w:eastAsia="Open Sans" w:hAnsi="Open Sans" w:cs="Open Sans"/>
          <w:color w:val="000000"/>
          <w:vertAlign w:val="superscript"/>
        </w:rPr>
        <w:t>2</w:t>
      </w:r>
      <w:r>
        <w:rPr>
          <w:rFonts w:ascii="Open Sans" w:eastAsia="Open Sans" w:hAnsi="Open Sans" w:cs="Open Sans"/>
          <w:color w:val="000000"/>
        </w:rPr>
        <w:t>), Aragón (1.640 euros/m</w:t>
      </w:r>
      <w:r>
        <w:rPr>
          <w:rFonts w:ascii="Open Sans" w:eastAsia="Open Sans" w:hAnsi="Open Sans" w:cs="Open Sans"/>
          <w:color w:val="000000"/>
          <w:vertAlign w:val="superscript"/>
        </w:rPr>
        <w:t>2</w:t>
      </w:r>
      <w:r>
        <w:rPr>
          <w:rFonts w:ascii="Open Sans" w:eastAsia="Open Sans" w:hAnsi="Open Sans" w:cs="Open Sans"/>
          <w:color w:val="000000"/>
        </w:rPr>
        <w:t>), Asturias (1.567 euros/m</w:t>
      </w:r>
      <w:r>
        <w:rPr>
          <w:rFonts w:ascii="Open Sans" w:eastAsia="Open Sans" w:hAnsi="Open Sans" w:cs="Open Sans"/>
          <w:color w:val="000000"/>
          <w:vertAlign w:val="superscript"/>
        </w:rPr>
        <w:t>2</w:t>
      </w:r>
      <w:r>
        <w:rPr>
          <w:rFonts w:ascii="Open Sans" w:eastAsia="Open Sans" w:hAnsi="Open Sans" w:cs="Open Sans"/>
          <w:color w:val="000000"/>
        </w:rPr>
        <w:t>), Comunitat Valenciana (1.542 euros/m</w:t>
      </w:r>
      <w:r>
        <w:rPr>
          <w:rFonts w:ascii="Open Sans" w:eastAsia="Open Sans" w:hAnsi="Open Sans" w:cs="Open Sans"/>
          <w:color w:val="000000"/>
          <w:vertAlign w:val="superscript"/>
        </w:rPr>
        <w:t>2</w:t>
      </w:r>
      <w:r>
        <w:rPr>
          <w:rFonts w:ascii="Open Sans" w:eastAsia="Open Sans" w:hAnsi="Open Sans" w:cs="Open Sans"/>
          <w:color w:val="000000"/>
        </w:rPr>
        <w:t>), La Rioja (1.500 euros/m</w:t>
      </w:r>
      <w:r>
        <w:rPr>
          <w:rFonts w:ascii="Open Sans" w:eastAsia="Open Sans" w:hAnsi="Open Sans" w:cs="Open Sans"/>
          <w:color w:val="000000"/>
          <w:vertAlign w:val="superscript"/>
        </w:rPr>
        <w:t>2</w:t>
      </w:r>
      <w:r>
        <w:rPr>
          <w:rFonts w:ascii="Open Sans" w:eastAsia="Open Sans" w:hAnsi="Open Sans" w:cs="Open Sans"/>
          <w:color w:val="000000"/>
        </w:rPr>
        <w:t>), Castilla y León (1.437 euros/m</w:t>
      </w:r>
      <w:r>
        <w:rPr>
          <w:rFonts w:ascii="Open Sans" w:eastAsia="Open Sans" w:hAnsi="Open Sans" w:cs="Open Sans"/>
          <w:color w:val="000000"/>
          <w:vertAlign w:val="superscript"/>
        </w:rPr>
        <w:t>2</w:t>
      </w:r>
      <w:r>
        <w:rPr>
          <w:rFonts w:ascii="Open Sans" w:eastAsia="Open Sans" w:hAnsi="Open Sans" w:cs="Open Sans"/>
          <w:color w:val="000000"/>
        </w:rPr>
        <w:t>), Región de Murcia (1.177 euros/m</w:t>
      </w:r>
      <w:r>
        <w:rPr>
          <w:rFonts w:ascii="Open Sans" w:eastAsia="Open Sans" w:hAnsi="Open Sans" w:cs="Open Sans"/>
          <w:color w:val="000000"/>
          <w:vertAlign w:val="superscript"/>
        </w:rPr>
        <w:t>2</w:t>
      </w:r>
      <w:r>
        <w:rPr>
          <w:rFonts w:ascii="Open Sans" w:eastAsia="Open Sans" w:hAnsi="Open Sans" w:cs="Open Sans"/>
          <w:color w:val="000000"/>
        </w:rPr>
        <w:t>), Extremadura (1.153 euros/m</w:t>
      </w:r>
      <w:r>
        <w:rPr>
          <w:rFonts w:ascii="Open Sans" w:eastAsia="Open Sans" w:hAnsi="Open Sans" w:cs="Open Sans"/>
          <w:color w:val="000000"/>
          <w:vertAlign w:val="superscript"/>
        </w:rPr>
        <w:t>2</w:t>
      </w:r>
      <w:r>
        <w:rPr>
          <w:rFonts w:ascii="Open Sans" w:eastAsia="Open Sans" w:hAnsi="Open Sans" w:cs="Open Sans"/>
          <w:color w:val="000000"/>
        </w:rPr>
        <w:t>) y Castilla-La Mancha (1.139 euros/m</w:t>
      </w:r>
      <w:r>
        <w:rPr>
          <w:rFonts w:ascii="Open Sans" w:eastAsia="Open Sans" w:hAnsi="Open Sans" w:cs="Open Sans"/>
          <w:color w:val="000000"/>
          <w:vertAlign w:val="superscript"/>
        </w:rPr>
        <w:t>2</w:t>
      </w:r>
      <w:r>
        <w:rPr>
          <w:rFonts w:ascii="Open Sans" w:eastAsia="Open Sans" w:hAnsi="Open Sans" w:cs="Open Sans"/>
          <w:color w:val="000000"/>
        </w:rPr>
        <w:t>).</w:t>
      </w:r>
    </w:p>
    <w:p w14:paraId="6A97E52D" w14:textId="77777777" w:rsidR="00626D23" w:rsidRDefault="00626D2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03BE5D48" w14:textId="74548C51" w:rsidR="00FC5751"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390D339A"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datos del Índice Inmobiliario </w:t>
      </w:r>
      <w:hyperlink r:id="rId15">
        <w:r>
          <w:rPr>
            <w:rFonts w:ascii="Open Sans" w:eastAsia="Open Sans" w:hAnsi="Open Sans" w:cs="Open Sans"/>
            <w:b/>
            <w:color w:val="0000FF"/>
            <w:u w:val="single"/>
          </w:rPr>
          <w:t>Fotocasa</w:t>
        </w:r>
      </w:hyperlink>
      <w:r>
        <w:rPr>
          <w:rFonts w:ascii="Open Sans" w:eastAsia="Open Sans" w:hAnsi="Open Sans" w:cs="Open Sans"/>
          <w:color w:val="000000"/>
        </w:rPr>
        <w:t xml:space="preserve"> revelan también que en el tercer trimestre el precio de la vivienda se encarece en 43 de las 50 provincias de España. Los incrementos trimestrales van desde el 6,9% de Santa Cruz de Tenerife hasta el 0,3% de Burgos. Por otro lado, la provincia con el descenso más acusado es Asturias, que ha visto caer su valor un -1,1% en septiembre respecto a junio de 2022. Le siguen, Cáceres</w:t>
      </w:r>
      <w:r>
        <w:rPr>
          <w:rFonts w:ascii="Open Sans" w:eastAsia="Open Sans" w:hAnsi="Open Sans" w:cs="Open Sans"/>
          <w:color w:val="000000"/>
        </w:rPr>
        <w:tab/>
        <w:t>-1,0%), Palencia (-0,9%), Teruel (-0,7%), Toledo (-0,3%), Cantabria (-0,2%) y Ourense (-0,2%).</w:t>
      </w:r>
    </w:p>
    <w:p w14:paraId="4A81675F" w14:textId="77777777" w:rsidR="00FC5751" w:rsidRDefault="00FC5751">
      <w:pPr>
        <w:spacing w:line="276" w:lineRule="auto"/>
        <w:ind w:right="-574"/>
        <w:jc w:val="both"/>
        <w:rPr>
          <w:rFonts w:ascii="Open Sans" w:eastAsia="Open Sans" w:hAnsi="Open Sans" w:cs="Open Sans"/>
          <w:color w:val="000000"/>
        </w:rPr>
      </w:pPr>
    </w:p>
    <w:p w14:paraId="61678BD7"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Las únicas provincias que hasta ahora han alcanzado su máximo valor en 2022 desde la llamada burbuja inmobiliaria son Illes Balears y Málaga. El precio por metro cuadrado alcanza los 3.216 euros y los 2.769 euros. Teniendo en cuenta el ranking de precios por provincias, Madrid, Gipuzkoa, Illes Balears y Barcelona son las únicas que superan la barrera de los 3.000 euros, en concreto se paga por el metro cuadrado en Madrid 3.373 euros, por Gipuzkoa 3.220 euros, por Illes Balears 3.216 euros y por Barcelona 3.024 euros. Tan solo cuatro provincias ubican el precio de la vivienda entre los 2.000 y 3.000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Bizkaia con 2.866 euros/m</w:t>
      </w:r>
      <w:r>
        <w:rPr>
          <w:rFonts w:ascii="Open Sans" w:eastAsia="Open Sans" w:hAnsi="Open Sans" w:cs="Open Sans"/>
          <w:color w:val="000000"/>
          <w:vertAlign w:val="superscript"/>
        </w:rPr>
        <w:t>2</w:t>
      </w:r>
      <w:r>
        <w:rPr>
          <w:rFonts w:ascii="Open Sans" w:eastAsia="Open Sans" w:hAnsi="Open Sans" w:cs="Open Sans"/>
          <w:color w:val="000000"/>
        </w:rPr>
        <w:t>, Málaga con 2.769 euros/m</w:t>
      </w:r>
      <w:r>
        <w:rPr>
          <w:rFonts w:ascii="Open Sans" w:eastAsia="Open Sans" w:hAnsi="Open Sans" w:cs="Open Sans"/>
          <w:color w:val="000000"/>
          <w:vertAlign w:val="superscript"/>
        </w:rPr>
        <w:t>2</w:t>
      </w:r>
      <w:r>
        <w:rPr>
          <w:rFonts w:ascii="Open Sans" w:eastAsia="Open Sans" w:hAnsi="Open Sans" w:cs="Open Sans"/>
          <w:color w:val="000000"/>
        </w:rPr>
        <w:t>, Araba - Álava con 2.592 euros/m</w:t>
      </w:r>
      <w:r>
        <w:rPr>
          <w:rFonts w:ascii="Open Sans" w:eastAsia="Open Sans" w:hAnsi="Open Sans" w:cs="Open Sans"/>
          <w:color w:val="000000"/>
          <w:vertAlign w:val="superscript"/>
        </w:rPr>
        <w:t>2</w:t>
      </w:r>
      <w:r>
        <w:rPr>
          <w:rFonts w:ascii="Open Sans" w:eastAsia="Open Sans" w:hAnsi="Open Sans" w:cs="Open Sans"/>
          <w:color w:val="000000"/>
        </w:rPr>
        <w:t xml:space="preserve"> y </w:t>
      </w:r>
    </w:p>
    <w:p w14:paraId="5C6C9943"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Girona con 2.266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Por otro lado, Ciudad Real con 970 euros/m</w:t>
      </w:r>
      <w:r>
        <w:rPr>
          <w:rFonts w:ascii="Open Sans" w:eastAsia="Open Sans" w:hAnsi="Open Sans" w:cs="Open Sans"/>
          <w:color w:val="000000"/>
          <w:vertAlign w:val="superscript"/>
        </w:rPr>
        <w:t>2</w:t>
      </w:r>
      <w:r>
        <w:rPr>
          <w:rFonts w:ascii="Open Sans" w:eastAsia="Open Sans" w:hAnsi="Open Sans" w:cs="Open Sans"/>
          <w:color w:val="000000"/>
        </w:rPr>
        <w:t xml:space="preserve"> es la única provincia con el precio de la vivienda por debajo de los 1.000 euros el metro cuadrado.</w:t>
      </w:r>
    </w:p>
    <w:p w14:paraId="4D40773B" w14:textId="603FE2F6" w:rsidR="00FC5751" w:rsidRDefault="00FC5751">
      <w:pPr>
        <w:spacing w:line="276" w:lineRule="auto"/>
        <w:ind w:right="-574"/>
        <w:jc w:val="both"/>
        <w:rPr>
          <w:rFonts w:ascii="Open Sans" w:eastAsia="Open Sans" w:hAnsi="Open Sans" w:cs="Open Sans"/>
          <w:color w:val="000000"/>
        </w:rPr>
      </w:pPr>
    </w:p>
    <w:p w14:paraId="0DF2DBA0" w14:textId="38E03DF3" w:rsidR="00626D23" w:rsidRDefault="00626D23">
      <w:pPr>
        <w:spacing w:line="276" w:lineRule="auto"/>
        <w:ind w:right="-574"/>
        <w:jc w:val="both"/>
        <w:rPr>
          <w:rFonts w:ascii="Open Sans" w:eastAsia="Open Sans" w:hAnsi="Open Sans" w:cs="Open Sans"/>
          <w:color w:val="000000"/>
        </w:rPr>
      </w:pPr>
    </w:p>
    <w:p w14:paraId="0DB56F4B" w14:textId="047B45D3" w:rsidR="00626D23" w:rsidRDefault="00626D23">
      <w:pPr>
        <w:spacing w:line="276" w:lineRule="auto"/>
        <w:ind w:right="-574"/>
        <w:jc w:val="both"/>
        <w:rPr>
          <w:rFonts w:ascii="Open Sans" w:eastAsia="Open Sans" w:hAnsi="Open Sans" w:cs="Open Sans"/>
          <w:color w:val="000000"/>
        </w:rPr>
      </w:pPr>
    </w:p>
    <w:p w14:paraId="08325E43" w14:textId="77777777" w:rsidR="00626D23" w:rsidRDefault="00626D23">
      <w:pPr>
        <w:spacing w:line="276" w:lineRule="auto"/>
        <w:ind w:right="-574"/>
        <w:jc w:val="both"/>
        <w:rPr>
          <w:rFonts w:ascii="Open Sans" w:eastAsia="Open Sans" w:hAnsi="Open Sans" w:cs="Open Sans"/>
          <w:color w:val="000000"/>
        </w:rPr>
      </w:pPr>
    </w:p>
    <w:p w14:paraId="3D2AEEBF" w14:textId="77777777" w:rsidR="00FC5751"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Variaciones en el tercer trimestre por provincias</w:t>
      </w:r>
    </w:p>
    <w:p w14:paraId="3315E6D6" w14:textId="77777777" w:rsidR="00FC5751"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5032860C" wp14:editId="3D4D6116">
            <wp:extent cx="5396230" cy="3863975"/>
            <wp:effectExtent l="0" t="0" r="0" b="0"/>
            <wp:docPr id="20"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pic:cNvPicPr preferRelativeResize="0"/>
                  </pic:nvPicPr>
                  <pic:blipFill>
                    <a:blip r:embed="rId16"/>
                    <a:srcRect/>
                    <a:stretch>
                      <a:fillRect/>
                    </a:stretch>
                  </pic:blipFill>
                  <pic:spPr>
                    <a:xfrm>
                      <a:off x="0" y="0"/>
                      <a:ext cx="5396230" cy="3863975"/>
                    </a:xfrm>
                    <a:prstGeom prst="rect">
                      <a:avLst/>
                    </a:prstGeom>
                    <a:ln/>
                  </pic:spPr>
                </pic:pic>
              </a:graphicData>
            </a:graphic>
          </wp:inline>
        </w:drawing>
      </w:r>
    </w:p>
    <w:p w14:paraId="6A456439" w14:textId="77777777" w:rsidR="00FC5751" w:rsidRDefault="00FC5751">
      <w:pPr>
        <w:spacing w:line="276" w:lineRule="auto"/>
        <w:ind w:right="-574"/>
        <w:jc w:val="center"/>
        <w:rPr>
          <w:rFonts w:ascii="Open Sans" w:eastAsia="Open Sans" w:hAnsi="Open Sans" w:cs="Open Sans"/>
          <w:color w:val="000000"/>
        </w:rPr>
      </w:pPr>
    </w:p>
    <w:p w14:paraId="0322DFAA" w14:textId="77777777" w:rsidR="00FC5751"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tercer trimestre por provincia</w:t>
      </w:r>
    </w:p>
    <w:p w14:paraId="6BEB2105" w14:textId="77777777" w:rsidR="00FC5751"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5C9263F4" wp14:editId="7711751C">
            <wp:extent cx="5396230" cy="4199890"/>
            <wp:effectExtent l="0" t="0" r="0" b="0"/>
            <wp:docPr id="23" name="image7.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10;&#10;Descripción generada automáticamente"/>
                    <pic:cNvPicPr preferRelativeResize="0"/>
                  </pic:nvPicPr>
                  <pic:blipFill>
                    <a:blip r:embed="rId17"/>
                    <a:srcRect/>
                    <a:stretch>
                      <a:fillRect/>
                    </a:stretch>
                  </pic:blipFill>
                  <pic:spPr>
                    <a:xfrm>
                      <a:off x="0" y="0"/>
                      <a:ext cx="5396230" cy="4199890"/>
                    </a:xfrm>
                    <a:prstGeom prst="rect">
                      <a:avLst/>
                    </a:prstGeom>
                    <a:ln/>
                  </pic:spPr>
                </pic:pic>
              </a:graphicData>
            </a:graphic>
          </wp:inline>
        </w:drawing>
      </w:r>
    </w:p>
    <w:p w14:paraId="6B07D72E" w14:textId="77777777" w:rsidR="00FC5751"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w:t>
      </w:r>
    </w:p>
    <w:p w14:paraId="26D6EBE9" w14:textId="77777777" w:rsidR="00FC5751" w:rsidRDefault="00FC5751">
      <w:pPr>
        <w:spacing w:line="276" w:lineRule="auto"/>
        <w:ind w:right="-574"/>
        <w:rPr>
          <w:rFonts w:ascii="Open Sans Light" w:eastAsia="Open Sans Light" w:hAnsi="Open Sans Light" w:cs="Open Sans Light"/>
          <w:b/>
          <w:color w:val="303AB2"/>
          <w:sz w:val="28"/>
          <w:szCs w:val="28"/>
        </w:rPr>
      </w:pPr>
    </w:p>
    <w:p w14:paraId="1E250836"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las capitales de provincia, en septiembre de 2022 el precio de la vivienda trimestral sube en el 82% de las 50 capitales de España. Los incrementos trimestrales van del 6,5% de Málaga capital hasta el 0,05% de Castellón de la Plana / Castelló de la Plana. Por otro lado, Teruel capital es en la que más desciende el precio de la vivienda trimestral en septiembre un -5,8%, seguida de Huesca capital (-2,1%), entre otras.</w:t>
      </w:r>
    </w:p>
    <w:p w14:paraId="0DB8CCCC" w14:textId="77777777" w:rsidR="00FC5751" w:rsidRDefault="00FC5751">
      <w:pPr>
        <w:spacing w:line="276" w:lineRule="auto"/>
        <w:ind w:right="-574"/>
        <w:jc w:val="both"/>
        <w:rPr>
          <w:rFonts w:ascii="Open Sans" w:eastAsia="Open Sans" w:hAnsi="Open Sans" w:cs="Open Sans"/>
          <w:color w:val="000000"/>
        </w:rPr>
      </w:pPr>
    </w:p>
    <w:p w14:paraId="05956509" w14:textId="77777777" w:rsidR="00FC5751" w:rsidRDefault="00000000">
      <w:pPr>
        <w:spacing w:line="276" w:lineRule="auto"/>
        <w:ind w:right="-574"/>
        <w:jc w:val="both"/>
        <w:rPr>
          <w:rFonts w:ascii="Open Sans Light" w:eastAsia="Open Sans Light" w:hAnsi="Open Sans Light" w:cs="Open Sans Light"/>
          <w:b/>
          <w:color w:val="303AB2"/>
          <w:sz w:val="28"/>
          <w:szCs w:val="28"/>
        </w:rPr>
      </w:pPr>
      <w:r>
        <w:rPr>
          <w:rFonts w:ascii="Open Sans" w:eastAsia="Open Sans" w:hAnsi="Open Sans" w:cs="Open Sans"/>
          <w:color w:val="000000"/>
        </w:rPr>
        <w:t>La única capital de España que supera los 5.000 euros/m</w:t>
      </w:r>
      <w:r>
        <w:rPr>
          <w:rFonts w:ascii="Open Sans" w:eastAsia="Open Sans" w:hAnsi="Open Sans" w:cs="Open Sans"/>
          <w:color w:val="000000"/>
          <w:vertAlign w:val="superscript"/>
        </w:rPr>
        <w:t xml:space="preserve">2 </w:t>
      </w:r>
      <w:r>
        <w:rPr>
          <w:rFonts w:ascii="Open Sans" w:eastAsia="Open Sans" w:hAnsi="Open Sans" w:cs="Open Sans"/>
          <w:color w:val="000000"/>
        </w:rPr>
        <w:t>es Donostia - San Sebastián con 5.713 euros/m</w:t>
      </w:r>
      <w:r>
        <w:rPr>
          <w:rFonts w:ascii="Open Sans" w:eastAsia="Open Sans" w:hAnsi="Open Sans" w:cs="Open Sans"/>
          <w:color w:val="000000"/>
          <w:vertAlign w:val="superscript"/>
        </w:rPr>
        <w:t>2</w:t>
      </w:r>
      <w:r>
        <w:rPr>
          <w:rFonts w:ascii="Open Sans" w:eastAsia="Open Sans" w:hAnsi="Open Sans" w:cs="Open Sans"/>
          <w:color w:val="000000"/>
        </w:rPr>
        <w:t>.  Le siguen, Barcelona con 4.408 euros/m</w:t>
      </w:r>
      <w:r>
        <w:rPr>
          <w:rFonts w:ascii="Open Sans" w:eastAsia="Open Sans" w:hAnsi="Open Sans" w:cs="Open Sans"/>
          <w:color w:val="000000"/>
          <w:vertAlign w:val="superscript"/>
        </w:rPr>
        <w:t>2</w:t>
      </w:r>
      <w:r>
        <w:rPr>
          <w:rFonts w:ascii="Open Sans" w:eastAsia="Open Sans" w:hAnsi="Open Sans" w:cs="Open Sans"/>
          <w:color w:val="000000"/>
        </w:rPr>
        <w:t>, Madrid con 4.239 euros/m</w:t>
      </w:r>
      <w:r>
        <w:rPr>
          <w:rFonts w:ascii="Open Sans" w:eastAsia="Open Sans" w:hAnsi="Open Sans" w:cs="Open Sans"/>
          <w:color w:val="000000"/>
          <w:vertAlign w:val="superscript"/>
        </w:rPr>
        <w:t>2</w:t>
      </w:r>
      <w:r>
        <w:rPr>
          <w:rFonts w:ascii="Open Sans Light" w:eastAsia="Open Sans Light" w:hAnsi="Open Sans Light" w:cs="Open Sans Light"/>
          <w:color w:val="000000"/>
          <w:sz w:val="28"/>
          <w:szCs w:val="28"/>
        </w:rPr>
        <w:t xml:space="preserve">, </w:t>
      </w:r>
      <w:r>
        <w:rPr>
          <w:rFonts w:ascii="Open Sans" w:eastAsia="Open Sans" w:hAnsi="Open Sans" w:cs="Open Sans"/>
          <w:color w:val="000000"/>
        </w:rPr>
        <w:t>Palma de Mallorca con 3.510</w:t>
      </w:r>
      <w:r>
        <w:rPr>
          <w:rFonts w:ascii="Open Sans Light" w:eastAsia="Open Sans Light" w:hAnsi="Open Sans Light" w:cs="Open Sans Light"/>
          <w:b/>
          <w:color w:val="303AB2"/>
          <w:sz w:val="28"/>
          <w:szCs w:val="28"/>
        </w:rPr>
        <w:t xml:space="preserve"> </w:t>
      </w:r>
      <w:r>
        <w:rPr>
          <w:rFonts w:ascii="Open Sans" w:eastAsia="Open Sans" w:hAnsi="Open Sans" w:cs="Open Sans"/>
          <w:color w:val="000000"/>
        </w:rPr>
        <w:t>euros/m</w:t>
      </w:r>
      <w:r>
        <w:rPr>
          <w:rFonts w:ascii="Open Sans" w:eastAsia="Open Sans" w:hAnsi="Open Sans" w:cs="Open Sans"/>
          <w:color w:val="000000"/>
          <w:vertAlign w:val="superscript"/>
        </w:rPr>
        <w:t>2</w:t>
      </w:r>
      <w:r>
        <w:rPr>
          <w:rFonts w:ascii="Open Sans" w:eastAsia="Open Sans" w:hAnsi="Open Sans" w:cs="Open Sans"/>
          <w:color w:val="000000"/>
        </w:rPr>
        <w:t xml:space="preserve"> y Bilbao con 3.449 euros/m</w:t>
      </w:r>
      <w:r>
        <w:rPr>
          <w:rFonts w:ascii="Open Sans" w:eastAsia="Open Sans" w:hAnsi="Open Sans" w:cs="Open Sans"/>
          <w:color w:val="000000"/>
          <w:vertAlign w:val="superscript"/>
        </w:rPr>
        <w:t>2</w:t>
      </w:r>
      <w:r>
        <w:rPr>
          <w:rFonts w:ascii="Open Sans" w:eastAsia="Open Sans" w:hAnsi="Open Sans" w:cs="Open Sans"/>
          <w:color w:val="000000"/>
        </w:rPr>
        <w:t>. Por otro lado, 34 de las capitales de provincia están por debajo del precio medio de España, que en septiembre se sitúa en 2.011 euros/m</w:t>
      </w:r>
      <w:r>
        <w:rPr>
          <w:rFonts w:ascii="Open Sans" w:eastAsia="Open Sans" w:hAnsi="Open Sans" w:cs="Open Sans"/>
          <w:color w:val="000000"/>
          <w:vertAlign w:val="superscript"/>
        </w:rPr>
        <w:t>2</w:t>
      </w:r>
      <w:r>
        <w:rPr>
          <w:rFonts w:ascii="Open Sans" w:eastAsia="Open Sans" w:hAnsi="Open Sans" w:cs="Open Sans"/>
          <w:color w:val="000000"/>
        </w:rPr>
        <w:t>. La más económica del país es Ávila capital con 1.226 euros/m</w:t>
      </w:r>
      <w:r>
        <w:rPr>
          <w:rFonts w:ascii="Open Sans" w:eastAsia="Open Sans" w:hAnsi="Open Sans" w:cs="Open Sans"/>
          <w:color w:val="000000"/>
          <w:vertAlign w:val="superscript"/>
        </w:rPr>
        <w:t>2</w:t>
      </w:r>
      <w:r>
        <w:rPr>
          <w:rFonts w:ascii="Open Sans" w:eastAsia="Open Sans" w:hAnsi="Open Sans" w:cs="Open Sans"/>
          <w:color w:val="000000"/>
        </w:rPr>
        <w:t>, seguida de Huelva capital (1.246 euros/m</w:t>
      </w:r>
      <w:r>
        <w:rPr>
          <w:rFonts w:ascii="Open Sans" w:eastAsia="Open Sans" w:hAnsi="Open Sans" w:cs="Open Sans"/>
          <w:color w:val="000000"/>
          <w:vertAlign w:val="superscript"/>
        </w:rPr>
        <w:t>2</w:t>
      </w:r>
      <w:r>
        <w:rPr>
          <w:rFonts w:ascii="Open Sans" w:eastAsia="Open Sans" w:hAnsi="Open Sans" w:cs="Open Sans"/>
          <w:color w:val="000000"/>
        </w:rPr>
        <w:t>) y Lleida capital (1.258 euros/m</w:t>
      </w:r>
      <w:r>
        <w:rPr>
          <w:rFonts w:ascii="Open Sans" w:eastAsia="Open Sans" w:hAnsi="Open Sans" w:cs="Open Sans"/>
          <w:color w:val="000000"/>
          <w:vertAlign w:val="superscript"/>
        </w:rPr>
        <w:t>2</w:t>
      </w:r>
      <w:r>
        <w:rPr>
          <w:rFonts w:ascii="Open Sans" w:eastAsia="Open Sans" w:hAnsi="Open Sans" w:cs="Open Sans"/>
          <w:color w:val="000000"/>
        </w:rPr>
        <w:t>).</w:t>
      </w:r>
    </w:p>
    <w:p w14:paraId="4F51C337" w14:textId="77777777" w:rsidR="00FC5751" w:rsidRDefault="00FC5751">
      <w:pPr>
        <w:spacing w:line="276" w:lineRule="auto"/>
        <w:ind w:right="-574"/>
        <w:jc w:val="center"/>
        <w:rPr>
          <w:rFonts w:ascii="Open Sans Light" w:eastAsia="Open Sans Light" w:hAnsi="Open Sans Light" w:cs="Open Sans Light"/>
          <w:b/>
          <w:color w:val="303AB2"/>
          <w:sz w:val="28"/>
          <w:szCs w:val="28"/>
        </w:rPr>
      </w:pPr>
    </w:p>
    <w:p w14:paraId="0EBAF09F" w14:textId="77777777" w:rsidR="00FC5751"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Variaciones en el tercer trimestre por capitales</w:t>
      </w:r>
    </w:p>
    <w:p w14:paraId="34ADBCDC"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noProof/>
          <w:color w:val="000000"/>
        </w:rPr>
        <w:drawing>
          <wp:inline distT="0" distB="0" distL="0" distR="0" wp14:anchorId="73C69B78" wp14:editId="254744CE">
            <wp:extent cx="5396230" cy="4013200"/>
            <wp:effectExtent l="0" t="0" r="0" b="0"/>
            <wp:docPr id="22" name="image4.png"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Icono&#10;&#10;Descripción generada automáticamente con confianza media"/>
                    <pic:cNvPicPr preferRelativeResize="0"/>
                  </pic:nvPicPr>
                  <pic:blipFill>
                    <a:blip r:embed="rId18"/>
                    <a:srcRect/>
                    <a:stretch>
                      <a:fillRect/>
                    </a:stretch>
                  </pic:blipFill>
                  <pic:spPr>
                    <a:xfrm>
                      <a:off x="0" y="0"/>
                      <a:ext cx="5396230" cy="4013200"/>
                    </a:xfrm>
                    <a:prstGeom prst="rect">
                      <a:avLst/>
                    </a:prstGeom>
                    <a:ln/>
                  </pic:spPr>
                </pic:pic>
              </a:graphicData>
            </a:graphic>
          </wp:inline>
        </w:drawing>
      </w:r>
    </w:p>
    <w:p w14:paraId="08330723" w14:textId="77777777" w:rsidR="00FC5751" w:rsidRDefault="00FC5751">
      <w:pPr>
        <w:spacing w:line="276" w:lineRule="auto"/>
        <w:ind w:right="-574"/>
        <w:jc w:val="center"/>
        <w:rPr>
          <w:rFonts w:ascii="Open Sans" w:eastAsia="Open Sans" w:hAnsi="Open Sans" w:cs="Open Sans"/>
          <w:color w:val="000000"/>
        </w:rPr>
      </w:pPr>
    </w:p>
    <w:p w14:paraId="28A57A92" w14:textId="77777777" w:rsidR="00FC5751"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tercer trimestre por capitales</w:t>
      </w:r>
    </w:p>
    <w:p w14:paraId="6F5BF6FF" w14:textId="77777777" w:rsidR="00FC5751"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3A275034" wp14:editId="113CABAB">
            <wp:extent cx="5396230" cy="4111625"/>
            <wp:effectExtent l="0" t="0" r="0" b="0"/>
            <wp:docPr id="24" name="image2.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Gráfico&#10;&#10;Descripción generada automáticamente con confianza media"/>
                    <pic:cNvPicPr preferRelativeResize="0"/>
                  </pic:nvPicPr>
                  <pic:blipFill>
                    <a:blip r:embed="rId19"/>
                    <a:srcRect/>
                    <a:stretch>
                      <a:fillRect/>
                    </a:stretch>
                  </pic:blipFill>
                  <pic:spPr>
                    <a:xfrm>
                      <a:off x="0" y="0"/>
                      <a:ext cx="5396230" cy="4111625"/>
                    </a:xfrm>
                    <a:prstGeom prst="rect">
                      <a:avLst/>
                    </a:prstGeom>
                    <a:ln/>
                  </pic:spPr>
                </pic:pic>
              </a:graphicData>
            </a:graphic>
          </wp:inline>
        </w:drawing>
      </w:r>
    </w:p>
    <w:p w14:paraId="1351DBE5" w14:textId="77777777" w:rsidR="00626D23" w:rsidRDefault="00626D23">
      <w:pPr>
        <w:spacing w:line="276" w:lineRule="auto"/>
        <w:ind w:right="-574"/>
        <w:rPr>
          <w:rFonts w:ascii="Open Sans Light" w:eastAsia="Open Sans Light" w:hAnsi="Open Sans Light" w:cs="Open Sans Light"/>
          <w:b/>
          <w:color w:val="303AB2"/>
          <w:sz w:val="28"/>
          <w:szCs w:val="28"/>
        </w:rPr>
      </w:pPr>
    </w:p>
    <w:p w14:paraId="361F8B2D" w14:textId="0F56E312" w:rsidR="00FC5751"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732AFE9B" w14:textId="77777777" w:rsidR="00FC5751"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trimestral de segunda mano sube en 469 (74%) de los 637 municipios con variación trimestral analizados por </w:t>
      </w:r>
      <w:hyperlink r:id="rId20">
        <w:r>
          <w:rPr>
            <w:rFonts w:ascii="Open Sans" w:eastAsia="Open Sans" w:hAnsi="Open Sans" w:cs="Open Sans"/>
            <w:b/>
            <w:color w:val="0000FF"/>
            <w:u w:val="single"/>
          </w:rPr>
          <w:t>Fotocasa</w:t>
        </w:r>
      </w:hyperlink>
      <w:r>
        <w:rPr>
          <w:rFonts w:ascii="Open Sans" w:eastAsia="Open Sans" w:hAnsi="Open Sans" w:cs="Open Sans"/>
          <w:color w:val="000000"/>
        </w:rPr>
        <w:t>. En Castellón se detecta el mayor incremento trimestral de España, en concreto el 27,3% detectado en el municipio de Alcalà de Xivert. Le sigue los municipios alicantinos de Pilar de la Horadada (25,9%) y Rojales (23,3%). Por otra parte, el municipio con mayor descenso trimestral en el precio de la vivienda en venta es Noreña (Asturias) con un -9,9%.</w:t>
      </w:r>
    </w:p>
    <w:p w14:paraId="53768887" w14:textId="466D9611" w:rsidR="00FC5751"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el tercer trimestre cuatro municipios españoles superan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w:t>
      </w:r>
      <w:r>
        <w:rPr>
          <w:rFonts w:ascii="Open Sans" w:eastAsia="Open Sans" w:hAnsi="Open Sans" w:cs="Open Sans"/>
          <w:color w:val="000000"/>
          <w:vertAlign w:val="superscript"/>
        </w:rPr>
        <w:t xml:space="preserve"> </w:t>
      </w:r>
      <w:r>
        <w:rPr>
          <w:rFonts w:ascii="Open Sans" w:eastAsia="Open Sans" w:hAnsi="Open Sans" w:cs="Open Sans"/>
          <w:color w:val="000000"/>
        </w:rPr>
        <w:t>Donostia - San Sebastián (5.713 euros/m</w:t>
      </w:r>
      <w:r>
        <w:rPr>
          <w:rFonts w:ascii="Open Sans" w:eastAsia="Open Sans" w:hAnsi="Open Sans" w:cs="Open Sans"/>
          <w:color w:val="000000"/>
          <w:vertAlign w:val="superscript"/>
        </w:rPr>
        <w:t>2</w:t>
      </w:r>
      <w:r>
        <w:rPr>
          <w:rFonts w:ascii="Open Sans" w:eastAsia="Open Sans" w:hAnsi="Open Sans" w:cs="Open Sans"/>
          <w:color w:val="000000"/>
        </w:rPr>
        <w:t>), La Moraleja (5.579 euros/m</w:t>
      </w:r>
      <w:r>
        <w:rPr>
          <w:rFonts w:ascii="Open Sans" w:eastAsia="Open Sans" w:hAnsi="Open Sans" w:cs="Open Sans"/>
          <w:color w:val="000000"/>
          <w:vertAlign w:val="superscript"/>
        </w:rPr>
        <w:t>2</w:t>
      </w:r>
      <w:r>
        <w:rPr>
          <w:rFonts w:ascii="Open Sans" w:eastAsia="Open Sans" w:hAnsi="Open Sans" w:cs="Open Sans"/>
          <w:color w:val="000000"/>
        </w:rPr>
        <w:t>), Eivissa (5.332 euros/m</w:t>
      </w:r>
      <w:r>
        <w:rPr>
          <w:rFonts w:ascii="Open Sans" w:eastAsia="Open Sans" w:hAnsi="Open Sans" w:cs="Open Sans"/>
          <w:color w:val="000000"/>
          <w:vertAlign w:val="superscript"/>
        </w:rPr>
        <w:t>2</w:t>
      </w:r>
      <w:r>
        <w:rPr>
          <w:rFonts w:ascii="Open Sans" w:eastAsia="Open Sans" w:hAnsi="Open Sans" w:cs="Open Sans"/>
          <w:color w:val="000000"/>
        </w:rPr>
        <w:t>) y Calvià (5.050 euros/m</w:t>
      </w:r>
      <w:r>
        <w:rPr>
          <w:rFonts w:ascii="Open Sans" w:eastAsia="Open Sans" w:hAnsi="Open Sans" w:cs="Open Sans"/>
          <w:color w:val="000000"/>
          <w:vertAlign w:val="superscript"/>
        </w:rPr>
        <w:t>2</w:t>
      </w:r>
      <w:r>
        <w:rPr>
          <w:rFonts w:ascii="Open Sans" w:eastAsia="Open Sans" w:hAnsi="Open Sans" w:cs="Open Sans"/>
          <w:color w:val="000000"/>
        </w:rPr>
        <w:t>). Por otro lado, el 26% de las ciudades españolas no superan los 1.000 euros/m</w:t>
      </w:r>
      <w:r>
        <w:rPr>
          <w:rFonts w:ascii="Open Sans" w:eastAsia="Open Sans" w:hAnsi="Open Sans" w:cs="Open Sans"/>
          <w:color w:val="000000"/>
          <w:vertAlign w:val="superscript"/>
        </w:rPr>
        <w:t>2</w:t>
      </w:r>
      <w:r>
        <w:rPr>
          <w:rFonts w:ascii="Open Sans" w:eastAsia="Open Sans" w:hAnsi="Open Sans" w:cs="Open Sans"/>
          <w:color w:val="000000"/>
        </w:rPr>
        <w:t>, el 52% se encuentra entre los 1.000 y 2.000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y tan solo el 5% de los municipios están por encima de los 3.000 euros/m</w:t>
      </w:r>
      <w:r>
        <w:rPr>
          <w:rFonts w:ascii="Open Sans" w:eastAsia="Open Sans" w:hAnsi="Open Sans" w:cs="Open Sans"/>
          <w:color w:val="000000"/>
          <w:vertAlign w:val="superscript"/>
        </w:rPr>
        <w:t>2</w:t>
      </w:r>
      <w:r>
        <w:rPr>
          <w:rFonts w:ascii="Open Sans" w:eastAsia="Open Sans" w:hAnsi="Open Sans" w:cs="Open Sans"/>
          <w:color w:val="000000"/>
        </w:rPr>
        <w:t>.</w:t>
      </w:r>
    </w:p>
    <w:p w14:paraId="7522D4A7" w14:textId="77777777"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05608594" w14:textId="77777777" w:rsidR="00FC5751"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Madrid y Barcelona</w:t>
      </w:r>
    </w:p>
    <w:p w14:paraId="62F12CC5" w14:textId="77777777" w:rsidR="00FC5751"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en los distritos de </w:t>
      </w:r>
      <w:r>
        <w:rPr>
          <w:rFonts w:ascii="Open Sans" w:eastAsia="Open Sans" w:hAnsi="Open Sans" w:cs="Open Sans"/>
          <w:b/>
          <w:color w:val="000000"/>
        </w:rPr>
        <w:t>Madrid</w:t>
      </w:r>
      <w:r>
        <w:rPr>
          <w:rFonts w:ascii="Open Sans" w:eastAsia="Open Sans" w:hAnsi="Open Sans" w:cs="Open Sans"/>
          <w:color w:val="000000"/>
        </w:rPr>
        <w:t xml:space="preserve"> sube en el tercer trimestre de 2022 en el 81% (17 de 21) de los distritos madrileños analizados por </w:t>
      </w:r>
      <w:hyperlink r:id="rId21">
        <w:r>
          <w:rPr>
            <w:rFonts w:ascii="Open Sans" w:eastAsia="Open Sans" w:hAnsi="Open Sans" w:cs="Open Sans"/>
            <w:b/>
            <w:color w:val="0000FF"/>
            <w:u w:val="single"/>
          </w:rPr>
          <w:t>Fotocasa</w:t>
        </w:r>
      </w:hyperlink>
      <w:r>
        <w:rPr>
          <w:rFonts w:ascii="Open Sans" w:eastAsia="Open Sans" w:hAnsi="Open Sans" w:cs="Open Sans"/>
          <w:color w:val="000000"/>
        </w:rPr>
        <w:t>. El incremento trimestral más destacado corresponde al distrito de Puente de Vallecas con un 8,5%, seguida de Moncloa–Aravaca con un 4,8% y San Blas con un 3,8%. Por otro lado, los únicos distritos con descensos son Hortaleza (-1,0%), Retiro</w:t>
      </w:r>
      <w:r>
        <w:rPr>
          <w:rFonts w:ascii="Open Sans" w:eastAsia="Open Sans" w:hAnsi="Open Sans" w:cs="Open Sans"/>
          <w:color w:val="000000"/>
        </w:rPr>
        <w:tab/>
        <w:t>(-1,0%), Barrio de Salamanca (-0,8%), Villaverde (-0,4%).</w:t>
      </w:r>
    </w:p>
    <w:p w14:paraId="594F6FA3" w14:textId="77777777" w:rsidR="00FC5751"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cinco distritos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Salamanca (7.100 euros/m</w:t>
      </w:r>
      <w:r>
        <w:rPr>
          <w:rFonts w:ascii="Open Sans" w:eastAsia="Open Sans" w:hAnsi="Open Sans" w:cs="Open Sans"/>
          <w:color w:val="000000"/>
          <w:vertAlign w:val="superscript"/>
        </w:rPr>
        <w:t>2</w:t>
      </w:r>
      <w:r>
        <w:rPr>
          <w:rFonts w:ascii="Open Sans" w:eastAsia="Open Sans" w:hAnsi="Open Sans" w:cs="Open Sans"/>
          <w:color w:val="000000"/>
        </w:rPr>
        <w:t>), Chamberí (6.164 euros/m</w:t>
      </w:r>
      <w:r>
        <w:rPr>
          <w:rFonts w:ascii="Open Sans" w:eastAsia="Open Sans" w:hAnsi="Open Sans" w:cs="Open Sans"/>
          <w:color w:val="000000"/>
          <w:vertAlign w:val="superscript"/>
        </w:rPr>
        <w:t>2</w:t>
      </w:r>
      <w:r>
        <w:rPr>
          <w:rFonts w:ascii="Open Sans" w:eastAsia="Open Sans" w:hAnsi="Open Sans" w:cs="Open Sans"/>
          <w:color w:val="000000"/>
        </w:rPr>
        <w:t>), Centro (5.594 euros/m</w:t>
      </w:r>
      <w:r>
        <w:rPr>
          <w:rFonts w:ascii="Open Sans" w:eastAsia="Open Sans" w:hAnsi="Open Sans" w:cs="Open Sans"/>
          <w:color w:val="000000"/>
          <w:vertAlign w:val="superscript"/>
        </w:rPr>
        <w:t>2</w:t>
      </w:r>
      <w:r>
        <w:rPr>
          <w:rFonts w:ascii="Open Sans" w:eastAsia="Open Sans" w:hAnsi="Open Sans" w:cs="Open Sans"/>
          <w:color w:val="000000"/>
        </w:rPr>
        <w:t>), Chamartín (5.575 euros/m</w:t>
      </w:r>
      <w:r>
        <w:rPr>
          <w:rFonts w:ascii="Open Sans" w:eastAsia="Open Sans" w:hAnsi="Open Sans" w:cs="Open Sans"/>
          <w:color w:val="000000"/>
          <w:vertAlign w:val="superscript"/>
        </w:rPr>
        <w:t>2</w:t>
      </w:r>
      <w:r>
        <w:rPr>
          <w:rFonts w:ascii="Open Sans" w:eastAsia="Open Sans" w:hAnsi="Open Sans" w:cs="Open Sans"/>
          <w:color w:val="000000"/>
        </w:rPr>
        <w:t>) y Retiro (5.270 euros/m</w:t>
      </w:r>
      <w:r>
        <w:rPr>
          <w:rFonts w:ascii="Open Sans" w:eastAsia="Open Sans" w:hAnsi="Open Sans" w:cs="Open Sans"/>
          <w:color w:val="000000"/>
          <w:vertAlign w:val="superscript"/>
        </w:rPr>
        <w:t>2</w:t>
      </w:r>
      <w:r>
        <w:rPr>
          <w:rFonts w:ascii="Open Sans" w:eastAsia="Open Sans" w:hAnsi="Open Sans" w:cs="Open Sans"/>
          <w:color w:val="000000"/>
        </w:rPr>
        <w:t>). Por otro lado, tan solo el distrito de Villaverde tiene un precio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en concreto 1.953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577A9389" w14:textId="77777777" w:rsidR="00FC5751"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w:t>
      </w:r>
      <w:r>
        <w:rPr>
          <w:rFonts w:ascii="Open Sans" w:eastAsia="Open Sans" w:hAnsi="Open Sans" w:cs="Open Sans"/>
          <w:b/>
          <w:color w:val="000000"/>
        </w:rPr>
        <w:t>Barcelona</w:t>
      </w:r>
      <w:r>
        <w:rPr>
          <w:rFonts w:ascii="Open Sans" w:eastAsia="Open Sans" w:hAnsi="Open Sans" w:cs="Open Sans"/>
          <w:color w:val="000000"/>
        </w:rPr>
        <w:t xml:space="preserve">, ocho distritos incrementan su valor trimestral. El incremento más destacado corresponde al distrito de Horta – Guinardó con un 3,6%, seguida de Sant Andreu con un 3,5%, entre otros. Por otro lado, los distritos con descensos trimestrales son Sant Martí con -0,8%, seguido de Ciutat Vella con -0,2%. </w:t>
      </w:r>
    </w:p>
    <w:p w14:paraId="147AC803" w14:textId="5444F9A3" w:rsidR="00FC5751"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septiembre, vemos que solo tres distritos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Sarrià - Sant Gervasi (5.858 euros/m</w:t>
      </w:r>
      <w:r>
        <w:rPr>
          <w:rFonts w:ascii="Open Sans" w:eastAsia="Open Sans" w:hAnsi="Open Sans" w:cs="Open Sans"/>
          <w:color w:val="000000"/>
          <w:vertAlign w:val="superscript"/>
        </w:rPr>
        <w:t>2</w:t>
      </w:r>
      <w:r>
        <w:rPr>
          <w:rFonts w:ascii="Open Sans" w:eastAsia="Open Sans" w:hAnsi="Open Sans" w:cs="Open Sans"/>
          <w:color w:val="000000"/>
        </w:rPr>
        <w:t>), Eixample (5.575 euros/m</w:t>
      </w:r>
      <w:r>
        <w:rPr>
          <w:rFonts w:ascii="Open Sans" w:eastAsia="Open Sans" w:hAnsi="Open Sans" w:cs="Open Sans"/>
          <w:color w:val="000000"/>
          <w:vertAlign w:val="superscript"/>
        </w:rPr>
        <w:t>2</w:t>
      </w:r>
      <w:r>
        <w:rPr>
          <w:rFonts w:ascii="Open Sans" w:eastAsia="Open Sans" w:hAnsi="Open Sans" w:cs="Open Sans"/>
          <w:color w:val="000000"/>
        </w:rPr>
        <w:t>) y Les Corts (5.379 euros/m</w:t>
      </w:r>
      <w:r>
        <w:rPr>
          <w:rFonts w:ascii="Open Sans" w:eastAsia="Open Sans" w:hAnsi="Open Sans" w:cs="Open Sans"/>
          <w:color w:val="000000"/>
          <w:vertAlign w:val="superscript"/>
        </w:rPr>
        <w:t>2</w:t>
      </w:r>
      <w:r>
        <w:rPr>
          <w:rFonts w:ascii="Open Sans" w:eastAsia="Open Sans" w:hAnsi="Open Sans" w:cs="Open Sans"/>
          <w:color w:val="000000"/>
        </w:rPr>
        <w:t>). Por otro lado, tan solo el distrito de Nou Barris tiene un precio por debajo de los 3.000 euros/m</w:t>
      </w:r>
      <w:r>
        <w:rPr>
          <w:rFonts w:ascii="Open Sans" w:eastAsia="Open Sans" w:hAnsi="Open Sans" w:cs="Open Sans"/>
          <w:color w:val="000000"/>
          <w:vertAlign w:val="superscript"/>
        </w:rPr>
        <w:t>2</w:t>
      </w:r>
      <w:r>
        <w:rPr>
          <w:rFonts w:ascii="Open Sans" w:eastAsia="Open Sans" w:hAnsi="Open Sans" w:cs="Open Sans"/>
          <w:color w:val="000000"/>
        </w:rPr>
        <w:t>, en concreto 2.552 euros/m</w:t>
      </w:r>
      <w:r>
        <w:rPr>
          <w:rFonts w:ascii="Open Sans" w:eastAsia="Open Sans" w:hAnsi="Open Sans" w:cs="Open Sans"/>
          <w:color w:val="000000"/>
          <w:vertAlign w:val="superscript"/>
        </w:rPr>
        <w:t>2</w:t>
      </w:r>
      <w:r>
        <w:rPr>
          <w:rFonts w:ascii="Open Sans" w:eastAsia="Open Sans" w:hAnsi="Open Sans" w:cs="Open Sans"/>
          <w:color w:val="000000"/>
        </w:rPr>
        <w:t>.</w:t>
      </w:r>
    </w:p>
    <w:p w14:paraId="7529BC80" w14:textId="5D3175FB"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4D880536" w14:textId="763CB916"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12958458" w14:textId="0D02E77C"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43772669" w14:textId="4D0963FC"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7C4D8C37" w14:textId="460919BC"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662D0F98" w14:textId="69BC334D"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7408FF30" w14:textId="77777777" w:rsidR="00626D23" w:rsidRDefault="00626D2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4557DB61" w14:textId="77777777" w:rsidR="00FC575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(6)</w:t>
      </w:r>
    </w:p>
    <w:p w14:paraId="5687EC3B" w14:textId="77777777" w:rsidR="00FC5751"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(jun.22– sep.22)</w:t>
      </w:r>
    </w:p>
    <w:tbl>
      <w:tblPr>
        <w:tblStyle w:val="a"/>
        <w:tblW w:w="89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239"/>
        <w:gridCol w:w="2148"/>
        <w:gridCol w:w="1847"/>
      </w:tblGrid>
      <w:tr w:rsidR="00FC5751" w14:paraId="4604850B" w14:textId="77777777" w:rsidTr="00FC57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77E8507"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239" w:type="dxa"/>
            <w:shd w:val="clear" w:color="auto" w:fill="1DBDC5"/>
          </w:tcPr>
          <w:p w14:paraId="0BC21F1C"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 2022</w:t>
            </w:r>
          </w:p>
          <w:p w14:paraId="3130262D"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2148" w:type="dxa"/>
            <w:shd w:val="clear" w:color="auto" w:fill="1DBDC5"/>
          </w:tcPr>
          <w:p w14:paraId="1F355E3F"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D6D5ED1"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47" w:type="dxa"/>
            <w:shd w:val="clear" w:color="auto" w:fill="1DBDC5"/>
          </w:tcPr>
          <w:p w14:paraId="47DB6027"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C5751" w14:paraId="5D116231"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670DEC6"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239" w:type="dxa"/>
            <w:vAlign w:val="bottom"/>
          </w:tcPr>
          <w:p w14:paraId="231F1B5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1.790 €</w:t>
            </w:r>
          </w:p>
        </w:tc>
        <w:tc>
          <w:tcPr>
            <w:tcW w:w="2148" w:type="dxa"/>
            <w:vAlign w:val="bottom"/>
          </w:tcPr>
          <w:p w14:paraId="7B69728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847" w:type="dxa"/>
            <w:vAlign w:val="bottom"/>
          </w:tcPr>
          <w:p w14:paraId="175CC57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r>
      <w:tr w:rsidR="00FC5751" w14:paraId="0BADBD2C"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EF0CF75"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239" w:type="dxa"/>
            <w:vAlign w:val="bottom"/>
          </w:tcPr>
          <w:p w14:paraId="7753BDA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1.890 €</w:t>
            </w:r>
          </w:p>
        </w:tc>
        <w:tc>
          <w:tcPr>
            <w:tcW w:w="2148" w:type="dxa"/>
            <w:vAlign w:val="bottom"/>
          </w:tcPr>
          <w:p w14:paraId="629F9D2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847" w:type="dxa"/>
            <w:vAlign w:val="bottom"/>
          </w:tcPr>
          <w:p w14:paraId="205C301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FC5751" w14:paraId="0C954D15"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33EFA2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239" w:type="dxa"/>
            <w:vAlign w:val="bottom"/>
          </w:tcPr>
          <w:p w14:paraId="420F9AB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1.813 €</w:t>
            </w:r>
          </w:p>
        </w:tc>
        <w:tc>
          <w:tcPr>
            <w:tcW w:w="2148" w:type="dxa"/>
            <w:vAlign w:val="bottom"/>
          </w:tcPr>
          <w:p w14:paraId="6BAF0B3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847" w:type="dxa"/>
            <w:vAlign w:val="bottom"/>
          </w:tcPr>
          <w:p w14:paraId="354E015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FC5751" w14:paraId="09D4766E"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6BACB2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239" w:type="dxa"/>
            <w:vAlign w:val="bottom"/>
          </w:tcPr>
          <w:p w14:paraId="570FD38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3.216 €</w:t>
            </w:r>
          </w:p>
        </w:tc>
        <w:tc>
          <w:tcPr>
            <w:tcW w:w="2148" w:type="dxa"/>
            <w:vAlign w:val="bottom"/>
          </w:tcPr>
          <w:p w14:paraId="1531FB3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847" w:type="dxa"/>
            <w:vAlign w:val="bottom"/>
          </w:tcPr>
          <w:p w14:paraId="39804B4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w:t>
            </w:r>
          </w:p>
        </w:tc>
      </w:tr>
      <w:tr w:rsidR="00FC5751" w14:paraId="0BA6ABA6"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6CFFDB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2239" w:type="dxa"/>
            <w:vAlign w:val="bottom"/>
          </w:tcPr>
          <w:p w14:paraId="6444AE8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1.542 €</w:t>
            </w:r>
          </w:p>
        </w:tc>
        <w:tc>
          <w:tcPr>
            <w:tcW w:w="2148" w:type="dxa"/>
            <w:vAlign w:val="bottom"/>
          </w:tcPr>
          <w:p w14:paraId="39E7ECC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847" w:type="dxa"/>
            <w:vAlign w:val="bottom"/>
          </w:tcPr>
          <w:p w14:paraId="1173343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FC5751" w14:paraId="2731A887"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413C35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239" w:type="dxa"/>
            <w:vAlign w:val="bottom"/>
          </w:tcPr>
          <w:p w14:paraId="5539B7B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1.500 €</w:t>
            </w:r>
          </w:p>
        </w:tc>
        <w:tc>
          <w:tcPr>
            <w:tcW w:w="2148" w:type="dxa"/>
            <w:vAlign w:val="bottom"/>
          </w:tcPr>
          <w:p w14:paraId="224AFDB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847" w:type="dxa"/>
            <w:vAlign w:val="bottom"/>
          </w:tcPr>
          <w:p w14:paraId="31F5365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FC5751" w14:paraId="6F3AE565"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71B1A7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239" w:type="dxa"/>
            <w:vAlign w:val="bottom"/>
          </w:tcPr>
          <w:p w14:paraId="25D3DFE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1.647 €</w:t>
            </w:r>
          </w:p>
        </w:tc>
        <w:tc>
          <w:tcPr>
            <w:tcW w:w="2148" w:type="dxa"/>
            <w:vAlign w:val="bottom"/>
          </w:tcPr>
          <w:p w14:paraId="4C41D7D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847" w:type="dxa"/>
            <w:vAlign w:val="bottom"/>
          </w:tcPr>
          <w:p w14:paraId="1501558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FC5751" w14:paraId="73D6B04B"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17F4D3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239" w:type="dxa"/>
            <w:vAlign w:val="bottom"/>
          </w:tcPr>
          <w:p w14:paraId="4BC2758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1.177 €</w:t>
            </w:r>
          </w:p>
        </w:tc>
        <w:tc>
          <w:tcPr>
            <w:tcW w:w="2148" w:type="dxa"/>
            <w:vAlign w:val="bottom"/>
          </w:tcPr>
          <w:p w14:paraId="7E236C2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47" w:type="dxa"/>
            <w:vAlign w:val="bottom"/>
          </w:tcPr>
          <w:p w14:paraId="2FF8B8C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FC5751" w14:paraId="48673BAF"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E3617F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239" w:type="dxa"/>
            <w:vAlign w:val="bottom"/>
          </w:tcPr>
          <w:p w14:paraId="4C416B9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3.373 €</w:t>
            </w:r>
          </w:p>
        </w:tc>
        <w:tc>
          <w:tcPr>
            <w:tcW w:w="2148" w:type="dxa"/>
            <w:vAlign w:val="bottom"/>
          </w:tcPr>
          <w:p w14:paraId="04C86C8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847" w:type="dxa"/>
            <w:vAlign w:val="bottom"/>
          </w:tcPr>
          <w:p w14:paraId="17F90CA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FC5751" w14:paraId="3B559163"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B697A52"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239" w:type="dxa"/>
            <w:vAlign w:val="bottom"/>
          </w:tcPr>
          <w:p w14:paraId="58867C2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2.655 €</w:t>
            </w:r>
          </w:p>
        </w:tc>
        <w:tc>
          <w:tcPr>
            <w:tcW w:w="2148" w:type="dxa"/>
            <w:vAlign w:val="bottom"/>
          </w:tcPr>
          <w:p w14:paraId="3A5587E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847" w:type="dxa"/>
            <w:vAlign w:val="bottom"/>
          </w:tcPr>
          <w:p w14:paraId="7E4BC1C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FC5751" w14:paraId="40096654"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CB74F5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239" w:type="dxa"/>
            <w:vAlign w:val="bottom"/>
          </w:tcPr>
          <w:p w14:paraId="7F6AB3C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1.437 €</w:t>
            </w:r>
          </w:p>
        </w:tc>
        <w:tc>
          <w:tcPr>
            <w:tcW w:w="2148" w:type="dxa"/>
            <w:vAlign w:val="bottom"/>
          </w:tcPr>
          <w:p w14:paraId="3B800C4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847" w:type="dxa"/>
            <w:vAlign w:val="bottom"/>
          </w:tcPr>
          <w:p w14:paraId="3A64973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w:t>
            </w:r>
          </w:p>
        </w:tc>
      </w:tr>
      <w:tr w:rsidR="00FC5751" w14:paraId="0CA3EFD9"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3A78672"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239" w:type="dxa"/>
            <w:vAlign w:val="bottom"/>
          </w:tcPr>
          <w:p w14:paraId="0CDDACC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1.640 €</w:t>
            </w:r>
          </w:p>
        </w:tc>
        <w:tc>
          <w:tcPr>
            <w:tcW w:w="2148" w:type="dxa"/>
            <w:vAlign w:val="bottom"/>
          </w:tcPr>
          <w:p w14:paraId="2F399D8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847" w:type="dxa"/>
            <w:vAlign w:val="bottom"/>
          </w:tcPr>
          <w:p w14:paraId="505CA14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r>
      <w:tr w:rsidR="00FC5751" w14:paraId="3FD05275"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834FD26"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239" w:type="dxa"/>
            <w:vAlign w:val="bottom"/>
          </w:tcPr>
          <w:p w14:paraId="73E05FD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1.139 €</w:t>
            </w:r>
          </w:p>
        </w:tc>
        <w:tc>
          <w:tcPr>
            <w:tcW w:w="2148" w:type="dxa"/>
            <w:vAlign w:val="bottom"/>
          </w:tcPr>
          <w:p w14:paraId="01C89392"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847" w:type="dxa"/>
            <w:vAlign w:val="bottom"/>
          </w:tcPr>
          <w:p w14:paraId="06D1F5D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r>
      <w:tr w:rsidR="00FC5751" w14:paraId="64EC59C1"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5F822D2"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239" w:type="dxa"/>
            <w:vAlign w:val="bottom"/>
          </w:tcPr>
          <w:p w14:paraId="0B5C920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2.914 €</w:t>
            </w:r>
          </w:p>
        </w:tc>
        <w:tc>
          <w:tcPr>
            <w:tcW w:w="2148" w:type="dxa"/>
            <w:vAlign w:val="bottom"/>
          </w:tcPr>
          <w:p w14:paraId="795BECA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847" w:type="dxa"/>
            <w:vAlign w:val="bottom"/>
          </w:tcPr>
          <w:p w14:paraId="56931DD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r>
      <w:tr w:rsidR="00FC5751" w14:paraId="4525BE84"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A3C381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239" w:type="dxa"/>
            <w:vAlign w:val="bottom"/>
          </w:tcPr>
          <w:p w14:paraId="5341020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1.153 €</w:t>
            </w:r>
          </w:p>
        </w:tc>
        <w:tc>
          <w:tcPr>
            <w:tcW w:w="2148" w:type="dxa"/>
            <w:vAlign w:val="bottom"/>
          </w:tcPr>
          <w:p w14:paraId="7FF6C1E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847" w:type="dxa"/>
            <w:vAlign w:val="bottom"/>
          </w:tcPr>
          <w:p w14:paraId="387A413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r>
      <w:tr w:rsidR="00FC5751" w14:paraId="665855BB"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40AA35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239" w:type="dxa"/>
            <w:vAlign w:val="bottom"/>
          </w:tcPr>
          <w:p w14:paraId="372A500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1.758 €</w:t>
            </w:r>
          </w:p>
        </w:tc>
        <w:tc>
          <w:tcPr>
            <w:tcW w:w="2148" w:type="dxa"/>
            <w:vAlign w:val="bottom"/>
          </w:tcPr>
          <w:p w14:paraId="6D4DC2B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47" w:type="dxa"/>
            <w:vAlign w:val="bottom"/>
          </w:tcPr>
          <w:p w14:paraId="5B339E9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r w:rsidR="00FC5751" w14:paraId="50A9EDA7"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5DDD45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239" w:type="dxa"/>
            <w:vAlign w:val="bottom"/>
          </w:tcPr>
          <w:p w14:paraId="0A277BD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1.567 €</w:t>
            </w:r>
          </w:p>
        </w:tc>
        <w:tc>
          <w:tcPr>
            <w:tcW w:w="2148" w:type="dxa"/>
            <w:vAlign w:val="bottom"/>
          </w:tcPr>
          <w:p w14:paraId="27C70BC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847" w:type="dxa"/>
            <w:vAlign w:val="bottom"/>
          </w:tcPr>
          <w:p w14:paraId="1A1C746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r>
      <w:tr w:rsidR="00FC5751" w14:paraId="17F47D71"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20F0AE4" w14:textId="77777777" w:rsidR="00FC5751" w:rsidRDefault="00000000">
            <w:pPr>
              <w:rPr>
                <w:rFonts w:ascii="Open Sans" w:eastAsia="Open Sans" w:hAnsi="Open Sans" w:cs="Open Sans"/>
                <w:sz w:val="22"/>
                <w:szCs w:val="22"/>
              </w:rPr>
            </w:pPr>
            <w:r>
              <w:rPr>
                <w:rFonts w:ascii="Open Sans" w:eastAsia="Open Sans" w:hAnsi="Open Sans" w:cs="Open Sans"/>
                <w:sz w:val="22"/>
                <w:szCs w:val="22"/>
              </w:rPr>
              <w:t xml:space="preserve"> España </w:t>
            </w:r>
          </w:p>
        </w:tc>
        <w:tc>
          <w:tcPr>
            <w:tcW w:w="2239" w:type="dxa"/>
            <w:vAlign w:val="bottom"/>
          </w:tcPr>
          <w:p w14:paraId="3621A3E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2.011 €</w:t>
            </w:r>
          </w:p>
        </w:tc>
        <w:tc>
          <w:tcPr>
            <w:tcW w:w="2148" w:type="dxa"/>
            <w:vAlign w:val="bottom"/>
          </w:tcPr>
          <w:p w14:paraId="4399649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1847" w:type="dxa"/>
            <w:vAlign w:val="bottom"/>
          </w:tcPr>
          <w:p w14:paraId="6EB45A2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r>
    </w:tbl>
    <w:p w14:paraId="197D0CBA" w14:textId="77777777" w:rsidR="00FC5751"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(jun.22– sep.22)</w:t>
      </w:r>
    </w:p>
    <w:tbl>
      <w:tblPr>
        <w:tblStyle w:val="a0"/>
        <w:tblW w:w="901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1843"/>
        <w:gridCol w:w="1984"/>
        <w:gridCol w:w="1701"/>
        <w:gridCol w:w="1653"/>
      </w:tblGrid>
      <w:tr w:rsidR="00FC5751" w14:paraId="208C8C00" w14:textId="77777777" w:rsidTr="00FC575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center"/>
          </w:tcPr>
          <w:p w14:paraId="6D5E09A5"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1843" w:type="dxa"/>
            <w:shd w:val="clear" w:color="auto" w:fill="1DBDC5"/>
            <w:vAlign w:val="center"/>
          </w:tcPr>
          <w:p w14:paraId="4BA4E31F" w14:textId="77777777" w:rsidR="00FC5751"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Provincia </w:t>
            </w:r>
          </w:p>
        </w:tc>
        <w:tc>
          <w:tcPr>
            <w:tcW w:w="1984" w:type="dxa"/>
            <w:shd w:val="clear" w:color="auto" w:fill="1DBDC5"/>
          </w:tcPr>
          <w:p w14:paraId="0FA9F08F"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 2022</w:t>
            </w:r>
          </w:p>
          <w:p w14:paraId="057E5EB1"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1701" w:type="dxa"/>
            <w:shd w:val="clear" w:color="auto" w:fill="1DBDC5"/>
          </w:tcPr>
          <w:p w14:paraId="5C035D61"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8222B1B"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653" w:type="dxa"/>
            <w:shd w:val="clear" w:color="auto" w:fill="1DBDC5"/>
          </w:tcPr>
          <w:p w14:paraId="21DC6E9F"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C5751" w14:paraId="62F5B1A1"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4AE3A55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843" w:type="dxa"/>
            <w:vAlign w:val="bottom"/>
          </w:tcPr>
          <w:p w14:paraId="1A4B673B"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1984" w:type="dxa"/>
            <w:vAlign w:val="bottom"/>
          </w:tcPr>
          <w:p w14:paraId="59C40DB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1.971 €</w:t>
            </w:r>
          </w:p>
        </w:tc>
        <w:tc>
          <w:tcPr>
            <w:tcW w:w="1701" w:type="dxa"/>
            <w:vAlign w:val="bottom"/>
          </w:tcPr>
          <w:p w14:paraId="514FD43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653" w:type="dxa"/>
            <w:vAlign w:val="bottom"/>
          </w:tcPr>
          <w:p w14:paraId="7E8C2F0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FC5751" w14:paraId="59674470"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6AC586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1CC895B4"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1984" w:type="dxa"/>
            <w:vAlign w:val="bottom"/>
          </w:tcPr>
          <w:p w14:paraId="5623E0E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2.769 €</w:t>
            </w:r>
          </w:p>
        </w:tc>
        <w:tc>
          <w:tcPr>
            <w:tcW w:w="1701" w:type="dxa"/>
            <w:vAlign w:val="bottom"/>
          </w:tcPr>
          <w:p w14:paraId="3977AE7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653" w:type="dxa"/>
            <w:vAlign w:val="bottom"/>
          </w:tcPr>
          <w:p w14:paraId="3F6D266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w:t>
            </w:r>
          </w:p>
        </w:tc>
      </w:tr>
      <w:tr w:rsidR="00FC5751" w14:paraId="40F48AE7"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9B962A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843" w:type="dxa"/>
            <w:vAlign w:val="bottom"/>
          </w:tcPr>
          <w:p w14:paraId="080AF5C5"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984" w:type="dxa"/>
            <w:vAlign w:val="bottom"/>
          </w:tcPr>
          <w:p w14:paraId="27832A2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1.790 €</w:t>
            </w:r>
          </w:p>
        </w:tc>
        <w:tc>
          <w:tcPr>
            <w:tcW w:w="1701" w:type="dxa"/>
            <w:vAlign w:val="bottom"/>
          </w:tcPr>
          <w:p w14:paraId="6DF5251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653" w:type="dxa"/>
            <w:vAlign w:val="bottom"/>
          </w:tcPr>
          <w:p w14:paraId="709C8DB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r>
      <w:tr w:rsidR="00FC5751" w14:paraId="0E0F6094"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081A467"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843" w:type="dxa"/>
            <w:vAlign w:val="bottom"/>
          </w:tcPr>
          <w:p w14:paraId="088CA6CA"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1984" w:type="dxa"/>
            <w:vAlign w:val="bottom"/>
          </w:tcPr>
          <w:p w14:paraId="16E73CA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1.403 €</w:t>
            </w:r>
          </w:p>
        </w:tc>
        <w:tc>
          <w:tcPr>
            <w:tcW w:w="1701" w:type="dxa"/>
            <w:vAlign w:val="bottom"/>
          </w:tcPr>
          <w:p w14:paraId="400F54A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653" w:type="dxa"/>
            <w:vAlign w:val="bottom"/>
          </w:tcPr>
          <w:p w14:paraId="273096A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r>
      <w:tr w:rsidR="00FC5751" w14:paraId="280C177D"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EF8C92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843" w:type="dxa"/>
            <w:vAlign w:val="bottom"/>
          </w:tcPr>
          <w:p w14:paraId="294AEB7D"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1984" w:type="dxa"/>
            <w:vAlign w:val="bottom"/>
          </w:tcPr>
          <w:p w14:paraId="3A38E4F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1.729 €</w:t>
            </w:r>
          </w:p>
        </w:tc>
        <w:tc>
          <w:tcPr>
            <w:tcW w:w="1701" w:type="dxa"/>
            <w:vAlign w:val="bottom"/>
          </w:tcPr>
          <w:p w14:paraId="33B4A74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653" w:type="dxa"/>
            <w:vAlign w:val="bottom"/>
          </w:tcPr>
          <w:p w14:paraId="3483316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w:t>
            </w:r>
          </w:p>
        </w:tc>
      </w:tr>
      <w:tr w:rsidR="00FC5751" w14:paraId="4F2B0717"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2EDD7A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843" w:type="dxa"/>
            <w:vAlign w:val="bottom"/>
          </w:tcPr>
          <w:p w14:paraId="2977C358"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w:t>
            </w:r>
          </w:p>
        </w:tc>
        <w:tc>
          <w:tcPr>
            <w:tcW w:w="1984" w:type="dxa"/>
            <w:vAlign w:val="bottom"/>
          </w:tcPr>
          <w:p w14:paraId="728DC32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1.197 €</w:t>
            </w:r>
          </w:p>
        </w:tc>
        <w:tc>
          <w:tcPr>
            <w:tcW w:w="1701" w:type="dxa"/>
            <w:vAlign w:val="bottom"/>
          </w:tcPr>
          <w:p w14:paraId="4383EA1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653" w:type="dxa"/>
            <w:vAlign w:val="bottom"/>
          </w:tcPr>
          <w:p w14:paraId="36B815D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FC5751" w14:paraId="426A7939"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40BBCE5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843" w:type="dxa"/>
            <w:vAlign w:val="bottom"/>
          </w:tcPr>
          <w:p w14:paraId="7FE83A18"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1984" w:type="dxa"/>
            <w:vAlign w:val="bottom"/>
          </w:tcPr>
          <w:p w14:paraId="0B099E0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3.216 €</w:t>
            </w:r>
          </w:p>
        </w:tc>
        <w:tc>
          <w:tcPr>
            <w:tcW w:w="1701" w:type="dxa"/>
            <w:vAlign w:val="bottom"/>
          </w:tcPr>
          <w:p w14:paraId="0B0087B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653" w:type="dxa"/>
            <w:vAlign w:val="bottom"/>
          </w:tcPr>
          <w:p w14:paraId="2E63B6D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w:t>
            </w:r>
          </w:p>
        </w:tc>
      </w:tr>
      <w:tr w:rsidR="00FC5751" w14:paraId="65266DEF"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9B96A1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843" w:type="dxa"/>
            <w:vAlign w:val="bottom"/>
          </w:tcPr>
          <w:p w14:paraId="292864F4"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984" w:type="dxa"/>
            <w:vAlign w:val="bottom"/>
          </w:tcPr>
          <w:p w14:paraId="0DB5A1A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1.500 €</w:t>
            </w:r>
          </w:p>
        </w:tc>
        <w:tc>
          <w:tcPr>
            <w:tcW w:w="1701" w:type="dxa"/>
            <w:vAlign w:val="bottom"/>
          </w:tcPr>
          <w:p w14:paraId="0C06982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653" w:type="dxa"/>
            <w:vAlign w:val="bottom"/>
          </w:tcPr>
          <w:p w14:paraId="7407AA8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FC5751" w14:paraId="12561E9C"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E54692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5751E1C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1984" w:type="dxa"/>
            <w:vAlign w:val="bottom"/>
          </w:tcPr>
          <w:p w14:paraId="7B4F00A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1.724 €</w:t>
            </w:r>
          </w:p>
        </w:tc>
        <w:tc>
          <w:tcPr>
            <w:tcW w:w="1701" w:type="dxa"/>
            <w:vAlign w:val="bottom"/>
          </w:tcPr>
          <w:p w14:paraId="20DA034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653" w:type="dxa"/>
            <w:vAlign w:val="bottom"/>
          </w:tcPr>
          <w:p w14:paraId="66BD96F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w:t>
            </w:r>
          </w:p>
        </w:tc>
      </w:tr>
      <w:tr w:rsidR="00FC5751" w14:paraId="37676B8E"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CE1111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843" w:type="dxa"/>
            <w:vAlign w:val="bottom"/>
          </w:tcPr>
          <w:p w14:paraId="3158EDE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1984" w:type="dxa"/>
            <w:vAlign w:val="bottom"/>
          </w:tcPr>
          <w:p w14:paraId="3BAB954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1.617 €</w:t>
            </w:r>
          </w:p>
        </w:tc>
        <w:tc>
          <w:tcPr>
            <w:tcW w:w="1701" w:type="dxa"/>
            <w:vAlign w:val="bottom"/>
          </w:tcPr>
          <w:p w14:paraId="4089AC6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653" w:type="dxa"/>
            <w:vAlign w:val="bottom"/>
          </w:tcPr>
          <w:p w14:paraId="7CA740A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FC5751" w14:paraId="12311FEE"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596053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37531EFE"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1984" w:type="dxa"/>
            <w:vAlign w:val="bottom"/>
          </w:tcPr>
          <w:p w14:paraId="0AD8D47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1.644 €</w:t>
            </w:r>
          </w:p>
        </w:tc>
        <w:tc>
          <w:tcPr>
            <w:tcW w:w="1701" w:type="dxa"/>
            <w:vAlign w:val="bottom"/>
          </w:tcPr>
          <w:p w14:paraId="3B5B72B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653" w:type="dxa"/>
            <w:vAlign w:val="bottom"/>
          </w:tcPr>
          <w:p w14:paraId="3E4C5A4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FC5751" w14:paraId="396DDEAF"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1A2ACC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843" w:type="dxa"/>
            <w:vAlign w:val="bottom"/>
          </w:tcPr>
          <w:p w14:paraId="58CB146D"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1984" w:type="dxa"/>
            <w:vAlign w:val="bottom"/>
          </w:tcPr>
          <w:p w14:paraId="01DB740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1.634 €</w:t>
            </w:r>
          </w:p>
        </w:tc>
        <w:tc>
          <w:tcPr>
            <w:tcW w:w="1701" w:type="dxa"/>
            <w:vAlign w:val="bottom"/>
          </w:tcPr>
          <w:p w14:paraId="5AFF6BC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653" w:type="dxa"/>
            <w:vAlign w:val="bottom"/>
          </w:tcPr>
          <w:p w14:paraId="13D6FB2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r>
      <w:tr w:rsidR="00FC5751" w14:paraId="24E65CA8"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4704BF6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Castilla-La Mancha</w:t>
            </w:r>
          </w:p>
        </w:tc>
        <w:tc>
          <w:tcPr>
            <w:tcW w:w="1843" w:type="dxa"/>
            <w:vAlign w:val="bottom"/>
          </w:tcPr>
          <w:p w14:paraId="1C2FDED6"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1984" w:type="dxa"/>
            <w:vAlign w:val="bottom"/>
          </w:tcPr>
          <w:p w14:paraId="73847A5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970 €</w:t>
            </w:r>
          </w:p>
        </w:tc>
        <w:tc>
          <w:tcPr>
            <w:tcW w:w="1701" w:type="dxa"/>
            <w:vAlign w:val="bottom"/>
          </w:tcPr>
          <w:p w14:paraId="3C56BAE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653" w:type="dxa"/>
            <w:vAlign w:val="bottom"/>
          </w:tcPr>
          <w:p w14:paraId="664CA1C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r>
      <w:tr w:rsidR="00FC5751" w14:paraId="7E4D06DE"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347D4FF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843" w:type="dxa"/>
            <w:vAlign w:val="bottom"/>
          </w:tcPr>
          <w:p w14:paraId="467122F3"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1984" w:type="dxa"/>
            <w:vAlign w:val="bottom"/>
          </w:tcPr>
          <w:p w14:paraId="7D569FE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1.476 €</w:t>
            </w:r>
          </w:p>
        </w:tc>
        <w:tc>
          <w:tcPr>
            <w:tcW w:w="1701" w:type="dxa"/>
            <w:vAlign w:val="bottom"/>
          </w:tcPr>
          <w:p w14:paraId="7F41B37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653" w:type="dxa"/>
            <w:vAlign w:val="bottom"/>
          </w:tcPr>
          <w:p w14:paraId="168EC5F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r>
      <w:tr w:rsidR="00FC5751" w14:paraId="5D785D6A"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C0D5BB2"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5783AEFA"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1984" w:type="dxa"/>
            <w:vAlign w:val="bottom"/>
          </w:tcPr>
          <w:p w14:paraId="71DC9BA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1.646 €</w:t>
            </w:r>
          </w:p>
        </w:tc>
        <w:tc>
          <w:tcPr>
            <w:tcW w:w="1701" w:type="dxa"/>
            <w:vAlign w:val="bottom"/>
          </w:tcPr>
          <w:p w14:paraId="374BAED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653" w:type="dxa"/>
            <w:vAlign w:val="bottom"/>
          </w:tcPr>
          <w:p w14:paraId="6D7FDE1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FC5751" w14:paraId="05AF9261"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DA4A0E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5FBE4969"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1984" w:type="dxa"/>
            <w:vAlign w:val="bottom"/>
          </w:tcPr>
          <w:p w14:paraId="22132CA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1.231 €</w:t>
            </w:r>
          </w:p>
        </w:tc>
        <w:tc>
          <w:tcPr>
            <w:tcW w:w="1701" w:type="dxa"/>
            <w:vAlign w:val="bottom"/>
          </w:tcPr>
          <w:p w14:paraId="54A568B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653" w:type="dxa"/>
            <w:vAlign w:val="bottom"/>
          </w:tcPr>
          <w:p w14:paraId="68AE66E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FC5751" w14:paraId="3D5F1A38"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3B8F458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843" w:type="dxa"/>
            <w:vAlign w:val="bottom"/>
          </w:tcPr>
          <w:p w14:paraId="026AAE3A"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1984" w:type="dxa"/>
            <w:vAlign w:val="bottom"/>
          </w:tcPr>
          <w:p w14:paraId="51AA8F4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2.266 €</w:t>
            </w:r>
          </w:p>
        </w:tc>
        <w:tc>
          <w:tcPr>
            <w:tcW w:w="1701" w:type="dxa"/>
            <w:vAlign w:val="bottom"/>
          </w:tcPr>
          <w:p w14:paraId="174891E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653" w:type="dxa"/>
            <w:vAlign w:val="bottom"/>
          </w:tcPr>
          <w:p w14:paraId="56134C3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FC5751" w14:paraId="14385AFD"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47D9A15"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618CD2E5"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1984" w:type="dxa"/>
            <w:vAlign w:val="bottom"/>
          </w:tcPr>
          <w:p w14:paraId="72838F0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1.576 €</w:t>
            </w:r>
          </w:p>
        </w:tc>
        <w:tc>
          <w:tcPr>
            <w:tcW w:w="1701" w:type="dxa"/>
            <w:vAlign w:val="bottom"/>
          </w:tcPr>
          <w:p w14:paraId="3C12F8B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653" w:type="dxa"/>
            <w:vAlign w:val="bottom"/>
          </w:tcPr>
          <w:p w14:paraId="3EDBE04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r>
      <w:tr w:rsidR="00FC5751" w14:paraId="21210F7A"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5107692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843" w:type="dxa"/>
            <w:vAlign w:val="bottom"/>
          </w:tcPr>
          <w:p w14:paraId="245A2E27"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1984" w:type="dxa"/>
            <w:vAlign w:val="bottom"/>
          </w:tcPr>
          <w:p w14:paraId="32A942F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1.177 €</w:t>
            </w:r>
          </w:p>
        </w:tc>
        <w:tc>
          <w:tcPr>
            <w:tcW w:w="1701" w:type="dxa"/>
            <w:vAlign w:val="bottom"/>
          </w:tcPr>
          <w:p w14:paraId="227BE64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653" w:type="dxa"/>
            <w:vAlign w:val="bottom"/>
          </w:tcPr>
          <w:p w14:paraId="063E5A7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FC5751" w14:paraId="3A08BACD"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C5B6E0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843" w:type="dxa"/>
            <w:vAlign w:val="bottom"/>
          </w:tcPr>
          <w:p w14:paraId="2A999B13"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1984" w:type="dxa"/>
            <w:vAlign w:val="bottom"/>
          </w:tcPr>
          <w:p w14:paraId="61DF042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1.797 €</w:t>
            </w:r>
          </w:p>
        </w:tc>
        <w:tc>
          <w:tcPr>
            <w:tcW w:w="1701" w:type="dxa"/>
            <w:vAlign w:val="bottom"/>
          </w:tcPr>
          <w:p w14:paraId="43AEA38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653" w:type="dxa"/>
            <w:vAlign w:val="bottom"/>
          </w:tcPr>
          <w:p w14:paraId="1DC56D8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FC5751" w14:paraId="12C72E12"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BF3189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43" w:type="dxa"/>
            <w:vAlign w:val="bottom"/>
          </w:tcPr>
          <w:p w14:paraId="380476E9"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984" w:type="dxa"/>
            <w:vAlign w:val="bottom"/>
          </w:tcPr>
          <w:p w14:paraId="1E5298E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3.373 €</w:t>
            </w:r>
          </w:p>
        </w:tc>
        <w:tc>
          <w:tcPr>
            <w:tcW w:w="1701" w:type="dxa"/>
            <w:vAlign w:val="bottom"/>
          </w:tcPr>
          <w:p w14:paraId="61C0514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653" w:type="dxa"/>
            <w:vAlign w:val="bottom"/>
          </w:tcPr>
          <w:p w14:paraId="29FABA3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FC5751" w14:paraId="19FD6E85"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E3F2AB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5855FDC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1984" w:type="dxa"/>
            <w:vAlign w:val="bottom"/>
          </w:tcPr>
          <w:p w14:paraId="75F592B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1.688 €</w:t>
            </w:r>
          </w:p>
        </w:tc>
        <w:tc>
          <w:tcPr>
            <w:tcW w:w="1701" w:type="dxa"/>
            <w:vAlign w:val="bottom"/>
          </w:tcPr>
          <w:p w14:paraId="690B0F2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653" w:type="dxa"/>
            <w:vAlign w:val="bottom"/>
          </w:tcPr>
          <w:p w14:paraId="6851823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r>
      <w:tr w:rsidR="00FC5751" w14:paraId="0635E0A8"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2A85A56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642840E1"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1984" w:type="dxa"/>
            <w:vAlign w:val="bottom"/>
          </w:tcPr>
          <w:p w14:paraId="774DE25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1.343 €</w:t>
            </w:r>
          </w:p>
        </w:tc>
        <w:tc>
          <w:tcPr>
            <w:tcW w:w="1701" w:type="dxa"/>
            <w:vAlign w:val="bottom"/>
          </w:tcPr>
          <w:p w14:paraId="01F1CF7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653" w:type="dxa"/>
            <w:vAlign w:val="bottom"/>
          </w:tcPr>
          <w:p w14:paraId="34B105B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FC5751" w14:paraId="10FE0A8F"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5BF851F7"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843" w:type="dxa"/>
            <w:vAlign w:val="bottom"/>
          </w:tcPr>
          <w:p w14:paraId="606D4EC4"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1984" w:type="dxa"/>
            <w:vAlign w:val="bottom"/>
          </w:tcPr>
          <w:p w14:paraId="5C738D7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1.933 €</w:t>
            </w:r>
          </w:p>
        </w:tc>
        <w:tc>
          <w:tcPr>
            <w:tcW w:w="1701" w:type="dxa"/>
            <w:vAlign w:val="bottom"/>
          </w:tcPr>
          <w:p w14:paraId="58070D6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653" w:type="dxa"/>
            <w:vAlign w:val="bottom"/>
          </w:tcPr>
          <w:p w14:paraId="21994BC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FC5751" w14:paraId="62773F44"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CE7D8E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843" w:type="dxa"/>
            <w:vAlign w:val="bottom"/>
          </w:tcPr>
          <w:p w14:paraId="6579F927"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1984" w:type="dxa"/>
            <w:vAlign w:val="bottom"/>
          </w:tcPr>
          <w:p w14:paraId="13582D2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1.477 €</w:t>
            </w:r>
          </w:p>
        </w:tc>
        <w:tc>
          <w:tcPr>
            <w:tcW w:w="1701" w:type="dxa"/>
            <w:vAlign w:val="bottom"/>
          </w:tcPr>
          <w:p w14:paraId="38C8FEC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53" w:type="dxa"/>
            <w:vAlign w:val="bottom"/>
          </w:tcPr>
          <w:p w14:paraId="11E3927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FC5751" w14:paraId="5455CF61"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3C2F197"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38BAF82F"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1984" w:type="dxa"/>
            <w:vAlign w:val="bottom"/>
          </w:tcPr>
          <w:p w14:paraId="77D0041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1.025 €</w:t>
            </w:r>
          </w:p>
        </w:tc>
        <w:tc>
          <w:tcPr>
            <w:tcW w:w="1701" w:type="dxa"/>
            <w:vAlign w:val="bottom"/>
          </w:tcPr>
          <w:p w14:paraId="023A624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653" w:type="dxa"/>
            <w:vAlign w:val="bottom"/>
          </w:tcPr>
          <w:p w14:paraId="14D8984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r>
      <w:tr w:rsidR="00FC5751" w14:paraId="32E056FA"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B019DF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843" w:type="dxa"/>
            <w:vAlign w:val="bottom"/>
          </w:tcPr>
          <w:p w14:paraId="0815215D"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Cuenca</w:t>
            </w:r>
          </w:p>
        </w:tc>
        <w:tc>
          <w:tcPr>
            <w:tcW w:w="1984" w:type="dxa"/>
            <w:vAlign w:val="bottom"/>
          </w:tcPr>
          <w:p w14:paraId="2DAD952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1.172 €</w:t>
            </w:r>
          </w:p>
        </w:tc>
        <w:tc>
          <w:tcPr>
            <w:tcW w:w="1701" w:type="dxa"/>
            <w:vAlign w:val="bottom"/>
          </w:tcPr>
          <w:p w14:paraId="77408F2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653" w:type="dxa"/>
            <w:vAlign w:val="bottom"/>
          </w:tcPr>
          <w:p w14:paraId="02C0A0A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FC5751" w14:paraId="46132D77"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37577A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2C7C59C6"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1984" w:type="dxa"/>
            <w:vAlign w:val="bottom"/>
          </w:tcPr>
          <w:p w14:paraId="398CD06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1.041 €</w:t>
            </w:r>
          </w:p>
        </w:tc>
        <w:tc>
          <w:tcPr>
            <w:tcW w:w="1701" w:type="dxa"/>
            <w:vAlign w:val="bottom"/>
          </w:tcPr>
          <w:p w14:paraId="6A24DB1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653" w:type="dxa"/>
            <w:vAlign w:val="bottom"/>
          </w:tcPr>
          <w:p w14:paraId="22F5ADA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FC5751" w14:paraId="6C84E543"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8C4139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843" w:type="dxa"/>
            <w:vAlign w:val="bottom"/>
          </w:tcPr>
          <w:p w14:paraId="4531184B"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1984" w:type="dxa"/>
            <w:vAlign w:val="bottom"/>
          </w:tcPr>
          <w:p w14:paraId="077DE02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1.717 €</w:t>
            </w:r>
          </w:p>
        </w:tc>
        <w:tc>
          <w:tcPr>
            <w:tcW w:w="1701" w:type="dxa"/>
            <w:vAlign w:val="bottom"/>
          </w:tcPr>
          <w:p w14:paraId="030DB32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53" w:type="dxa"/>
            <w:vAlign w:val="bottom"/>
          </w:tcPr>
          <w:p w14:paraId="3F9FB23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r>
      <w:tr w:rsidR="00FC5751" w14:paraId="759989D3"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415C20C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0662E37E"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1984" w:type="dxa"/>
            <w:vAlign w:val="bottom"/>
          </w:tcPr>
          <w:p w14:paraId="1ABE00C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1.342 €</w:t>
            </w:r>
          </w:p>
        </w:tc>
        <w:tc>
          <w:tcPr>
            <w:tcW w:w="1701" w:type="dxa"/>
            <w:vAlign w:val="bottom"/>
          </w:tcPr>
          <w:p w14:paraId="0630F8B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53" w:type="dxa"/>
            <w:vAlign w:val="bottom"/>
          </w:tcPr>
          <w:p w14:paraId="1FC221D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r>
      <w:tr w:rsidR="00FC5751" w14:paraId="0661AC14"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E49577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843" w:type="dxa"/>
            <w:vAlign w:val="bottom"/>
          </w:tcPr>
          <w:p w14:paraId="7EAE4FB7"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1984" w:type="dxa"/>
            <w:vAlign w:val="bottom"/>
          </w:tcPr>
          <w:p w14:paraId="0035229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3.024 €</w:t>
            </w:r>
          </w:p>
        </w:tc>
        <w:tc>
          <w:tcPr>
            <w:tcW w:w="1701" w:type="dxa"/>
            <w:vAlign w:val="bottom"/>
          </w:tcPr>
          <w:p w14:paraId="117D695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53" w:type="dxa"/>
            <w:vAlign w:val="bottom"/>
          </w:tcPr>
          <w:p w14:paraId="133F81C2"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FC5751" w14:paraId="6277A8EE"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C13349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37D47EA4"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Soria</w:t>
            </w:r>
          </w:p>
        </w:tc>
        <w:tc>
          <w:tcPr>
            <w:tcW w:w="1984" w:type="dxa"/>
            <w:vAlign w:val="bottom"/>
          </w:tcPr>
          <w:p w14:paraId="6E0B2F1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1.325 €</w:t>
            </w:r>
          </w:p>
        </w:tc>
        <w:tc>
          <w:tcPr>
            <w:tcW w:w="1701" w:type="dxa"/>
            <w:vAlign w:val="bottom"/>
          </w:tcPr>
          <w:p w14:paraId="3E19A90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53" w:type="dxa"/>
            <w:vAlign w:val="bottom"/>
          </w:tcPr>
          <w:p w14:paraId="7976ED3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FC5751" w14:paraId="19F72A2A"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23988AC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843" w:type="dxa"/>
            <w:vAlign w:val="bottom"/>
          </w:tcPr>
          <w:p w14:paraId="2E11BA3C"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1984" w:type="dxa"/>
            <w:vAlign w:val="bottom"/>
          </w:tcPr>
          <w:p w14:paraId="7922488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1.156 €</w:t>
            </w:r>
          </w:p>
        </w:tc>
        <w:tc>
          <w:tcPr>
            <w:tcW w:w="1701" w:type="dxa"/>
            <w:vAlign w:val="bottom"/>
          </w:tcPr>
          <w:p w14:paraId="3344DD0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53" w:type="dxa"/>
            <w:vAlign w:val="bottom"/>
          </w:tcPr>
          <w:p w14:paraId="73E1012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FC5751" w14:paraId="677996D6"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3A1948D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843" w:type="dxa"/>
            <w:vAlign w:val="bottom"/>
          </w:tcPr>
          <w:p w14:paraId="770BB000"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1984" w:type="dxa"/>
            <w:vAlign w:val="bottom"/>
          </w:tcPr>
          <w:p w14:paraId="166BD8A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3.220 €</w:t>
            </w:r>
          </w:p>
        </w:tc>
        <w:tc>
          <w:tcPr>
            <w:tcW w:w="1701" w:type="dxa"/>
            <w:vAlign w:val="bottom"/>
          </w:tcPr>
          <w:p w14:paraId="4264353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653" w:type="dxa"/>
            <w:vAlign w:val="bottom"/>
          </w:tcPr>
          <w:p w14:paraId="195B87E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FC5751" w14:paraId="61719695"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3E9C7B7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843" w:type="dxa"/>
            <w:vAlign w:val="bottom"/>
          </w:tcPr>
          <w:p w14:paraId="143A4BE5"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1984" w:type="dxa"/>
            <w:vAlign w:val="bottom"/>
          </w:tcPr>
          <w:p w14:paraId="1B7E4FB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1.164 €</w:t>
            </w:r>
          </w:p>
        </w:tc>
        <w:tc>
          <w:tcPr>
            <w:tcW w:w="1701" w:type="dxa"/>
            <w:vAlign w:val="bottom"/>
          </w:tcPr>
          <w:p w14:paraId="57C593F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53" w:type="dxa"/>
            <w:vAlign w:val="bottom"/>
          </w:tcPr>
          <w:p w14:paraId="51CA858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r>
      <w:tr w:rsidR="00FC5751" w14:paraId="385453A5"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5DAACCB6"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843" w:type="dxa"/>
            <w:vAlign w:val="bottom"/>
          </w:tcPr>
          <w:p w14:paraId="7C7C423F"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1984" w:type="dxa"/>
            <w:vAlign w:val="bottom"/>
          </w:tcPr>
          <w:p w14:paraId="46066CD0"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1.190 €</w:t>
            </w:r>
          </w:p>
        </w:tc>
        <w:tc>
          <w:tcPr>
            <w:tcW w:w="1701" w:type="dxa"/>
            <w:vAlign w:val="bottom"/>
          </w:tcPr>
          <w:p w14:paraId="7F89403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53" w:type="dxa"/>
            <w:vAlign w:val="bottom"/>
          </w:tcPr>
          <w:p w14:paraId="4F70E02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r>
      <w:tr w:rsidR="00FC5751" w14:paraId="18B5F1BF"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619B71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739282AA"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1984" w:type="dxa"/>
            <w:vAlign w:val="bottom"/>
          </w:tcPr>
          <w:p w14:paraId="56AB974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1.147 €</w:t>
            </w:r>
          </w:p>
        </w:tc>
        <w:tc>
          <w:tcPr>
            <w:tcW w:w="1701" w:type="dxa"/>
            <w:vAlign w:val="bottom"/>
          </w:tcPr>
          <w:p w14:paraId="0FD6C79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53" w:type="dxa"/>
            <w:vAlign w:val="bottom"/>
          </w:tcPr>
          <w:p w14:paraId="3DB30AE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-5,1%</w:t>
            </w:r>
          </w:p>
        </w:tc>
      </w:tr>
      <w:tr w:rsidR="00FC5751" w14:paraId="470A59B6"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707FE36"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843" w:type="dxa"/>
            <w:vAlign w:val="bottom"/>
          </w:tcPr>
          <w:p w14:paraId="28B01E95"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1984" w:type="dxa"/>
            <w:vAlign w:val="bottom"/>
          </w:tcPr>
          <w:p w14:paraId="0792001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2.592 €</w:t>
            </w:r>
          </w:p>
        </w:tc>
        <w:tc>
          <w:tcPr>
            <w:tcW w:w="1701" w:type="dxa"/>
            <w:vAlign w:val="bottom"/>
          </w:tcPr>
          <w:p w14:paraId="071B250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53" w:type="dxa"/>
            <w:vAlign w:val="bottom"/>
          </w:tcPr>
          <w:p w14:paraId="3768B59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FC5751" w14:paraId="0EBAFAFE"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320736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843" w:type="dxa"/>
            <w:vAlign w:val="bottom"/>
          </w:tcPr>
          <w:p w14:paraId="3EF74F6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1984" w:type="dxa"/>
            <w:vAlign w:val="bottom"/>
          </w:tcPr>
          <w:p w14:paraId="30AD929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1.324 €</w:t>
            </w:r>
          </w:p>
        </w:tc>
        <w:tc>
          <w:tcPr>
            <w:tcW w:w="1701" w:type="dxa"/>
            <w:vAlign w:val="bottom"/>
          </w:tcPr>
          <w:p w14:paraId="0DDE380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653" w:type="dxa"/>
            <w:vAlign w:val="bottom"/>
          </w:tcPr>
          <w:p w14:paraId="21171CD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FC5751" w14:paraId="7A937A92"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363B984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274E740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1984" w:type="dxa"/>
            <w:vAlign w:val="bottom"/>
          </w:tcPr>
          <w:p w14:paraId="07C5F0E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1.261 €</w:t>
            </w:r>
          </w:p>
        </w:tc>
        <w:tc>
          <w:tcPr>
            <w:tcW w:w="1701" w:type="dxa"/>
            <w:vAlign w:val="bottom"/>
          </w:tcPr>
          <w:p w14:paraId="4FB7CF3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653" w:type="dxa"/>
            <w:vAlign w:val="bottom"/>
          </w:tcPr>
          <w:p w14:paraId="59966AF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r>
      <w:tr w:rsidR="00FC5751" w14:paraId="0466DC43"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06D22D40"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843" w:type="dxa"/>
            <w:vAlign w:val="bottom"/>
          </w:tcPr>
          <w:p w14:paraId="481EAD9E"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1984" w:type="dxa"/>
            <w:vAlign w:val="bottom"/>
          </w:tcPr>
          <w:p w14:paraId="5BF7572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2.866 €</w:t>
            </w:r>
          </w:p>
        </w:tc>
        <w:tc>
          <w:tcPr>
            <w:tcW w:w="1701" w:type="dxa"/>
            <w:vAlign w:val="bottom"/>
          </w:tcPr>
          <w:p w14:paraId="3AD8057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53" w:type="dxa"/>
            <w:vAlign w:val="bottom"/>
          </w:tcPr>
          <w:p w14:paraId="0C57190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r>
      <w:tr w:rsidR="00FC5751" w14:paraId="6CD43523"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791C9FD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843" w:type="dxa"/>
            <w:vAlign w:val="bottom"/>
          </w:tcPr>
          <w:p w14:paraId="5A2D39CC"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1984" w:type="dxa"/>
            <w:vAlign w:val="bottom"/>
          </w:tcPr>
          <w:p w14:paraId="140F2B9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1.421 €</w:t>
            </w:r>
          </w:p>
        </w:tc>
        <w:tc>
          <w:tcPr>
            <w:tcW w:w="1701" w:type="dxa"/>
            <w:vAlign w:val="bottom"/>
          </w:tcPr>
          <w:p w14:paraId="2508099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653" w:type="dxa"/>
            <w:vAlign w:val="bottom"/>
          </w:tcPr>
          <w:p w14:paraId="40648F2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r>
      <w:tr w:rsidR="00FC5751" w14:paraId="1B51D614"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2407707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4C7306C2"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1984" w:type="dxa"/>
            <w:vAlign w:val="bottom"/>
          </w:tcPr>
          <w:p w14:paraId="73D725C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1.471 €</w:t>
            </w:r>
          </w:p>
        </w:tc>
        <w:tc>
          <w:tcPr>
            <w:tcW w:w="1701" w:type="dxa"/>
            <w:vAlign w:val="bottom"/>
          </w:tcPr>
          <w:p w14:paraId="1FD1335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653" w:type="dxa"/>
            <w:vAlign w:val="bottom"/>
          </w:tcPr>
          <w:p w14:paraId="37AA4CD2"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FC5751" w14:paraId="166E27E5"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2D8E832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843" w:type="dxa"/>
            <w:vAlign w:val="bottom"/>
          </w:tcPr>
          <w:p w14:paraId="4F4B1AE1"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1984" w:type="dxa"/>
            <w:vAlign w:val="bottom"/>
          </w:tcPr>
          <w:p w14:paraId="0F53192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1.447 €</w:t>
            </w:r>
          </w:p>
        </w:tc>
        <w:tc>
          <w:tcPr>
            <w:tcW w:w="1701" w:type="dxa"/>
            <w:vAlign w:val="bottom"/>
          </w:tcPr>
          <w:p w14:paraId="01F8F13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53" w:type="dxa"/>
            <w:vAlign w:val="bottom"/>
          </w:tcPr>
          <w:p w14:paraId="4649C09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FC5751" w14:paraId="680B3923"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AFD27C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843" w:type="dxa"/>
            <w:vAlign w:val="bottom"/>
          </w:tcPr>
          <w:p w14:paraId="7CECB25E"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984" w:type="dxa"/>
            <w:vAlign w:val="bottom"/>
          </w:tcPr>
          <w:p w14:paraId="1F83CA9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1.758 €</w:t>
            </w:r>
          </w:p>
        </w:tc>
        <w:tc>
          <w:tcPr>
            <w:tcW w:w="1701" w:type="dxa"/>
            <w:vAlign w:val="bottom"/>
          </w:tcPr>
          <w:p w14:paraId="1E00DCA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53" w:type="dxa"/>
            <w:vAlign w:val="bottom"/>
          </w:tcPr>
          <w:p w14:paraId="221DB09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r w:rsidR="00FC5751" w14:paraId="0DA71DC1"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119BCFB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843" w:type="dxa"/>
            <w:vAlign w:val="bottom"/>
          </w:tcPr>
          <w:p w14:paraId="217CEE82"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1984" w:type="dxa"/>
            <w:vAlign w:val="bottom"/>
          </w:tcPr>
          <w:p w14:paraId="50D6C63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1.021 €</w:t>
            </w:r>
          </w:p>
        </w:tc>
        <w:tc>
          <w:tcPr>
            <w:tcW w:w="1701" w:type="dxa"/>
            <w:vAlign w:val="bottom"/>
          </w:tcPr>
          <w:p w14:paraId="5A7E454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53" w:type="dxa"/>
            <w:vAlign w:val="bottom"/>
          </w:tcPr>
          <w:p w14:paraId="3933A75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r>
      <w:tr w:rsidR="00FC5751" w14:paraId="643DA939"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5F2D3F97"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843" w:type="dxa"/>
            <w:vAlign w:val="bottom"/>
          </w:tcPr>
          <w:p w14:paraId="65ED72D3"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Teruel</w:t>
            </w:r>
          </w:p>
        </w:tc>
        <w:tc>
          <w:tcPr>
            <w:tcW w:w="1984" w:type="dxa"/>
            <w:vAlign w:val="bottom"/>
          </w:tcPr>
          <w:p w14:paraId="615AE2D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1.081 €</w:t>
            </w:r>
          </w:p>
        </w:tc>
        <w:tc>
          <w:tcPr>
            <w:tcW w:w="1701" w:type="dxa"/>
            <w:vAlign w:val="bottom"/>
          </w:tcPr>
          <w:p w14:paraId="76BE2CC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53" w:type="dxa"/>
            <w:vAlign w:val="bottom"/>
          </w:tcPr>
          <w:p w14:paraId="78C9794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r>
      <w:tr w:rsidR="00FC5751" w14:paraId="3607C78E"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2C91DE3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843" w:type="dxa"/>
            <w:vAlign w:val="bottom"/>
          </w:tcPr>
          <w:p w14:paraId="73072DD6"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1984" w:type="dxa"/>
            <w:vAlign w:val="bottom"/>
          </w:tcPr>
          <w:p w14:paraId="7576519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1.347 €</w:t>
            </w:r>
          </w:p>
        </w:tc>
        <w:tc>
          <w:tcPr>
            <w:tcW w:w="1701" w:type="dxa"/>
            <w:vAlign w:val="bottom"/>
          </w:tcPr>
          <w:p w14:paraId="5726035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53" w:type="dxa"/>
            <w:vAlign w:val="bottom"/>
          </w:tcPr>
          <w:p w14:paraId="685C3FC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-5,5%</w:t>
            </w:r>
          </w:p>
        </w:tc>
      </w:tr>
      <w:tr w:rsidR="00FC5751" w14:paraId="138ED6F3" w14:textId="77777777" w:rsidTr="00FC5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37F5BA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843" w:type="dxa"/>
            <w:vAlign w:val="bottom"/>
          </w:tcPr>
          <w:p w14:paraId="27EB803E"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1984" w:type="dxa"/>
            <w:vAlign w:val="bottom"/>
          </w:tcPr>
          <w:p w14:paraId="10A37FF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1.138 €</w:t>
            </w:r>
          </w:p>
        </w:tc>
        <w:tc>
          <w:tcPr>
            <w:tcW w:w="1701" w:type="dxa"/>
            <w:vAlign w:val="bottom"/>
          </w:tcPr>
          <w:p w14:paraId="6B70544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53" w:type="dxa"/>
            <w:vAlign w:val="bottom"/>
          </w:tcPr>
          <w:p w14:paraId="4F5F3C0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r>
      <w:tr w:rsidR="00FC5751" w14:paraId="6A2A5F30" w14:textId="77777777" w:rsidTr="00FC5751">
        <w:trPr>
          <w:trHeight w:val="285"/>
        </w:trPr>
        <w:tc>
          <w:tcPr>
            <w:cnfStyle w:val="001000000000" w:firstRow="0" w:lastRow="0" w:firstColumn="1" w:lastColumn="0" w:oddVBand="0" w:evenVBand="0" w:oddHBand="0" w:evenHBand="0" w:firstRowFirstColumn="0" w:firstRowLastColumn="0" w:lastRowFirstColumn="0" w:lastRowLastColumn="0"/>
            <w:tcW w:w="1838" w:type="dxa"/>
            <w:shd w:val="clear" w:color="auto" w:fill="1DBDC5"/>
            <w:vAlign w:val="bottom"/>
          </w:tcPr>
          <w:p w14:paraId="69D8EC2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843" w:type="dxa"/>
            <w:vAlign w:val="bottom"/>
          </w:tcPr>
          <w:p w14:paraId="41E8D07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984" w:type="dxa"/>
            <w:vAlign w:val="bottom"/>
          </w:tcPr>
          <w:p w14:paraId="1B922A7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1.567 €</w:t>
            </w:r>
          </w:p>
        </w:tc>
        <w:tc>
          <w:tcPr>
            <w:tcW w:w="1701" w:type="dxa"/>
            <w:vAlign w:val="bottom"/>
          </w:tcPr>
          <w:p w14:paraId="5173EAC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C00000"/>
                <w:sz w:val="22"/>
                <w:szCs w:val="22"/>
              </w:rPr>
              <w:t>-1,1%</w:t>
            </w:r>
          </w:p>
        </w:tc>
        <w:tc>
          <w:tcPr>
            <w:tcW w:w="1653" w:type="dxa"/>
            <w:vAlign w:val="bottom"/>
          </w:tcPr>
          <w:p w14:paraId="67029C1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C00000"/>
                <w:sz w:val="22"/>
                <w:szCs w:val="22"/>
              </w:rPr>
              <w:t>-0,9%</w:t>
            </w:r>
          </w:p>
        </w:tc>
      </w:tr>
    </w:tbl>
    <w:p w14:paraId="7473B165" w14:textId="77777777" w:rsidR="00FC5751"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Capitales de provincia de mayor a menor incremento trimestral (jun.22– sep.22)</w:t>
      </w:r>
    </w:p>
    <w:tbl>
      <w:tblPr>
        <w:tblStyle w:val="a1"/>
        <w:tblW w:w="91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4"/>
        <w:gridCol w:w="2162"/>
        <w:gridCol w:w="1779"/>
        <w:gridCol w:w="1843"/>
        <w:gridCol w:w="1659"/>
      </w:tblGrid>
      <w:tr w:rsidR="00FC5751" w14:paraId="641B03E1" w14:textId="77777777" w:rsidTr="00FC57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center"/>
          </w:tcPr>
          <w:p w14:paraId="1569669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62" w:type="dxa"/>
            <w:shd w:val="clear" w:color="auto" w:fill="1DBDC5"/>
            <w:vAlign w:val="center"/>
          </w:tcPr>
          <w:p w14:paraId="079205FA" w14:textId="77777777" w:rsidR="00FC5751"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79" w:type="dxa"/>
            <w:shd w:val="clear" w:color="auto" w:fill="1DBDC5"/>
          </w:tcPr>
          <w:p w14:paraId="07FC0E1B"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 2022</w:t>
            </w:r>
          </w:p>
          <w:p w14:paraId="6BB5E3D1"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1843" w:type="dxa"/>
            <w:shd w:val="clear" w:color="auto" w:fill="1DBDC5"/>
          </w:tcPr>
          <w:p w14:paraId="3BF1CA1A"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5E326FB"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659" w:type="dxa"/>
            <w:shd w:val="clear" w:color="auto" w:fill="1DBDC5"/>
          </w:tcPr>
          <w:p w14:paraId="365B355D"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C5751" w14:paraId="2E39D42C"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B70B96F" w14:textId="77777777" w:rsidR="00FC5751" w:rsidRDefault="00000000">
            <w:pPr>
              <w:rPr>
                <w:rFonts w:ascii="Open Sans" w:eastAsia="Open Sans" w:hAnsi="Open Sans" w:cs="Open Sans"/>
              </w:rPr>
            </w:pPr>
            <w:r>
              <w:rPr>
                <w:rFonts w:ascii="Open Sans" w:eastAsia="Open Sans" w:hAnsi="Open Sans" w:cs="Open Sans"/>
                <w:b w:val="0"/>
                <w:sz w:val="22"/>
                <w:szCs w:val="22"/>
              </w:rPr>
              <w:t>Málaga</w:t>
            </w:r>
          </w:p>
        </w:tc>
        <w:tc>
          <w:tcPr>
            <w:tcW w:w="2162" w:type="dxa"/>
            <w:vAlign w:val="bottom"/>
          </w:tcPr>
          <w:p w14:paraId="2E86CA57"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Málaga capital</w:t>
            </w:r>
          </w:p>
        </w:tc>
        <w:tc>
          <w:tcPr>
            <w:tcW w:w="1779" w:type="dxa"/>
            <w:vAlign w:val="bottom"/>
          </w:tcPr>
          <w:p w14:paraId="040D3E8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2.753 €</w:t>
            </w:r>
          </w:p>
        </w:tc>
        <w:tc>
          <w:tcPr>
            <w:tcW w:w="1843" w:type="dxa"/>
            <w:vAlign w:val="bottom"/>
          </w:tcPr>
          <w:p w14:paraId="0B2583F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6,5%</w:t>
            </w:r>
          </w:p>
        </w:tc>
        <w:tc>
          <w:tcPr>
            <w:tcW w:w="1659" w:type="dxa"/>
            <w:vAlign w:val="bottom"/>
          </w:tcPr>
          <w:p w14:paraId="39452F7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w:t>
            </w:r>
          </w:p>
        </w:tc>
      </w:tr>
      <w:tr w:rsidR="00FC5751" w14:paraId="0F1C7BE7"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B8D78D1" w14:textId="77777777" w:rsidR="00FC5751" w:rsidRDefault="00000000">
            <w:pPr>
              <w:rPr>
                <w:rFonts w:ascii="Open Sans" w:eastAsia="Open Sans" w:hAnsi="Open Sans" w:cs="Open Sans"/>
              </w:rPr>
            </w:pPr>
            <w:r>
              <w:rPr>
                <w:rFonts w:ascii="Open Sans" w:eastAsia="Open Sans" w:hAnsi="Open Sans" w:cs="Open Sans"/>
                <w:b w:val="0"/>
                <w:sz w:val="22"/>
                <w:szCs w:val="22"/>
              </w:rPr>
              <w:t>Ciudad Real</w:t>
            </w:r>
          </w:p>
        </w:tc>
        <w:tc>
          <w:tcPr>
            <w:tcW w:w="2162" w:type="dxa"/>
            <w:vAlign w:val="bottom"/>
          </w:tcPr>
          <w:p w14:paraId="7D60EC26"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Ciudad Real capital</w:t>
            </w:r>
          </w:p>
        </w:tc>
        <w:tc>
          <w:tcPr>
            <w:tcW w:w="1779" w:type="dxa"/>
            <w:vAlign w:val="bottom"/>
          </w:tcPr>
          <w:p w14:paraId="0A50625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1.285 €</w:t>
            </w:r>
          </w:p>
        </w:tc>
        <w:tc>
          <w:tcPr>
            <w:tcW w:w="1843" w:type="dxa"/>
            <w:vAlign w:val="bottom"/>
          </w:tcPr>
          <w:p w14:paraId="48D8A8A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5,3%</w:t>
            </w:r>
          </w:p>
        </w:tc>
        <w:tc>
          <w:tcPr>
            <w:tcW w:w="1659" w:type="dxa"/>
            <w:vAlign w:val="bottom"/>
          </w:tcPr>
          <w:p w14:paraId="3ACABF5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r>
      <w:tr w:rsidR="00FC5751" w14:paraId="64B78749"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2C9FEF8" w14:textId="77777777" w:rsidR="00FC5751" w:rsidRDefault="00000000">
            <w:pPr>
              <w:rPr>
                <w:rFonts w:ascii="Open Sans" w:eastAsia="Open Sans" w:hAnsi="Open Sans" w:cs="Open Sans"/>
              </w:rPr>
            </w:pPr>
            <w:r>
              <w:rPr>
                <w:rFonts w:ascii="Open Sans" w:eastAsia="Open Sans" w:hAnsi="Open Sans" w:cs="Open Sans"/>
                <w:b w:val="0"/>
                <w:sz w:val="22"/>
                <w:szCs w:val="22"/>
              </w:rPr>
              <w:t>Santa Cruz de Tenerife</w:t>
            </w:r>
          </w:p>
        </w:tc>
        <w:tc>
          <w:tcPr>
            <w:tcW w:w="2162" w:type="dxa"/>
            <w:vAlign w:val="bottom"/>
          </w:tcPr>
          <w:p w14:paraId="2A4756D2"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Santa Cruz de Tenerife capital</w:t>
            </w:r>
          </w:p>
        </w:tc>
        <w:tc>
          <w:tcPr>
            <w:tcW w:w="1779" w:type="dxa"/>
            <w:vAlign w:val="bottom"/>
          </w:tcPr>
          <w:p w14:paraId="0DDA914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1.757 €</w:t>
            </w:r>
          </w:p>
        </w:tc>
        <w:tc>
          <w:tcPr>
            <w:tcW w:w="1843" w:type="dxa"/>
            <w:vAlign w:val="bottom"/>
          </w:tcPr>
          <w:p w14:paraId="150331B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5,2%</w:t>
            </w:r>
          </w:p>
        </w:tc>
        <w:tc>
          <w:tcPr>
            <w:tcW w:w="1659" w:type="dxa"/>
            <w:vAlign w:val="bottom"/>
          </w:tcPr>
          <w:p w14:paraId="3697482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r>
      <w:tr w:rsidR="00FC5751" w14:paraId="77C2981F"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FCDDF2C" w14:textId="77777777" w:rsidR="00FC5751" w:rsidRDefault="00000000">
            <w:pPr>
              <w:rPr>
                <w:rFonts w:ascii="Open Sans" w:eastAsia="Open Sans" w:hAnsi="Open Sans" w:cs="Open Sans"/>
              </w:rPr>
            </w:pPr>
            <w:r>
              <w:rPr>
                <w:rFonts w:ascii="Open Sans" w:eastAsia="Open Sans" w:hAnsi="Open Sans" w:cs="Open Sans"/>
                <w:b w:val="0"/>
                <w:sz w:val="22"/>
                <w:szCs w:val="22"/>
              </w:rPr>
              <w:t>Alicante</w:t>
            </w:r>
          </w:p>
        </w:tc>
        <w:tc>
          <w:tcPr>
            <w:tcW w:w="2162" w:type="dxa"/>
            <w:vAlign w:val="bottom"/>
          </w:tcPr>
          <w:p w14:paraId="47F78B2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Alicante / Alacant</w:t>
            </w:r>
          </w:p>
        </w:tc>
        <w:tc>
          <w:tcPr>
            <w:tcW w:w="1779" w:type="dxa"/>
            <w:vAlign w:val="bottom"/>
          </w:tcPr>
          <w:p w14:paraId="7EA22DD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1.901 €</w:t>
            </w:r>
          </w:p>
        </w:tc>
        <w:tc>
          <w:tcPr>
            <w:tcW w:w="1843" w:type="dxa"/>
            <w:vAlign w:val="bottom"/>
          </w:tcPr>
          <w:p w14:paraId="2EC630D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5,1%</w:t>
            </w:r>
          </w:p>
        </w:tc>
        <w:tc>
          <w:tcPr>
            <w:tcW w:w="1659" w:type="dxa"/>
            <w:vAlign w:val="bottom"/>
          </w:tcPr>
          <w:p w14:paraId="044C220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w:t>
            </w:r>
          </w:p>
        </w:tc>
      </w:tr>
      <w:tr w:rsidR="00FC5751" w14:paraId="46DD0E42"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F52C9D4" w14:textId="77777777" w:rsidR="00FC5751" w:rsidRDefault="00000000">
            <w:pPr>
              <w:rPr>
                <w:rFonts w:ascii="Open Sans" w:eastAsia="Open Sans" w:hAnsi="Open Sans" w:cs="Open Sans"/>
              </w:rPr>
            </w:pPr>
            <w:r>
              <w:rPr>
                <w:rFonts w:ascii="Open Sans" w:eastAsia="Open Sans" w:hAnsi="Open Sans" w:cs="Open Sans"/>
                <w:b w:val="0"/>
                <w:sz w:val="22"/>
                <w:szCs w:val="22"/>
              </w:rPr>
              <w:t>Badajoz</w:t>
            </w:r>
          </w:p>
        </w:tc>
        <w:tc>
          <w:tcPr>
            <w:tcW w:w="2162" w:type="dxa"/>
            <w:vAlign w:val="bottom"/>
          </w:tcPr>
          <w:p w14:paraId="2615D1DD"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Badajoz capital</w:t>
            </w:r>
          </w:p>
        </w:tc>
        <w:tc>
          <w:tcPr>
            <w:tcW w:w="1779" w:type="dxa"/>
            <w:vAlign w:val="bottom"/>
          </w:tcPr>
          <w:p w14:paraId="2E20CAE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1.568 €</w:t>
            </w:r>
          </w:p>
        </w:tc>
        <w:tc>
          <w:tcPr>
            <w:tcW w:w="1843" w:type="dxa"/>
            <w:vAlign w:val="bottom"/>
          </w:tcPr>
          <w:p w14:paraId="3B14BB9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5,1%</w:t>
            </w:r>
          </w:p>
        </w:tc>
        <w:tc>
          <w:tcPr>
            <w:tcW w:w="1659" w:type="dxa"/>
            <w:vAlign w:val="bottom"/>
          </w:tcPr>
          <w:p w14:paraId="256C4D4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w:t>
            </w:r>
          </w:p>
        </w:tc>
      </w:tr>
      <w:tr w:rsidR="00FC5751" w14:paraId="0617A6E9"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978CAAD" w14:textId="77777777" w:rsidR="00FC5751" w:rsidRDefault="00000000">
            <w:pPr>
              <w:rPr>
                <w:rFonts w:ascii="Open Sans" w:eastAsia="Open Sans" w:hAnsi="Open Sans" w:cs="Open Sans"/>
              </w:rPr>
            </w:pPr>
            <w:r>
              <w:rPr>
                <w:rFonts w:ascii="Open Sans" w:eastAsia="Open Sans" w:hAnsi="Open Sans" w:cs="Open Sans"/>
                <w:b w:val="0"/>
                <w:sz w:val="22"/>
                <w:szCs w:val="22"/>
              </w:rPr>
              <w:t>Almería</w:t>
            </w:r>
          </w:p>
        </w:tc>
        <w:tc>
          <w:tcPr>
            <w:tcW w:w="2162" w:type="dxa"/>
            <w:vAlign w:val="bottom"/>
          </w:tcPr>
          <w:p w14:paraId="1A041A61"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Almería capital</w:t>
            </w:r>
          </w:p>
        </w:tc>
        <w:tc>
          <w:tcPr>
            <w:tcW w:w="1779" w:type="dxa"/>
            <w:vAlign w:val="bottom"/>
          </w:tcPr>
          <w:p w14:paraId="2A74B250"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1.427 €</w:t>
            </w:r>
          </w:p>
        </w:tc>
        <w:tc>
          <w:tcPr>
            <w:tcW w:w="1843" w:type="dxa"/>
            <w:vAlign w:val="bottom"/>
          </w:tcPr>
          <w:p w14:paraId="59E96DF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5,0%</w:t>
            </w:r>
          </w:p>
        </w:tc>
        <w:tc>
          <w:tcPr>
            <w:tcW w:w="1659" w:type="dxa"/>
            <w:vAlign w:val="bottom"/>
          </w:tcPr>
          <w:p w14:paraId="6B2BB04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9,3%</w:t>
            </w:r>
          </w:p>
        </w:tc>
      </w:tr>
      <w:tr w:rsidR="00FC5751" w14:paraId="3427A2DA"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46AF4D0" w14:textId="77777777" w:rsidR="00FC5751" w:rsidRDefault="00000000">
            <w:pPr>
              <w:rPr>
                <w:rFonts w:ascii="Open Sans" w:eastAsia="Open Sans" w:hAnsi="Open Sans" w:cs="Open Sans"/>
              </w:rPr>
            </w:pPr>
            <w:r>
              <w:rPr>
                <w:rFonts w:ascii="Open Sans" w:eastAsia="Open Sans" w:hAnsi="Open Sans" w:cs="Open Sans"/>
                <w:b w:val="0"/>
                <w:sz w:val="22"/>
                <w:szCs w:val="22"/>
              </w:rPr>
              <w:t>Illes Balears</w:t>
            </w:r>
          </w:p>
        </w:tc>
        <w:tc>
          <w:tcPr>
            <w:tcW w:w="2162" w:type="dxa"/>
            <w:vAlign w:val="bottom"/>
          </w:tcPr>
          <w:p w14:paraId="263EA3EF"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Palma de Mallorca</w:t>
            </w:r>
          </w:p>
        </w:tc>
        <w:tc>
          <w:tcPr>
            <w:tcW w:w="1779" w:type="dxa"/>
            <w:vAlign w:val="bottom"/>
          </w:tcPr>
          <w:p w14:paraId="4C23CF8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3.510 €</w:t>
            </w:r>
          </w:p>
        </w:tc>
        <w:tc>
          <w:tcPr>
            <w:tcW w:w="1843" w:type="dxa"/>
            <w:vAlign w:val="bottom"/>
          </w:tcPr>
          <w:p w14:paraId="14DD67B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5,0%</w:t>
            </w:r>
          </w:p>
        </w:tc>
        <w:tc>
          <w:tcPr>
            <w:tcW w:w="1659" w:type="dxa"/>
            <w:vAlign w:val="bottom"/>
          </w:tcPr>
          <w:p w14:paraId="0CE123D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w:t>
            </w:r>
          </w:p>
        </w:tc>
      </w:tr>
      <w:tr w:rsidR="00FC5751" w14:paraId="0FA729A3"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F9F5930" w14:textId="77777777" w:rsidR="00FC5751" w:rsidRDefault="00000000">
            <w:pPr>
              <w:rPr>
                <w:rFonts w:ascii="Open Sans" w:eastAsia="Open Sans" w:hAnsi="Open Sans" w:cs="Open Sans"/>
              </w:rPr>
            </w:pPr>
            <w:r>
              <w:rPr>
                <w:rFonts w:ascii="Open Sans" w:eastAsia="Open Sans" w:hAnsi="Open Sans" w:cs="Open Sans"/>
                <w:b w:val="0"/>
                <w:sz w:val="22"/>
                <w:szCs w:val="22"/>
              </w:rPr>
              <w:t>Tarragona</w:t>
            </w:r>
          </w:p>
        </w:tc>
        <w:tc>
          <w:tcPr>
            <w:tcW w:w="2162" w:type="dxa"/>
            <w:vAlign w:val="bottom"/>
          </w:tcPr>
          <w:p w14:paraId="4F2D780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Tarragona capital</w:t>
            </w:r>
          </w:p>
        </w:tc>
        <w:tc>
          <w:tcPr>
            <w:tcW w:w="1779" w:type="dxa"/>
            <w:vAlign w:val="bottom"/>
          </w:tcPr>
          <w:p w14:paraId="1E628C7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1.665 €</w:t>
            </w:r>
          </w:p>
        </w:tc>
        <w:tc>
          <w:tcPr>
            <w:tcW w:w="1843" w:type="dxa"/>
            <w:vAlign w:val="bottom"/>
          </w:tcPr>
          <w:p w14:paraId="45B3AEF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4,4%</w:t>
            </w:r>
          </w:p>
        </w:tc>
        <w:tc>
          <w:tcPr>
            <w:tcW w:w="1659" w:type="dxa"/>
            <w:vAlign w:val="bottom"/>
          </w:tcPr>
          <w:p w14:paraId="194BE54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r>
      <w:tr w:rsidR="00FC5751" w14:paraId="5E6063E7"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AF51414" w14:textId="77777777" w:rsidR="00FC5751" w:rsidRDefault="00000000">
            <w:pPr>
              <w:rPr>
                <w:rFonts w:ascii="Open Sans" w:eastAsia="Open Sans" w:hAnsi="Open Sans" w:cs="Open Sans"/>
              </w:rPr>
            </w:pPr>
            <w:r>
              <w:rPr>
                <w:rFonts w:ascii="Open Sans" w:eastAsia="Open Sans" w:hAnsi="Open Sans" w:cs="Open Sans"/>
                <w:b w:val="0"/>
                <w:sz w:val="22"/>
                <w:szCs w:val="22"/>
              </w:rPr>
              <w:t>Soria</w:t>
            </w:r>
          </w:p>
        </w:tc>
        <w:tc>
          <w:tcPr>
            <w:tcW w:w="2162" w:type="dxa"/>
            <w:vAlign w:val="bottom"/>
          </w:tcPr>
          <w:p w14:paraId="4710102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Soria capital</w:t>
            </w:r>
          </w:p>
        </w:tc>
        <w:tc>
          <w:tcPr>
            <w:tcW w:w="1779" w:type="dxa"/>
            <w:vAlign w:val="bottom"/>
          </w:tcPr>
          <w:p w14:paraId="4E481CD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1.454 €</w:t>
            </w:r>
          </w:p>
        </w:tc>
        <w:tc>
          <w:tcPr>
            <w:tcW w:w="1843" w:type="dxa"/>
            <w:vAlign w:val="bottom"/>
          </w:tcPr>
          <w:p w14:paraId="3F87C6F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4,1%</w:t>
            </w:r>
          </w:p>
        </w:tc>
        <w:tc>
          <w:tcPr>
            <w:tcW w:w="1659" w:type="dxa"/>
            <w:vAlign w:val="bottom"/>
          </w:tcPr>
          <w:p w14:paraId="56E9B20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r>
      <w:tr w:rsidR="00FC5751" w14:paraId="6534B5D9"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2E58430" w14:textId="77777777" w:rsidR="00FC5751" w:rsidRDefault="00000000">
            <w:pPr>
              <w:rPr>
                <w:rFonts w:ascii="Open Sans" w:eastAsia="Open Sans" w:hAnsi="Open Sans" w:cs="Open Sans"/>
              </w:rPr>
            </w:pPr>
            <w:r>
              <w:rPr>
                <w:rFonts w:ascii="Open Sans" w:eastAsia="Open Sans" w:hAnsi="Open Sans" w:cs="Open Sans"/>
                <w:b w:val="0"/>
                <w:sz w:val="22"/>
                <w:szCs w:val="22"/>
              </w:rPr>
              <w:t>Guadalajara</w:t>
            </w:r>
          </w:p>
        </w:tc>
        <w:tc>
          <w:tcPr>
            <w:tcW w:w="2162" w:type="dxa"/>
            <w:vAlign w:val="bottom"/>
          </w:tcPr>
          <w:p w14:paraId="2A0CF52A"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Guadalajara capital</w:t>
            </w:r>
          </w:p>
        </w:tc>
        <w:tc>
          <w:tcPr>
            <w:tcW w:w="1779" w:type="dxa"/>
            <w:vAlign w:val="bottom"/>
          </w:tcPr>
          <w:p w14:paraId="4E2609E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1.644 €</w:t>
            </w:r>
          </w:p>
        </w:tc>
        <w:tc>
          <w:tcPr>
            <w:tcW w:w="1843" w:type="dxa"/>
            <w:vAlign w:val="bottom"/>
          </w:tcPr>
          <w:p w14:paraId="24578F6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4,0%</w:t>
            </w:r>
          </w:p>
        </w:tc>
        <w:tc>
          <w:tcPr>
            <w:tcW w:w="1659" w:type="dxa"/>
            <w:vAlign w:val="bottom"/>
          </w:tcPr>
          <w:p w14:paraId="4E24649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w:t>
            </w:r>
          </w:p>
        </w:tc>
      </w:tr>
      <w:tr w:rsidR="00FC5751" w14:paraId="195C7422"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231255E" w14:textId="77777777" w:rsidR="00FC5751" w:rsidRDefault="00000000">
            <w:pPr>
              <w:rPr>
                <w:rFonts w:ascii="Open Sans" w:eastAsia="Open Sans" w:hAnsi="Open Sans" w:cs="Open Sans"/>
              </w:rPr>
            </w:pPr>
            <w:r>
              <w:rPr>
                <w:rFonts w:ascii="Open Sans" w:eastAsia="Open Sans" w:hAnsi="Open Sans" w:cs="Open Sans"/>
                <w:b w:val="0"/>
                <w:sz w:val="22"/>
                <w:szCs w:val="22"/>
              </w:rPr>
              <w:t>A Coruña</w:t>
            </w:r>
          </w:p>
        </w:tc>
        <w:tc>
          <w:tcPr>
            <w:tcW w:w="2162" w:type="dxa"/>
            <w:vAlign w:val="bottom"/>
          </w:tcPr>
          <w:p w14:paraId="2273515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A Coruña capital</w:t>
            </w:r>
          </w:p>
        </w:tc>
        <w:tc>
          <w:tcPr>
            <w:tcW w:w="1779" w:type="dxa"/>
            <w:vAlign w:val="bottom"/>
          </w:tcPr>
          <w:p w14:paraId="3D03D69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2.515 €</w:t>
            </w:r>
          </w:p>
        </w:tc>
        <w:tc>
          <w:tcPr>
            <w:tcW w:w="1843" w:type="dxa"/>
            <w:vAlign w:val="bottom"/>
          </w:tcPr>
          <w:p w14:paraId="574D095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3,5%</w:t>
            </w:r>
          </w:p>
        </w:tc>
        <w:tc>
          <w:tcPr>
            <w:tcW w:w="1659" w:type="dxa"/>
            <w:vAlign w:val="bottom"/>
          </w:tcPr>
          <w:p w14:paraId="416D4E2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6,2%</w:t>
            </w:r>
          </w:p>
        </w:tc>
      </w:tr>
      <w:tr w:rsidR="00FC5751" w14:paraId="73528F52"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ADFEBC9" w14:textId="77777777" w:rsidR="00FC5751" w:rsidRDefault="00000000">
            <w:pPr>
              <w:rPr>
                <w:rFonts w:ascii="Open Sans" w:eastAsia="Open Sans" w:hAnsi="Open Sans" w:cs="Open Sans"/>
              </w:rPr>
            </w:pPr>
            <w:r>
              <w:rPr>
                <w:rFonts w:ascii="Open Sans" w:eastAsia="Open Sans" w:hAnsi="Open Sans" w:cs="Open Sans"/>
                <w:b w:val="0"/>
                <w:sz w:val="22"/>
                <w:szCs w:val="22"/>
              </w:rPr>
              <w:t>Lleida</w:t>
            </w:r>
          </w:p>
        </w:tc>
        <w:tc>
          <w:tcPr>
            <w:tcW w:w="2162" w:type="dxa"/>
            <w:vAlign w:val="bottom"/>
          </w:tcPr>
          <w:p w14:paraId="4B6530AC"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Lleida capital</w:t>
            </w:r>
          </w:p>
        </w:tc>
        <w:tc>
          <w:tcPr>
            <w:tcW w:w="1779" w:type="dxa"/>
            <w:vAlign w:val="bottom"/>
          </w:tcPr>
          <w:p w14:paraId="0409083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1.258 €</w:t>
            </w:r>
          </w:p>
        </w:tc>
        <w:tc>
          <w:tcPr>
            <w:tcW w:w="1843" w:type="dxa"/>
            <w:vAlign w:val="bottom"/>
          </w:tcPr>
          <w:p w14:paraId="698D9FC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3,1%</w:t>
            </w:r>
          </w:p>
        </w:tc>
        <w:tc>
          <w:tcPr>
            <w:tcW w:w="1659" w:type="dxa"/>
            <w:vAlign w:val="bottom"/>
          </w:tcPr>
          <w:p w14:paraId="7937F8D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r>
      <w:tr w:rsidR="00FC5751" w14:paraId="5AF4293A"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1512B9C" w14:textId="77777777" w:rsidR="00FC5751" w:rsidRDefault="00000000">
            <w:pPr>
              <w:rPr>
                <w:rFonts w:ascii="Open Sans" w:eastAsia="Open Sans" w:hAnsi="Open Sans" w:cs="Open Sans"/>
              </w:rPr>
            </w:pPr>
            <w:r>
              <w:rPr>
                <w:rFonts w:ascii="Open Sans" w:eastAsia="Open Sans" w:hAnsi="Open Sans" w:cs="Open Sans"/>
                <w:b w:val="0"/>
                <w:sz w:val="22"/>
                <w:szCs w:val="22"/>
              </w:rPr>
              <w:t>Murcia</w:t>
            </w:r>
          </w:p>
        </w:tc>
        <w:tc>
          <w:tcPr>
            <w:tcW w:w="2162" w:type="dxa"/>
            <w:vAlign w:val="bottom"/>
          </w:tcPr>
          <w:p w14:paraId="6202CC06"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Murcia capital</w:t>
            </w:r>
          </w:p>
        </w:tc>
        <w:tc>
          <w:tcPr>
            <w:tcW w:w="1779" w:type="dxa"/>
            <w:vAlign w:val="bottom"/>
          </w:tcPr>
          <w:p w14:paraId="2059DF8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1.412 €</w:t>
            </w:r>
          </w:p>
        </w:tc>
        <w:tc>
          <w:tcPr>
            <w:tcW w:w="1843" w:type="dxa"/>
            <w:vAlign w:val="bottom"/>
          </w:tcPr>
          <w:p w14:paraId="32E1976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3,1%</w:t>
            </w:r>
          </w:p>
        </w:tc>
        <w:tc>
          <w:tcPr>
            <w:tcW w:w="1659" w:type="dxa"/>
            <w:vAlign w:val="bottom"/>
          </w:tcPr>
          <w:p w14:paraId="137A6EA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w:t>
            </w:r>
          </w:p>
        </w:tc>
      </w:tr>
      <w:tr w:rsidR="00FC5751" w14:paraId="7EF34575"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3DE7C1F" w14:textId="77777777" w:rsidR="00FC5751" w:rsidRDefault="00000000">
            <w:pPr>
              <w:rPr>
                <w:rFonts w:ascii="Open Sans" w:eastAsia="Open Sans" w:hAnsi="Open Sans" w:cs="Open Sans"/>
              </w:rPr>
            </w:pPr>
            <w:r>
              <w:rPr>
                <w:rFonts w:ascii="Open Sans" w:eastAsia="Open Sans" w:hAnsi="Open Sans" w:cs="Open Sans"/>
                <w:b w:val="0"/>
                <w:sz w:val="22"/>
                <w:szCs w:val="22"/>
              </w:rPr>
              <w:t>La Rioja</w:t>
            </w:r>
          </w:p>
        </w:tc>
        <w:tc>
          <w:tcPr>
            <w:tcW w:w="2162" w:type="dxa"/>
            <w:vAlign w:val="bottom"/>
          </w:tcPr>
          <w:p w14:paraId="694C9A3C"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Logroño</w:t>
            </w:r>
          </w:p>
        </w:tc>
        <w:tc>
          <w:tcPr>
            <w:tcW w:w="1779" w:type="dxa"/>
            <w:vAlign w:val="bottom"/>
          </w:tcPr>
          <w:p w14:paraId="3AC5DBF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1.817 €</w:t>
            </w:r>
          </w:p>
        </w:tc>
        <w:tc>
          <w:tcPr>
            <w:tcW w:w="1843" w:type="dxa"/>
            <w:vAlign w:val="bottom"/>
          </w:tcPr>
          <w:p w14:paraId="5395843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2,8%</w:t>
            </w:r>
          </w:p>
        </w:tc>
        <w:tc>
          <w:tcPr>
            <w:tcW w:w="1659" w:type="dxa"/>
            <w:vAlign w:val="bottom"/>
          </w:tcPr>
          <w:p w14:paraId="29FD8C1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r>
      <w:tr w:rsidR="00FC5751" w14:paraId="510641BE"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5BC9F2D" w14:textId="77777777" w:rsidR="00FC5751" w:rsidRDefault="00000000">
            <w:pPr>
              <w:rPr>
                <w:rFonts w:ascii="Open Sans" w:eastAsia="Open Sans" w:hAnsi="Open Sans" w:cs="Open Sans"/>
              </w:rPr>
            </w:pPr>
            <w:r>
              <w:rPr>
                <w:rFonts w:ascii="Open Sans" w:eastAsia="Open Sans" w:hAnsi="Open Sans" w:cs="Open Sans"/>
                <w:b w:val="0"/>
                <w:sz w:val="22"/>
                <w:szCs w:val="22"/>
              </w:rPr>
              <w:t>Jaén</w:t>
            </w:r>
          </w:p>
        </w:tc>
        <w:tc>
          <w:tcPr>
            <w:tcW w:w="2162" w:type="dxa"/>
            <w:vAlign w:val="bottom"/>
          </w:tcPr>
          <w:p w14:paraId="40335CFC"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Jaén capital</w:t>
            </w:r>
          </w:p>
        </w:tc>
        <w:tc>
          <w:tcPr>
            <w:tcW w:w="1779" w:type="dxa"/>
            <w:vAlign w:val="bottom"/>
          </w:tcPr>
          <w:p w14:paraId="0D830F02"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1.304 €</w:t>
            </w:r>
          </w:p>
        </w:tc>
        <w:tc>
          <w:tcPr>
            <w:tcW w:w="1843" w:type="dxa"/>
            <w:vAlign w:val="bottom"/>
          </w:tcPr>
          <w:p w14:paraId="77E382E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2,6%</w:t>
            </w:r>
          </w:p>
        </w:tc>
        <w:tc>
          <w:tcPr>
            <w:tcW w:w="1659" w:type="dxa"/>
            <w:vAlign w:val="bottom"/>
          </w:tcPr>
          <w:p w14:paraId="6E23086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r>
      <w:tr w:rsidR="00FC5751" w14:paraId="61917D0E"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814E645" w14:textId="77777777" w:rsidR="00FC5751" w:rsidRDefault="00000000">
            <w:pPr>
              <w:rPr>
                <w:rFonts w:ascii="Open Sans" w:eastAsia="Open Sans" w:hAnsi="Open Sans" w:cs="Open Sans"/>
              </w:rPr>
            </w:pPr>
            <w:r>
              <w:rPr>
                <w:rFonts w:ascii="Open Sans" w:eastAsia="Open Sans" w:hAnsi="Open Sans" w:cs="Open Sans"/>
                <w:b w:val="0"/>
                <w:sz w:val="22"/>
                <w:szCs w:val="22"/>
              </w:rPr>
              <w:t>Madrid</w:t>
            </w:r>
          </w:p>
        </w:tc>
        <w:tc>
          <w:tcPr>
            <w:tcW w:w="2162" w:type="dxa"/>
            <w:vAlign w:val="bottom"/>
          </w:tcPr>
          <w:p w14:paraId="54D2D383"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Madrid capital</w:t>
            </w:r>
          </w:p>
        </w:tc>
        <w:tc>
          <w:tcPr>
            <w:tcW w:w="1779" w:type="dxa"/>
            <w:vAlign w:val="bottom"/>
          </w:tcPr>
          <w:p w14:paraId="3709188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4.239 €</w:t>
            </w:r>
          </w:p>
        </w:tc>
        <w:tc>
          <w:tcPr>
            <w:tcW w:w="1843" w:type="dxa"/>
            <w:vAlign w:val="bottom"/>
          </w:tcPr>
          <w:p w14:paraId="72FF38B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2,4%</w:t>
            </w:r>
          </w:p>
        </w:tc>
        <w:tc>
          <w:tcPr>
            <w:tcW w:w="1659" w:type="dxa"/>
            <w:vAlign w:val="bottom"/>
          </w:tcPr>
          <w:p w14:paraId="442F31A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w:t>
            </w:r>
          </w:p>
        </w:tc>
      </w:tr>
      <w:tr w:rsidR="00FC5751" w14:paraId="1F8B9992"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5777FAB" w14:textId="77777777" w:rsidR="00FC5751" w:rsidRDefault="00000000">
            <w:pPr>
              <w:rPr>
                <w:rFonts w:ascii="Open Sans" w:eastAsia="Open Sans" w:hAnsi="Open Sans" w:cs="Open Sans"/>
              </w:rPr>
            </w:pPr>
            <w:r>
              <w:rPr>
                <w:rFonts w:ascii="Open Sans" w:eastAsia="Open Sans" w:hAnsi="Open Sans" w:cs="Open Sans"/>
                <w:b w:val="0"/>
                <w:sz w:val="22"/>
                <w:szCs w:val="22"/>
              </w:rPr>
              <w:t>Las Palmas</w:t>
            </w:r>
          </w:p>
        </w:tc>
        <w:tc>
          <w:tcPr>
            <w:tcW w:w="2162" w:type="dxa"/>
            <w:vAlign w:val="bottom"/>
          </w:tcPr>
          <w:p w14:paraId="7469871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Las Palmas de Gran Canaria</w:t>
            </w:r>
          </w:p>
        </w:tc>
        <w:tc>
          <w:tcPr>
            <w:tcW w:w="1779" w:type="dxa"/>
            <w:vAlign w:val="bottom"/>
          </w:tcPr>
          <w:p w14:paraId="0F7000C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2.230 €</w:t>
            </w:r>
          </w:p>
        </w:tc>
        <w:tc>
          <w:tcPr>
            <w:tcW w:w="1843" w:type="dxa"/>
            <w:vAlign w:val="bottom"/>
          </w:tcPr>
          <w:p w14:paraId="56DBA01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2,4%</w:t>
            </w:r>
          </w:p>
        </w:tc>
        <w:tc>
          <w:tcPr>
            <w:tcW w:w="1659" w:type="dxa"/>
            <w:vAlign w:val="bottom"/>
          </w:tcPr>
          <w:p w14:paraId="4299C0F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r>
      <w:tr w:rsidR="00FC5751" w14:paraId="622A7389"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98F3C79" w14:textId="77777777" w:rsidR="00FC5751" w:rsidRDefault="00000000">
            <w:pPr>
              <w:rPr>
                <w:rFonts w:ascii="Open Sans" w:eastAsia="Open Sans" w:hAnsi="Open Sans" w:cs="Open Sans"/>
              </w:rPr>
            </w:pPr>
            <w:r>
              <w:rPr>
                <w:rFonts w:ascii="Open Sans" w:eastAsia="Open Sans" w:hAnsi="Open Sans" w:cs="Open Sans"/>
                <w:b w:val="0"/>
                <w:sz w:val="22"/>
                <w:szCs w:val="22"/>
              </w:rPr>
              <w:t>Sevilla</w:t>
            </w:r>
          </w:p>
        </w:tc>
        <w:tc>
          <w:tcPr>
            <w:tcW w:w="2162" w:type="dxa"/>
            <w:vAlign w:val="bottom"/>
          </w:tcPr>
          <w:p w14:paraId="170FBDE9"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Sevilla capital</w:t>
            </w:r>
          </w:p>
        </w:tc>
        <w:tc>
          <w:tcPr>
            <w:tcW w:w="1779" w:type="dxa"/>
            <w:vAlign w:val="bottom"/>
          </w:tcPr>
          <w:p w14:paraId="51F53FD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2.236 €</w:t>
            </w:r>
          </w:p>
        </w:tc>
        <w:tc>
          <w:tcPr>
            <w:tcW w:w="1843" w:type="dxa"/>
            <w:vAlign w:val="bottom"/>
          </w:tcPr>
          <w:p w14:paraId="489F6E7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2,1%</w:t>
            </w:r>
          </w:p>
        </w:tc>
        <w:tc>
          <w:tcPr>
            <w:tcW w:w="1659" w:type="dxa"/>
            <w:vAlign w:val="bottom"/>
          </w:tcPr>
          <w:p w14:paraId="275E27D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w:t>
            </w:r>
          </w:p>
        </w:tc>
      </w:tr>
      <w:tr w:rsidR="00FC5751" w14:paraId="0B6BDC92"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19F3D38" w14:textId="77777777" w:rsidR="00FC5751" w:rsidRDefault="00000000">
            <w:pPr>
              <w:rPr>
                <w:rFonts w:ascii="Open Sans" w:eastAsia="Open Sans" w:hAnsi="Open Sans" w:cs="Open Sans"/>
              </w:rPr>
            </w:pPr>
            <w:r>
              <w:rPr>
                <w:rFonts w:ascii="Open Sans" w:eastAsia="Open Sans" w:hAnsi="Open Sans" w:cs="Open Sans"/>
                <w:b w:val="0"/>
                <w:sz w:val="22"/>
                <w:szCs w:val="22"/>
              </w:rPr>
              <w:t>Cuenca</w:t>
            </w:r>
          </w:p>
        </w:tc>
        <w:tc>
          <w:tcPr>
            <w:tcW w:w="2162" w:type="dxa"/>
            <w:vAlign w:val="bottom"/>
          </w:tcPr>
          <w:p w14:paraId="24FC36C8"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Cuenca capital</w:t>
            </w:r>
          </w:p>
        </w:tc>
        <w:tc>
          <w:tcPr>
            <w:tcW w:w="1779" w:type="dxa"/>
            <w:vAlign w:val="bottom"/>
          </w:tcPr>
          <w:p w14:paraId="7ACE5B4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1.468 €</w:t>
            </w:r>
          </w:p>
        </w:tc>
        <w:tc>
          <w:tcPr>
            <w:tcW w:w="1843" w:type="dxa"/>
            <w:vAlign w:val="bottom"/>
          </w:tcPr>
          <w:p w14:paraId="59910E6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2,1%</w:t>
            </w:r>
          </w:p>
        </w:tc>
        <w:tc>
          <w:tcPr>
            <w:tcW w:w="1659" w:type="dxa"/>
            <w:vAlign w:val="bottom"/>
          </w:tcPr>
          <w:p w14:paraId="2CE2949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r>
      <w:tr w:rsidR="00FC5751" w14:paraId="5A806410"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3F993D9" w14:textId="77777777" w:rsidR="00FC5751" w:rsidRDefault="00000000">
            <w:pPr>
              <w:rPr>
                <w:rFonts w:ascii="Open Sans" w:eastAsia="Open Sans" w:hAnsi="Open Sans" w:cs="Open Sans"/>
              </w:rPr>
            </w:pPr>
            <w:r>
              <w:rPr>
                <w:rFonts w:ascii="Open Sans" w:eastAsia="Open Sans" w:hAnsi="Open Sans" w:cs="Open Sans"/>
                <w:b w:val="0"/>
                <w:sz w:val="22"/>
                <w:szCs w:val="22"/>
              </w:rPr>
              <w:t>León</w:t>
            </w:r>
          </w:p>
        </w:tc>
        <w:tc>
          <w:tcPr>
            <w:tcW w:w="2162" w:type="dxa"/>
            <w:vAlign w:val="bottom"/>
          </w:tcPr>
          <w:p w14:paraId="58A9B842"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León capital</w:t>
            </w:r>
          </w:p>
        </w:tc>
        <w:tc>
          <w:tcPr>
            <w:tcW w:w="1779" w:type="dxa"/>
            <w:vAlign w:val="bottom"/>
          </w:tcPr>
          <w:p w14:paraId="020EA04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1.511 €</w:t>
            </w:r>
          </w:p>
        </w:tc>
        <w:tc>
          <w:tcPr>
            <w:tcW w:w="1843" w:type="dxa"/>
            <w:vAlign w:val="bottom"/>
          </w:tcPr>
          <w:p w14:paraId="0628B27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1,9%</w:t>
            </w:r>
          </w:p>
        </w:tc>
        <w:tc>
          <w:tcPr>
            <w:tcW w:w="1659" w:type="dxa"/>
            <w:vAlign w:val="bottom"/>
          </w:tcPr>
          <w:p w14:paraId="625463A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r>
      <w:tr w:rsidR="00FC5751" w14:paraId="1979E499"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A8B9946" w14:textId="77777777" w:rsidR="00FC5751" w:rsidRDefault="00000000">
            <w:pPr>
              <w:rPr>
                <w:rFonts w:ascii="Open Sans" w:eastAsia="Open Sans" w:hAnsi="Open Sans" w:cs="Open Sans"/>
              </w:rPr>
            </w:pPr>
            <w:r>
              <w:rPr>
                <w:rFonts w:ascii="Open Sans" w:eastAsia="Open Sans" w:hAnsi="Open Sans" w:cs="Open Sans"/>
                <w:b w:val="0"/>
                <w:sz w:val="22"/>
                <w:szCs w:val="22"/>
              </w:rPr>
              <w:t>Cádiz</w:t>
            </w:r>
          </w:p>
        </w:tc>
        <w:tc>
          <w:tcPr>
            <w:tcW w:w="2162" w:type="dxa"/>
            <w:vAlign w:val="bottom"/>
          </w:tcPr>
          <w:p w14:paraId="2883D5A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Cádiz capital</w:t>
            </w:r>
          </w:p>
        </w:tc>
        <w:tc>
          <w:tcPr>
            <w:tcW w:w="1779" w:type="dxa"/>
            <w:vAlign w:val="bottom"/>
          </w:tcPr>
          <w:p w14:paraId="64A7CBC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2.778 €</w:t>
            </w:r>
          </w:p>
        </w:tc>
        <w:tc>
          <w:tcPr>
            <w:tcW w:w="1843" w:type="dxa"/>
            <w:vAlign w:val="bottom"/>
          </w:tcPr>
          <w:p w14:paraId="1442151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1,8%</w:t>
            </w:r>
          </w:p>
        </w:tc>
        <w:tc>
          <w:tcPr>
            <w:tcW w:w="1659" w:type="dxa"/>
            <w:vAlign w:val="bottom"/>
          </w:tcPr>
          <w:p w14:paraId="462F23B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r>
      <w:tr w:rsidR="00FC5751" w14:paraId="14B60290"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4436F23" w14:textId="77777777" w:rsidR="00FC5751" w:rsidRDefault="00000000">
            <w:pPr>
              <w:rPr>
                <w:rFonts w:ascii="Open Sans" w:eastAsia="Open Sans" w:hAnsi="Open Sans" w:cs="Open Sans"/>
              </w:rPr>
            </w:pPr>
            <w:r>
              <w:rPr>
                <w:rFonts w:ascii="Open Sans" w:eastAsia="Open Sans" w:hAnsi="Open Sans" w:cs="Open Sans"/>
                <w:b w:val="0"/>
                <w:sz w:val="22"/>
                <w:szCs w:val="22"/>
              </w:rPr>
              <w:t>Pontevedra</w:t>
            </w:r>
          </w:p>
        </w:tc>
        <w:tc>
          <w:tcPr>
            <w:tcW w:w="2162" w:type="dxa"/>
            <w:vAlign w:val="bottom"/>
          </w:tcPr>
          <w:p w14:paraId="5A0B7C56"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Pontevedra capital</w:t>
            </w:r>
          </w:p>
        </w:tc>
        <w:tc>
          <w:tcPr>
            <w:tcW w:w="1779" w:type="dxa"/>
            <w:vAlign w:val="bottom"/>
          </w:tcPr>
          <w:p w14:paraId="05ADDB5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1.815 €</w:t>
            </w:r>
          </w:p>
        </w:tc>
        <w:tc>
          <w:tcPr>
            <w:tcW w:w="1843" w:type="dxa"/>
            <w:vAlign w:val="bottom"/>
          </w:tcPr>
          <w:p w14:paraId="79C55CB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1,8%</w:t>
            </w:r>
          </w:p>
        </w:tc>
        <w:tc>
          <w:tcPr>
            <w:tcW w:w="1659" w:type="dxa"/>
            <w:vAlign w:val="bottom"/>
          </w:tcPr>
          <w:p w14:paraId="2383DCB0"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r>
      <w:tr w:rsidR="00FC5751" w14:paraId="6C9B8007"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58D11C0" w14:textId="77777777" w:rsidR="00FC5751" w:rsidRDefault="00000000">
            <w:pPr>
              <w:rPr>
                <w:rFonts w:ascii="Open Sans" w:eastAsia="Open Sans" w:hAnsi="Open Sans" w:cs="Open Sans"/>
              </w:rPr>
            </w:pPr>
            <w:r>
              <w:rPr>
                <w:rFonts w:ascii="Open Sans" w:eastAsia="Open Sans" w:hAnsi="Open Sans" w:cs="Open Sans"/>
                <w:b w:val="0"/>
                <w:sz w:val="22"/>
                <w:szCs w:val="22"/>
              </w:rPr>
              <w:t>Valladolid</w:t>
            </w:r>
          </w:p>
        </w:tc>
        <w:tc>
          <w:tcPr>
            <w:tcW w:w="2162" w:type="dxa"/>
            <w:vAlign w:val="bottom"/>
          </w:tcPr>
          <w:p w14:paraId="2FEEB882"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Valladolid capital</w:t>
            </w:r>
          </w:p>
        </w:tc>
        <w:tc>
          <w:tcPr>
            <w:tcW w:w="1779" w:type="dxa"/>
            <w:vAlign w:val="bottom"/>
          </w:tcPr>
          <w:p w14:paraId="7429312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1.753 €</w:t>
            </w:r>
          </w:p>
        </w:tc>
        <w:tc>
          <w:tcPr>
            <w:tcW w:w="1843" w:type="dxa"/>
            <w:vAlign w:val="bottom"/>
          </w:tcPr>
          <w:p w14:paraId="6B50CFB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1,8%</w:t>
            </w:r>
          </w:p>
        </w:tc>
        <w:tc>
          <w:tcPr>
            <w:tcW w:w="1659" w:type="dxa"/>
            <w:vAlign w:val="bottom"/>
          </w:tcPr>
          <w:p w14:paraId="163E3C4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r>
      <w:tr w:rsidR="00FC5751" w14:paraId="58D3C933"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48B7FA3" w14:textId="77777777" w:rsidR="00FC5751" w:rsidRDefault="00000000">
            <w:pPr>
              <w:rPr>
                <w:rFonts w:ascii="Open Sans" w:eastAsia="Open Sans" w:hAnsi="Open Sans" w:cs="Open Sans"/>
              </w:rPr>
            </w:pPr>
            <w:r>
              <w:rPr>
                <w:rFonts w:ascii="Open Sans" w:eastAsia="Open Sans" w:hAnsi="Open Sans" w:cs="Open Sans"/>
                <w:b w:val="0"/>
                <w:sz w:val="22"/>
                <w:szCs w:val="22"/>
              </w:rPr>
              <w:t>Salamanca</w:t>
            </w:r>
          </w:p>
        </w:tc>
        <w:tc>
          <w:tcPr>
            <w:tcW w:w="2162" w:type="dxa"/>
            <w:vAlign w:val="bottom"/>
          </w:tcPr>
          <w:p w14:paraId="16AC43B2"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Salamanca capital</w:t>
            </w:r>
          </w:p>
        </w:tc>
        <w:tc>
          <w:tcPr>
            <w:tcW w:w="1779" w:type="dxa"/>
            <w:vAlign w:val="bottom"/>
          </w:tcPr>
          <w:p w14:paraId="69ADAEF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1.960 €</w:t>
            </w:r>
          </w:p>
        </w:tc>
        <w:tc>
          <w:tcPr>
            <w:tcW w:w="1843" w:type="dxa"/>
            <w:vAlign w:val="bottom"/>
          </w:tcPr>
          <w:p w14:paraId="471E5FD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1,7%</w:t>
            </w:r>
          </w:p>
        </w:tc>
        <w:tc>
          <w:tcPr>
            <w:tcW w:w="1659" w:type="dxa"/>
            <w:vAlign w:val="bottom"/>
          </w:tcPr>
          <w:p w14:paraId="734FD60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r>
      <w:tr w:rsidR="00FC5751" w14:paraId="2E0A5458"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FDA9BF1" w14:textId="77777777" w:rsidR="00FC5751" w:rsidRDefault="00000000">
            <w:pPr>
              <w:rPr>
                <w:rFonts w:ascii="Open Sans" w:eastAsia="Open Sans" w:hAnsi="Open Sans" w:cs="Open Sans"/>
              </w:rPr>
            </w:pPr>
            <w:r>
              <w:rPr>
                <w:rFonts w:ascii="Open Sans" w:eastAsia="Open Sans" w:hAnsi="Open Sans" w:cs="Open Sans"/>
                <w:b w:val="0"/>
                <w:sz w:val="22"/>
                <w:szCs w:val="22"/>
              </w:rPr>
              <w:t>Navarra</w:t>
            </w:r>
          </w:p>
        </w:tc>
        <w:tc>
          <w:tcPr>
            <w:tcW w:w="2162" w:type="dxa"/>
            <w:vAlign w:val="bottom"/>
          </w:tcPr>
          <w:p w14:paraId="109D5468"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Pamplona / Iruña</w:t>
            </w:r>
          </w:p>
        </w:tc>
        <w:tc>
          <w:tcPr>
            <w:tcW w:w="1779" w:type="dxa"/>
            <w:vAlign w:val="bottom"/>
          </w:tcPr>
          <w:p w14:paraId="7EBBC3D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2.864 €</w:t>
            </w:r>
          </w:p>
        </w:tc>
        <w:tc>
          <w:tcPr>
            <w:tcW w:w="1843" w:type="dxa"/>
            <w:vAlign w:val="bottom"/>
          </w:tcPr>
          <w:p w14:paraId="0453FEF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1,6%</w:t>
            </w:r>
          </w:p>
        </w:tc>
        <w:tc>
          <w:tcPr>
            <w:tcW w:w="1659" w:type="dxa"/>
            <w:vAlign w:val="bottom"/>
          </w:tcPr>
          <w:p w14:paraId="2568517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w:t>
            </w:r>
          </w:p>
        </w:tc>
      </w:tr>
      <w:tr w:rsidR="00FC5751" w14:paraId="60D81A13"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D526F16"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162" w:type="dxa"/>
            <w:vAlign w:val="bottom"/>
          </w:tcPr>
          <w:p w14:paraId="3E7C84E5"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779" w:type="dxa"/>
            <w:vAlign w:val="bottom"/>
          </w:tcPr>
          <w:p w14:paraId="4A03203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1.285 €</w:t>
            </w:r>
          </w:p>
        </w:tc>
        <w:tc>
          <w:tcPr>
            <w:tcW w:w="1843" w:type="dxa"/>
            <w:vAlign w:val="bottom"/>
          </w:tcPr>
          <w:p w14:paraId="74F8458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1,5%</w:t>
            </w:r>
          </w:p>
        </w:tc>
        <w:tc>
          <w:tcPr>
            <w:tcW w:w="1659" w:type="dxa"/>
            <w:vAlign w:val="bottom"/>
          </w:tcPr>
          <w:p w14:paraId="738F706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r>
      <w:tr w:rsidR="00FC5751" w14:paraId="10A10641"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D6D321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62" w:type="dxa"/>
            <w:vAlign w:val="bottom"/>
          </w:tcPr>
          <w:p w14:paraId="412707AD"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779" w:type="dxa"/>
            <w:vAlign w:val="bottom"/>
          </w:tcPr>
          <w:p w14:paraId="115E4C9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4.408 €</w:t>
            </w:r>
          </w:p>
        </w:tc>
        <w:tc>
          <w:tcPr>
            <w:tcW w:w="1843" w:type="dxa"/>
            <w:vAlign w:val="bottom"/>
          </w:tcPr>
          <w:p w14:paraId="69AD276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1,4%</w:t>
            </w:r>
          </w:p>
        </w:tc>
        <w:tc>
          <w:tcPr>
            <w:tcW w:w="1659" w:type="dxa"/>
            <w:vAlign w:val="bottom"/>
          </w:tcPr>
          <w:p w14:paraId="32CD7F7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r>
      <w:tr w:rsidR="00FC5751" w14:paraId="19DA675D"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C799A4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62" w:type="dxa"/>
            <w:vAlign w:val="bottom"/>
          </w:tcPr>
          <w:p w14:paraId="30210F4E"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779" w:type="dxa"/>
            <w:vAlign w:val="bottom"/>
          </w:tcPr>
          <w:p w14:paraId="7F54F7E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1.387 €</w:t>
            </w:r>
          </w:p>
        </w:tc>
        <w:tc>
          <w:tcPr>
            <w:tcW w:w="1843" w:type="dxa"/>
            <w:vAlign w:val="bottom"/>
          </w:tcPr>
          <w:p w14:paraId="79B8421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1,4%</w:t>
            </w:r>
          </w:p>
        </w:tc>
        <w:tc>
          <w:tcPr>
            <w:tcW w:w="1659" w:type="dxa"/>
            <w:vAlign w:val="bottom"/>
          </w:tcPr>
          <w:p w14:paraId="2CCB99D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r>
      <w:tr w:rsidR="00FC5751" w14:paraId="459A8286"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ABC177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62" w:type="dxa"/>
            <w:vAlign w:val="bottom"/>
          </w:tcPr>
          <w:p w14:paraId="4CDD821B"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779" w:type="dxa"/>
            <w:vAlign w:val="bottom"/>
          </w:tcPr>
          <w:p w14:paraId="68D5170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3.449 €</w:t>
            </w:r>
          </w:p>
        </w:tc>
        <w:tc>
          <w:tcPr>
            <w:tcW w:w="1843" w:type="dxa"/>
            <w:vAlign w:val="bottom"/>
          </w:tcPr>
          <w:p w14:paraId="51E163D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1,3%</w:t>
            </w:r>
          </w:p>
        </w:tc>
        <w:tc>
          <w:tcPr>
            <w:tcW w:w="1659" w:type="dxa"/>
            <w:vAlign w:val="bottom"/>
          </w:tcPr>
          <w:p w14:paraId="4EC062C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r>
      <w:tr w:rsidR="00FC5751" w14:paraId="5BDE8985"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38E2FC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62" w:type="dxa"/>
            <w:vAlign w:val="bottom"/>
          </w:tcPr>
          <w:p w14:paraId="10CC1B72"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779" w:type="dxa"/>
            <w:vAlign w:val="bottom"/>
          </w:tcPr>
          <w:p w14:paraId="0145ADB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2.512 €</w:t>
            </w:r>
          </w:p>
        </w:tc>
        <w:tc>
          <w:tcPr>
            <w:tcW w:w="1843" w:type="dxa"/>
            <w:vAlign w:val="bottom"/>
          </w:tcPr>
          <w:p w14:paraId="692551D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1,2%</w:t>
            </w:r>
          </w:p>
        </w:tc>
        <w:tc>
          <w:tcPr>
            <w:tcW w:w="1659" w:type="dxa"/>
            <w:vAlign w:val="bottom"/>
          </w:tcPr>
          <w:p w14:paraId="57C2811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r>
      <w:tr w:rsidR="00FC5751" w14:paraId="65C62169"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34EA86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62" w:type="dxa"/>
            <w:vAlign w:val="bottom"/>
          </w:tcPr>
          <w:p w14:paraId="7BA05A20"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779" w:type="dxa"/>
            <w:vAlign w:val="bottom"/>
          </w:tcPr>
          <w:p w14:paraId="51AE797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1.572 €</w:t>
            </w:r>
          </w:p>
        </w:tc>
        <w:tc>
          <w:tcPr>
            <w:tcW w:w="1843" w:type="dxa"/>
            <w:vAlign w:val="bottom"/>
          </w:tcPr>
          <w:p w14:paraId="2D775E3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w:t>
            </w:r>
          </w:p>
        </w:tc>
        <w:tc>
          <w:tcPr>
            <w:tcW w:w="1659" w:type="dxa"/>
            <w:vAlign w:val="bottom"/>
          </w:tcPr>
          <w:p w14:paraId="576556F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FC5751" w14:paraId="410B35C1"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CFCB79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62" w:type="dxa"/>
            <w:vAlign w:val="bottom"/>
          </w:tcPr>
          <w:p w14:paraId="061D3FFB"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779" w:type="dxa"/>
            <w:vAlign w:val="bottom"/>
          </w:tcPr>
          <w:p w14:paraId="2B2C455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2.048 €</w:t>
            </w:r>
          </w:p>
        </w:tc>
        <w:tc>
          <w:tcPr>
            <w:tcW w:w="1843" w:type="dxa"/>
            <w:vAlign w:val="bottom"/>
          </w:tcPr>
          <w:p w14:paraId="5C6D0D8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w:t>
            </w:r>
          </w:p>
        </w:tc>
        <w:tc>
          <w:tcPr>
            <w:tcW w:w="1659" w:type="dxa"/>
            <w:vAlign w:val="bottom"/>
          </w:tcPr>
          <w:p w14:paraId="5EAD7FC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w:t>
            </w:r>
          </w:p>
        </w:tc>
      </w:tr>
      <w:tr w:rsidR="00FC5751" w14:paraId="28036665"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61A05C0"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62" w:type="dxa"/>
            <w:vAlign w:val="bottom"/>
          </w:tcPr>
          <w:p w14:paraId="0F5B9263"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779" w:type="dxa"/>
            <w:vAlign w:val="bottom"/>
          </w:tcPr>
          <w:p w14:paraId="470B883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1.330 €</w:t>
            </w:r>
          </w:p>
        </w:tc>
        <w:tc>
          <w:tcPr>
            <w:tcW w:w="1843" w:type="dxa"/>
            <w:vAlign w:val="bottom"/>
          </w:tcPr>
          <w:p w14:paraId="2074FB2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0,9%</w:t>
            </w:r>
          </w:p>
        </w:tc>
        <w:tc>
          <w:tcPr>
            <w:tcW w:w="1659" w:type="dxa"/>
            <w:vAlign w:val="bottom"/>
          </w:tcPr>
          <w:p w14:paraId="42D2B1F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r>
      <w:tr w:rsidR="00FC5751" w14:paraId="4F219B8A"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57BF39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62" w:type="dxa"/>
            <w:vAlign w:val="bottom"/>
          </w:tcPr>
          <w:p w14:paraId="1F3D3CA7"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779" w:type="dxa"/>
            <w:vAlign w:val="bottom"/>
          </w:tcPr>
          <w:p w14:paraId="0B4CA71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1.560 €</w:t>
            </w:r>
          </w:p>
        </w:tc>
        <w:tc>
          <w:tcPr>
            <w:tcW w:w="1843" w:type="dxa"/>
            <w:vAlign w:val="bottom"/>
          </w:tcPr>
          <w:p w14:paraId="16B3D23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0,7%</w:t>
            </w:r>
          </w:p>
        </w:tc>
        <w:tc>
          <w:tcPr>
            <w:tcW w:w="1659" w:type="dxa"/>
            <w:vAlign w:val="bottom"/>
          </w:tcPr>
          <w:p w14:paraId="0B9430D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r>
      <w:tr w:rsidR="00FC5751" w14:paraId="60403DEC"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758E04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62" w:type="dxa"/>
            <w:vAlign w:val="bottom"/>
          </w:tcPr>
          <w:p w14:paraId="07A05019"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779" w:type="dxa"/>
            <w:vAlign w:val="bottom"/>
          </w:tcPr>
          <w:p w14:paraId="2C2D75D2"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1.246 €</w:t>
            </w:r>
          </w:p>
        </w:tc>
        <w:tc>
          <w:tcPr>
            <w:tcW w:w="1843" w:type="dxa"/>
            <w:vAlign w:val="bottom"/>
          </w:tcPr>
          <w:p w14:paraId="670DCF9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0,6%</w:t>
            </w:r>
          </w:p>
        </w:tc>
        <w:tc>
          <w:tcPr>
            <w:tcW w:w="1659" w:type="dxa"/>
            <w:vAlign w:val="bottom"/>
          </w:tcPr>
          <w:p w14:paraId="17E250B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r>
      <w:tr w:rsidR="00FC5751" w14:paraId="544B4AAF"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B9469B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62" w:type="dxa"/>
            <w:vAlign w:val="bottom"/>
          </w:tcPr>
          <w:p w14:paraId="27A8694C"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779" w:type="dxa"/>
            <w:vAlign w:val="bottom"/>
          </w:tcPr>
          <w:p w14:paraId="02DC5DF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2.265 €</w:t>
            </w:r>
          </w:p>
        </w:tc>
        <w:tc>
          <w:tcPr>
            <w:tcW w:w="1843" w:type="dxa"/>
            <w:vAlign w:val="bottom"/>
          </w:tcPr>
          <w:p w14:paraId="5B0D2F3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0,6%</w:t>
            </w:r>
          </w:p>
        </w:tc>
        <w:tc>
          <w:tcPr>
            <w:tcW w:w="1659" w:type="dxa"/>
            <w:vAlign w:val="bottom"/>
          </w:tcPr>
          <w:p w14:paraId="23D8EEB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r>
      <w:tr w:rsidR="00FC5751" w14:paraId="4CBE31B9"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77CF1B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Cantabria</w:t>
            </w:r>
          </w:p>
        </w:tc>
        <w:tc>
          <w:tcPr>
            <w:tcW w:w="2162" w:type="dxa"/>
            <w:vAlign w:val="bottom"/>
          </w:tcPr>
          <w:p w14:paraId="3F52DB84"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779" w:type="dxa"/>
            <w:vAlign w:val="bottom"/>
          </w:tcPr>
          <w:p w14:paraId="68BC3A7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2.208 €</w:t>
            </w:r>
          </w:p>
        </w:tc>
        <w:tc>
          <w:tcPr>
            <w:tcW w:w="1843" w:type="dxa"/>
            <w:vAlign w:val="bottom"/>
          </w:tcPr>
          <w:p w14:paraId="181B7CB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659" w:type="dxa"/>
            <w:vAlign w:val="bottom"/>
          </w:tcPr>
          <w:p w14:paraId="718D172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r>
      <w:tr w:rsidR="00FC5751" w14:paraId="4D1BFC08"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786581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62" w:type="dxa"/>
            <w:vAlign w:val="bottom"/>
          </w:tcPr>
          <w:p w14:paraId="37EECBBE"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779" w:type="dxa"/>
            <w:vAlign w:val="bottom"/>
          </w:tcPr>
          <w:p w14:paraId="5F0AF9E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2.790 €</w:t>
            </w:r>
          </w:p>
        </w:tc>
        <w:tc>
          <w:tcPr>
            <w:tcW w:w="1843" w:type="dxa"/>
            <w:vAlign w:val="bottom"/>
          </w:tcPr>
          <w:p w14:paraId="4321465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659" w:type="dxa"/>
            <w:vAlign w:val="bottom"/>
          </w:tcPr>
          <w:p w14:paraId="6E945F6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FC5751" w14:paraId="35A0AD75"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5A0990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62" w:type="dxa"/>
            <w:vAlign w:val="bottom"/>
          </w:tcPr>
          <w:p w14:paraId="3D1C288B"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779" w:type="dxa"/>
            <w:vAlign w:val="bottom"/>
          </w:tcPr>
          <w:p w14:paraId="7C4C256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1.739 €</w:t>
            </w:r>
          </w:p>
        </w:tc>
        <w:tc>
          <w:tcPr>
            <w:tcW w:w="1843" w:type="dxa"/>
            <w:vAlign w:val="bottom"/>
          </w:tcPr>
          <w:p w14:paraId="1043B02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659" w:type="dxa"/>
            <w:vAlign w:val="bottom"/>
          </w:tcPr>
          <w:p w14:paraId="0FC9391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r>
      <w:tr w:rsidR="00FC5751" w14:paraId="33BF693A"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02B238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62" w:type="dxa"/>
            <w:vAlign w:val="bottom"/>
          </w:tcPr>
          <w:p w14:paraId="41FE59C4"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779" w:type="dxa"/>
            <w:vAlign w:val="bottom"/>
          </w:tcPr>
          <w:p w14:paraId="55C693B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1.497 €</w:t>
            </w:r>
          </w:p>
        </w:tc>
        <w:tc>
          <w:tcPr>
            <w:tcW w:w="1843" w:type="dxa"/>
            <w:vAlign w:val="bottom"/>
          </w:tcPr>
          <w:p w14:paraId="3E1E83D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0,3%</w:t>
            </w:r>
          </w:p>
        </w:tc>
        <w:tc>
          <w:tcPr>
            <w:tcW w:w="1659" w:type="dxa"/>
            <w:vAlign w:val="bottom"/>
          </w:tcPr>
          <w:p w14:paraId="33B4A23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r>
      <w:tr w:rsidR="00FC5751" w14:paraId="1DAB35F1"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134A2B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62" w:type="dxa"/>
            <w:vAlign w:val="bottom"/>
          </w:tcPr>
          <w:p w14:paraId="6B536613"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779" w:type="dxa"/>
            <w:vAlign w:val="bottom"/>
          </w:tcPr>
          <w:p w14:paraId="797FE30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1.298 €</w:t>
            </w:r>
          </w:p>
        </w:tc>
        <w:tc>
          <w:tcPr>
            <w:tcW w:w="1843" w:type="dxa"/>
            <w:vAlign w:val="bottom"/>
          </w:tcPr>
          <w:p w14:paraId="3A368F8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0,05%</w:t>
            </w:r>
          </w:p>
        </w:tc>
        <w:tc>
          <w:tcPr>
            <w:tcW w:w="1659" w:type="dxa"/>
            <w:vAlign w:val="bottom"/>
          </w:tcPr>
          <w:p w14:paraId="5A2D79EC"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r>
      <w:tr w:rsidR="00FC5751" w14:paraId="79890FCC"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C4124E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62" w:type="dxa"/>
            <w:vAlign w:val="bottom"/>
          </w:tcPr>
          <w:p w14:paraId="7A31C79F"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779" w:type="dxa"/>
            <w:vAlign w:val="bottom"/>
          </w:tcPr>
          <w:p w14:paraId="62C41BD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1.226 €</w:t>
            </w:r>
          </w:p>
        </w:tc>
        <w:tc>
          <w:tcPr>
            <w:tcW w:w="1843" w:type="dxa"/>
            <w:vAlign w:val="bottom"/>
          </w:tcPr>
          <w:p w14:paraId="186C00E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659" w:type="dxa"/>
            <w:vAlign w:val="bottom"/>
          </w:tcPr>
          <w:p w14:paraId="026BB84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w:t>
            </w:r>
          </w:p>
        </w:tc>
      </w:tr>
      <w:tr w:rsidR="00FC5751" w14:paraId="16F192C4"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A2FF20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62" w:type="dxa"/>
            <w:vAlign w:val="bottom"/>
          </w:tcPr>
          <w:p w14:paraId="3C65F80D"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779" w:type="dxa"/>
            <w:vAlign w:val="bottom"/>
          </w:tcPr>
          <w:p w14:paraId="2EE9D2F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1.546 €</w:t>
            </w:r>
          </w:p>
        </w:tc>
        <w:tc>
          <w:tcPr>
            <w:tcW w:w="1843" w:type="dxa"/>
            <w:vAlign w:val="bottom"/>
          </w:tcPr>
          <w:p w14:paraId="5B4EB86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w:t>
            </w:r>
          </w:p>
        </w:tc>
        <w:tc>
          <w:tcPr>
            <w:tcW w:w="1659" w:type="dxa"/>
            <w:vAlign w:val="bottom"/>
          </w:tcPr>
          <w:p w14:paraId="76041DA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FC5751" w14:paraId="21D9FE2D"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C98249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62" w:type="dxa"/>
            <w:vAlign w:val="bottom"/>
          </w:tcPr>
          <w:p w14:paraId="03C1C32E"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779" w:type="dxa"/>
            <w:vAlign w:val="bottom"/>
          </w:tcPr>
          <w:p w14:paraId="3B695FE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1.950 €</w:t>
            </w:r>
          </w:p>
        </w:tc>
        <w:tc>
          <w:tcPr>
            <w:tcW w:w="1843" w:type="dxa"/>
            <w:vAlign w:val="bottom"/>
          </w:tcPr>
          <w:p w14:paraId="5490F07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w:t>
            </w:r>
          </w:p>
        </w:tc>
        <w:tc>
          <w:tcPr>
            <w:tcW w:w="1659" w:type="dxa"/>
            <w:vAlign w:val="bottom"/>
          </w:tcPr>
          <w:p w14:paraId="5766E7D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r>
      <w:tr w:rsidR="00FC5751" w14:paraId="12872E22"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2F8C59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62" w:type="dxa"/>
            <w:vAlign w:val="bottom"/>
          </w:tcPr>
          <w:p w14:paraId="5CC1D387"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779" w:type="dxa"/>
            <w:vAlign w:val="bottom"/>
          </w:tcPr>
          <w:p w14:paraId="12DCC46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1.718 €</w:t>
            </w:r>
          </w:p>
        </w:tc>
        <w:tc>
          <w:tcPr>
            <w:tcW w:w="1843" w:type="dxa"/>
            <w:vAlign w:val="bottom"/>
          </w:tcPr>
          <w:p w14:paraId="3A68500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w:t>
            </w:r>
          </w:p>
        </w:tc>
        <w:tc>
          <w:tcPr>
            <w:tcW w:w="1659" w:type="dxa"/>
            <w:vAlign w:val="bottom"/>
          </w:tcPr>
          <w:p w14:paraId="4ED312D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r>
      <w:tr w:rsidR="00FC5751" w14:paraId="398B503A"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7018845"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62" w:type="dxa"/>
            <w:vAlign w:val="bottom"/>
          </w:tcPr>
          <w:p w14:paraId="40D5A891"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779" w:type="dxa"/>
            <w:vAlign w:val="bottom"/>
          </w:tcPr>
          <w:p w14:paraId="5FB092E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1.432 €</w:t>
            </w:r>
          </w:p>
        </w:tc>
        <w:tc>
          <w:tcPr>
            <w:tcW w:w="1843" w:type="dxa"/>
            <w:vAlign w:val="bottom"/>
          </w:tcPr>
          <w:p w14:paraId="1401562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1659" w:type="dxa"/>
            <w:vAlign w:val="bottom"/>
          </w:tcPr>
          <w:p w14:paraId="1253F28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r>
      <w:tr w:rsidR="00FC5751" w14:paraId="570EE446"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091833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62" w:type="dxa"/>
            <w:vAlign w:val="bottom"/>
          </w:tcPr>
          <w:p w14:paraId="5964572F"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779" w:type="dxa"/>
            <w:vAlign w:val="bottom"/>
          </w:tcPr>
          <w:p w14:paraId="79717D5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1.731 €</w:t>
            </w:r>
          </w:p>
        </w:tc>
        <w:tc>
          <w:tcPr>
            <w:tcW w:w="1843" w:type="dxa"/>
            <w:vAlign w:val="bottom"/>
          </w:tcPr>
          <w:p w14:paraId="11E34A1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1659" w:type="dxa"/>
            <w:vAlign w:val="bottom"/>
          </w:tcPr>
          <w:p w14:paraId="579DAD5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r>
      <w:tr w:rsidR="00FC5751" w14:paraId="23D991C6"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1584830"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62" w:type="dxa"/>
            <w:vAlign w:val="bottom"/>
          </w:tcPr>
          <w:p w14:paraId="62D655D1"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79" w:type="dxa"/>
            <w:vAlign w:val="bottom"/>
          </w:tcPr>
          <w:p w14:paraId="53A720D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5.713 €</w:t>
            </w:r>
          </w:p>
        </w:tc>
        <w:tc>
          <w:tcPr>
            <w:tcW w:w="1843" w:type="dxa"/>
            <w:vAlign w:val="bottom"/>
          </w:tcPr>
          <w:p w14:paraId="4DA3EA3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-1,3%</w:t>
            </w:r>
          </w:p>
        </w:tc>
        <w:tc>
          <w:tcPr>
            <w:tcW w:w="1659" w:type="dxa"/>
            <w:vAlign w:val="bottom"/>
          </w:tcPr>
          <w:p w14:paraId="245D217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r>
      <w:tr w:rsidR="00FC5751" w14:paraId="0A62A033" w14:textId="77777777" w:rsidTr="00FC575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CBA0D9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162" w:type="dxa"/>
            <w:vAlign w:val="bottom"/>
          </w:tcPr>
          <w:p w14:paraId="38A8C162" w14:textId="77777777" w:rsidR="00FC5751"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779" w:type="dxa"/>
            <w:vAlign w:val="bottom"/>
          </w:tcPr>
          <w:p w14:paraId="3D0FB0E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1.472 €</w:t>
            </w:r>
          </w:p>
        </w:tc>
        <w:tc>
          <w:tcPr>
            <w:tcW w:w="1843" w:type="dxa"/>
            <w:vAlign w:val="bottom"/>
          </w:tcPr>
          <w:p w14:paraId="1E037C9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w:t>
            </w:r>
          </w:p>
        </w:tc>
        <w:tc>
          <w:tcPr>
            <w:tcW w:w="1659" w:type="dxa"/>
            <w:vAlign w:val="bottom"/>
          </w:tcPr>
          <w:p w14:paraId="06D0914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r>
      <w:tr w:rsidR="00FC5751" w14:paraId="0A64846A" w14:textId="77777777" w:rsidTr="00FC5751">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4A86F9D"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162" w:type="dxa"/>
            <w:vAlign w:val="bottom"/>
          </w:tcPr>
          <w:p w14:paraId="4CCE9E85" w14:textId="77777777" w:rsidR="00FC5751"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779" w:type="dxa"/>
            <w:vAlign w:val="bottom"/>
          </w:tcPr>
          <w:p w14:paraId="2DA42EE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1.307 €</w:t>
            </w:r>
          </w:p>
        </w:tc>
        <w:tc>
          <w:tcPr>
            <w:tcW w:w="1843" w:type="dxa"/>
            <w:vAlign w:val="bottom"/>
          </w:tcPr>
          <w:p w14:paraId="0EA844E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-5,8%</w:t>
            </w:r>
          </w:p>
        </w:tc>
        <w:tc>
          <w:tcPr>
            <w:tcW w:w="1659" w:type="dxa"/>
            <w:vAlign w:val="bottom"/>
          </w:tcPr>
          <w:p w14:paraId="6868752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r>
    </w:tbl>
    <w:p w14:paraId="4D387F0B" w14:textId="77777777" w:rsidR="00FC5751" w:rsidRDefault="00FC5751">
      <w:pPr>
        <w:spacing w:line="276" w:lineRule="auto"/>
        <w:ind w:right="-574"/>
        <w:jc w:val="right"/>
        <w:rPr>
          <w:rFonts w:ascii="Open Sans Light" w:eastAsia="Open Sans Light" w:hAnsi="Open Sans Light" w:cs="Open Sans Light"/>
          <w:b/>
          <w:color w:val="303AB2"/>
        </w:rPr>
      </w:pPr>
    </w:p>
    <w:p w14:paraId="0B6EAD1B" w14:textId="77777777" w:rsidR="00FC5751" w:rsidRDefault="00000000">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4: Distritos de Madrid de mayor a menor incremento trimestral (jun.22– sep.22)</w:t>
      </w:r>
    </w:p>
    <w:tbl>
      <w:tblPr>
        <w:tblStyle w:val="a2"/>
        <w:tblW w:w="913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19"/>
        <w:gridCol w:w="2524"/>
        <w:gridCol w:w="2198"/>
        <w:gridCol w:w="1890"/>
      </w:tblGrid>
      <w:tr w:rsidR="00FC5751" w14:paraId="4C5EE9B7" w14:textId="77777777" w:rsidTr="00FC575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center"/>
          </w:tcPr>
          <w:p w14:paraId="2FF38BB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524" w:type="dxa"/>
            <w:shd w:val="clear" w:color="auto" w:fill="1DBDC5"/>
          </w:tcPr>
          <w:p w14:paraId="2D430FEB"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 2022</w:t>
            </w:r>
          </w:p>
          <w:p w14:paraId="00C68590"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2198" w:type="dxa"/>
            <w:shd w:val="clear" w:color="auto" w:fill="1DBDC5"/>
          </w:tcPr>
          <w:p w14:paraId="5AFE9AF6"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48BAB4D"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90" w:type="dxa"/>
            <w:shd w:val="clear" w:color="auto" w:fill="1DBDC5"/>
          </w:tcPr>
          <w:p w14:paraId="2D37AFC5"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C5751" w14:paraId="15E6D808"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038E07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24" w:type="dxa"/>
            <w:vAlign w:val="bottom"/>
          </w:tcPr>
          <w:p w14:paraId="5107AD3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2.462 €</w:t>
            </w:r>
          </w:p>
        </w:tc>
        <w:tc>
          <w:tcPr>
            <w:tcW w:w="2198" w:type="dxa"/>
            <w:vAlign w:val="bottom"/>
          </w:tcPr>
          <w:p w14:paraId="2E8CE03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c>
          <w:tcPr>
            <w:tcW w:w="1890" w:type="dxa"/>
            <w:vAlign w:val="bottom"/>
          </w:tcPr>
          <w:p w14:paraId="6D8156A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w:t>
            </w:r>
          </w:p>
        </w:tc>
      </w:tr>
      <w:tr w:rsidR="00FC5751" w14:paraId="23D99F13"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3FA72C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524" w:type="dxa"/>
            <w:vAlign w:val="bottom"/>
          </w:tcPr>
          <w:p w14:paraId="4A11841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4.883 €</w:t>
            </w:r>
          </w:p>
        </w:tc>
        <w:tc>
          <w:tcPr>
            <w:tcW w:w="2198" w:type="dxa"/>
            <w:vAlign w:val="bottom"/>
          </w:tcPr>
          <w:p w14:paraId="1D05841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890" w:type="dxa"/>
            <w:vAlign w:val="bottom"/>
          </w:tcPr>
          <w:p w14:paraId="77A8DAA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FC5751" w14:paraId="7DD586FC"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6EB8645B"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524" w:type="dxa"/>
            <w:vAlign w:val="bottom"/>
          </w:tcPr>
          <w:p w14:paraId="32EEE9B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3.000 €</w:t>
            </w:r>
          </w:p>
        </w:tc>
        <w:tc>
          <w:tcPr>
            <w:tcW w:w="2198" w:type="dxa"/>
            <w:vAlign w:val="bottom"/>
          </w:tcPr>
          <w:p w14:paraId="12884E9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890" w:type="dxa"/>
            <w:vAlign w:val="bottom"/>
          </w:tcPr>
          <w:p w14:paraId="123B090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FC5751" w14:paraId="06B66DBF"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3A87C05"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524" w:type="dxa"/>
            <w:vAlign w:val="bottom"/>
          </w:tcPr>
          <w:p w14:paraId="71AA72B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2.586 €</w:t>
            </w:r>
          </w:p>
        </w:tc>
        <w:tc>
          <w:tcPr>
            <w:tcW w:w="2198" w:type="dxa"/>
            <w:vAlign w:val="bottom"/>
          </w:tcPr>
          <w:p w14:paraId="32FF47A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890" w:type="dxa"/>
            <w:vAlign w:val="bottom"/>
          </w:tcPr>
          <w:p w14:paraId="066C604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FC5751" w14:paraId="14F1CD05"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F9CE5B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524" w:type="dxa"/>
            <w:vAlign w:val="bottom"/>
          </w:tcPr>
          <w:p w14:paraId="6125998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3.469 €</w:t>
            </w:r>
          </w:p>
        </w:tc>
        <w:tc>
          <w:tcPr>
            <w:tcW w:w="2198" w:type="dxa"/>
            <w:vAlign w:val="bottom"/>
          </w:tcPr>
          <w:p w14:paraId="7A80FB5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890" w:type="dxa"/>
            <w:vAlign w:val="bottom"/>
          </w:tcPr>
          <w:p w14:paraId="4137CE4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FC5751" w14:paraId="1B6CBE6B"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B52EE05"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524" w:type="dxa"/>
            <w:vAlign w:val="bottom"/>
          </w:tcPr>
          <w:p w14:paraId="5781E7F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5.594 €</w:t>
            </w:r>
          </w:p>
        </w:tc>
        <w:tc>
          <w:tcPr>
            <w:tcW w:w="2198" w:type="dxa"/>
            <w:vAlign w:val="bottom"/>
          </w:tcPr>
          <w:p w14:paraId="2DABF63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90" w:type="dxa"/>
            <w:vAlign w:val="bottom"/>
          </w:tcPr>
          <w:p w14:paraId="3912A5B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FC5751" w14:paraId="0D209C3C"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5D1CD4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524" w:type="dxa"/>
            <w:vAlign w:val="bottom"/>
          </w:tcPr>
          <w:p w14:paraId="4CBD4F1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4.181 €</w:t>
            </w:r>
          </w:p>
        </w:tc>
        <w:tc>
          <w:tcPr>
            <w:tcW w:w="2198" w:type="dxa"/>
            <w:vAlign w:val="bottom"/>
          </w:tcPr>
          <w:p w14:paraId="15913DC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90" w:type="dxa"/>
            <w:vAlign w:val="bottom"/>
          </w:tcPr>
          <w:p w14:paraId="7FFC4CF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FC5751" w14:paraId="688066C8"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71665D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524" w:type="dxa"/>
            <w:vAlign w:val="bottom"/>
          </w:tcPr>
          <w:p w14:paraId="714CC95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6.164 €</w:t>
            </w:r>
          </w:p>
        </w:tc>
        <w:tc>
          <w:tcPr>
            <w:tcW w:w="2198" w:type="dxa"/>
            <w:vAlign w:val="bottom"/>
          </w:tcPr>
          <w:p w14:paraId="29D59E5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890" w:type="dxa"/>
            <w:vAlign w:val="bottom"/>
          </w:tcPr>
          <w:p w14:paraId="03297529"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w:t>
            </w:r>
          </w:p>
        </w:tc>
      </w:tr>
      <w:tr w:rsidR="00FC5751" w14:paraId="4F676C75"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0F3EC0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524" w:type="dxa"/>
            <w:vAlign w:val="bottom"/>
          </w:tcPr>
          <w:p w14:paraId="48B2FCE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4.418 €</w:t>
            </w:r>
          </w:p>
        </w:tc>
        <w:tc>
          <w:tcPr>
            <w:tcW w:w="2198" w:type="dxa"/>
            <w:vAlign w:val="bottom"/>
          </w:tcPr>
          <w:p w14:paraId="159CBF0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890" w:type="dxa"/>
            <w:vAlign w:val="bottom"/>
          </w:tcPr>
          <w:p w14:paraId="395A11B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FC5751" w14:paraId="27D3EFD6"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4DB8947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524" w:type="dxa"/>
            <w:vAlign w:val="bottom"/>
          </w:tcPr>
          <w:p w14:paraId="3D23F8B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2.247 €</w:t>
            </w:r>
          </w:p>
        </w:tc>
        <w:tc>
          <w:tcPr>
            <w:tcW w:w="2198" w:type="dxa"/>
            <w:vAlign w:val="bottom"/>
          </w:tcPr>
          <w:p w14:paraId="28093E6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890" w:type="dxa"/>
            <w:vAlign w:val="bottom"/>
          </w:tcPr>
          <w:p w14:paraId="05ABB88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FC5751" w14:paraId="69BA76E3"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8A4ACD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24" w:type="dxa"/>
            <w:vAlign w:val="bottom"/>
          </w:tcPr>
          <w:p w14:paraId="3086EA74"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2.490 €</w:t>
            </w:r>
          </w:p>
        </w:tc>
        <w:tc>
          <w:tcPr>
            <w:tcW w:w="2198" w:type="dxa"/>
            <w:vAlign w:val="bottom"/>
          </w:tcPr>
          <w:p w14:paraId="42DD28C6"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890" w:type="dxa"/>
            <w:vAlign w:val="bottom"/>
          </w:tcPr>
          <w:p w14:paraId="39721C7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r>
      <w:tr w:rsidR="00FC5751" w14:paraId="52628EC2"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16FE01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24" w:type="dxa"/>
            <w:vAlign w:val="bottom"/>
          </w:tcPr>
          <w:p w14:paraId="2BF5D031"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3.594 €</w:t>
            </w:r>
          </w:p>
        </w:tc>
        <w:tc>
          <w:tcPr>
            <w:tcW w:w="2198" w:type="dxa"/>
            <w:vAlign w:val="bottom"/>
          </w:tcPr>
          <w:p w14:paraId="1040B3D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890" w:type="dxa"/>
            <w:vAlign w:val="bottom"/>
          </w:tcPr>
          <w:p w14:paraId="1D409A0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FC5751" w14:paraId="4DBD6202"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A0B7E7F"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524" w:type="dxa"/>
            <w:vAlign w:val="bottom"/>
          </w:tcPr>
          <w:p w14:paraId="160095B2"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2.826 €</w:t>
            </w:r>
          </w:p>
        </w:tc>
        <w:tc>
          <w:tcPr>
            <w:tcW w:w="2198" w:type="dxa"/>
            <w:vAlign w:val="bottom"/>
          </w:tcPr>
          <w:p w14:paraId="2F7B930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890" w:type="dxa"/>
            <w:vAlign w:val="bottom"/>
          </w:tcPr>
          <w:p w14:paraId="32C514D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FC5751" w14:paraId="221B25C4"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565C1C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24" w:type="dxa"/>
            <w:vAlign w:val="bottom"/>
          </w:tcPr>
          <w:p w14:paraId="5BC74A4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2.472 €</w:t>
            </w:r>
          </w:p>
        </w:tc>
        <w:tc>
          <w:tcPr>
            <w:tcW w:w="2198" w:type="dxa"/>
            <w:vAlign w:val="bottom"/>
          </w:tcPr>
          <w:p w14:paraId="07796A20"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890" w:type="dxa"/>
            <w:vAlign w:val="bottom"/>
          </w:tcPr>
          <w:p w14:paraId="57E9096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FC5751" w14:paraId="3AFA94EE"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6848628"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524" w:type="dxa"/>
            <w:vAlign w:val="bottom"/>
          </w:tcPr>
          <w:p w14:paraId="251B579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5.575 €</w:t>
            </w:r>
          </w:p>
        </w:tc>
        <w:tc>
          <w:tcPr>
            <w:tcW w:w="2198" w:type="dxa"/>
            <w:vAlign w:val="bottom"/>
          </w:tcPr>
          <w:p w14:paraId="24FD0CE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890" w:type="dxa"/>
            <w:vAlign w:val="bottom"/>
          </w:tcPr>
          <w:p w14:paraId="1AE414B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r w:rsidR="00FC5751" w14:paraId="53514C53"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A30450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524" w:type="dxa"/>
            <w:vAlign w:val="bottom"/>
          </w:tcPr>
          <w:p w14:paraId="68D4095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4.020 €</w:t>
            </w:r>
          </w:p>
        </w:tc>
        <w:tc>
          <w:tcPr>
            <w:tcW w:w="2198" w:type="dxa"/>
            <w:vAlign w:val="bottom"/>
          </w:tcPr>
          <w:p w14:paraId="2976F72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890" w:type="dxa"/>
            <w:vAlign w:val="bottom"/>
          </w:tcPr>
          <w:p w14:paraId="53F4042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r>
      <w:tr w:rsidR="00FC5751" w14:paraId="012D9F40"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0E9F067"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524" w:type="dxa"/>
            <w:vAlign w:val="bottom"/>
          </w:tcPr>
          <w:p w14:paraId="59B8A0F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2.856 €</w:t>
            </w:r>
          </w:p>
        </w:tc>
        <w:tc>
          <w:tcPr>
            <w:tcW w:w="2198" w:type="dxa"/>
            <w:vAlign w:val="bottom"/>
          </w:tcPr>
          <w:p w14:paraId="1B04262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890" w:type="dxa"/>
            <w:vAlign w:val="bottom"/>
          </w:tcPr>
          <w:p w14:paraId="0939959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r>
      <w:tr w:rsidR="00FC5751" w14:paraId="4ACC4DD9"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4E430D5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524" w:type="dxa"/>
            <w:vAlign w:val="bottom"/>
          </w:tcPr>
          <w:p w14:paraId="7D640AE3"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1.953 €</w:t>
            </w:r>
          </w:p>
        </w:tc>
        <w:tc>
          <w:tcPr>
            <w:tcW w:w="2198" w:type="dxa"/>
            <w:vAlign w:val="bottom"/>
          </w:tcPr>
          <w:p w14:paraId="02029FE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890" w:type="dxa"/>
            <w:vAlign w:val="bottom"/>
          </w:tcPr>
          <w:p w14:paraId="39BE0B82"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r>
      <w:tr w:rsidR="00FC5751" w14:paraId="188AD9CB"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AD36396"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24" w:type="dxa"/>
            <w:vAlign w:val="bottom"/>
          </w:tcPr>
          <w:p w14:paraId="3AA03E98"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7.100 €</w:t>
            </w:r>
          </w:p>
        </w:tc>
        <w:tc>
          <w:tcPr>
            <w:tcW w:w="2198" w:type="dxa"/>
            <w:vAlign w:val="bottom"/>
          </w:tcPr>
          <w:p w14:paraId="308E238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890" w:type="dxa"/>
            <w:vAlign w:val="bottom"/>
          </w:tcPr>
          <w:p w14:paraId="57F6223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r>
      <w:tr w:rsidR="00FC5751" w14:paraId="5A464340" w14:textId="77777777" w:rsidTr="00FC5751">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1D1FD5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524" w:type="dxa"/>
            <w:vAlign w:val="bottom"/>
          </w:tcPr>
          <w:p w14:paraId="0FF1B09B"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5.270 €</w:t>
            </w:r>
          </w:p>
        </w:tc>
        <w:tc>
          <w:tcPr>
            <w:tcW w:w="2198" w:type="dxa"/>
            <w:vAlign w:val="bottom"/>
          </w:tcPr>
          <w:p w14:paraId="4610D94A"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890" w:type="dxa"/>
            <w:vAlign w:val="bottom"/>
          </w:tcPr>
          <w:p w14:paraId="0F6CC174"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r>
      <w:tr w:rsidR="00FC5751" w14:paraId="4B96DE95" w14:textId="77777777" w:rsidTr="00FC57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48ECC5C"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Hortaleza</w:t>
            </w:r>
          </w:p>
        </w:tc>
        <w:tc>
          <w:tcPr>
            <w:tcW w:w="2524" w:type="dxa"/>
            <w:vAlign w:val="bottom"/>
          </w:tcPr>
          <w:p w14:paraId="0542C4A9"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4.047 €</w:t>
            </w:r>
          </w:p>
        </w:tc>
        <w:tc>
          <w:tcPr>
            <w:tcW w:w="2198" w:type="dxa"/>
            <w:vAlign w:val="bottom"/>
          </w:tcPr>
          <w:p w14:paraId="6D7F35B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890" w:type="dxa"/>
            <w:vAlign w:val="bottom"/>
          </w:tcPr>
          <w:p w14:paraId="443BF79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bl>
    <w:p w14:paraId="75E5DBD5" w14:textId="77777777" w:rsidR="00FC5751" w:rsidRDefault="00000000">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5: Distritos de menor a mayor incremento trimestral (jun.22– sep.22)</w:t>
      </w:r>
    </w:p>
    <w:tbl>
      <w:tblPr>
        <w:tblStyle w:val="a3"/>
        <w:tblW w:w="923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08"/>
        <w:gridCol w:w="2449"/>
        <w:gridCol w:w="62"/>
        <w:gridCol w:w="2339"/>
        <w:gridCol w:w="1881"/>
      </w:tblGrid>
      <w:tr w:rsidR="00FC5751" w14:paraId="38084895" w14:textId="77777777" w:rsidTr="00FC575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center"/>
          </w:tcPr>
          <w:p w14:paraId="0E2F753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449" w:type="dxa"/>
            <w:shd w:val="clear" w:color="auto" w:fill="1DBDC5"/>
          </w:tcPr>
          <w:p w14:paraId="4DAF8130"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 2022</w:t>
            </w:r>
          </w:p>
          <w:p w14:paraId="60FBE49A"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2401" w:type="dxa"/>
            <w:gridSpan w:val="2"/>
            <w:shd w:val="clear" w:color="auto" w:fill="1DBDC5"/>
          </w:tcPr>
          <w:p w14:paraId="3A7DE3CD"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A9912FB"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81" w:type="dxa"/>
            <w:shd w:val="clear" w:color="auto" w:fill="1DBDC5"/>
          </w:tcPr>
          <w:p w14:paraId="2D79E30E" w14:textId="77777777" w:rsidR="00FC5751"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C5751" w14:paraId="3D43DB0D" w14:textId="77777777" w:rsidTr="00FC575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30D55452"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511" w:type="dxa"/>
            <w:gridSpan w:val="2"/>
            <w:vAlign w:val="bottom"/>
          </w:tcPr>
          <w:p w14:paraId="03109F9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3.380 €</w:t>
            </w:r>
          </w:p>
        </w:tc>
        <w:tc>
          <w:tcPr>
            <w:tcW w:w="2339" w:type="dxa"/>
            <w:vAlign w:val="bottom"/>
          </w:tcPr>
          <w:p w14:paraId="2FC80B0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881" w:type="dxa"/>
            <w:vAlign w:val="bottom"/>
          </w:tcPr>
          <w:p w14:paraId="285AC4F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FC5751" w14:paraId="2F480C5F" w14:textId="77777777" w:rsidTr="00FC5751">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6F3763F3"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511" w:type="dxa"/>
            <w:gridSpan w:val="2"/>
            <w:vAlign w:val="bottom"/>
          </w:tcPr>
          <w:p w14:paraId="3B026680"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3.162 €</w:t>
            </w:r>
          </w:p>
        </w:tc>
        <w:tc>
          <w:tcPr>
            <w:tcW w:w="2339" w:type="dxa"/>
            <w:vAlign w:val="bottom"/>
          </w:tcPr>
          <w:p w14:paraId="662314D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881" w:type="dxa"/>
            <w:vAlign w:val="bottom"/>
          </w:tcPr>
          <w:p w14:paraId="6AE35BD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r>
      <w:tr w:rsidR="00FC5751" w14:paraId="529D3073" w14:textId="77777777" w:rsidTr="00FC575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7A0F5F5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511" w:type="dxa"/>
            <w:gridSpan w:val="2"/>
            <w:vAlign w:val="bottom"/>
          </w:tcPr>
          <w:p w14:paraId="3AC89937"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5.575 €</w:t>
            </w:r>
          </w:p>
        </w:tc>
        <w:tc>
          <w:tcPr>
            <w:tcW w:w="2339" w:type="dxa"/>
            <w:vAlign w:val="bottom"/>
          </w:tcPr>
          <w:p w14:paraId="3CAAB74F"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881" w:type="dxa"/>
            <w:vAlign w:val="bottom"/>
          </w:tcPr>
          <w:p w14:paraId="7C4733D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FC5751" w14:paraId="1D78913D" w14:textId="77777777" w:rsidTr="00FC5751">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7358882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511" w:type="dxa"/>
            <w:gridSpan w:val="2"/>
            <w:vAlign w:val="bottom"/>
          </w:tcPr>
          <w:p w14:paraId="266C8BAD"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2.552 €</w:t>
            </w:r>
          </w:p>
        </w:tc>
        <w:tc>
          <w:tcPr>
            <w:tcW w:w="2339" w:type="dxa"/>
            <w:vAlign w:val="bottom"/>
          </w:tcPr>
          <w:p w14:paraId="2D372C36"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881" w:type="dxa"/>
            <w:vAlign w:val="bottom"/>
          </w:tcPr>
          <w:p w14:paraId="38A7EE9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FC5751" w14:paraId="75288AFC" w14:textId="77777777" w:rsidTr="00FC575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35689319"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511" w:type="dxa"/>
            <w:gridSpan w:val="2"/>
            <w:vAlign w:val="bottom"/>
          </w:tcPr>
          <w:p w14:paraId="07DFF9EE"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4.655 €</w:t>
            </w:r>
          </w:p>
        </w:tc>
        <w:tc>
          <w:tcPr>
            <w:tcW w:w="2339" w:type="dxa"/>
            <w:vAlign w:val="bottom"/>
          </w:tcPr>
          <w:p w14:paraId="3683DCC1"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881" w:type="dxa"/>
            <w:vAlign w:val="bottom"/>
          </w:tcPr>
          <w:p w14:paraId="7BB8A1EA"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FC5751" w14:paraId="552A584C" w14:textId="77777777" w:rsidTr="00FC5751">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2F68E4DA"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511" w:type="dxa"/>
            <w:gridSpan w:val="2"/>
            <w:vAlign w:val="bottom"/>
          </w:tcPr>
          <w:p w14:paraId="66204A0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3.537 €</w:t>
            </w:r>
          </w:p>
        </w:tc>
        <w:tc>
          <w:tcPr>
            <w:tcW w:w="2339" w:type="dxa"/>
            <w:vAlign w:val="bottom"/>
          </w:tcPr>
          <w:p w14:paraId="7FC599C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881" w:type="dxa"/>
            <w:vAlign w:val="bottom"/>
          </w:tcPr>
          <w:p w14:paraId="5AAA5FCE"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FC5751" w14:paraId="3E76166D" w14:textId="77777777" w:rsidTr="00FC575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548A3C1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511" w:type="dxa"/>
            <w:gridSpan w:val="2"/>
            <w:vAlign w:val="bottom"/>
          </w:tcPr>
          <w:p w14:paraId="563122F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5.379 €</w:t>
            </w:r>
          </w:p>
        </w:tc>
        <w:tc>
          <w:tcPr>
            <w:tcW w:w="2339" w:type="dxa"/>
            <w:vAlign w:val="bottom"/>
          </w:tcPr>
          <w:p w14:paraId="36163B70"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881" w:type="dxa"/>
            <w:vAlign w:val="bottom"/>
          </w:tcPr>
          <w:p w14:paraId="0DF300E5"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r>
      <w:tr w:rsidR="00FC5751" w14:paraId="79F4AC02" w14:textId="77777777" w:rsidTr="00FC5751">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53472724"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511" w:type="dxa"/>
            <w:gridSpan w:val="2"/>
            <w:vAlign w:val="bottom"/>
          </w:tcPr>
          <w:p w14:paraId="6BB57E38"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5.858 €</w:t>
            </w:r>
          </w:p>
        </w:tc>
        <w:tc>
          <w:tcPr>
            <w:tcW w:w="2339" w:type="dxa"/>
            <w:vAlign w:val="bottom"/>
          </w:tcPr>
          <w:p w14:paraId="2CB82AF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881" w:type="dxa"/>
            <w:vAlign w:val="bottom"/>
          </w:tcPr>
          <w:p w14:paraId="30564DD5"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FC5751" w14:paraId="4CEBFCC9" w14:textId="77777777" w:rsidTr="00FC575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3A77BB71"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511" w:type="dxa"/>
            <w:gridSpan w:val="2"/>
            <w:vAlign w:val="bottom"/>
          </w:tcPr>
          <w:p w14:paraId="1E5EBB7D"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4.722 €</w:t>
            </w:r>
          </w:p>
        </w:tc>
        <w:tc>
          <w:tcPr>
            <w:tcW w:w="2339" w:type="dxa"/>
            <w:vAlign w:val="bottom"/>
          </w:tcPr>
          <w:p w14:paraId="334B714B"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81" w:type="dxa"/>
            <w:vAlign w:val="bottom"/>
          </w:tcPr>
          <w:p w14:paraId="70461DA3" w14:textId="77777777" w:rsidR="00FC5751"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r>
      <w:tr w:rsidR="00FC5751" w14:paraId="0E76C0FC" w14:textId="77777777" w:rsidTr="00FC5751">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144D8D8E" w14:textId="77777777" w:rsidR="00FC5751"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511" w:type="dxa"/>
            <w:gridSpan w:val="2"/>
            <w:vAlign w:val="bottom"/>
          </w:tcPr>
          <w:p w14:paraId="7E3C2E97"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4.111 €</w:t>
            </w:r>
          </w:p>
        </w:tc>
        <w:tc>
          <w:tcPr>
            <w:tcW w:w="2339" w:type="dxa"/>
            <w:vAlign w:val="bottom"/>
          </w:tcPr>
          <w:p w14:paraId="65D444EC"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881" w:type="dxa"/>
            <w:vAlign w:val="bottom"/>
          </w:tcPr>
          <w:p w14:paraId="1B650B7F" w14:textId="77777777" w:rsidR="00FC5751"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r>
    </w:tbl>
    <w:p w14:paraId="7CD63FB6" w14:textId="77777777" w:rsidR="00FC5751" w:rsidRDefault="00FC5751">
      <w:pPr>
        <w:spacing w:line="276" w:lineRule="auto"/>
        <w:ind w:right="-574"/>
        <w:jc w:val="right"/>
        <w:rPr>
          <w:rFonts w:ascii="Open Sans Light" w:eastAsia="Open Sans Light" w:hAnsi="Open Sans Light" w:cs="Open Sans Light"/>
          <w:b/>
          <w:color w:val="303AB2"/>
        </w:rPr>
      </w:pPr>
    </w:p>
    <w:p w14:paraId="425723DA" w14:textId="77777777" w:rsidR="00FC575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4072A0E" w14:textId="77777777" w:rsidR="00FC575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1E515FB" w14:textId="77777777" w:rsidR="00FC5751"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0C890F2F" w14:textId="77777777" w:rsidR="00FC575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01183F1E" w14:textId="77777777" w:rsidR="00FC5751"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A3A087D" w14:textId="77777777" w:rsidR="00FC575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F646BCB" w14:textId="77777777" w:rsidR="00FC5751"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31">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0A881B8F" w14:textId="77777777" w:rsidR="00FC5751" w:rsidRDefault="00FC5751">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2295FFCA" w14:textId="77777777" w:rsidR="00FC5751"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Adevinta han evolucionado del papel al online a lo largo de más de 40 años de trayectoria en España, convirtiéndose en referentes de Internet. La sede de la compañía está en Barcelona y cuenta con una plantilla de más de 1.100 empleados comprometidos </w:t>
      </w:r>
      <w:r>
        <w:rPr>
          <w:rFonts w:ascii="Open Sans" w:eastAsia="Open Sans" w:hAnsi="Open Sans" w:cs="Open Sans"/>
          <w:color w:val="000000"/>
          <w:sz w:val="22"/>
          <w:szCs w:val="22"/>
        </w:rPr>
        <w:lastRenderedPageBreak/>
        <w:t>con fomentar un cambio positivo en el mundo a través de tecnología innovadora, otorgando una nueva oportunidad a quienes la están buscando y dando a las cosas una segunda vida.</w:t>
      </w:r>
    </w:p>
    <w:p w14:paraId="6F829CC1" w14:textId="7230FC98" w:rsidR="00FC5751"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w:t>
      </w:r>
      <w:r w:rsidR="00626D23">
        <w:rPr>
          <w:rFonts w:ascii="Open Sans" w:eastAsia="Open Sans" w:hAnsi="Open Sans" w:cs="Open Sans"/>
          <w:color w:val="000000"/>
          <w:sz w:val="22"/>
          <w:szCs w:val="22"/>
        </w:rPr>
        <w:t>5</w:t>
      </w:r>
      <w:r>
        <w:rPr>
          <w:rFonts w:ascii="Open Sans" w:eastAsia="Open Sans" w:hAnsi="Open Sans" w:cs="Open Sans"/>
          <w:color w:val="000000"/>
          <w:sz w:val="22"/>
          <w:szCs w:val="22"/>
        </w:rPr>
        <w:t xml:space="preserve"> países. El conjunto de sus plataformas locales recibe un promedio de 3.000 millones de visitas cada mes. </w:t>
      </w:r>
    </w:p>
    <w:p w14:paraId="00C4970C" w14:textId="77777777" w:rsidR="00FC5751"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32">
        <w:r>
          <w:rPr>
            <w:rFonts w:ascii="Open Sans" w:eastAsia="Open Sans" w:hAnsi="Open Sans" w:cs="Open Sans"/>
            <w:color w:val="1155CC"/>
            <w:sz w:val="22"/>
            <w:szCs w:val="22"/>
            <w:u w:val="single"/>
          </w:rPr>
          <w:t>adevinta.es</w:t>
        </w:r>
      </w:hyperlink>
    </w:p>
    <w:p w14:paraId="10E34F73" w14:textId="77777777" w:rsidR="00FC5751" w:rsidRDefault="00FC5751">
      <w:pPr>
        <w:spacing w:line="276" w:lineRule="auto"/>
        <w:ind w:right="-716"/>
        <w:rPr>
          <w:rFonts w:ascii="Open Sans Light" w:eastAsia="Open Sans Light" w:hAnsi="Open Sans Light" w:cs="Open Sans Light"/>
          <w:b/>
          <w:color w:val="303AB2"/>
          <w:sz w:val="22"/>
          <w:szCs w:val="22"/>
        </w:rPr>
      </w:pPr>
    </w:p>
    <w:p w14:paraId="7B6BA912" w14:textId="77777777" w:rsidR="00FC575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6C420904" w14:textId="77777777" w:rsidR="00FC575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3C60CF39" w14:textId="77777777" w:rsidR="00FC5751" w:rsidRDefault="00000000">
      <w:pPr>
        <w:shd w:val="clear" w:color="auto" w:fill="FFFFFF"/>
        <w:spacing w:line="276" w:lineRule="auto"/>
        <w:ind w:right="-716"/>
        <w:rPr>
          <w:rFonts w:ascii="Open Sans" w:eastAsia="Open Sans" w:hAnsi="Open Sans" w:cs="Open Sans"/>
          <w:color w:val="0000FF"/>
          <w:sz w:val="22"/>
          <w:szCs w:val="22"/>
          <w:u w:val="single"/>
        </w:rPr>
      </w:pPr>
      <w:hyperlink r:id="rId33">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4">
        <w:r>
          <w:rPr>
            <w:rFonts w:ascii="Open Sans" w:eastAsia="Open Sans" w:hAnsi="Open Sans" w:cs="Open Sans"/>
            <w:color w:val="0000FF"/>
            <w:sz w:val="22"/>
            <w:szCs w:val="22"/>
            <w:u w:val="single"/>
          </w:rPr>
          <w:t>comunicacion@fotocasa.es</w:t>
        </w:r>
      </w:hyperlink>
    </w:p>
    <w:p w14:paraId="68FA7F6B" w14:textId="77777777" w:rsidR="00FC5751"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6CF7112C" w14:textId="77777777" w:rsidR="00FC5751"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D5AB500" w14:textId="77777777" w:rsidR="00FC5751"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7BDEB01E" w14:textId="77777777" w:rsidR="00FC5751" w:rsidRDefault="00000000">
      <w:pPr>
        <w:shd w:val="clear" w:color="auto" w:fill="FFFFFF"/>
        <w:ind w:right="-716"/>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917570D" w14:textId="77777777" w:rsidR="00FC5751"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F7353C7" w14:textId="77777777" w:rsidR="00FC5751" w:rsidRDefault="00FC5751">
      <w:pPr>
        <w:shd w:val="clear" w:color="auto" w:fill="FFFFFF"/>
        <w:ind w:right="-716"/>
        <w:rPr>
          <w:rFonts w:ascii="Open Sans" w:eastAsia="Open Sans" w:hAnsi="Open Sans" w:cs="Open Sans"/>
          <w:color w:val="000000"/>
          <w:sz w:val="22"/>
          <w:szCs w:val="22"/>
        </w:rPr>
      </w:pPr>
    </w:p>
    <w:p w14:paraId="0661F321" w14:textId="77777777" w:rsidR="00FC5751"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76B8F9F3" w14:textId="77777777" w:rsidR="00FC5751" w:rsidRDefault="00000000">
      <w:pPr>
        <w:shd w:val="clear" w:color="auto" w:fill="FFFFFF"/>
        <w:ind w:right="-716"/>
        <w:rPr>
          <w:rFonts w:ascii="Open Sans" w:eastAsia="Open Sans" w:hAnsi="Open Sans" w:cs="Open Sans"/>
          <w:b/>
          <w:color w:val="000000"/>
          <w:sz w:val="22"/>
          <w:szCs w:val="22"/>
        </w:rPr>
      </w:pPr>
      <w:hyperlink r:id="rId36">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159CBA0" w14:textId="77777777" w:rsidR="00FC5751"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5CE585C6" w14:textId="77777777" w:rsidR="00FC5751" w:rsidRDefault="00FC5751">
      <w:pPr>
        <w:shd w:val="clear" w:color="auto" w:fill="FFFFFF"/>
        <w:spacing w:line="276" w:lineRule="auto"/>
        <w:ind w:right="-716"/>
        <w:jc w:val="both"/>
        <w:rPr>
          <w:rFonts w:ascii="Open Sans" w:eastAsia="Open Sans" w:hAnsi="Open Sans" w:cs="Open Sans"/>
          <w:color w:val="000000"/>
        </w:rPr>
      </w:pPr>
    </w:p>
    <w:p w14:paraId="6C49F629" w14:textId="77777777" w:rsidR="00FC5751" w:rsidRDefault="00FC5751">
      <w:pPr>
        <w:spacing w:line="276" w:lineRule="auto"/>
        <w:ind w:right="-574"/>
        <w:jc w:val="right"/>
      </w:pPr>
    </w:p>
    <w:sectPr w:rsidR="00FC5751">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9386F"/>
    <w:multiLevelType w:val="multilevel"/>
    <w:tmpl w:val="647A0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879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51"/>
    <w:rsid w:val="00016F6F"/>
    <w:rsid w:val="00626D23"/>
    <w:rsid w:val="00635DCF"/>
    <w:rsid w:val="00FC5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0DD8"/>
  <w15:docId w15:val="{EC1458EA-174C-41B8-8055-441939C0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62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fotocasa.es/es/" TargetMode="External"/><Relationship Id="rId21" Type="http://schemas.openxmlformats.org/officeDocument/2006/relationships/hyperlink" Target="https://www.fotocasa.es" TargetMode="External"/><Relationship Id="rId34" Type="http://schemas.openxmlformats.org/officeDocument/2006/relationships/hyperlink" Target="mailto:comunicacion@fotocasa.es" TargetMode="External"/><Relationship Id="rId7" Type="http://schemas.openxmlformats.org/officeDocument/2006/relationships/hyperlink" Target="https://youtu.be/qRRC2x6sLnA" TargetMode="Externa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s://www.fotocasa.es/es/quienes-somos/" TargetMode="External"/><Relationship Id="rId33" Type="http://schemas.openxmlformats.org/officeDocument/2006/relationships/hyperlink" Target="mailto:rtorne@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qRRC2x6sLnA" TargetMode="External"/><Relationship Id="rId24" Type="http://schemas.openxmlformats.org/officeDocument/2006/relationships/hyperlink" Target="https://www.adevinta.com/" TargetMode="External"/><Relationship Id="rId32" Type="http://schemas.openxmlformats.org/officeDocument/2006/relationships/hyperlink" Target="http://adevint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prensa.fotocasa.es" TargetMode="External"/><Relationship Id="rId28" Type="http://schemas.openxmlformats.org/officeDocument/2006/relationships/hyperlink" Target="https://www.infojobs.net/" TargetMode="External"/><Relationship Id="rId36" Type="http://schemas.openxmlformats.org/officeDocument/2006/relationships/hyperlink" Target="mailto:piglesias@llorenteycuenca.com" TargetMode="External"/><Relationship Id="rId10" Type="http://schemas.openxmlformats.org/officeDocument/2006/relationships/hyperlink" Target="http://www.fotocasa.es" TargetMode="External"/><Relationship Id="rId19" Type="http://schemas.openxmlformats.org/officeDocument/2006/relationships/image" Target="media/image8.png"/><Relationship Id="rId31" Type="http://schemas.openxmlformats.org/officeDocument/2006/relationships/hyperlink" Target="https://www.milanuncios.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s://www.fotocasa.es/indice/"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emerino@llorenteycuenca.com" TargetMode="External"/><Relationship Id="rId8" Type="http://schemas.openxmlformats.org/officeDocument/2006/relationships/hyperlink" Target="https://www.fotocasa.es"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1-VENTA\01-NOTAS%20DE%20PRENSA\2022\09-SEPTIEMBRE\PRENSA%20VENTA%20%20SEP%2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1.9805790405231605E-2"/>
          <c:y val="3.1662953519982627E-2"/>
          <c:w val="0.96002515814555434"/>
          <c:h val="0.66781465902053361"/>
        </c:manualLayout>
      </c:layout>
      <c:barChart>
        <c:barDir val="col"/>
        <c:grouping val="clustered"/>
        <c:varyColors val="0"/>
        <c:ser>
          <c:idx val="0"/>
          <c:order val="0"/>
          <c:tx>
            <c:strRef>
              <c:f>comu!$C$28</c:f>
              <c:strCache>
                <c:ptCount val="1"/>
                <c:pt idx="0">
                  <c:v>  Variación trimestral </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comu!$B$40:$B$46</c:f>
              <c:strCache>
                <c:ptCount val="7"/>
                <c:pt idx="0">
                  <c:v>T3                      2016</c:v>
                </c:pt>
                <c:pt idx="1">
                  <c:v>T3                     2017</c:v>
                </c:pt>
                <c:pt idx="2">
                  <c:v>T3                     2018</c:v>
                </c:pt>
                <c:pt idx="3">
                  <c:v>T3                     2019</c:v>
                </c:pt>
                <c:pt idx="4">
                  <c:v>T3                     2020</c:v>
                </c:pt>
                <c:pt idx="5">
                  <c:v>T3                     2021</c:v>
                </c:pt>
                <c:pt idx="6">
                  <c:v>T3                     2022</c:v>
                </c:pt>
              </c:strCache>
            </c:strRef>
          </c:cat>
          <c:val>
            <c:numRef>
              <c:f>comu!$C$40:$C$46</c:f>
              <c:numCache>
                <c:formatCode>#,##0.0"%"</c:formatCode>
                <c:ptCount val="7"/>
                <c:pt idx="0">
                  <c:v>0.94440468846390679</c:v>
                </c:pt>
                <c:pt idx="1">
                  <c:v>1.2753064293445027</c:v>
                </c:pt>
                <c:pt idx="2">
                  <c:v>2.3946763060946674</c:v>
                </c:pt>
                <c:pt idx="3">
                  <c:v>-1.0044</c:v>
                </c:pt>
                <c:pt idx="4">
                  <c:v>-1.5050675946137848</c:v>
                </c:pt>
                <c:pt idx="5">
                  <c:v>0.44761141170162055</c:v>
                </c:pt>
                <c:pt idx="6">
                  <c:v>3.846392231806206</c:v>
                </c:pt>
              </c:numCache>
            </c:numRef>
          </c:val>
          <c:extLst>
            <c:ext xmlns:c16="http://schemas.microsoft.com/office/drawing/2014/chart" uri="{C3380CC4-5D6E-409C-BE32-E72D297353CC}">
              <c16:uniqueId val="{00000000-ACD2-4F33-94C3-53B40EDBA808}"/>
            </c:ext>
          </c:extLst>
        </c:ser>
        <c:ser>
          <c:idx val="1"/>
          <c:order val="1"/>
          <c:tx>
            <c:strRef>
              <c:f>comu!$D$28</c:f>
              <c:strCache>
                <c:ptCount val="1"/>
                <c:pt idx="0">
                  <c:v>  Variación interanual </c:v>
                </c:pt>
              </c:strCache>
            </c:strRef>
          </c:tx>
          <c:spPr>
            <a:solidFill>
              <a:sysClr val="window" lastClr="FFFFFF">
                <a:lumMod val="85000"/>
              </a:sysClr>
            </a:solidFill>
            <a:ln>
              <a:noFill/>
            </a:ln>
            <a:effectLst/>
          </c:spPr>
          <c:invertIfNegative val="0"/>
          <c:dLbls>
            <c:dLbl>
              <c:idx val="0"/>
              <c:layout>
                <c:manualLayout>
                  <c:x val="8.21680991089610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D2-4F33-94C3-53B40EDBA808}"/>
                </c:ext>
              </c:extLst>
            </c:dLbl>
            <c:dLbl>
              <c:idx val="4"/>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D2-4F33-94C3-53B40EDBA808}"/>
                </c:ext>
              </c:extLst>
            </c:dLbl>
            <c:dLbl>
              <c:idx val="6"/>
              <c:layout>
                <c:manualLayout>
                  <c:x val="2.1702126447639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D2-4F33-94C3-53B40EDBA80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comu!$B$40:$B$46</c:f>
              <c:strCache>
                <c:ptCount val="7"/>
                <c:pt idx="0">
                  <c:v>T3                      2016</c:v>
                </c:pt>
                <c:pt idx="1">
                  <c:v>T3                     2017</c:v>
                </c:pt>
                <c:pt idx="2">
                  <c:v>T3                     2018</c:v>
                </c:pt>
                <c:pt idx="3">
                  <c:v>T3                     2019</c:v>
                </c:pt>
                <c:pt idx="4">
                  <c:v>T3                     2020</c:v>
                </c:pt>
                <c:pt idx="5">
                  <c:v>T3                     2021</c:v>
                </c:pt>
                <c:pt idx="6">
                  <c:v>T3                     2022</c:v>
                </c:pt>
              </c:strCache>
            </c:strRef>
          </c:cat>
          <c:val>
            <c:numRef>
              <c:f>comu!$D$40:$D$46</c:f>
              <c:numCache>
                <c:formatCode>#,##0.0"%"</c:formatCode>
                <c:ptCount val="7"/>
                <c:pt idx="0">
                  <c:v>-0.58311942890555413</c:v>
                </c:pt>
                <c:pt idx="1">
                  <c:v>4.8411522323903666</c:v>
                </c:pt>
                <c:pt idx="2">
                  <c:v>7.756844114775352</c:v>
                </c:pt>
                <c:pt idx="3">
                  <c:v>2.2728000000000002</c:v>
                </c:pt>
                <c:pt idx="4">
                  <c:v>-2.3876150058407042</c:v>
                </c:pt>
                <c:pt idx="5">
                  <c:v>2.5083041176502396</c:v>
                </c:pt>
                <c:pt idx="6">
                  <c:v>6.2803949761069067</c:v>
                </c:pt>
              </c:numCache>
            </c:numRef>
          </c:val>
          <c:extLst>
            <c:ext xmlns:c16="http://schemas.microsoft.com/office/drawing/2014/chart" uri="{C3380CC4-5D6E-409C-BE32-E72D297353CC}">
              <c16:uniqueId val="{00000004-ACD2-4F33-94C3-53B40EDBA808}"/>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gradFill flip="none" rotWithShape="1">
              <a:gsLst>
                <a:gs pos="21000">
                  <a:srgbClr val="E7E6E6">
                    <a:lumMod val="90000"/>
                  </a:srgbClr>
                </a:gs>
                <a:gs pos="64000">
                  <a:srgbClr val="E7E6E6">
                    <a:lumMod val="90000"/>
                  </a:srgbClr>
                </a:gs>
                <a:gs pos="83000">
                  <a:srgbClr val="4472C4">
                    <a:lumMod val="45000"/>
                    <a:lumOff val="55000"/>
                  </a:srgbClr>
                </a:gs>
                <a:gs pos="100000">
                  <a:srgbClr val="4472C4">
                    <a:lumMod val="30000"/>
                    <a:lumOff val="70000"/>
                  </a:srgbClr>
                </a:gs>
              </a:gsLst>
              <a:lin ang="5400000" scaled="1"/>
              <a:tileRect/>
            </a:gra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6.2923538269520018E-2"/>
          <c:y val="0.84631262587520117"/>
          <c:w val="0.85926224347185198"/>
          <c:h val="0.112873902056266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bPwq1Nlhs4owRgtQMCzpBrI1w==">AMUW2mVa7YuU+Zqwyox8XXdHbWYXJTJZuPVcxIoVnj6MLyI1ICIeAmncBNXru9wr6FKKt4iGJ+W23kjVQ8wD83Y04pGJz6unuKB08BHZV7hbvd4J9qfRfmmT7XpSVD/DS30UO+xQ2pML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2783</Words>
  <Characters>15312</Characters>
  <Application>Microsoft Office Word</Application>
  <DocSecurity>0</DocSecurity>
  <Lines>127</Lines>
  <Paragraphs>36</Paragraphs>
  <ScaleCrop>false</ScaleCrop>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dcterms:created xsi:type="dcterms:W3CDTF">2021-06-23T10:12:00Z</dcterms:created>
  <dcterms:modified xsi:type="dcterms:W3CDTF">2022-10-03T12:52:00Z</dcterms:modified>
</cp:coreProperties>
</file>