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2A11B" w14:textId="77777777" w:rsidR="00A55636" w:rsidRDefault="00000000">
      <w:pPr>
        <w:ind w:right="-574"/>
      </w:pPr>
      <w:r>
        <w:rPr>
          <w:noProof/>
        </w:rPr>
        <w:drawing>
          <wp:anchor distT="0" distB="0" distL="114300" distR="114300" simplePos="0" relativeHeight="251658240" behindDoc="0" locked="0" layoutInCell="1" hidden="0" allowOverlap="1" wp14:anchorId="19547C2F" wp14:editId="592CE573">
            <wp:simplePos x="0" y="0"/>
            <wp:positionH relativeFrom="column">
              <wp:posOffset>-1080133</wp:posOffset>
            </wp:positionH>
            <wp:positionV relativeFrom="paragraph">
              <wp:posOffset>-677543</wp:posOffset>
            </wp:positionV>
            <wp:extent cx="7581265" cy="1019175"/>
            <wp:effectExtent l="0" t="0" r="0" b="0"/>
            <wp:wrapNone/>
            <wp:docPr id="4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611B8F87" w14:textId="77777777" w:rsidR="00A55636" w:rsidRDefault="00A55636">
      <w:pPr>
        <w:ind w:right="-574"/>
        <w:jc w:val="right"/>
        <w:rPr>
          <w:rFonts w:ascii="National" w:eastAsia="National" w:hAnsi="National" w:cs="National"/>
          <w:color w:val="303AB2"/>
          <w:sz w:val="36"/>
          <w:szCs w:val="36"/>
        </w:rPr>
      </w:pPr>
    </w:p>
    <w:p w14:paraId="795E1EA8" w14:textId="77777777" w:rsidR="00A55636" w:rsidRDefault="00A55636">
      <w:pPr>
        <w:ind w:right="-574"/>
        <w:jc w:val="right"/>
        <w:rPr>
          <w:rFonts w:ascii="National" w:eastAsia="National" w:hAnsi="National" w:cs="National"/>
          <w:color w:val="303AB2"/>
          <w:sz w:val="36"/>
          <w:szCs w:val="36"/>
        </w:rPr>
      </w:pPr>
    </w:p>
    <w:p w14:paraId="2ACB1376" w14:textId="77777777" w:rsidR="00A55636" w:rsidRDefault="00000000">
      <w:pPr>
        <w:spacing w:line="276" w:lineRule="auto"/>
        <w:ind w:right="-574"/>
        <w:jc w:val="center"/>
        <w:rPr>
          <w:rFonts w:ascii="National" w:eastAsia="National" w:hAnsi="National" w:cs="National"/>
          <w:b/>
          <w:color w:val="1DBDC5"/>
          <w:sz w:val="40"/>
          <w:szCs w:val="40"/>
        </w:rPr>
      </w:pPr>
      <w:r>
        <w:rPr>
          <w:rFonts w:ascii="National" w:eastAsia="National" w:hAnsi="National" w:cs="National"/>
          <w:b/>
          <w:color w:val="1DBDC5"/>
          <w:sz w:val="40"/>
          <w:szCs w:val="40"/>
        </w:rPr>
        <w:t>MERCADO DE LA VIVIENDA EN ANDALUCÍA</w:t>
      </w:r>
    </w:p>
    <w:p w14:paraId="4BB6563B" w14:textId="77777777" w:rsidR="00A55636" w:rsidRPr="000856C5" w:rsidRDefault="00000000">
      <w:pPr>
        <w:jc w:val="center"/>
        <w:rPr>
          <w:rFonts w:ascii="National" w:eastAsia="National" w:hAnsi="National" w:cs="National"/>
          <w:b/>
          <w:color w:val="303AB2"/>
          <w:sz w:val="54"/>
          <w:szCs w:val="54"/>
        </w:rPr>
      </w:pPr>
      <w:r w:rsidRPr="000856C5">
        <w:rPr>
          <w:rFonts w:ascii="National" w:eastAsia="National" w:hAnsi="National" w:cs="National"/>
          <w:b/>
          <w:color w:val="303AB2"/>
          <w:sz w:val="54"/>
          <w:szCs w:val="54"/>
        </w:rPr>
        <w:t>La ciudad de Málaga alcanza precios máximos en venta y alquiler tras la burbuja de 2007</w:t>
      </w:r>
    </w:p>
    <w:p w14:paraId="2D16F066" w14:textId="77777777" w:rsidR="00A55636" w:rsidRDefault="00A55636">
      <w:pPr>
        <w:ind w:right="-574"/>
        <w:jc w:val="both"/>
        <w:rPr>
          <w:rFonts w:ascii="National" w:eastAsia="National" w:hAnsi="National" w:cs="National"/>
          <w:b/>
          <w:color w:val="303AB2"/>
          <w:sz w:val="20"/>
          <w:szCs w:val="20"/>
        </w:rPr>
      </w:pPr>
    </w:p>
    <w:p w14:paraId="64114029" w14:textId="77777777" w:rsidR="00A55636" w:rsidRDefault="00000000">
      <w:pPr>
        <w:numPr>
          <w:ilvl w:val="0"/>
          <w:numId w:val="1"/>
        </w:numPr>
        <w:pBdr>
          <w:top w:val="nil"/>
          <w:left w:val="nil"/>
          <w:bottom w:val="nil"/>
          <w:right w:val="nil"/>
          <w:between w:val="nil"/>
        </w:pBdr>
        <w:spacing w:line="276" w:lineRule="auto"/>
        <w:ind w:right="4"/>
        <w:jc w:val="both"/>
        <w:rPr>
          <w:rFonts w:ascii="Open Sans" w:eastAsia="Open Sans" w:hAnsi="Open Sans" w:cs="Open Sans"/>
          <w:color w:val="303AB2"/>
        </w:rPr>
      </w:pPr>
      <w:r>
        <w:rPr>
          <w:rFonts w:ascii="Open Sans" w:eastAsia="Open Sans" w:hAnsi="Open Sans" w:cs="Open Sans"/>
          <w:color w:val="303AB2"/>
        </w:rPr>
        <w:t>Málaga capital es la segunda ciudad de España que ha alcanzado máximos con una subida del 13,9% interanual y un precio de 2.783€/m² desde los precios de la burbuja inmobiliaria</w:t>
      </w:r>
    </w:p>
    <w:p w14:paraId="04D74D33" w14:textId="77777777" w:rsidR="00A55636" w:rsidRDefault="00000000">
      <w:pPr>
        <w:numPr>
          <w:ilvl w:val="0"/>
          <w:numId w:val="1"/>
        </w:numPr>
        <w:pBdr>
          <w:top w:val="nil"/>
          <w:left w:val="nil"/>
          <w:bottom w:val="nil"/>
          <w:right w:val="nil"/>
          <w:between w:val="nil"/>
        </w:pBdr>
        <w:spacing w:line="276" w:lineRule="auto"/>
        <w:ind w:right="4"/>
        <w:jc w:val="both"/>
        <w:rPr>
          <w:rFonts w:ascii="Open Sans" w:eastAsia="Open Sans" w:hAnsi="Open Sans" w:cs="Open Sans"/>
          <w:color w:val="303AB2"/>
        </w:rPr>
      </w:pPr>
      <w:r>
        <w:rPr>
          <w:rFonts w:ascii="Open Sans" w:eastAsia="Open Sans" w:hAnsi="Open Sans" w:cs="Open Sans"/>
          <w:color w:val="303AB2"/>
        </w:rPr>
        <w:t>El precio del alquiler en Málaga presenta la subida más elevada de la historia, con un incremento interanual del 26,9%</w:t>
      </w:r>
    </w:p>
    <w:p w14:paraId="52B94B02" w14:textId="77777777" w:rsidR="00A55636" w:rsidRDefault="00000000">
      <w:pPr>
        <w:numPr>
          <w:ilvl w:val="0"/>
          <w:numId w:val="1"/>
        </w:numPr>
        <w:spacing w:line="276" w:lineRule="auto"/>
        <w:ind w:right="4"/>
        <w:jc w:val="both"/>
        <w:rPr>
          <w:rFonts w:ascii="Open Sans" w:eastAsia="Open Sans" w:hAnsi="Open Sans" w:cs="Open Sans"/>
        </w:rPr>
      </w:pPr>
      <w:r>
        <w:rPr>
          <w:rFonts w:ascii="Open Sans" w:eastAsia="Open Sans" w:hAnsi="Open Sans" w:cs="Open Sans"/>
          <w:color w:val="303AB2"/>
        </w:rPr>
        <w:t>Es la primera vez que ambos mercados presentan máximos al mismo tiempo, lo que dificulta aún más las soluciones habitacionales en la ciudad</w:t>
      </w:r>
    </w:p>
    <w:p w14:paraId="297F6F62" w14:textId="77777777" w:rsidR="00A55636" w:rsidRDefault="00000000">
      <w:pPr>
        <w:numPr>
          <w:ilvl w:val="0"/>
          <w:numId w:val="1"/>
        </w:numPr>
        <w:spacing w:line="276" w:lineRule="auto"/>
        <w:ind w:right="4"/>
        <w:jc w:val="both"/>
        <w:rPr>
          <w:rFonts w:ascii="Open Sans" w:eastAsia="Open Sans" w:hAnsi="Open Sans" w:cs="Open Sans"/>
          <w:color w:val="303AB2"/>
        </w:rPr>
      </w:pPr>
      <w:r>
        <w:rPr>
          <w:rFonts w:ascii="Open Sans" w:eastAsia="Open Sans" w:hAnsi="Open Sans" w:cs="Open Sans"/>
          <w:color w:val="303AB2"/>
        </w:rPr>
        <w:t>Andalucía desciende su participación en el mercado de la compraventa y la aumenta en el arrendamiento</w:t>
      </w:r>
    </w:p>
    <w:p w14:paraId="18E0CC69" w14:textId="75C083F0" w:rsidR="00A55636" w:rsidRDefault="00000000">
      <w:pPr>
        <w:pBdr>
          <w:top w:val="nil"/>
          <w:left w:val="nil"/>
          <w:bottom w:val="nil"/>
          <w:right w:val="nil"/>
          <w:between w:val="nil"/>
        </w:pBdr>
        <w:spacing w:line="276" w:lineRule="auto"/>
        <w:ind w:right="4" w:firstLine="720"/>
        <w:jc w:val="both"/>
        <w:rPr>
          <w:rFonts w:ascii="Open Sans" w:eastAsia="Open Sans" w:hAnsi="Open Sans" w:cs="Open Sans"/>
          <w:color w:val="303AB2"/>
        </w:rPr>
      </w:pPr>
      <w:r>
        <w:rPr>
          <w:rFonts w:ascii="Open Sans Light" w:eastAsia="Open Sans Light" w:hAnsi="Open Sans Light" w:cs="Open Sans Light"/>
          <w:b/>
          <w:color w:val="303AB2"/>
        </w:rPr>
        <w:br/>
      </w:r>
      <w:r w:rsidR="002A6370">
        <w:rPr>
          <w:rFonts w:ascii="Open Sans" w:eastAsia="Open Sans" w:hAnsi="Open Sans" w:cs="Open Sans"/>
          <w:color w:val="303AB2"/>
        </w:rPr>
        <w:t>Málaga</w:t>
      </w:r>
      <w:r>
        <w:rPr>
          <w:rFonts w:ascii="Open Sans" w:eastAsia="Open Sans" w:hAnsi="Open Sans" w:cs="Open Sans"/>
          <w:color w:val="303AB2"/>
        </w:rPr>
        <w:t>, 9 de noviembre de 2022</w:t>
      </w:r>
    </w:p>
    <w:p w14:paraId="030E8867" w14:textId="77777777" w:rsidR="00A55636" w:rsidRDefault="00A55636">
      <w:pPr>
        <w:spacing w:line="276" w:lineRule="auto"/>
        <w:ind w:right="4"/>
        <w:jc w:val="both"/>
        <w:rPr>
          <w:rFonts w:ascii="Open Sans" w:eastAsia="Open Sans" w:hAnsi="Open Sans" w:cs="Open Sans"/>
        </w:rPr>
      </w:pPr>
    </w:p>
    <w:p w14:paraId="5F9389FE" w14:textId="77777777" w:rsidR="00A55636" w:rsidRDefault="00000000">
      <w:pPr>
        <w:spacing w:line="276" w:lineRule="auto"/>
        <w:ind w:right="4"/>
        <w:jc w:val="both"/>
        <w:rPr>
          <w:rFonts w:ascii="Open Sans" w:eastAsia="Open Sans" w:hAnsi="Open Sans" w:cs="Open Sans"/>
        </w:rPr>
      </w:pPr>
      <w:r>
        <w:rPr>
          <w:rFonts w:ascii="Open Sans" w:eastAsia="Open Sans" w:hAnsi="Open Sans" w:cs="Open Sans"/>
        </w:rPr>
        <w:t xml:space="preserve">La ciudad de Málaga marca un </w:t>
      </w:r>
      <w:r w:rsidR="000856C5">
        <w:rPr>
          <w:rFonts w:ascii="Open Sans" w:eastAsia="Open Sans" w:hAnsi="Open Sans" w:cs="Open Sans"/>
        </w:rPr>
        <w:t>récord</w:t>
      </w:r>
      <w:r>
        <w:rPr>
          <w:rFonts w:ascii="Open Sans" w:eastAsia="Open Sans" w:hAnsi="Open Sans" w:cs="Open Sans"/>
        </w:rPr>
        <w:t xml:space="preserve"> en el precio de la vivienda al obtener el nivel máximo histórico, tanto en el mercado de la compraventa como en el mercado del alquiler, según los datos del Índice Inmobiliario </w:t>
      </w:r>
      <w:hyperlink r:id="rId9">
        <w:r>
          <w:rPr>
            <w:rFonts w:ascii="Open Sans" w:eastAsia="Open Sans" w:hAnsi="Open Sans" w:cs="Open Sans"/>
            <w:color w:val="1155CC"/>
            <w:u w:val="single"/>
          </w:rPr>
          <w:t>Fotocasa</w:t>
        </w:r>
      </w:hyperlink>
      <w:r>
        <w:rPr>
          <w:rFonts w:ascii="Open Sans" w:eastAsia="Open Sans" w:hAnsi="Open Sans" w:cs="Open Sans"/>
        </w:rPr>
        <w:t xml:space="preserve">. Málaga capital </w:t>
      </w:r>
      <w:r>
        <w:rPr>
          <w:rFonts w:ascii="Open Sans" w:eastAsia="Open Sans" w:hAnsi="Open Sans" w:cs="Open Sans"/>
          <w:b/>
        </w:rPr>
        <w:t>cierra octubre de 2022 alcanzando el precio máximo de venta con 2.783€/m², y mostrando el precio más alto del alquiler con 12,58€/m².</w:t>
      </w:r>
      <w:r>
        <w:rPr>
          <w:rFonts w:ascii="Open Sans" w:eastAsia="Open Sans" w:hAnsi="Open Sans" w:cs="Open Sans"/>
        </w:rPr>
        <w:t xml:space="preserve"> Las dos marcas superan las registradas durante la burbuja inmobiliaria de 2007, cuando de forma unánime en toda España se llegó a los mayores precios de la serie evolutiva.</w:t>
      </w:r>
    </w:p>
    <w:p w14:paraId="3A21C66B" w14:textId="77777777" w:rsidR="00A55636" w:rsidRDefault="00A55636">
      <w:pPr>
        <w:spacing w:line="276" w:lineRule="auto"/>
        <w:ind w:right="4"/>
        <w:jc w:val="both"/>
        <w:rPr>
          <w:rFonts w:ascii="Open Sans" w:eastAsia="Open Sans" w:hAnsi="Open Sans" w:cs="Open Sans"/>
        </w:rPr>
      </w:pPr>
    </w:p>
    <w:p w14:paraId="3CC5CBFD" w14:textId="77777777" w:rsidR="00A55636" w:rsidRDefault="00000000">
      <w:pPr>
        <w:spacing w:line="276" w:lineRule="auto"/>
        <w:ind w:right="4"/>
        <w:jc w:val="both"/>
        <w:rPr>
          <w:rFonts w:ascii="Open Sans" w:eastAsia="Open Sans" w:hAnsi="Open Sans" w:cs="Open Sans"/>
        </w:rPr>
      </w:pPr>
      <w:r>
        <w:rPr>
          <w:rFonts w:ascii="Open Sans" w:eastAsia="Open Sans" w:hAnsi="Open Sans" w:cs="Open Sans"/>
        </w:rPr>
        <w:t xml:space="preserve">Ambos mercados muestran subidas interanuales muy significativas, por encima de los dos dígitos. En la compraventa, la localidad de Málaga es la segunda capital de provincia, tras Palma de Mallorca, que ha alcanzado precios máximos con una subida del 13,9% interanual, la más elevada desde el año 2018. Mientras el resto de España continúa en torno a un -30% por debajo del precio máximo del 2007. De igual modo, en el mercado del alquiler el incremento interanual es del 26,9%, </w:t>
      </w:r>
      <w:r>
        <w:rPr>
          <w:rFonts w:ascii="Open Sans" w:eastAsia="Open Sans" w:hAnsi="Open Sans" w:cs="Open Sans"/>
        </w:rPr>
        <w:lastRenderedPageBreak/>
        <w:t xml:space="preserve">lo que supone la subida más acusada desde que el </w:t>
      </w:r>
      <w:hyperlink r:id="rId10">
        <w:r>
          <w:rPr>
            <w:rFonts w:ascii="Open Sans" w:eastAsia="Open Sans" w:hAnsi="Open Sans" w:cs="Open Sans"/>
            <w:color w:val="1155CC"/>
            <w:u w:val="single"/>
          </w:rPr>
          <w:t>Índice Inmobiliario Fotocasa</w:t>
        </w:r>
      </w:hyperlink>
      <w:r>
        <w:rPr>
          <w:rFonts w:ascii="Open Sans" w:eastAsia="Open Sans" w:hAnsi="Open Sans" w:cs="Open Sans"/>
        </w:rPr>
        <w:t xml:space="preserve"> tiene registros en 2006. Es la segunda vez que una ciudad presenta máximos históricos al mismo tiempo en ambos mercados. La primera vez que una ciudad alcanzó este récord de precio fue Palma de Mallorca en septiembre de 2022.</w:t>
      </w:r>
    </w:p>
    <w:p w14:paraId="0B2F8FF1" w14:textId="77777777" w:rsidR="00A55636" w:rsidRDefault="00A55636">
      <w:pPr>
        <w:spacing w:line="276" w:lineRule="auto"/>
        <w:ind w:right="4"/>
        <w:jc w:val="both"/>
        <w:rPr>
          <w:rFonts w:ascii="Open Sans" w:eastAsia="Open Sans" w:hAnsi="Open Sans" w:cs="Open Sans"/>
        </w:rPr>
      </w:pPr>
    </w:p>
    <w:p w14:paraId="3AB1BAA9" w14:textId="77777777" w:rsidR="00A55636" w:rsidRDefault="00000000">
      <w:pPr>
        <w:spacing w:line="276" w:lineRule="auto"/>
        <w:ind w:right="4"/>
        <w:jc w:val="both"/>
        <w:rPr>
          <w:rFonts w:ascii="Open Sans" w:eastAsia="Open Sans" w:hAnsi="Open Sans" w:cs="Open Sans"/>
          <w:b/>
          <w:color w:val="303AB2"/>
        </w:rPr>
      </w:pPr>
      <w:r>
        <w:rPr>
          <w:rFonts w:ascii="Open Sans" w:eastAsia="Open Sans" w:hAnsi="Open Sans" w:cs="Open Sans"/>
          <w:b/>
          <w:color w:val="303AB2"/>
          <w:sz w:val="28"/>
          <w:szCs w:val="28"/>
        </w:rPr>
        <w:t xml:space="preserve">El precio de compraventa en Málaga </w:t>
      </w:r>
      <w:r w:rsidR="00CC3FEC">
        <w:rPr>
          <w:rFonts w:ascii="Open Sans" w:eastAsia="Open Sans" w:hAnsi="Open Sans" w:cs="Open Sans"/>
          <w:b/>
          <w:color w:val="303AB2"/>
          <w:sz w:val="28"/>
          <w:szCs w:val="28"/>
        </w:rPr>
        <w:t>c</w:t>
      </w:r>
      <w:r>
        <w:rPr>
          <w:rFonts w:ascii="Open Sans" w:eastAsia="Open Sans" w:hAnsi="Open Sans" w:cs="Open Sans"/>
          <w:b/>
          <w:color w:val="303AB2"/>
          <w:sz w:val="28"/>
          <w:szCs w:val="28"/>
        </w:rPr>
        <w:t>apital</w:t>
      </w:r>
    </w:p>
    <w:p w14:paraId="4F52C261" w14:textId="77777777" w:rsidR="00A55636" w:rsidRDefault="00A55636">
      <w:pPr>
        <w:spacing w:line="276" w:lineRule="auto"/>
        <w:ind w:right="4"/>
        <w:jc w:val="both"/>
        <w:rPr>
          <w:rFonts w:ascii="Open Sans" w:eastAsia="Open Sans" w:hAnsi="Open Sans" w:cs="Open Sans"/>
          <w:b/>
          <w:color w:val="303AB2"/>
        </w:rPr>
      </w:pPr>
    </w:p>
    <w:p w14:paraId="34F7ED0A" w14:textId="77777777" w:rsidR="00A55636" w:rsidRDefault="00000000">
      <w:pPr>
        <w:spacing w:line="276" w:lineRule="auto"/>
        <w:ind w:right="4"/>
        <w:jc w:val="both"/>
        <w:rPr>
          <w:rFonts w:ascii="Open Sans" w:eastAsia="Open Sans" w:hAnsi="Open Sans" w:cs="Open Sans"/>
        </w:rPr>
      </w:pPr>
      <w:r>
        <w:rPr>
          <w:rFonts w:ascii="Open Sans" w:eastAsia="Open Sans" w:hAnsi="Open Sans" w:cs="Open Sans"/>
        </w:rPr>
        <w:t>Durante los cinco primeros meses del 2021 el precio de la vivienda de segunda mano en la ciudad de Málaga descendió levemente, pero un cambio de tendencia producido por el “boom” de comprar revirtió esa situación. Ahora, hace 17 meses que el precio encadena incrementos a nivel interanual. Sin embargo, desde julio de 2022, se producen incrementos de dos dígitos que se van acentuando mensualmente hasta presentar una subida del 13,9% en octubre de 2022.</w:t>
      </w:r>
    </w:p>
    <w:p w14:paraId="264D5E65" w14:textId="77777777" w:rsidR="00A55636" w:rsidRDefault="00A55636">
      <w:pPr>
        <w:spacing w:line="276" w:lineRule="auto"/>
        <w:ind w:right="-574"/>
        <w:jc w:val="both"/>
        <w:rPr>
          <w:rFonts w:ascii="Open Sans" w:eastAsia="Open Sans" w:hAnsi="Open Sans" w:cs="Open Sans"/>
        </w:rPr>
      </w:pPr>
    </w:p>
    <w:p w14:paraId="012B004B" w14:textId="77777777" w:rsidR="00A55636" w:rsidRPr="000856C5" w:rsidRDefault="00000000" w:rsidP="000856C5">
      <w:pPr>
        <w:spacing w:line="276" w:lineRule="auto"/>
        <w:ind w:right="-574"/>
        <w:jc w:val="center"/>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t>Venta: Variación interanual precio del último año</w:t>
      </w:r>
    </w:p>
    <w:p w14:paraId="69B6E82E" w14:textId="77777777" w:rsidR="00A55636" w:rsidRDefault="00000000">
      <w:pPr>
        <w:spacing w:line="276" w:lineRule="auto"/>
        <w:ind w:right="-574"/>
        <w:rPr>
          <w:rFonts w:ascii="Open Sans" w:eastAsia="Open Sans" w:hAnsi="Open Sans" w:cs="Open Sans"/>
        </w:rPr>
      </w:pPr>
      <w:r>
        <w:rPr>
          <w:rFonts w:ascii="Open Sans" w:eastAsia="Open Sans" w:hAnsi="Open Sans" w:cs="Open Sans"/>
          <w:noProof/>
        </w:rPr>
        <w:drawing>
          <wp:inline distT="114300" distB="114300" distL="114300" distR="114300" wp14:anchorId="2A6B4678" wp14:editId="707B2D54">
            <wp:extent cx="5593080" cy="3276600"/>
            <wp:effectExtent l="0" t="0" r="7620" b="0"/>
            <wp:docPr id="4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t="5586"/>
                    <a:stretch>
                      <a:fillRect/>
                    </a:stretch>
                  </pic:blipFill>
                  <pic:spPr>
                    <a:xfrm>
                      <a:off x="0" y="0"/>
                      <a:ext cx="5593589" cy="3276898"/>
                    </a:xfrm>
                    <a:prstGeom prst="rect">
                      <a:avLst/>
                    </a:prstGeom>
                    <a:ln/>
                  </pic:spPr>
                </pic:pic>
              </a:graphicData>
            </a:graphic>
          </wp:inline>
        </w:drawing>
      </w:r>
    </w:p>
    <w:p w14:paraId="28F609A0" w14:textId="77777777" w:rsidR="00A55636" w:rsidRDefault="00A55636">
      <w:pPr>
        <w:spacing w:line="276" w:lineRule="auto"/>
        <w:ind w:right="4"/>
        <w:jc w:val="both"/>
        <w:rPr>
          <w:rFonts w:ascii="Open Sans" w:eastAsia="Open Sans" w:hAnsi="Open Sans" w:cs="Open Sans"/>
        </w:rPr>
      </w:pPr>
      <w:bookmarkStart w:id="0" w:name="_heading=h.wuxb6ac89nq4" w:colFirst="0" w:colLast="0"/>
      <w:bookmarkEnd w:id="0"/>
    </w:p>
    <w:p w14:paraId="01DC070F" w14:textId="77777777" w:rsidR="00A55636" w:rsidRDefault="00000000">
      <w:pPr>
        <w:spacing w:line="276" w:lineRule="auto"/>
        <w:ind w:right="4"/>
        <w:jc w:val="both"/>
        <w:rPr>
          <w:rFonts w:ascii="Open Sans" w:eastAsia="Open Sans" w:hAnsi="Open Sans" w:cs="Open Sans"/>
          <w:color w:val="000000"/>
        </w:rPr>
      </w:pPr>
      <w:r>
        <w:rPr>
          <w:rFonts w:ascii="Open Sans" w:eastAsia="Open Sans" w:hAnsi="Open Sans" w:cs="Open Sans"/>
        </w:rPr>
        <w:t xml:space="preserve">“El precio de la vivienda de segunda mano se está incrementando a un ritmo que no es el habitual y está presentando subidas muy significativas y abultadas. El inicio de esta escalada coincide con el cambio en la política monetaria y la subida de tipos de interés, que a pesar de que tienen la intención de enfriar la demanda de vivienda, parece que han causado el efecto contrario en los ciudadanos, al menos temporalmente. Los demandantes de vivienda en compra han acelerado la búsqueda y el proceso de solicitud de financiación para intentar conseguir unas </w:t>
      </w:r>
      <w:r>
        <w:rPr>
          <w:rFonts w:ascii="Open Sans" w:eastAsia="Open Sans" w:hAnsi="Open Sans" w:cs="Open Sans"/>
        </w:rPr>
        <w:lastRenderedPageBreak/>
        <w:t xml:space="preserve">buenas condiciones hipotecarias antes de que los tipos alcancen niveles no asumibles por las familias. Este exceso de demanda empuja el precio al alza. Probablemente a medida que se vayan encareciendo las hipotecas, los compradores moderarán su demanda, lo que podrá ocasionar el cese de las subidas abultadas en el precio. Otro aspecto importante a destacar es la falta de stock, hay que recordar que llevamos año y medio con cifras de compra extraordinarias </w:t>
      </w:r>
      <w:proofErr w:type="gramStart"/>
      <w:r>
        <w:rPr>
          <w:rFonts w:ascii="Open Sans" w:eastAsia="Open Sans" w:hAnsi="Open Sans" w:cs="Open Sans"/>
        </w:rPr>
        <w:t>y</w:t>
      </w:r>
      <w:proofErr w:type="gramEnd"/>
      <w:r>
        <w:rPr>
          <w:rFonts w:ascii="Open Sans" w:eastAsia="Open Sans" w:hAnsi="Open Sans" w:cs="Open Sans"/>
        </w:rPr>
        <w:t xml:space="preserve"> sin embargo, con mucha escasez de producto acrecentada por la paralización y retraso de las promociones de obra nueva”, comenta María Matos, directora de Estudios y Portavoz de </w:t>
      </w:r>
      <w:hyperlink r:id="rId12">
        <w:r>
          <w:rPr>
            <w:rFonts w:ascii="Open Sans" w:eastAsia="Open Sans" w:hAnsi="Open Sans" w:cs="Open Sans"/>
            <w:color w:val="1155CC"/>
            <w:u w:val="single"/>
          </w:rPr>
          <w:t>Fotocasa</w:t>
        </w:r>
      </w:hyperlink>
      <w:r>
        <w:rPr>
          <w:rFonts w:ascii="Open Sans" w:eastAsia="Open Sans" w:hAnsi="Open Sans" w:cs="Open Sans"/>
        </w:rPr>
        <w:t xml:space="preserve">. </w:t>
      </w:r>
    </w:p>
    <w:p w14:paraId="71078C4F" w14:textId="77777777" w:rsidR="00A55636" w:rsidRDefault="00A55636">
      <w:pPr>
        <w:spacing w:line="276" w:lineRule="auto"/>
        <w:ind w:right="-567"/>
        <w:jc w:val="both"/>
        <w:rPr>
          <w:rFonts w:ascii="Open Sans" w:eastAsia="Open Sans" w:hAnsi="Open Sans" w:cs="Open Sans"/>
          <w:b/>
          <w:color w:val="303AB2"/>
          <w:sz w:val="28"/>
          <w:szCs w:val="28"/>
        </w:rPr>
      </w:pPr>
    </w:p>
    <w:p w14:paraId="499EA5F1" w14:textId="77777777" w:rsidR="00A55636" w:rsidRDefault="00000000">
      <w:pPr>
        <w:spacing w:line="276" w:lineRule="auto"/>
        <w:ind w:right="-567"/>
        <w:jc w:val="both"/>
        <w:rPr>
          <w:rFonts w:ascii="Open Sans" w:eastAsia="Open Sans" w:hAnsi="Open Sans" w:cs="Open Sans"/>
        </w:rPr>
      </w:pPr>
      <w:r>
        <w:rPr>
          <w:rFonts w:ascii="Open Sans" w:eastAsia="Open Sans" w:hAnsi="Open Sans" w:cs="Open Sans"/>
          <w:b/>
          <w:color w:val="303AB2"/>
          <w:sz w:val="28"/>
          <w:szCs w:val="28"/>
        </w:rPr>
        <w:t xml:space="preserve">El precio del alquiler en Málaga </w:t>
      </w:r>
      <w:r w:rsidR="00CC3FEC">
        <w:rPr>
          <w:rFonts w:ascii="Open Sans" w:eastAsia="Open Sans" w:hAnsi="Open Sans" w:cs="Open Sans"/>
          <w:b/>
          <w:color w:val="303AB2"/>
          <w:sz w:val="28"/>
          <w:szCs w:val="28"/>
        </w:rPr>
        <w:t>c</w:t>
      </w:r>
      <w:r>
        <w:rPr>
          <w:rFonts w:ascii="Open Sans" w:eastAsia="Open Sans" w:hAnsi="Open Sans" w:cs="Open Sans"/>
          <w:b/>
          <w:color w:val="303AB2"/>
          <w:sz w:val="28"/>
          <w:szCs w:val="28"/>
        </w:rPr>
        <w:t>apital</w:t>
      </w:r>
    </w:p>
    <w:p w14:paraId="6650E70A" w14:textId="77777777" w:rsidR="00A55636" w:rsidRDefault="00A55636">
      <w:pPr>
        <w:spacing w:line="276" w:lineRule="auto"/>
        <w:ind w:right="4"/>
        <w:jc w:val="both"/>
        <w:rPr>
          <w:rFonts w:ascii="Open Sans" w:eastAsia="Open Sans" w:hAnsi="Open Sans" w:cs="Open Sans"/>
        </w:rPr>
      </w:pPr>
    </w:p>
    <w:p w14:paraId="48BC5854" w14:textId="77777777" w:rsidR="00A55636" w:rsidRDefault="00000000">
      <w:pPr>
        <w:spacing w:line="276" w:lineRule="auto"/>
        <w:ind w:right="4"/>
        <w:jc w:val="both"/>
        <w:rPr>
          <w:rFonts w:ascii="Open Sans" w:eastAsia="Open Sans" w:hAnsi="Open Sans" w:cs="Open Sans"/>
        </w:rPr>
      </w:pPr>
      <w:r>
        <w:rPr>
          <w:rFonts w:ascii="Open Sans" w:eastAsia="Open Sans" w:hAnsi="Open Sans" w:cs="Open Sans"/>
        </w:rPr>
        <w:t>Aunque el precio del alquiler en Málaga ya alcanzó los 10 euros/m</w:t>
      </w:r>
      <w:r>
        <w:rPr>
          <w:rFonts w:ascii="Open Sans" w:eastAsia="Open Sans" w:hAnsi="Open Sans" w:cs="Open Sans"/>
          <w:vertAlign w:val="superscript"/>
        </w:rPr>
        <w:t>2</w:t>
      </w:r>
      <w:r>
        <w:rPr>
          <w:rFonts w:ascii="Open Sans" w:eastAsia="Open Sans" w:hAnsi="Open Sans" w:cs="Open Sans"/>
        </w:rPr>
        <w:t xml:space="preserve"> en octubre de 2018, con la llegada de la pandemia, se produjeron caídas del precio del alquiler durante 15 meses consecutivos hasta septiembre de 2021. Supuso una tregua en la tendencia alcista. A partir de ese momento el coste del alquiler ha presentado 12 meses de subidas continuadas hasta la situación actual: el precio de octubre supone el valor más alto detectado en toda la serie histórica del alquiler de esta localidad andaluza. La transformación ha sido muy acelerada, ya que el precio del alquiler mensual ha pasado de los 9 euros a rozar los 13 euros el metro cuadrado en un periodo muy reducido, en concreto de los 9,41€/m</w:t>
      </w:r>
      <w:r>
        <w:rPr>
          <w:rFonts w:ascii="Open Sans" w:eastAsia="Open Sans" w:hAnsi="Open Sans" w:cs="Open Sans"/>
          <w:vertAlign w:val="superscript"/>
        </w:rPr>
        <w:t>2</w:t>
      </w:r>
      <w:r>
        <w:rPr>
          <w:rFonts w:ascii="Open Sans" w:eastAsia="Open Sans" w:hAnsi="Open Sans" w:cs="Open Sans"/>
        </w:rPr>
        <w:t xml:space="preserve"> de abril de 2021 a los 12,58€/m</w:t>
      </w:r>
      <w:r>
        <w:rPr>
          <w:rFonts w:ascii="Open Sans" w:eastAsia="Open Sans" w:hAnsi="Open Sans" w:cs="Open Sans"/>
          <w:vertAlign w:val="superscript"/>
        </w:rPr>
        <w:t>2</w:t>
      </w:r>
      <w:r>
        <w:rPr>
          <w:rFonts w:ascii="Open Sans" w:eastAsia="Open Sans" w:hAnsi="Open Sans" w:cs="Open Sans"/>
        </w:rPr>
        <w:t xml:space="preserve"> de octubre de 2022.</w:t>
      </w:r>
    </w:p>
    <w:p w14:paraId="7C95655B" w14:textId="77777777" w:rsidR="000856C5" w:rsidRDefault="000856C5">
      <w:pPr>
        <w:spacing w:line="276" w:lineRule="auto"/>
        <w:ind w:right="4"/>
        <w:jc w:val="both"/>
        <w:rPr>
          <w:rFonts w:ascii="Open Sans" w:eastAsia="Open Sans" w:hAnsi="Open Sans" w:cs="Open Sans"/>
        </w:rPr>
      </w:pPr>
    </w:p>
    <w:p w14:paraId="0A5E41E8" w14:textId="77777777" w:rsidR="000856C5" w:rsidRDefault="000856C5" w:rsidP="000856C5">
      <w:pPr>
        <w:spacing w:line="276" w:lineRule="auto"/>
        <w:ind w:right="4"/>
        <w:jc w:val="both"/>
        <w:rPr>
          <w:rFonts w:ascii="Open Sans" w:eastAsia="Open Sans" w:hAnsi="Open Sans" w:cs="Open Sans"/>
        </w:rPr>
      </w:pPr>
      <w:r>
        <w:rPr>
          <w:rFonts w:ascii="Open Sans" w:eastAsia="Open Sans" w:hAnsi="Open Sans" w:cs="Open Sans"/>
        </w:rPr>
        <w:t xml:space="preserve">“El precio del alquiler en Málaga alcanza su nivel máximo histórico, con una tendencia alcista desmesurada. Tras haber salido de periodo negativo hace exactamente un año, los incrementos son cada vez más significativos, hasta rozar el 30% de subida interanual. Es un momento que marca un hito en la evolución de este mercado en el que cada vez la brecha entre oferta y demanda es más considerable. La principal causa que empuja el precio al alza es la reducción de la oferta de manera paulatina desde el inicio de la pandemia y el gran despertar de la demanda de alquiler, que ha crecido demasiado rápido para lo que el mercado puede absorber. También debido al incremento incesante de la inflación que influye en las viviendas que salen al mercado del alquiler. En cuanto a previsiones, no parece que el precio pueda cambiar su tendencia a corto plazo, aún más si parte de la demanda de compra se canaliza hacia el alquiler”, explica María Matos, directora de Estudios y Portavoz de </w:t>
      </w:r>
      <w:hyperlink r:id="rId13">
        <w:r>
          <w:rPr>
            <w:rFonts w:ascii="Open Sans" w:eastAsia="Open Sans" w:hAnsi="Open Sans" w:cs="Open Sans"/>
            <w:color w:val="1155CC"/>
            <w:u w:val="single"/>
          </w:rPr>
          <w:t>Fotocasa</w:t>
        </w:r>
      </w:hyperlink>
      <w:r>
        <w:rPr>
          <w:rFonts w:ascii="Open Sans" w:eastAsia="Open Sans" w:hAnsi="Open Sans" w:cs="Open Sans"/>
        </w:rPr>
        <w:t>.</w:t>
      </w:r>
    </w:p>
    <w:p w14:paraId="5D131FD8" w14:textId="77777777" w:rsidR="000856C5" w:rsidRDefault="000856C5">
      <w:pPr>
        <w:spacing w:line="276" w:lineRule="auto"/>
        <w:ind w:right="4"/>
        <w:jc w:val="both"/>
        <w:rPr>
          <w:rFonts w:ascii="Open Sans" w:eastAsia="Open Sans" w:hAnsi="Open Sans" w:cs="Open Sans"/>
        </w:rPr>
      </w:pPr>
    </w:p>
    <w:p w14:paraId="41B99502" w14:textId="77777777" w:rsidR="00A55636" w:rsidRDefault="00000000">
      <w:pPr>
        <w:spacing w:line="276" w:lineRule="auto"/>
        <w:ind w:right="-574"/>
        <w:jc w:val="center"/>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lastRenderedPageBreak/>
        <w:t>Alquiler: Variación interanual precio del último año</w:t>
      </w:r>
    </w:p>
    <w:p w14:paraId="07964B04" w14:textId="77777777" w:rsidR="000856C5" w:rsidRDefault="000856C5">
      <w:pPr>
        <w:spacing w:line="276" w:lineRule="auto"/>
        <w:ind w:right="-574"/>
        <w:jc w:val="center"/>
        <w:rPr>
          <w:rFonts w:ascii="Open Sans Light" w:eastAsia="Open Sans Light" w:hAnsi="Open Sans Light" w:cs="Open Sans Light"/>
          <w:b/>
          <w:color w:val="303AB2"/>
          <w:sz w:val="28"/>
          <w:szCs w:val="28"/>
        </w:rPr>
      </w:pPr>
    </w:p>
    <w:p w14:paraId="2BC89166" w14:textId="77777777" w:rsidR="00A55636" w:rsidRDefault="00000000">
      <w:pPr>
        <w:spacing w:line="276" w:lineRule="auto"/>
        <w:ind w:right="-574"/>
        <w:rPr>
          <w:rFonts w:ascii="Open Sans" w:eastAsia="Open Sans" w:hAnsi="Open Sans" w:cs="Open Sans"/>
        </w:rPr>
      </w:pPr>
      <w:r>
        <w:rPr>
          <w:rFonts w:ascii="Open Sans" w:eastAsia="Open Sans" w:hAnsi="Open Sans" w:cs="Open Sans"/>
          <w:noProof/>
        </w:rPr>
        <w:drawing>
          <wp:inline distT="114300" distB="114300" distL="114300" distR="114300" wp14:anchorId="4086D126" wp14:editId="0F126C5C">
            <wp:extent cx="5753100" cy="3709670"/>
            <wp:effectExtent l="0" t="0" r="0" b="0"/>
            <wp:docPr id="4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t="4310" b="1378"/>
                    <a:stretch>
                      <a:fillRect/>
                    </a:stretch>
                  </pic:blipFill>
                  <pic:spPr>
                    <a:xfrm>
                      <a:off x="0" y="0"/>
                      <a:ext cx="5753100" cy="3709670"/>
                    </a:xfrm>
                    <a:prstGeom prst="rect">
                      <a:avLst/>
                    </a:prstGeom>
                    <a:ln/>
                  </pic:spPr>
                </pic:pic>
              </a:graphicData>
            </a:graphic>
          </wp:inline>
        </w:drawing>
      </w:r>
    </w:p>
    <w:p w14:paraId="487ED1B1" w14:textId="77777777" w:rsidR="00A55636" w:rsidRDefault="00A55636">
      <w:pPr>
        <w:spacing w:line="276" w:lineRule="auto"/>
        <w:ind w:right="4"/>
        <w:jc w:val="both"/>
        <w:rPr>
          <w:rFonts w:ascii="Open Sans" w:eastAsia="Open Sans" w:hAnsi="Open Sans" w:cs="Open Sans"/>
        </w:rPr>
      </w:pPr>
      <w:bookmarkStart w:id="1" w:name="_heading=h.gjdgxs" w:colFirst="0" w:colLast="0"/>
      <w:bookmarkEnd w:id="1"/>
    </w:p>
    <w:p w14:paraId="443F52C2" w14:textId="77777777" w:rsidR="00A55636" w:rsidRDefault="00000000">
      <w:pPr>
        <w:spacing w:line="276" w:lineRule="auto"/>
        <w:ind w:right="4"/>
        <w:jc w:val="both"/>
        <w:rPr>
          <w:rFonts w:ascii="Open Sans" w:eastAsia="Open Sans" w:hAnsi="Open Sans" w:cs="Open Sans"/>
        </w:rPr>
      </w:pPr>
      <w:bookmarkStart w:id="2" w:name="_heading=h.wzbmd7a78oye" w:colFirst="0" w:colLast="0"/>
      <w:bookmarkStart w:id="3" w:name="_heading=h.avpe5nz8jyn1" w:colFirst="0" w:colLast="0"/>
      <w:bookmarkStart w:id="4" w:name="_heading=h.h8ubf558ku0h" w:colFirst="0" w:colLast="0"/>
      <w:bookmarkEnd w:id="2"/>
      <w:bookmarkEnd w:id="3"/>
      <w:bookmarkEnd w:id="4"/>
      <w:r>
        <w:rPr>
          <w:rFonts w:ascii="Open Sans" w:eastAsia="Open Sans" w:hAnsi="Open Sans" w:cs="Open Sans"/>
          <w:b/>
          <w:color w:val="303AB2"/>
          <w:sz w:val="28"/>
          <w:szCs w:val="28"/>
        </w:rPr>
        <w:t>Evolución del mercado en Andalucía</w:t>
      </w:r>
    </w:p>
    <w:p w14:paraId="4C56C60D" w14:textId="77777777" w:rsidR="00A55636" w:rsidRDefault="00A55636">
      <w:pPr>
        <w:spacing w:line="276" w:lineRule="auto"/>
        <w:ind w:right="-574"/>
        <w:jc w:val="both"/>
        <w:rPr>
          <w:rFonts w:ascii="Open Sans" w:eastAsia="Open Sans" w:hAnsi="Open Sans" w:cs="Open Sans"/>
          <w:sz w:val="22"/>
          <w:szCs w:val="22"/>
        </w:rPr>
      </w:pPr>
    </w:p>
    <w:p w14:paraId="37F8B7F1" w14:textId="77777777" w:rsidR="00A55636" w:rsidRDefault="00000000">
      <w:pPr>
        <w:spacing w:line="276" w:lineRule="auto"/>
        <w:ind w:right="4"/>
        <w:jc w:val="both"/>
        <w:rPr>
          <w:rFonts w:ascii="Open Sans" w:eastAsia="Open Sans" w:hAnsi="Open Sans" w:cs="Open Sans"/>
        </w:rPr>
      </w:pPr>
      <w:r>
        <w:rPr>
          <w:rFonts w:ascii="Open Sans" w:eastAsia="Open Sans" w:hAnsi="Open Sans" w:cs="Open Sans"/>
        </w:rPr>
        <w:t>El mercado andaluz se restablece tras el impacto de la pandemia, e incluso supera los niveles de participación anteriores a la Covid-19. La interacción con el mercado inmobiliario en Andalucía pasa de un 33% en febrero de 2020 al 34% en septiembre de 2022, según el informe “</w:t>
      </w:r>
      <w:hyperlink r:id="rId15">
        <w:r>
          <w:rPr>
            <w:rFonts w:ascii="Open Sans" w:eastAsia="Open Sans" w:hAnsi="Open Sans" w:cs="Open Sans"/>
            <w:i/>
            <w:color w:val="0000FF"/>
          </w:rPr>
          <w:t>Radiografía del mercado de la vivienda en el segundo semestre de 2022</w:t>
        </w:r>
      </w:hyperlink>
      <w:r>
        <w:rPr>
          <w:rFonts w:ascii="Open Sans" w:eastAsia="Open Sans" w:hAnsi="Open Sans" w:cs="Open Sans"/>
        </w:rPr>
        <w:t xml:space="preserve">”, realizado por Fotocasa, que mide el comportamiento de la oferta y la demanda tanto en compra como en alquiler. </w:t>
      </w:r>
    </w:p>
    <w:p w14:paraId="5BB55C82" w14:textId="77777777" w:rsidR="00A55636" w:rsidRDefault="00A55636">
      <w:pPr>
        <w:spacing w:line="276" w:lineRule="auto"/>
        <w:ind w:right="4"/>
        <w:jc w:val="both"/>
        <w:rPr>
          <w:rFonts w:ascii="Open Sans Light" w:eastAsia="Open Sans Light" w:hAnsi="Open Sans Light" w:cs="Open Sans Light"/>
          <w:b/>
          <w:color w:val="303AB2"/>
          <w:sz w:val="26"/>
          <w:szCs w:val="26"/>
        </w:rPr>
      </w:pPr>
    </w:p>
    <w:p w14:paraId="57AADDC3" w14:textId="77777777" w:rsidR="00A55636" w:rsidRDefault="00000000">
      <w:pPr>
        <w:spacing w:line="276" w:lineRule="auto"/>
        <w:ind w:right="4"/>
        <w:jc w:val="both"/>
        <w:rPr>
          <w:rFonts w:ascii="Open Sans" w:eastAsia="Open Sans" w:hAnsi="Open Sans" w:cs="Open Sans"/>
        </w:rPr>
      </w:pPr>
      <w:r>
        <w:rPr>
          <w:rFonts w:ascii="Open Sans Light" w:eastAsia="Open Sans Light" w:hAnsi="Open Sans Light" w:cs="Open Sans Light"/>
          <w:b/>
          <w:color w:val="303AB2"/>
          <w:sz w:val="26"/>
          <w:szCs w:val="26"/>
        </w:rPr>
        <w:t>Gran desequilibrio entre oferta y demanda</w:t>
      </w:r>
    </w:p>
    <w:p w14:paraId="510A6951" w14:textId="77777777" w:rsidR="00A55636" w:rsidRDefault="00A55636">
      <w:pPr>
        <w:spacing w:line="276" w:lineRule="auto"/>
        <w:ind w:right="4"/>
        <w:jc w:val="both"/>
        <w:rPr>
          <w:rFonts w:ascii="Open Sans" w:eastAsia="Open Sans" w:hAnsi="Open Sans" w:cs="Open Sans"/>
        </w:rPr>
      </w:pPr>
      <w:bookmarkStart w:id="5" w:name="_heading=h.7oqfohmmoo8e" w:colFirst="0" w:colLast="0"/>
      <w:bookmarkEnd w:id="5"/>
    </w:p>
    <w:p w14:paraId="17771C59" w14:textId="77777777" w:rsidR="00A55636" w:rsidRDefault="00000000">
      <w:pPr>
        <w:spacing w:line="276" w:lineRule="auto"/>
        <w:ind w:right="4"/>
        <w:jc w:val="both"/>
        <w:rPr>
          <w:rFonts w:ascii="Open Sans" w:eastAsia="Open Sans" w:hAnsi="Open Sans" w:cs="Open Sans"/>
        </w:rPr>
      </w:pPr>
      <w:r>
        <w:rPr>
          <w:rFonts w:ascii="Open Sans" w:eastAsia="Open Sans" w:hAnsi="Open Sans" w:cs="Open Sans"/>
        </w:rPr>
        <w:t>Aunque la autonomía andaluza es una de las pocas que presenta una mejora en su mercado aumentando en un punto porcentual la cifra de prepandemia, al desgranar el mercado residencial y diferenciar entre el alquiler y la compraventa, se detecta cómo siguen ritmos distintos.</w:t>
      </w:r>
    </w:p>
    <w:p w14:paraId="4F874697" w14:textId="77777777" w:rsidR="00A55636" w:rsidRDefault="00A55636">
      <w:pPr>
        <w:spacing w:line="276" w:lineRule="auto"/>
        <w:ind w:right="4"/>
        <w:jc w:val="both"/>
        <w:rPr>
          <w:rFonts w:ascii="Open Sans" w:eastAsia="Open Sans" w:hAnsi="Open Sans" w:cs="Open Sans"/>
        </w:rPr>
      </w:pPr>
    </w:p>
    <w:p w14:paraId="13ABFAE8" w14:textId="77777777" w:rsidR="00A55636" w:rsidRDefault="00000000">
      <w:pPr>
        <w:spacing w:line="276" w:lineRule="auto"/>
        <w:ind w:right="4"/>
        <w:jc w:val="both"/>
        <w:rPr>
          <w:rFonts w:ascii="Open Sans" w:eastAsia="Open Sans" w:hAnsi="Open Sans" w:cs="Open Sans"/>
        </w:rPr>
      </w:pPr>
      <w:r>
        <w:rPr>
          <w:rFonts w:ascii="Open Sans" w:eastAsia="Open Sans" w:hAnsi="Open Sans" w:cs="Open Sans"/>
        </w:rPr>
        <w:t xml:space="preserve">La oferta de vivienda en compra ha ido descendiendo gradualmente desde un 6% en 2021 al 4% en 2022. Mientras, la demanda y el interés por comprar aumenta </w:t>
      </w:r>
      <w:r>
        <w:rPr>
          <w:rFonts w:ascii="Open Sans" w:eastAsia="Open Sans" w:hAnsi="Open Sans" w:cs="Open Sans"/>
        </w:rPr>
        <w:lastRenderedPageBreak/>
        <w:t xml:space="preserve">del 14% en 2021 al 15% en 2022. Esto ocasiona </w:t>
      </w:r>
      <w:r>
        <w:rPr>
          <w:rFonts w:ascii="Open Sans" w:eastAsia="Open Sans" w:hAnsi="Open Sans" w:cs="Open Sans"/>
          <w:b/>
        </w:rPr>
        <w:t>un desfase de más de 10 puntos entre la oferta existente y la demanda de compra en Andalucía</w:t>
      </w:r>
      <w:r>
        <w:rPr>
          <w:rFonts w:ascii="Open Sans" w:eastAsia="Open Sans" w:hAnsi="Open Sans" w:cs="Open Sans"/>
        </w:rPr>
        <w:t>.</w:t>
      </w:r>
    </w:p>
    <w:p w14:paraId="47C546E9" w14:textId="77777777" w:rsidR="00A55636" w:rsidRDefault="00A55636">
      <w:pPr>
        <w:spacing w:line="276" w:lineRule="auto"/>
        <w:ind w:right="4"/>
        <w:jc w:val="both"/>
        <w:rPr>
          <w:rFonts w:ascii="Open Sans" w:eastAsia="Open Sans" w:hAnsi="Open Sans" w:cs="Open Sans"/>
        </w:rPr>
      </w:pPr>
    </w:p>
    <w:p w14:paraId="763E2E0F" w14:textId="77777777" w:rsidR="00A55636" w:rsidRDefault="00000000">
      <w:pPr>
        <w:spacing w:line="276" w:lineRule="auto"/>
        <w:ind w:right="4"/>
        <w:jc w:val="both"/>
        <w:rPr>
          <w:rFonts w:ascii="Open Sans" w:eastAsia="Open Sans" w:hAnsi="Open Sans" w:cs="Open Sans"/>
        </w:rPr>
      </w:pPr>
      <w:r>
        <w:rPr>
          <w:rFonts w:ascii="Open Sans" w:eastAsia="Open Sans" w:hAnsi="Open Sans" w:cs="Open Sans"/>
        </w:rPr>
        <w:t xml:space="preserve">Sin embargo, </w:t>
      </w:r>
      <w:r>
        <w:rPr>
          <w:rFonts w:ascii="Open Sans" w:eastAsia="Open Sans" w:hAnsi="Open Sans" w:cs="Open Sans"/>
          <w:b/>
        </w:rPr>
        <w:t xml:space="preserve">la situación en el mercado del alquiler es </w:t>
      </w:r>
      <w:proofErr w:type="gramStart"/>
      <w:r>
        <w:rPr>
          <w:rFonts w:ascii="Open Sans" w:eastAsia="Open Sans" w:hAnsi="Open Sans" w:cs="Open Sans"/>
          <w:b/>
        </w:rPr>
        <w:t>similar</w:t>
      </w:r>
      <w:proofErr w:type="gramEnd"/>
      <w:r>
        <w:rPr>
          <w:rFonts w:ascii="Open Sans" w:eastAsia="Open Sans" w:hAnsi="Open Sans" w:cs="Open Sans"/>
          <w:b/>
        </w:rPr>
        <w:t xml:space="preserve"> aunque se presenta un desequilibrio todavía más acusado, de 14 puntos porcentuales</w:t>
      </w:r>
      <w:r>
        <w:rPr>
          <w:rFonts w:ascii="Open Sans" w:eastAsia="Open Sans" w:hAnsi="Open Sans" w:cs="Open Sans"/>
        </w:rPr>
        <w:t xml:space="preserve">. El stock de vivienda en arrendamiento se redujo en 2 puntos porcentuales del 2020 al 2022, y al mismo tiempo, la demanda ha aumentado: el incremento más notable surge al comparar la demanda por alquilar en 2021, que se situaba en el 14%, frente a la de 2022 que es del 17%. </w:t>
      </w:r>
    </w:p>
    <w:p w14:paraId="4A79F859" w14:textId="77777777" w:rsidR="005D33DD" w:rsidRDefault="005D33DD">
      <w:pPr>
        <w:spacing w:line="276" w:lineRule="auto"/>
        <w:ind w:right="4"/>
        <w:jc w:val="both"/>
        <w:rPr>
          <w:rFonts w:ascii="Open Sans" w:eastAsia="Open Sans" w:hAnsi="Open Sans" w:cs="Open Sans"/>
        </w:rPr>
      </w:pPr>
    </w:p>
    <w:p w14:paraId="443954C2" w14:textId="77777777" w:rsidR="005D33DD" w:rsidRPr="005D33DD" w:rsidRDefault="005D33DD">
      <w:pPr>
        <w:spacing w:line="276" w:lineRule="auto"/>
        <w:ind w:right="4"/>
        <w:jc w:val="both"/>
        <w:rPr>
          <w:rFonts w:ascii="Open Sans" w:eastAsia="Open Sans" w:hAnsi="Open Sans" w:cs="Open Sans"/>
          <w:b/>
          <w:color w:val="303AB2"/>
          <w:sz w:val="28"/>
          <w:szCs w:val="28"/>
        </w:rPr>
      </w:pPr>
      <w:r w:rsidRPr="005D33DD">
        <w:rPr>
          <w:rFonts w:ascii="Open Sans" w:eastAsia="Open Sans" w:hAnsi="Open Sans" w:cs="Open Sans"/>
          <w:b/>
          <w:color w:val="303AB2"/>
          <w:sz w:val="28"/>
          <w:szCs w:val="28"/>
        </w:rPr>
        <w:t>¿Cómo evoluciona el precio de la vivienda en el resto de Andalucía?</w:t>
      </w:r>
    </w:p>
    <w:p w14:paraId="66757BED" w14:textId="77777777" w:rsidR="00A55636" w:rsidRDefault="00000000">
      <w:pPr>
        <w:spacing w:before="280" w:after="280" w:line="276" w:lineRule="auto"/>
        <w:jc w:val="both"/>
        <w:rPr>
          <w:rFonts w:ascii="Open Sans" w:eastAsia="Open Sans" w:hAnsi="Open Sans" w:cs="Open Sans"/>
        </w:rPr>
      </w:pPr>
      <w:r>
        <w:rPr>
          <w:rFonts w:ascii="Open Sans Light" w:eastAsia="Open Sans Light" w:hAnsi="Open Sans Light" w:cs="Open Sans Light"/>
          <w:b/>
          <w:color w:val="303AB2"/>
          <w:sz w:val="28"/>
          <w:szCs w:val="28"/>
        </w:rPr>
        <w:t xml:space="preserve">Precio en compraventa </w:t>
      </w:r>
      <w:r w:rsidR="005D33DD">
        <w:rPr>
          <w:rFonts w:ascii="Open Sans Light" w:eastAsia="Open Sans Light" w:hAnsi="Open Sans Light" w:cs="Open Sans Light"/>
          <w:b/>
          <w:color w:val="303AB2"/>
          <w:sz w:val="28"/>
          <w:szCs w:val="28"/>
        </w:rPr>
        <w:t>c</w:t>
      </w:r>
      <w:r>
        <w:rPr>
          <w:rFonts w:ascii="Open Sans Light" w:eastAsia="Open Sans Light" w:hAnsi="Open Sans Light" w:cs="Open Sans Light"/>
          <w:b/>
          <w:color w:val="303AB2"/>
          <w:sz w:val="28"/>
          <w:szCs w:val="28"/>
        </w:rPr>
        <w:t>apitales de provincia de Andalucía</w:t>
      </w:r>
    </w:p>
    <w:tbl>
      <w:tblPr>
        <w:tblStyle w:val="ad"/>
        <w:tblW w:w="750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560"/>
        <w:gridCol w:w="2268"/>
        <w:gridCol w:w="1984"/>
        <w:gridCol w:w="1692"/>
      </w:tblGrid>
      <w:tr w:rsidR="00A55636" w14:paraId="0437E7D8" w14:textId="77777777" w:rsidTr="00A55636">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4420310D" w14:textId="77777777" w:rsidR="00A55636" w:rsidRDefault="00000000">
            <w:pPr>
              <w:rPr>
                <w:rFonts w:ascii="Open Sans" w:eastAsia="Open Sans" w:hAnsi="Open Sans" w:cs="Open Sans"/>
                <w:sz w:val="22"/>
                <w:szCs w:val="22"/>
              </w:rPr>
            </w:pPr>
            <w:r>
              <w:rPr>
                <w:rFonts w:ascii="Open Sans" w:eastAsia="Open Sans" w:hAnsi="Open Sans" w:cs="Open Sans"/>
                <w:b w:val="0"/>
                <w:sz w:val="22"/>
                <w:szCs w:val="22"/>
              </w:rPr>
              <w:t>Provincia</w:t>
            </w:r>
          </w:p>
        </w:tc>
        <w:tc>
          <w:tcPr>
            <w:tcW w:w="2268" w:type="dxa"/>
            <w:vAlign w:val="center"/>
          </w:tcPr>
          <w:p w14:paraId="2206A687" w14:textId="77777777" w:rsidR="00A55636" w:rsidRDefault="00000000">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Municipio</w:t>
            </w:r>
          </w:p>
        </w:tc>
        <w:tc>
          <w:tcPr>
            <w:tcW w:w="1984" w:type="dxa"/>
            <w:vAlign w:val="center"/>
          </w:tcPr>
          <w:p w14:paraId="742F449C" w14:textId="77777777" w:rsidR="00A55636"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Octubre 2022</w:t>
            </w:r>
          </w:p>
          <w:p w14:paraId="5467FE05" w14:textId="77777777" w:rsidR="00A55636"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c>
          <w:tcPr>
            <w:tcW w:w="1692" w:type="dxa"/>
            <w:vAlign w:val="center"/>
          </w:tcPr>
          <w:p w14:paraId="3488EEA4" w14:textId="77777777" w:rsidR="00A55636"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A55636" w14:paraId="3D677E8B" w14:textId="77777777" w:rsidTr="00A5563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FC5E9E9" w14:textId="77777777" w:rsidR="00A55636"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268" w:type="dxa"/>
            <w:vAlign w:val="bottom"/>
          </w:tcPr>
          <w:p w14:paraId="16AB8270" w14:textId="77777777" w:rsidR="00A55636"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Málaga capital</w:t>
            </w:r>
          </w:p>
        </w:tc>
        <w:tc>
          <w:tcPr>
            <w:tcW w:w="1984" w:type="dxa"/>
            <w:vAlign w:val="bottom"/>
          </w:tcPr>
          <w:p w14:paraId="4CB7C0A7" w14:textId="77777777" w:rsidR="00A55636"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2.783 €</w:t>
            </w:r>
          </w:p>
        </w:tc>
        <w:tc>
          <w:tcPr>
            <w:tcW w:w="1692" w:type="dxa"/>
            <w:vAlign w:val="bottom"/>
          </w:tcPr>
          <w:p w14:paraId="4066A8D3" w14:textId="77777777" w:rsidR="00A55636"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13,9%</w:t>
            </w:r>
          </w:p>
        </w:tc>
      </w:tr>
      <w:tr w:rsidR="00A55636" w14:paraId="31CBA616" w14:textId="77777777" w:rsidTr="00A5563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66E76CF" w14:textId="77777777" w:rsidR="00A55636"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268" w:type="dxa"/>
            <w:vAlign w:val="bottom"/>
          </w:tcPr>
          <w:p w14:paraId="16D0B4A6" w14:textId="77777777" w:rsidR="00A55636"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Cádiz capital</w:t>
            </w:r>
          </w:p>
        </w:tc>
        <w:tc>
          <w:tcPr>
            <w:tcW w:w="1984" w:type="dxa"/>
            <w:vAlign w:val="bottom"/>
          </w:tcPr>
          <w:p w14:paraId="5FAF08CA" w14:textId="77777777" w:rsidR="00A55636"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2.783 €</w:t>
            </w:r>
          </w:p>
        </w:tc>
        <w:tc>
          <w:tcPr>
            <w:tcW w:w="1692" w:type="dxa"/>
            <w:vAlign w:val="bottom"/>
          </w:tcPr>
          <w:p w14:paraId="58F107F8" w14:textId="77777777" w:rsidR="00A55636"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9,3%</w:t>
            </w:r>
          </w:p>
        </w:tc>
      </w:tr>
      <w:tr w:rsidR="00A55636" w14:paraId="09346224" w14:textId="77777777" w:rsidTr="00A5563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CAF7088" w14:textId="77777777" w:rsidR="00A55636" w:rsidRDefault="00000000">
            <w:pPr>
              <w:rPr>
                <w:rFonts w:ascii="Open Sans" w:eastAsia="Open Sans" w:hAnsi="Open Sans" w:cs="Open Sans"/>
                <w:sz w:val="22"/>
                <w:szCs w:val="22"/>
              </w:rPr>
            </w:pPr>
            <w:r>
              <w:rPr>
                <w:rFonts w:ascii="Open Sans" w:eastAsia="Open Sans" w:hAnsi="Open Sans" w:cs="Open Sans"/>
                <w:b w:val="0"/>
                <w:sz w:val="22"/>
                <w:szCs w:val="22"/>
              </w:rPr>
              <w:t>Granada</w:t>
            </w:r>
          </w:p>
        </w:tc>
        <w:tc>
          <w:tcPr>
            <w:tcW w:w="2268" w:type="dxa"/>
            <w:vAlign w:val="bottom"/>
          </w:tcPr>
          <w:p w14:paraId="217D09BE" w14:textId="77777777" w:rsidR="00A55636"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Granada capital</w:t>
            </w:r>
          </w:p>
        </w:tc>
        <w:tc>
          <w:tcPr>
            <w:tcW w:w="1984" w:type="dxa"/>
            <w:vAlign w:val="bottom"/>
          </w:tcPr>
          <w:p w14:paraId="54EB8D12" w14:textId="77777777" w:rsidR="00A55636"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2.091 €</w:t>
            </w:r>
          </w:p>
        </w:tc>
        <w:tc>
          <w:tcPr>
            <w:tcW w:w="1692" w:type="dxa"/>
            <w:vAlign w:val="bottom"/>
          </w:tcPr>
          <w:p w14:paraId="6B8FDD94" w14:textId="77777777" w:rsidR="00A55636"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8,6%</w:t>
            </w:r>
          </w:p>
        </w:tc>
      </w:tr>
      <w:tr w:rsidR="00A55636" w14:paraId="267067FB" w14:textId="77777777" w:rsidTr="00A5563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9A5BDCB" w14:textId="77777777" w:rsidR="00A55636" w:rsidRDefault="00000000">
            <w:pPr>
              <w:rPr>
                <w:rFonts w:ascii="Open Sans" w:eastAsia="Open Sans" w:hAnsi="Open Sans" w:cs="Open Sans"/>
                <w:sz w:val="22"/>
                <w:szCs w:val="22"/>
              </w:rPr>
            </w:pPr>
            <w:r>
              <w:rPr>
                <w:rFonts w:ascii="Open Sans" w:eastAsia="Open Sans" w:hAnsi="Open Sans" w:cs="Open Sans"/>
                <w:b w:val="0"/>
                <w:sz w:val="22"/>
                <w:szCs w:val="22"/>
              </w:rPr>
              <w:t>Almería</w:t>
            </w:r>
          </w:p>
        </w:tc>
        <w:tc>
          <w:tcPr>
            <w:tcW w:w="2268" w:type="dxa"/>
            <w:vAlign w:val="bottom"/>
          </w:tcPr>
          <w:p w14:paraId="266EEFDC" w14:textId="77777777" w:rsidR="00A55636"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Almería capital</w:t>
            </w:r>
          </w:p>
        </w:tc>
        <w:tc>
          <w:tcPr>
            <w:tcW w:w="1984" w:type="dxa"/>
            <w:vAlign w:val="bottom"/>
          </w:tcPr>
          <w:p w14:paraId="08F49FF8" w14:textId="77777777" w:rsidR="00A55636"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1.414 €</w:t>
            </w:r>
          </w:p>
        </w:tc>
        <w:tc>
          <w:tcPr>
            <w:tcW w:w="1692" w:type="dxa"/>
            <w:vAlign w:val="bottom"/>
          </w:tcPr>
          <w:p w14:paraId="2BA9A6CA" w14:textId="77777777" w:rsidR="00A55636"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6,1%</w:t>
            </w:r>
          </w:p>
        </w:tc>
      </w:tr>
      <w:tr w:rsidR="00A55636" w14:paraId="6D746310" w14:textId="77777777" w:rsidTr="00A5563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151BE6F" w14:textId="77777777" w:rsidR="00A55636" w:rsidRDefault="00000000">
            <w:pPr>
              <w:rPr>
                <w:rFonts w:ascii="Open Sans" w:eastAsia="Open Sans" w:hAnsi="Open Sans" w:cs="Open Sans"/>
                <w:sz w:val="22"/>
                <w:szCs w:val="22"/>
              </w:rPr>
            </w:pPr>
            <w:r>
              <w:rPr>
                <w:rFonts w:ascii="Open Sans" w:eastAsia="Open Sans" w:hAnsi="Open Sans" w:cs="Open Sans"/>
                <w:b w:val="0"/>
                <w:sz w:val="22"/>
                <w:szCs w:val="22"/>
              </w:rPr>
              <w:t>Sevilla</w:t>
            </w:r>
          </w:p>
        </w:tc>
        <w:tc>
          <w:tcPr>
            <w:tcW w:w="2268" w:type="dxa"/>
            <w:vAlign w:val="bottom"/>
          </w:tcPr>
          <w:p w14:paraId="78036F47" w14:textId="77777777" w:rsidR="00A55636"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Sevilla capital</w:t>
            </w:r>
          </w:p>
        </w:tc>
        <w:tc>
          <w:tcPr>
            <w:tcW w:w="1984" w:type="dxa"/>
            <w:vAlign w:val="bottom"/>
          </w:tcPr>
          <w:p w14:paraId="36D0F785" w14:textId="77777777" w:rsidR="00A55636"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2.202 €</w:t>
            </w:r>
          </w:p>
        </w:tc>
        <w:tc>
          <w:tcPr>
            <w:tcW w:w="1692" w:type="dxa"/>
            <w:vAlign w:val="bottom"/>
          </w:tcPr>
          <w:p w14:paraId="09B4858F" w14:textId="77777777" w:rsidR="00A55636"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4,8%</w:t>
            </w:r>
          </w:p>
        </w:tc>
      </w:tr>
      <w:tr w:rsidR="00A55636" w14:paraId="32B0AC4C" w14:textId="77777777" w:rsidTr="00A5563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5094BC9" w14:textId="77777777" w:rsidR="00A55636" w:rsidRDefault="00000000">
            <w:pPr>
              <w:rPr>
                <w:rFonts w:ascii="Open Sans" w:eastAsia="Open Sans" w:hAnsi="Open Sans" w:cs="Open Sans"/>
                <w:sz w:val="22"/>
                <w:szCs w:val="22"/>
              </w:rPr>
            </w:pPr>
            <w:r>
              <w:rPr>
                <w:rFonts w:ascii="Open Sans" w:eastAsia="Open Sans" w:hAnsi="Open Sans" w:cs="Open Sans"/>
                <w:b w:val="0"/>
                <w:sz w:val="22"/>
                <w:szCs w:val="22"/>
              </w:rPr>
              <w:t>Córdoba</w:t>
            </w:r>
          </w:p>
        </w:tc>
        <w:tc>
          <w:tcPr>
            <w:tcW w:w="2268" w:type="dxa"/>
            <w:vAlign w:val="bottom"/>
          </w:tcPr>
          <w:p w14:paraId="70AD11F1" w14:textId="77777777" w:rsidR="00A55636"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Córdoba capital</w:t>
            </w:r>
          </w:p>
        </w:tc>
        <w:tc>
          <w:tcPr>
            <w:tcW w:w="1984" w:type="dxa"/>
            <w:vAlign w:val="bottom"/>
          </w:tcPr>
          <w:p w14:paraId="3A964609" w14:textId="77777777" w:rsidR="00A55636"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1.562 €</w:t>
            </w:r>
          </w:p>
        </w:tc>
        <w:tc>
          <w:tcPr>
            <w:tcW w:w="1692" w:type="dxa"/>
            <w:vAlign w:val="bottom"/>
          </w:tcPr>
          <w:p w14:paraId="320987EF" w14:textId="77777777" w:rsidR="00A55636"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3,4%</w:t>
            </w:r>
          </w:p>
        </w:tc>
      </w:tr>
      <w:tr w:rsidR="00A55636" w14:paraId="59FA503B" w14:textId="77777777" w:rsidTr="00A5563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ECEBC99" w14:textId="77777777" w:rsidR="00A55636" w:rsidRDefault="00000000">
            <w:pPr>
              <w:rPr>
                <w:rFonts w:ascii="Open Sans" w:eastAsia="Open Sans" w:hAnsi="Open Sans" w:cs="Open Sans"/>
                <w:sz w:val="22"/>
                <w:szCs w:val="22"/>
              </w:rPr>
            </w:pPr>
            <w:r>
              <w:rPr>
                <w:rFonts w:ascii="Open Sans" w:eastAsia="Open Sans" w:hAnsi="Open Sans" w:cs="Open Sans"/>
                <w:b w:val="0"/>
                <w:sz w:val="22"/>
                <w:szCs w:val="22"/>
              </w:rPr>
              <w:t>Jaén</w:t>
            </w:r>
          </w:p>
        </w:tc>
        <w:tc>
          <w:tcPr>
            <w:tcW w:w="2268" w:type="dxa"/>
            <w:vAlign w:val="bottom"/>
          </w:tcPr>
          <w:p w14:paraId="1C25FD05" w14:textId="77777777" w:rsidR="00A55636"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Jaén capital</w:t>
            </w:r>
          </w:p>
        </w:tc>
        <w:tc>
          <w:tcPr>
            <w:tcW w:w="1984" w:type="dxa"/>
            <w:vAlign w:val="bottom"/>
          </w:tcPr>
          <w:p w14:paraId="78686E92" w14:textId="77777777" w:rsidR="00A55636"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1.298 €</w:t>
            </w:r>
          </w:p>
        </w:tc>
        <w:tc>
          <w:tcPr>
            <w:tcW w:w="1692" w:type="dxa"/>
            <w:vAlign w:val="bottom"/>
          </w:tcPr>
          <w:p w14:paraId="5966DB5C" w14:textId="77777777" w:rsidR="00A55636"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2,6%</w:t>
            </w:r>
          </w:p>
        </w:tc>
      </w:tr>
      <w:tr w:rsidR="00A55636" w14:paraId="217EA580" w14:textId="77777777" w:rsidTr="00A5563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2E4D247" w14:textId="77777777" w:rsidR="00A55636" w:rsidRDefault="00000000">
            <w:pPr>
              <w:rPr>
                <w:rFonts w:ascii="Open Sans" w:eastAsia="Open Sans" w:hAnsi="Open Sans" w:cs="Open Sans"/>
                <w:sz w:val="22"/>
                <w:szCs w:val="22"/>
              </w:rPr>
            </w:pPr>
            <w:r>
              <w:rPr>
                <w:rFonts w:ascii="Open Sans" w:eastAsia="Open Sans" w:hAnsi="Open Sans" w:cs="Open Sans"/>
                <w:b w:val="0"/>
                <w:sz w:val="22"/>
                <w:szCs w:val="22"/>
              </w:rPr>
              <w:t>Huelva</w:t>
            </w:r>
          </w:p>
        </w:tc>
        <w:tc>
          <w:tcPr>
            <w:tcW w:w="2268" w:type="dxa"/>
            <w:vAlign w:val="bottom"/>
          </w:tcPr>
          <w:p w14:paraId="4F63EEBE" w14:textId="77777777" w:rsidR="00A55636"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Huelva capital</w:t>
            </w:r>
          </w:p>
        </w:tc>
        <w:tc>
          <w:tcPr>
            <w:tcW w:w="1984" w:type="dxa"/>
            <w:vAlign w:val="bottom"/>
          </w:tcPr>
          <w:p w14:paraId="47CAE017" w14:textId="77777777" w:rsidR="00A55636"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1.253 €</w:t>
            </w:r>
          </w:p>
        </w:tc>
        <w:tc>
          <w:tcPr>
            <w:tcW w:w="1692" w:type="dxa"/>
            <w:vAlign w:val="bottom"/>
          </w:tcPr>
          <w:p w14:paraId="4D03AFDE" w14:textId="77777777" w:rsidR="00A55636"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1,6%</w:t>
            </w:r>
          </w:p>
        </w:tc>
      </w:tr>
    </w:tbl>
    <w:p w14:paraId="129FEEC7" w14:textId="77777777" w:rsidR="00A55636" w:rsidRDefault="00000000">
      <w:pPr>
        <w:spacing w:before="280" w:after="280" w:line="276" w:lineRule="auto"/>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Municipios andaluces con mayor precio de compraventa</w:t>
      </w:r>
    </w:p>
    <w:tbl>
      <w:tblPr>
        <w:tblStyle w:val="ae"/>
        <w:tblW w:w="7860"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425"/>
        <w:gridCol w:w="2700"/>
        <w:gridCol w:w="1815"/>
        <w:gridCol w:w="1920"/>
      </w:tblGrid>
      <w:tr w:rsidR="00A55636" w14:paraId="0BD3FBB5" w14:textId="77777777" w:rsidTr="00A55636">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25" w:type="dxa"/>
            <w:vAlign w:val="center"/>
          </w:tcPr>
          <w:p w14:paraId="1C980284" w14:textId="77777777" w:rsidR="00A55636" w:rsidRDefault="00000000">
            <w:pPr>
              <w:rPr>
                <w:rFonts w:ascii="Open Sans" w:eastAsia="Open Sans" w:hAnsi="Open Sans" w:cs="Open Sans"/>
                <w:sz w:val="22"/>
                <w:szCs w:val="22"/>
              </w:rPr>
            </w:pPr>
            <w:r>
              <w:rPr>
                <w:rFonts w:ascii="Open Sans" w:eastAsia="Open Sans" w:hAnsi="Open Sans" w:cs="Open Sans"/>
                <w:b w:val="0"/>
                <w:sz w:val="22"/>
                <w:szCs w:val="22"/>
              </w:rPr>
              <w:t>Provincia</w:t>
            </w:r>
          </w:p>
        </w:tc>
        <w:tc>
          <w:tcPr>
            <w:tcW w:w="2700" w:type="dxa"/>
            <w:vAlign w:val="center"/>
          </w:tcPr>
          <w:p w14:paraId="0EA53A9A" w14:textId="77777777" w:rsidR="00A55636" w:rsidRDefault="00000000">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Municipio</w:t>
            </w:r>
          </w:p>
        </w:tc>
        <w:tc>
          <w:tcPr>
            <w:tcW w:w="1815" w:type="dxa"/>
            <w:vAlign w:val="center"/>
          </w:tcPr>
          <w:p w14:paraId="73C5E5B5" w14:textId="77777777" w:rsidR="00A55636"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Octubre 2022</w:t>
            </w:r>
          </w:p>
          <w:p w14:paraId="0A0A40B3" w14:textId="77777777" w:rsidR="00A55636"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c>
          <w:tcPr>
            <w:tcW w:w="1920" w:type="dxa"/>
            <w:vAlign w:val="center"/>
          </w:tcPr>
          <w:p w14:paraId="4660D4E4" w14:textId="77777777" w:rsidR="00A55636"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A55636" w14:paraId="6927385E" w14:textId="77777777" w:rsidTr="00A5563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25" w:type="dxa"/>
            <w:vAlign w:val="bottom"/>
          </w:tcPr>
          <w:p w14:paraId="5E6C102A" w14:textId="77777777" w:rsidR="00A55636"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700" w:type="dxa"/>
            <w:vAlign w:val="bottom"/>
          </w:tcPr>
          <w:p w14:paraId="72B50B0C" w14:textId="77777777" w:rsidR="00A55636"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Tarifa</w:t>
            </w:r>
          </w:p>
        </w:tc>
        <w:tc>
          <w:tcPr>
            <w:tcW w:w="1815" w:type="dxa"/>
            <w:vAlign w:val="bottom"/>
          </w:tcPr>
          <w:p w14:paraId="2675CBDD" w14:textId="77777777" w:rsidR="00A55636"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3.585 €</w:t>
            </w:r>
          </w:p>
        </w:tc>
        <w:tc>
          <w:tcPr>
            <w:tcW w:w="1920" w:type="dxa"/>
            <w:vAlign w:val="bottom"/>
          </w:tcPr>
          <w:p w14:paraId="101AA48C" w14:textId="77777777" w:rsidR="00A55636"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7,6%</w:t>
            </w:r>
          </w:p>
        </w:tc>
      </w:tr>
      <w:tr w:rsidR="00A55636" w14:paraId="5ABEC410" w14:textId="77777777" w:rsidTr="00A55636">
        <w:trPr>
          <w:trHeight w:val="212"/>
        </w:trPr>
        <w:tc>
          <w:tcPr>
            <w:cnfStyle w:val="001000000000" w:firstRow="0" w:lastRow="0" w:firstColumn="1" w:lastColumn="0" w:oddVBand="0" w:evenVBand="0" w:oddHBand="0" w:evenHBand="0" w:firstRowFirstColumn="0" w:firstRowLastColumn="0" w:lastRowFirstColumn="0" w:lastRowLastColumn="0"/>
            <w:tcW w:w="1425" w:type="dxa"/>
            <w:vAlign w:val="bottom"/>
          </w:tcPr>
          <w:p w14:paraId="20AA601E" w14:textId="77777777" w:rsidR="00A55636"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700" w:type="dxa"/>
            <w:vAlign w:val="bottom"/>
          </w:tcPr>
          <w:p w14:paraId="43361CF0" w14:textId="77777777" w:rsidR="00A55636"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Marbella</w:t>
            </w:r>
          </w:p>
        </w:tc>
        <w:tc>
          <w:tcPr>
            <w:tcW w:w="1815" w:type="dxa"/>
            <w:vAlign w:val="bottom"/>
          </w:tcPr>
          <w:p w14:paraId="0E010C51" w14:textId="77777777" w:rsidR="00A55636"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3.585 €</w:t>
            </w:r>
          </w:p>
        </w:tc>
        <w:tc>
          <w:tcPr>
            <w:tcW w:w="1920" w:type="dxa"/>
            <w:vAlign w:val="bottom"/>
          </w:tcPr>
          <w:p w14:paraId="59422CD5" w14:textId="77777777" w:rsidR="00A55636"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13,1%</w:t>
            </w:r>
          </w:p>
        </w:tc>
      </w:tr>
      <w:tr w:rsidR="00A55636" w14:paraId="4117E44B" w14:textId="77777777" w:rsidTr="00A5563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25" w:type="dxa"/>
            <w:vAlign w:val="bottom"/>
          </w:tcPr>
          <w:p w14:paraId="63748E19" w14:textId="77777777" w:rsidR="00A55636"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700" w:type="dxa"/>
            <w:vAlign w:val="bottom"/>
          </w:tcPr>
          <w:p w14:paraId="097C51B1" w14:textId="77777777" w:rsidR="00A55636"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proofErr w:type="spellStart"/>
            <w:r>
              <w:rPr>
                <w:rFonts w:ascii="Open Sans" w:eastAsia="Open Sans" w:hAnsi="Open Sans" w:cs="Open Sans"/>
                <w:sz w:val="22"/>
                <w:szCs w:val="22"/>
              </w:rPr>
              <w:t>Benahavís</w:t>
            </w:r>
            <w:proofErr w:type="spellEnd"/>
          </w:p>
        </w:tc>
        <w:tc>
          <w:tcPr>
            <w:tcW w:w="1815" w:type="dxa"/>
            <w:vAlign w:val="bottom"/>
          </w:tcPr>
          <w:p w14:paraId="0156A967" w14:textId="77777777" w:rsidR="00A55636"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3.540 €</w:t>
            </w:r>
          </w:p>
        </w:tc>
        <w:tc>
          <w:tcPr>
            <w:tcW w:w="1920" w:type="dxa"/>
            <w:vAlign w:val="bottom"/>
          </w:tcPr>
          <w:p w14:paraId="74AD8D6F" w14:textId="77777777" w:rsidR="00A55636"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13,6%</w:t>
            </w:r>
          </w:p>
        </w:tc>
      </w:tr>
      <w:tr w:rsidR="00A55636" w14:paraId="35E977DD" w14:textId="77777777" w:rsidTr="00A55636">
        <w:trPr>
          <w:trHeight w:val="212"/>
        </w:trPr>
        <w:tc>
          <w:tcPr>
            <w:cnfStyle w:val="001000000000" w:firstRow="0" w:lastRow="0" w:firstColumn="1" w:lastColumn="0" w:oddVBand="0" w:evenVBand="0" w:oddHBand="0" w:evenHBand="0" w:firstRowFirstColumn="0" w:firstRowLastColumn="0" w:lastRowFirstColumn="0" w:lastRowLastColumn="0"/>
            <w:tcW w:w="1425" w:type="dxa"/>
            <w:vAlign w:val="bottom"/>
          </w:tcPr>
          <w:p w14:paraId="4C9DF81F" w14:textId="77777777" w:rsidR="00A55636"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700" w:type="dxa"/>
            <w:vAlign w:val="bottom"/>
          </w:tcPr>
          <w:p w14:paraId="6344A629" w14:textId="77777777" w:rsidR="00A55636"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Fuengirola</w:t>
            </w:r>
          </w:p>
        </w:tc>
        <w:tc>
          <w:tcPr>
            <w:tcW w:w="1815" w:type="dxa"/>
            <w:vAlign w:val="bottom"/>
          </w:tcPr>
          <w:p w14:paraId="5BA7581F" w14:textId="77777777" w:rsidR="00A55636"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3.335 €</w:t>
            </w:r>
          </w:p>
        </w:tc>
        <w:tc>
          <w:tcPr>
            <w:tcW w:w="1920" w:type="dxa"/>
            <w:vAlign w:val="bottom"/>
          </w:tcPr>
          <w:p w14:paraId="3DEC8650" w14:textId="77777777" w:rsidR="00A55636"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22,0%</w:t>
            </w:r>
          </w:p>
        </w:tc>
      </w:tr>
      <w:tr w:rsidR="00A55636" w14:paraId="0AA62938" w14:textId="77777777" w:rsidTr="00A5563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25" w:type="dxa"/>
            <w:vAlign w:val="bottom"/>
          </w:tcPr>
          <w:p w14:paraId="58A83A17" w14:textId="77777777" w:rsidR="00A55636"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700" w:type="dxa"/>
            <w:vAlign w:val="bottom"/>
          </w:tcPr>
          <w:p w14:paraId="48C97845" w14:textId="77777777" w:rsidR="00A55636"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Benalmádena</w:t>
            </w:r>
          </w:p>
        </w:tc>
        <w:tc>
          <w:tcPr>
            <w:tcW w:w="1815" w:type="dxa"/>
            <w:vAlign w:val="bottom"/>
          </w:tcPr>
          <w:p w14:paraId="7417C8D4" w14:textId="77777777" w:rsidR="00A55636"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3.069 €</w:t>
            </w:r>
          </w:p>
        </w:tc>
        <w:tc>
          <w:tcPr>
            <w:tcW w:w="1920" w:type="dxa"/>
            <w:vAlign w:val="bottom"/>
          </w:tcPr>
          <w:p w14:paraId="4F805E15" w14:textId="77777777" w:rsidR="00A55636"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19,2%</w:t>
            </w:r>
          </w:p>
        </w:tc>
      </w:tr>
      <w:tr w:rsidR="00A55636" w14:paraId="5039D67F" w14:textId="77777777" w:rsidTr="00A55636">
        <w:trPr>
          <w:trHeight w:val="212"/>
        </w:trPr>
        <w:tc>
          <w:tcPr>
            <w:cnfStyle w:val="001000000000" w:firstRow="0" w:lastRow="0" w:firstColumn="1" w:lastColumn="0" w:oddVBand="0" w:evenVBand="0" w:oddHBand="0" w:evenHBand="0" w:firstRowFirstColumn="0" w:firstRowLastColumn="0" w:lastRowFirstColumn="0" w:lastRowLastColumn="0"/>
            <w:tcW w:w="1425" w:type="dxa"/>
            <w:vAlign w:val="bottom"/>
          </w:tcPr>
          <w:p w14:paraId="2387F7CD" w14:textId="77777777" w:rsidR="00A55636"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700" w:type="dxa"/>
            <w:vAlign w:val="bottom"/>
          </w:tcPr>
          <w:p w14:paraId="323A3EA0" w14:textId="77777777" w:rsidR="00A55636"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Estepona</w:t>
            </w:r>
          </w:p>
        </w:tc>
        <w:tc>
          <w:tcPr>
            <w:tcW w:w="1815" w:type="dxa"/>
            <w:vAlign w:val="bottom"/>
          </w:tcPr>
          <w:p w14:paraId="7F816114" w14:textId="77777777" w:rsidR="00A55636"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3.060 €</w:t>
            </w:r>
          </w:p>
        </w:tc>
        <w:tc>
          <w:tcPr>
            <w:tcW w:w="1920" w:type="dxa"/>
            <w:vAlign w:val="bottom"/>
          </w:tcPr>
          <w:p w14:paraId="21763E1E" w14:textId="77777777" w:rsidR="00A55636"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15,0%</w:t>
            </w:r>
          </w:p>
        </w:tc>
      </w:tr>
      <w:tr w:rsidR="00A55636" w14:paraId="68073644" w14:textId="77777777" w:rsidTr="00A5563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25" w:type="dxa"/>
            <w:vAlign w:val="bottom"/>
          </w:tcPr>
          <w:p w14:paraId="55E6988F" w14:textId="77777777" w:rsidR="00A55636"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700" w:type="dxa"/>
            <w:vAlign w:val="bottom"/>
          </w:tcPr>
          <w:p w14:paraId="0A77784D" w14:textId="77777777" w:rsidR="00A55636"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Nerja</w:t>
            </w:r>
          </w:p>
        </w:tc>
        <w:tc>
          <w:tcPr>
            <w:tcW w:w="1815" w:type="dxa"/>
            <w:vAlign w:val="bottom"/>
          </w:tcPr>
          <w:p w14:paraId="244EC6FD" w14:textId="77777777" w:rsidR="00A55636"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2.789 €</w:t>
            </w:r>
          </w:p>
        </w:tc>
        <w:tc>
          <w:tcPr>
            <w:tcW w:w="1920" w:type="dxa"/>
            <w:vAlign w:val="bottom"/>
          </w:tcPr>
          <w:p w14:paraId="7D34A768" w14:textId="77777777" w:rsidR="00A55636"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-5,0%</w:t>
            </w:r>
          </w:p>
        </w:tc>
      </w:tr>
      <w:tr w:rsidR="00A55636" w14:paraId="1281A277" w14:textId="77777777" w:rsidTr="00A55636">
        <w:trPr>
          <w:trHeight w:val="212"/>
        </w:trPr>
        <w:tc>
          <w:tcPr>
            <w:cnfStyle w:val="001000000000" w:firstRow="0" w:lastRow="0" w:firstColumn="1" w:lastColumn="0" w:oddVBand="0" w:evenVBand="0" w:oddHBand="0" w:evenHBand="0" w:firstRowFirstColumn="0" w:firstRowLastColumn="0" w:lastRowFirstColumn="0" w:lastRowLastColumn="0"/>
            <w:tcW w:w="1425" w:type="dxa"/>
            <w:vAlign w:val="bottom"/>
          </w:tcPr>
          <w:p w14:paraId="77B9C7B6" w14:textId="77777777" w:rsidR="00A55636"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700" w:type="dxa"/>
            <w:vAlign w:val="bottom"/>
          </w:tcPr>
          <w:p w14:paraId="2D2F785F" w14:textId="77777777" w:rsidR="00A55636"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Cádiz capital</w:t>
            </w:r>
          </w:p>
        </w:tc>
        <w:tc>
          <w:tcPr>
            <w:tcW w:w="1815" w:type="dxa"/>
            <w:vAlign w:val="bottom"/>
          </w:tcPr>
          <w:p w14:paraId="112993AE" w14:textId="77777777" w:rsidR="00A55636"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2.783 €</w:t>
            </w:r>
          </w:p>
        </w:tc>
        <w:tc>
          <w:tcPr>
            <w:tcW w:w="1920" w:type="dxa"/>
            <w:vAlign w:val="bottom"/>
          </w:tcPr>
          <w:p w14:paraId="03133269" w14:textId="77777777" w:rsidR="00A55636"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9,3%</w:t>
            </w:r>
          </w:p>
        </w:tc>
      </w:tr>
      <w:tr w:rsidR="00A55636" w14:paraId="48E0F66A" w14:textId="77777777" w:rsidTr="00A5563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25" w:type="dxa"/>
            <w:vAlign w:val="bottom"/>
          </w:tcPr>
          <w:p w14:paraId="12426B2E" w14:textId="77777777" w:rsidR="00A55636"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700" w:type="dxa"/>
            <w:vAlign w:val="bottom"/>
          </w:tcPr>
          <w:p w14:paraId="191673D1" w14:textId="77777777" w:rsidR="00A55636"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Málaga capital</w:t>
            </w:r>
          </w:p>
        </w:tc>
        <w:tc>
          <w:tcPr>
            <w:tcW w:w="1815" w:type="dxa"/>
            <w:vAlign w:val="bottom"/>
          </w:tcPr>
          <w:p w14:paraId="0D65E3EF" w14:textId="77777777" w:rsidR="00A55636"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2.783 €</w:t>
            </w:r>
          </w:p>
        </w:tc>
        <w:tc>
          <w:tcPr>
            <w:tcW w:w="1920" w:type="dxa"/>
            <w:vAlign w:val="bottom"/>
          </w:tcPr>
          <w:p w14:paraId="18E5F47C" w14:textId="77777777" w:rsidR="00A55636"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13,9%</w:t>
            </w:r>
          </w:p>
        </w:tc>
      </w:tr>
      <w:tr w:rsidR="00A55636" w14:paraId="0F5E3E9A" w14:textId="77777777" w:rsidTr="00A55636">
        <w:trPr>
          <w:trHeight w:val="212"/>
        </w:trPr>
        <w:tc>
          <w:tcPr>
            <w:cnfStyle w:val="001000000000" w:firstRow="0" w:lastRow="0" w:firstColumn="1" w:lastColumn="0" w:oddVBand="0" w:evenVBand="0" w:oddHBand="0" w:evenHBand="0" w:firstRowFirstColumn="0" w:firstRowLastColumn="0" w:lastRowFirstColumn="0" w:lastRowLastColumn="0"/>
            <w:tcW w:w="1425" w:type="dxa"/>
            <w:vAlign w:val="bottom"/>
          </w:tcPr>
          <w:p w14:paraId="795A1147" w14:textId="77777777" w:rsidR="00A55636"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700" w:type="dxa"/>
            <w:vAlign w:val="bottom"/>
          </w:tcPr>
          <w:p w14:paraId="0F55C9A8" w14:textId="77777777" w:rsidR="00A55636"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Torremolinos</w:t>
            </w:r>
          </w:p>
        </w:tc>
        <w:tc>
          <w:tcPr>
            <w:tcW w:w="1815" w:type="dxa"/>
            <w:vAlign w:val="bottom"/>
          </w:tcPr>
          <w:p w14:paraId="6925E50E" w14:textId="77777777" w:rsidR="00A55636"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2.711 €</w:t>
            </w:r>
          </w:p>
        </w:tc>
        <w:tc>
          <w:tcPr>
            <w:tcW w:w="1920" w:type="dxa"/>
            <w:vAlign w:val="bottom"/>
          </w:tcPr>
          <w:p w14:paraId="6DD13EAC" w14:textId="77777777" w:rsidR="00A55636"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15,2%</w:t>
            </w:r>
          </w:p>
        </w:tc>
      </w:tr>
    </w:tbl>
    <w:p w14:paraId="2D946600" w14:textId="77777777" w:rsidR="00A55636" w:rsidRDefault="00A55636">
      <w:pPr>
        <w:spacing w:line="276" w:lineRule="auto"/>
        <w:jc w:val="both"/>
        <w:rPr>
          <w:rFonts w:ascii="Open Sans" w:eastAsia="Open Sans" w:hAnsi="Open Sans" w:cs="Open Sans"/>
        </w:rPr>
      </w:pPr>
    </w:p>
    <w:p w14:paraId="26A7EF58" w14:textId="77777777" w:rsidR="0096634B" w:rsidRDefault="0096634B" w:rsidP="0096634B">
      <w:pPr>
        <w:spacing w:before="280" w:after="280" w:line="276" w:lineRule="auto"/>
        <w:jc w:val="both"/>
        <w:rPr>
          <w:rFonts w:ascii="Open Sans" w:eastAsia="Open Sans" w:hAnsi="Open Sans" w:cs="Open Sans"/>
        </w:rPr>
      </w:pPr>
      <w:r>
        <w:rPr>
          <w:rFonts w:ascii="Open Sans Light" w:eastAsia="Open Sans Light" w:hAnsi="Open Sans Light" w:cs="Open Sans Light"/>
          <w:b/>
          <w:color w:val="303AB2"/>
          <w:sz w:val="28"/>
          <w:szCs w:val="28"/>
        </w:rPr>
        <w:lastRenderedPageBreak/>
        <w:t>Precio de alquiler capitales de provincia de Andalucía</w:t>
      </w:r>
    </w:p>
    <w:tbl>
      <w:tblPr>
        <w:tblStyle w:val="af"/>
        <w:tblW w:w="750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560"/>
        <w:gridCol w:w="2268"/>
        <w:gridCol w:w="1984"/>
        <w:gridCol w:w="1692"/>
      </w:tblGrid>
      <w:tr w:rsidR="0096634B" w14:paraId="1F2339EC" w14:textId="77777777" w:rsidTr="006D063B">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1395C2F6" w14:textId="77777777" w:rsidR="0096634B" w:rsidRDefault="0096634B" w:rsidP="006D063B">
            <w:pPr>
              <w:rPr>
                <w:rFonts w:ascii="Open Sans" w:eastAsia="Open Sans" w:hAnsi="Open Sans" w:cs="Open Sans"/>
                <w:sz w:val="22"/>
                <w:szCs w:val="22"/>
              </w:rPr>
            </w:pPr>
            <w:r>
              <w:rPr>
                <w:rFonts w:ascii="Open Sans" w:eastAsia="Open Sans" w:hAnsi="Open Sans" w:cs="Open Sans"/>
                <w:b w:val="0"/>
                <w:sz w:val="22"/>
                <w:szCs w:val="22"/>
              </w:rPr>
              <w:t>Provincia</w:t>
            </w:r>
          </w:p>
        </w:tc>
        <w:tc>
          <w:tcPr>
            <w:tcW w:w="2268" w:type="dxa"/>
            <w:vAlign w:val="center"/>
          </w:tcPr>
          <w:p w14:paraId="73650F7C" w14:textId="77777777" w:rsidR="0096634B" w:rsidRDefault="0096634B" w:rsidP="006D063B">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Municipio</w:t>
            </w:r>
          </w:p>
        </w:tc>
        <w:tc>
          <w:tcPr>
            <w:tcW w:w="1984" w:type="dxa"/>
            <w:vAlign w:val="center"/>
          </w:tcPr>
          <w:p w14:paraId="07100A20" w14:textId="77777777" w:rsidR="0096634B" w:rsidRDefault="0096634B" w:rsidP="006D063B">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Octubre 2022</w:t>
            </w:r>
          </w:p>
          <w:p w14:paraId="0D612DB1" w14:textId="77777777" w:rsidR="0096634B" w:rsidRDefault="0096634B" w:rsidP="006D063B">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c>
          <w:tcPr>
            <w:tcW w:w="1692" w:type="dxa"/>
            <w:vAlign w:val="center"/>
          </w:tcPr>
          <w:p w14:paraId="64229E63" w14:textId="77777777" w:rsidR="0096634B" w:rsidRDefault="0096634B" w:rsidP="006D063B">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96634B" w14:paraId="6568659E" w14:textId="77777777" w:rsidTr="006D063B">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571D32D" w14:textId="77777777" w:rsidR="0096634B" w:rsidRPr="00017FD9" w:rsidRDefault="0096634B" w:rsidP="006D063B">
            <w:pPr>
              <w:rPr>
                <w:rFonts w:ascii="Open Sans" w:eastAsia="Open Sans" w:hAnsi="Open Sans" w:cs="Open Sans"/>
                <w:b w:val="0"/>
                <w:sz w:val="22"/>
                <w:szCs w:val="22"/>
              </w:rPr>
            </w:pPr>
            <w:r w:rsidRPr="00017FD9">
              <w:rPr>
                <w:rFonts w:ascii="Open Sans" w:eastAsia="Open Sans" w:hAnsi="Open Sans" w:cs="Open Sans"/>
                <w:b w:val="0"/>
                <w:sz w:val="22"/>
                <w:szCs w:val="22"/>
              </w:rPr>
              <w:t>Málaga</w:t>
            </w:r>
          </w:p>
        </w:tc>
        <w:tc>
          <w:tcPr>
            <w:tcW w:w="2268" w:type="dxa"/>
            <w:vAlign w:val="bottom"/>
          </w:tcPr>
          <w:p w14:paraId="1ABF20EB" w14:textId="77777777" w:rsidR="0096634B" w:rsidRDefault="0096634B" w:rsidP="006D063B">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hAnsi="Open Sans"/>
                <w:color w:val="000000"/>
                <w:sz w:val="22"/>
                <w:szCs w:val="22"/>
              </w:rPr>
              <w:t>Málaga capital</w:t>
            </w:r>
          </w:p>
        </w:tc>
        <w:tc>
          <w:tcPr>
            <w:tcW w:w="1984" w:type="dxa"/>
            <w:vAlign w:val="bottom"/>
          </w:tcPr>
          <w:p w14:paraId="315E9A5C" w14:textId="77777777" w:rsidR="0096634B" w:rsidRDefault="0096634B" w:rsidP="006D063B">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hAnsi="Open Sans"/>
                <w:color w:val="000000"/>
                <w:sz w:val="22"/>
                <w:szCs w:val="22"/>
              </w:rPr>
              <w:t>12,58 €</w:t>
            </w:r>
          </w:p>
        </w:tc>
        <w:tc>
          <w:tcPr>
            <w:tcW w:w="1692" w:type="dxa"/>
            <w:vAlign w:val="bottom"/>
          </w:tcPr>
          <w:p w14:paraId="15547DBD" w14:textId="77777777" w:rsidR="0096634B" w:rsidRDefault="0096634B" w:rsidP="006D063B">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hAnsi="Open Sans"/>
                <w:color w:val="000000"/>
                <w:sz w:val="22"/>
                <w:szCs w:val="22"/>
              </w:rPr>
              <w:t>26,9%</w:t>
            </w:r>
          </w:p>
        </w:tc>
      </w:tr>
      <w:tr w:rsidR="0096634B" w14:paraId="4F470EF1" w14:textId="77777777" w:rsidTr="006D063B">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10F53CF" w14:textId="77777777" w:rsidR="0096634B" w:rsidRPr="00017FD9" w:rsidRDefault="0096634B" w:rsidP="006D063B">
            <w:pPr>
              <w:rPr>
                <w:rFonts w:ascii="Open Sans" w:eastAsia="Open Sans" w:hAnsi="Open Sans" w:cs="Open Sans"/>
                <w:b w:val="0"/>
                <w:sz w:val="22"/>
                <w:szCs w:val="22"/>
              </w:rPr>
            </w:pPr>
            <w:r w:rsidRPr="00017FD9">
              <w:rPr>
                <w:rFonts w:ascii="Open Sans" w:eastAsia="Open Sans" w:hAnsi="Open Sans" w:cs="Open Sans"/>
                <w:b w:val="0"/>
                <w:sz w:val="22"/>
                <w:szCs w:val="22"/>
              </w:rPr>
              <w:t>Cádiz</w:t>
            </w:r>
          </w:p>
        </w:tc>
        <w:tc>
          <w:tcPr>
            <w:tcW w:w="2268" w:type="dxa"/>
            <w:vAlign w:val="bottom"/>
          </w:tcPr>
          <w:p w14:paraId="740F1E3D" w14:textId="77777777" w:rsidR="0096634B" w:rsidRDefault="0096634B" w:rsidP="006D063B">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hAnsi="Open Sans"/>
                <w:color w:val="000000"/>
                <w:sz w:val="22"/>
                <w:szCs w:val="22"/>
              </w:rPr>
              <w:t>Cádiz capital</w:t>
            </w:r>
          </w:p>
        </w:tc>
        <w:tc>
          <w:tcPr>
            <w:tcW w:w="1984" w:type="dxa"/>
            <w:vAlign w:val="bottom"/>
          </w:tcPr>
          <w:p w14:paraId="0307F5B0" w14:textId="77777777" w:rsidR="0096634B" w:rsidRDefault="0096634B" w:rsidP="006D063B">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hAnsi="Open Sans"/>
                <w:color w:val="000000"/>
                <w:sz w:val="22"/>
                <w:szCs w:val="22"/>
              </w:rPr>
              <w:t>11,25 €</w:t>
            </w:r>
          </w:p>
        </w:tc>
        <w:tc>
          <w:tcPr>
            <w:tcW w:w="1692" w:type="dxa"/>
            <w:vAlign w:val="bottom"/>
          </w:tcPr>
          <w:p w14:paraId="63690739" w14:textId="77777777" w:rsidR="0096634B" w:rsidRDefault="0096634B" w:rsidP="006D063B">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hAnsi="Open Sans"/>
                <w:color w:val="000000"/>
                <w:sz w:val="22"/>
                <w:szCs w:val="22"/>
              </w:rPr>
              <w:t>2,6%</w:t>
            </w:r>
          </w:p>
        </w:tc>
      </w:tr>
      <w:tr w:rsidR="0096634B" w14:paraId="17A2BBBD" w14:textId="77777777" w:rsidTr="006D063B">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4152058" w14:textId="77777777" w:rsidR="0096634B" w:rsidRPr="00017FD9" w:rsidRDefault="0096634B" w:rsidP="006D063B">
            <w:pPr>
              <w:rPr>
                <w:rFonts w:ascii="Open Sans" w:eastAsia="Open Sans" w:hAnsi="Open Sans" w:cs="Open Sans"/>
                <w:b w:val="0"/>
                <w:sz w:val="22"/>
                <w:szCs w:val="22"/>
              </w:rPr>
            </w:pPr>
            <w:r w:rsidRPr="00017FD9">
              <w:rPr>
                <w:rFonts w:ascii="Open Sans" w:eastAsia="Open Sans" w:hAnsi="Open Sans" w:cs="Open Sans"/>
                <w:b w:val="0"/>
                <w:sz w:val="22"/>
                <w:szCs w:val="22"/>
              </w:rPr>
              <w:t>Sevilla</w:t>
            </w:r>
          </w:p>
        </w:tc>
        <w:tc>
          <w:tcPr>
            <w:tcW w:w="2268" w:type="dxa"/>
            <w:vAlign w:val="bottom"/>
          </w:tcPr>
          <w:p w14:paraId="6986C647" w14:textId="77777777" w:rsidR="0096634B" w:rsidRDefault="0096634B" w:rsidP="006D063B">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hAnsi="Open Sans"/>
                <w:color w:val="000000"/>
                <w:sz w:val="22"/>
                <w:szCs w:val="22"/>
              </w:rPr>
              <w:t>Sevilla capital</w:t>
            </w:r>
          </w:p>
        </w:tc>
        <w:tc>
          <w:tcPr>
            <w:tcW w:w="1984" w:type="dxa"/>
            <w:vAlign w:val="bottom"/>
          </w:tcPr>
          <w:p w14:paraId="72718ACD" w14:textId="77777777" w:rsidR="0096634B" w:rsidRDefault="0096634B" w:rsidP="006D063B">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hAnsi="Open Sans"/>
                <w:color w:val="000000"/>
                <w:sz w:val="22"/>
                <w:szCs w:val="22"/>
              </w:rPr>
              <w:t>10,82 €</w:t>
            </w:r>
          </w:p>
        </w:tc>
        <w:tc>
          <w:tcPr>
            <w:tcW w:w="1692" w:type="dxa"/>
            <w:vAlign w:val="bottom"/>
          </w:tcPr>
          <w:p w14:paraId="08E6C1BA" w14:textId="77777777" w:rsidR="0096634B" w:rsidRDefault="0096634B" w:rsidP="006D063B">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hAnsi="Open Sans"/>
                <w:color w:val="000000"/>
                <w:sz w:val="22"/>
                <w:szCs w:val="22"/>
              </w:rPr>
              <w:t>8,6%</w:t>
            </w:r>
          </w:p>
        </w:tc>
      </w:tr>
      <w:tr w:rsidR="0096634B" w14:paraId="0ABA8586" w14:textId="77777777" w:rsidTr="006D063B">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908F9DB" w14:textId="77777777" w:rsidR="0096634B" w:rsidRPr="00017FD9" w:rsidRDefault="0096634B" w:rsidP="006D063B">
            <w:pPr>
              <w:rPr>
                <w:rFonts w:ascii="Open Sans" w:eastAsia="Open Sans" w:hAnsi="Open Sans" w:cs="Open Sans"/>
                <w:b w:val="0"/>
                <w:sz w:val="22"/>
                <w:szCs w:val="22"/>
              </w:rPr>
            </w:pPr>
            <w:r w:rsidRPr="00017FD9">
              <w:rPr>
                <w:rFonts w:ascii="Open Sans" w:eastAsia="Open Sans" w:hAnsi="Open Sans" w:cs="Open Sans"/>
                <w:b w:val="0"/>
                <w:sz w:val="22"/>
                <w:szCs w:val="22"/>
              </w:rPr>
              <w:t>Granada</w:t>
            </w:r>
          </w:p>
        </w:tc>
        <w:tc>
          <w:tcPr>
            <w:tcW w:w="2268" w:type="dxa"/>
            <w:vAlign w:val="bottom"/>
          </w:tcPr>
          <w:p w14:paraId="4866293D" w14:textId="77777777" w:rsidR="0096634B" w:rsidRDefault="0096634B" w:rsidP="006D063B">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hAnsi="Open Sans"/>
                <w:color w:val="000000"/>
                <w:sz w:val="22"/>
                <w:szCs w:val="22"/>
              </w:rPr>
              <w:t>Granada capital</w:t>
            </w:r>
          </w:p>
        </w:tc>
        <w:tc>
          <w:tcPr>
            <w:tcW w:w="1984" w:type="dxa"/>
            <w:vAlign w:val="bottom"/>
          </w:tcPr>
          <w:p w14:paraId="1248EB78" w14:textId="77777777" w:rsidR="0096634B" w:rsidRDefault="0096634B" w:rsidP="006D063B">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hAnsi="Open Sans"/>
                <w:color w:val="000000"/>
                <w:sz w:val="22"/>
                <w:szCs w:val="22"/>
              </w:rPr>
              <w:t>8,62 €</w:t>
            </w:r>
          </w:p>
        </w:tc>
        <w:tc>
          <w:tcPr>
            <w:tcW w:w="1692" w:type="dxa"/>
            <w:vAlign w:val="bottom"/>
          </w:tcPr>
          <w:p w14:paraId="127E1A10" w14:textId="77777777" w:rsidR="0096634B" w:rsidRDefault="0096634B" w:rsidP="006D063B">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hAnsi="Open Sans"/>
                <w:color w:val="000000"/>
                <w:sz w:val="22"/>
                <w:szCs w:val="22"/>
              </w:rPr>
              <w:t>10,1%</w:t>
            </w:r>
          </w:p>
        </w:tc>
      </w:tr>
      <w:tr w:rsidR="0096634B" w14:paraId="79E320B7" w14:textId="77777777" w:rsidTr="006D063B">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0A11184" w14:textId="77777777" w:rsidR="0096634B" w:rsidRPr="00017FD9" w:rsidRDefault="0096634B" w:rsidP="006D063B">
            <w:pPr>
              <w:rPr>
                <w:rFonts w:ascii="Open Sans" w:eastAsia="Open Sans" w:hAnsi="Open Sans" w:cs="Open Sans"/>
                <w:b w:val="0"/>
                <w:sz w:val="22"/>
                <w:szCs w:val="22"/>
              </w:rPr>
            </w:pPr>
            <w:r w:rsidRPr="00017FD9">
              <w:rPr>
                <w:rFonts w:ascii="Open Sans" w:eastAsia="Open Sans" w:hAnsi="Open Sans" w:cs="Open Sans"/>
                <w:b w:val="0"/>
                <w:sz w:val="22"/>
                <w:szCs w:val="22"/>
              </w:rPr>
              <w:t>Almería</w:t>
            </w:r>
          </w:p>
        </w:tc>
        <w:tc>
          <w:tcPr>
            <w:tcW w:w="2268" w:type="dxa"/>
            <w:vAlign w:val="bottom"/>
          </w:tcPr>
          <w:p w14:paraId="2E29B265" w14:textId="77777777" w:rsidR="0096634B" w:rsidRDefault="0096634B" w:rsidP="006D063B">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hAnsi="Open Sans"/>
                <w:color w:val="000000"/>
                <w:sz w:val="22"/>
                <w:szCs w:val="22"/>
              </w:rPr>
              <w:t>Almería capital</w:t>
            </w:r>
          </w:p>
        </w:tc>
        <w:tc>
          <w:tcPr>
            <w:tcW w:w="1984" w:type="dxa"/>
            <w:vAlign w:val="bottom"/>
          </w:tcPr>
          <w:p w14:paraId="10ADA470" w14:textId="77777777" w:rsidR="0096634B" w:rsidRDefault="0096634B" w:rsidP="006D063B">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hAnsi="Open Sans"/>
                <w:color w:val="000000"/>
                <w:sz w:val="22"/>
                <w:szCs w:val="22"/>
              </w:rPr>
              <w:t>8,09 €</w:t>
            </w:r>
          </w:p>
        </w:tc>
        <w:tc>
          <w:tcPr>
            <w:tcW w:w="1692" w:type="dxa"/>
            <w:vAlign w:val="bottom"/>
          </w:tcPr>
          <w:p w14:paraId="708A04B2" w14:textId="77777777" w:rsidR="0096634B" w:rsidRDefault="0096634B" w:rsidP="006D063B">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hAnsi="Open Sans"/>
                <w:color w:val="000000"/>
                <w:sz w:val="22"/>
                <w:szCs w:val="22"/>
              </w:rPr>
              <w:t>10,4%</w:t>
            </w:r>
          </w:p>
        </w:tc>
      </w:tr>
      <w:tr w:rsidR="0096634B" w14:paraId="2EC90C4A" w14:textId="77777777" w:rsidTr="006D063B">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96AF6A8" w14:textId="77777777" w:rsidR="0096634B" w:rsidRPr="00017FD9" w:rsidRDefault="0096634B" w:rsidP="006D063B">
            <w:pPr>
              <w:rPr>
                <w:rFonts w:ascii="Open Sans" w:eastAsia="Open Sans" w:hAnsi="Open Sans" w:cs="Open Sans"/>
                <w:b w:val="0"/>
                <w:sz w:val="22"/>
                <w:szCs w:val="22"/>
              </w:rPr>
            </w:pPr>
            <w:r w:rsidRPr="00017FD9">
              <w:rPr>
                <w:rFonts w:ascii="Open Sans" w:eastAsia="Open Sans" w:hAnsi="Open Sans" w:cs="Open Sans"/>
                <w:b w:val="0"/>
                <w:sz w:val="22"/>
                <w:szCs w:val="22"/>
              </w:rPr>
              <w:t>Huelva</w:t>
            </w:r>
          </w:p>
        </w:tc>
        <w:tc>
          <w:tcPr>
            <w:tcW w:w="2268" w:type="dxa"/>
            <w:vAlign w:val="bottom"/>
          </w:tcPr>
          <w:p w14:paraId="37854D58" w14:textId="77777777" w:rsidR="0096634B" w:rsidRDefault="0096634B" w:rsidP="006D063B">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hAnsi="Open Sans"/>
                <w:color w:val="000000"/>
                <w:sz w:val="22"/>
                <w:szCs w:val="22"/>
              </w:rPr>
              <w:t>Huelva capital</w:t>
            </w:r>
          </w:p>
        </w:tc>
        <w:tc>
          <w:tcPr>
            <w:tcW w:w="1984" w:type="dxa"/>
            <w:vAlign w:val="bottom"/>
          </w:tcPr>
          <w:p w14:paraId="0FF4F94C" w14:textId="77777777" w:rsidR="0096634B" w:rsidRDefault="0096634B" w:rsidP="006D063B">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hAnsi="Open Sans"/>
                <w:color w:val="000000"/>
                <w:sz w:val="22"/>
                <w:szCs w:val="22"/>
              </w:rPr>
              <w:t>7,93 €</w:t>
            </w:r>
          </w:p>
        </w:tc>
        <w:tc>
          <w:tcPr>
            <w:tcW w:w="1692" w:type="dxa"/>
            <w:vAlign w:val="bottom"/>
          </w:tcPr>
          <w:p w14:paraId="440C814C" w14:textId="77777777" w:rsidR="0096634B" w:rsidRDefault="0096634B" w:rsidP="006D063B">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hAnsi="Open Sans"/>
                <w:color w:val="000000"/>
                <w:sz w:val="22"/>
                <w:szCs w:val="22"/>
              </w:rPr>
              <w:t>0,5%</w:t>
            </w:r>
          </w:p>
        </w:tc>
      </w:tr>
      <w:tr w:rsidR="0096634B" w14:paraId="16A08028" w14:textId="77777777" w:rsidTr="006D063B">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1E937E4" w14:textId="77777777" w:rsidR="0096634B" w:rsidRPr="00017FD9" w:rsidRDefault="0096634B" w:rsidP="006D063B">
            <w:pPr>
              <w:rPr>
                <w:rFonts w:ascii="Open Sans" w:eastAsia="Open Sans" w:hAnsi="Open Sans" w:cs="Open Sans"/>
                <w:b w:val="0"/>
                <w:sz w:val="22"/>
                <w:szCs w:val="22"/>
              </w:rPr>
            </w:pPr>
            <w:r w:rsidRPr="00017FD9">
              <w:rPr>
                <w:rFonts w:ascii="Open Sans" w:eastAsia="Open Sans" w:hAnsi="Open Sans" w:cs="Open Sans"/>
                <w:b w:val="0"/>
                <w:sz w:val="22"/>
                <w:szCs w:val="22"/>
              </w:rPr>
              <w:t>Córdoba</w:t>
            </w:r>
          </w:p>
        </w:tc>
        <w:tc>
          <w:tcPr>
            <w:tcW w:w="2268" w:type="dxa"/>
            <w:vAlign w:val="bottom"/>
          </w:tcPr>
          <w:p w14:paraId="1B120AD6" w14:textId="77777777" w:rsidR="0096634B" w:rsidRDefault="0096634B" w:rsidP="006D063B">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hAnsi="Open Sans"/>
                <w:color w:val="000000"/>
                <w:sz w:val="22"/>
                <w:szCs w:val="22"/>
              </w:rPr>
              <w:t>Córdoba capital</w:t>
            </w:r>
          </w:p>
        </w:tc>
        <w:tc>
          <w:tcPr>
            <w:tcW w:w="1984" w:type="dxa"/>
            <w:vAlign w:val="bottom"/>
          </w:tcPr>
          <w:p w14:paraId="1E366187" w14:textId="77777777" w:rsidR="0096634B" w:rsidRDefault="0096634B" w:rsidP="006D063B">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hAnsi="Open Sans"/>
                <w:color w:val="000000"/>
                <w:sz w:val="22"/>
                <w:szCs w:val="22"/>
              </w:rPr>
              <w:t>7,76 €</w:t>
            </w:r>
          </w:p>
        </w:tc>
        <w:tc>
          <w:tcPr>
            <w:tcW w:w="1692" w:type="dxa"/>
            <w:vAlign w:val="bottom"/>
          </w:tcPr>
          <w:p w14:paraId="27482AD9" w14:textId="77777777" w:rsidR="0096634B" w:rsidRDefault="0096634B" w:rsidP="006D063B">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hAnsi="Open Sans"/>
                <w:color w:val="000000"/>
                <w:sz w:val="22"/>
                <w:szCs w:val="22"/>
              </w:rPr>
              <w:t>5,3%</w:t>
            </w:r>
          </w:p>
        </w:tc>
      </w:tr>
      <w:tr w:rsidR="0096634B" w14:paraId="699F5695" w14:textId="77777777" w:rsidTr="006D063B">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6613049" w14:textId="77777777" w:rsidR="0096634B" w:rsidRPr="00017FD9" w:rsidRDefault="0096634B" w:rsidP="006D063B">
            <w:pPr>
              <w:rPr>
                <w:rFonts w:ascii="Open Sans" w:eastAsia="Open Sans" w:hAnsi="Open Sans" w:cs="Open Sans"/>
                <w:b w:val="0"/>
                <w:sz w:val="22"/>
                <w:szCs w:val="22"/>
              </w:rPr>
            </w:pPr>
            <w:r w:rsidRPr="00017FD9">
              <w:rPr>
                <w:rFonts w:ascii="Open Sans" w:eastAsia="Open Sans" w:hAnsi="Open Sans" w:cs="Open Sans"/>
                <w:b w:val="0"/>
                <w:sz w:val="22"/>
                <w:szCs w:val="22"/>
              </w:rPr>
              <w:t>Málaga</w:t>
            </w:r>
          </w:p>
        </w:tc>
        <w:tc>
          <w:tcPr>
            <w:tcW w:w="2268" w:type="dxa"/>
            <w:vAlign w:val="bottom"/>
          </w:tcPr>
          <w:p w14:paraId="79862B5F" w14:textId="77777777" w:rsidR="0096634B" w:rsidRDefault="0096634B" w:rsidP="006D063B">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hAnsi="Open Sans"/>
                <w:color w:val="000000"/>
                <w:sz w:val="22"/>
                <w:szCs w:val="22"/>
              </w:rPr>
              <w:t>Málaga capital</w:t>
            </w:r>
          </w:p>
        </w:tc>
        <w:tc>
          <w:tcPr>
            <w:tcW w:w="1984" w:type="dxa"/>
            <w:vAlign w:val="bottom"/>
          </w:tcPr>
          <w:p w14:paraId="2B3AC6F6" w14:textId="77777777" w:rsidR="0096634B" w:rsidRDefault="0096634B" w:rsidP="006D063B">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hAnsi="Open Sans"/>
                <w:color w:val="000000"/>
                <w:sz w:val="22"/>
                <w:szCs w:val="22"/>
              </w:rPr>
              <w:t>12,58 €</w:t>
            </w:r>
          </w:p>
        </w:tc>
        <w:tc>
          <w:tcPr>
            <w:tcW w:w="1692" w:type="dxa"/>
            <w:vAlign w:val="bottom"/>
          </w:tcPr>
          <w:p w14:paraId="08EF9121" w14:textId="77777777" w:rsidR="0096634B" w:rsidRDefault="0096634B" w:rsidP="006D063B">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hAnsi="Open Sans"/>
                <w:color w:val="000000"/>
                <w:sz w:val="22"/>
                <w:szCs w:val="22"/>
              </w:rPr>
              <w:t>26,9%</w:t>
            </w:r>
          </w:p>
        </w:tc>
      </w:tr>
    </w:tbl>
    <w:p w14:paraId="675A97D7" w14:textId="77777777" w:rsidR="00A55636" w:rsidRDefault="00000000">
      <w:pPr>
        <w:spacing w:before="280" w:after="280" w:line="276" w:lineRule="auto"/>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Municipios andaluces con mayor precio de alquiler</w:t>
      </w:r>
    </w:p>
    <w:tbl>
      <w:tblPr>
        <w:tblStyle w:val="af0"/>
        <w:tblW w:w="7860"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425"/>
        <w:gridCol w:w="2700"/>
        <w:gridCol w:w="1815"/>
        <w:gridCol w:w="1920"/>
      </w:tblGrid>
      <w:tr w:rsidR="00A55636" w14:paraId="7CFE8C78" w14:textId="77777777" w:rsidTr="00A55636">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25" w:type="dxa"/>
            <w:vAlign w:val="center"/>
          </w:tcPr>
          <w:p w14:paraId="198008C8" w14:textId="77777777" w:rsidR="00A55636" w:rsidRDefault="00000000">
            <w:pPr>
              <w:rPr>
                <w:rFonts w:ascii="Open Sans" w:eastAsia="Open Sans" w:hAnsi="Open Sans" w:cs="Open Sans"/>
                <w:sz w:val="22"/>
                <w:szCs w:val="22"/>
              </w:rPr>
            </w:pPr>
            <w:r>
              <w:rPr>
                <w:rFonts w:ascii="Open Sans" w:eastAsia="Open Sans" w:hAnsi="Open Sans" w:cs="Open Sans"/>
                <w:b w:val="0"/>
                <w:sz w:val="22"/>
                <w:szCs w:val="22"/>
              </w:rPr>
              <w:t>Provincia</w:t>
            </w:r>
          </w:p>
        </w:tc>
        <w:tc>
          <w:tcPr>
            <w:tcW w:w="2700" w:type="dxa"/>
            <w:vAlign w:val="center"/>
          </w:tcPr>
          <w:p w14:paraId="5FDDB194" w14:textId="77777777" w:rsidR="00A55636" w:rsidRDefault="00000000">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Municipio</w:t>
            </w:r>
          </w:p>
        </w:tc>
        <w:tc>
          <w:tcPr>
            <w:tcW w:w="1815" w:type="dxa"/>
            <w:vAlign w:val="center"/>
          </w:tcPr>
          <w:p w14:paraId="56F25B32" w14:textId="77777777" w:rsidR="00A55636"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Octubre 2022</w:t>
            </w:r>
          </w:p>
          <w:p w14:paraId="2AA1849A" w14:textId="77777777" w:rsidR="00A55636"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c>
          <w:tcPr>
            <w:tcW w:w="1920" w:type="dxa"/>
            <w:vAlign w:val="center"/>
          </w:tcPr>
          <w:p w14:paraId="1168CFF4" w14:textId="77777777" w:rsidR="00A55636"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A55636" w14:paraId="25F31052" w14:textId="77777777" w:rsidTr="00A5563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25" w:type="dxa"/>
            <w:vAlign w:val="bottom"/>
          </w:tcPr>
          <w:p w14:paraId="4C5FC6B6" w14:textId="77777777" w:rsidR="00A55636"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700" w:type="dxa"/>
            <w:tcBorders>
              <w:top w:val="single" w:sz="6" w:space="0" w:color="DEEAF6"/>
              <w:left w:val="single" w:sz="6" w:space="0" w:color="CCCCCC"/>
              <w:bottom w:val="single" w:sz="6" w:space="0" w:color="DEEAF6"/>
              <w:right w:val="single" w:sz="6" w:space="0" w:color="CCCCCC"/>
            </w:tcBorders>
            <w:tcMar>
              <w:top w:w="0" w:type="dxa"/>
              <w:left w:w="40" w:type="dxa"/>
              <w:bottom w:w="0" w:type="dxa"/>
              <w:right w:w="40" w:type="dxa"/>
            </w:tcMar>
            <w:vAlign w:val="bottom"/>
          </w:tcPr>
          <w:p w14:paraId="11571C58" w14:textId="77777777" w:rsidR="00A55636" w:rsidRDefault="00000000">
            <w:pPr>
              <w:widowControl w:val="0"/>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rFonts w:ascii="Open Sans" w:eastAsia="Open Sans" w:hAnsi="Open Sans" w:cs="Open Sans"/>
                <w:sz w:val="22"/>
                <w:szCs w:val="22"/>
              </w:rPr>
              <w:t>Marbella</w:t>
            </w:r>
          </w:p>
        </w:tc>
        <w:tc>
          <w:tcPr>
            <w:tcW w:w="1815" w:type="dxa"/>
            <w:tcBorders>
              <w:top w:val="single" w:sz="6" w:space="0" w:color="DEEAF6"/>
              <w:left w:val="single" w:sz="6" w:space="0" w:color="CCCCCC"/>
              <w:bottom w:val="single" w:sz="6" w:space="0" w:color="DEEAF6"/>
              <w:right w:val="single" w:sz="6" w:space="0" w:color="CCCCCC"/>
            </w:tcBorders>
            <w:tcMar>
              <w:top w:w="0" w:type="dxa"/>
              <w:left w:w="40" w:type="dxa"/>
              <w:bottom w:w="0" w:type="dxa"/>
              <w:right w:w="40" w:type="dxa"/>
            </w:tcMar>
            <w:vAlign w:val="bottom"/>
          </w:tcPr>
          <w:p w14:paraId="55E728D8" w14:textId="77777777" w:rsidR="00A55636" w:rsidRDefault="00000000">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15,14 €</w:t>
            </w:r>
          </w:p>
        </w:tc>
        <w:tc>
          <w:tcPr>
            <w:tcW w:w="1920" w:type="dxa"/>
            <w:vAlign w:val="bottom"/>
          </w:tcPr>
          <w:p w14:paraId="2016CE3F" w14:textId="77777777" w:rsidR="00A55636"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20.3%</w:t>
            </w:r>
          </w:p>
        </w:tc>
      </w:tr>
      <w:tr w:rsidR="00A55636" w14:paraId="70F77078" w14:textId="77777777" w:rsidTr="00A55636">
        <w:trPr>
          <w:trHeight w:val="212"/>
        </w:trPr>
        <w:tc>
          <w:tcPr>
            <w:cnfStyle w:val="001000000000" w:firstRow="0" w:lastRow="0" w:firstColumn="1" w:lastColumn="0" w:oddVBand="0" w:evenVBand="0" w:oddHBand="0" w:evenHBand="0" w:firstRowFirstColumn="0" w:firstRowLastColumn="0" w:lastRowFirstColumn="0" w:lastRowLastColumn="0"/>
            <w:tcW w:w="1425" w:type="dxa"/>
            <w:vAlign w:val="bottom"/>
          </w:tcPr>
          <w:p w14:paraId="78C5CD90" w14:textId="77777777" w:rsidR="00A55636"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700" w:type="dxa"/>
            <w:vAlign w:val="bottom"/>
          </w:tcPr>
          <w:p w14:paraId="576BFADB" w14:textId="77777777" w:rsidR="00A55636"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Mijas</w:t>
            </w:r>
          </w:p>
        </w:tc>
        <w:tc>
          <w:tcPr>
            <w:tcW w:w="1815" w:type="dxa"/>
            <w:vAlign w:val="bottom"/>
          </w:tcPr>
          <w:p w14:paraId="648392FA" w14:textId="77777777" w:rsidR="00A55636"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12,83 €</w:t>
            </w:r>
          </w:p>
        </w:tc>
        <w:tc>
          <w:tcPr>
            <w:tcW w:w="1920" w:type="dxa"/>
            <w:vAlign w:val="bottom"/>
          </w:tcPr>
          <w:p w14:paraId="26AA5E7C" w14:textId="77777777" w:rsidR="00A55636"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31.6%</w:t>
            </w:r>
          </w:p>
        </w:tc>
      </w:tr>
      <w:tr w:rsidR="00A55636" w14:paraId="27143A5F" w14:textId="77777777" w:rsidTr="00A5563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25" w:type="dxa"/>
            <w:vAlign w:val="bottom"/>
          </w:tcPr>
          <w:p w14:paraId="5FA298FD" w14:textId="77777777" w:rsidR="00A55636"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700" w:type="dxa"/>
            <w:vAlign w:val="bottom"/>
          </w:tcPr>
          <w:p w14:paraId="7BD4033D" w14:textId="77777777" w:rsidR="00A55636"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Málaga capital</w:t>
            </w:r>
          </w:p>
        </w:tc>
        <w:tc>
          <w:tcPr>
            <w:tcW w:w="1815" w:type="dxa"/>
            <w:vAlign w:val="bottom"/>
          </w:tcPr>
          <w:p w14:paraId="0F8D397E" w14:textId="77777777" w:rsidR="00A55636"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12,58 €</w:t>
            </w:r>
          </w:p>
        </w:tc>
        <w:tc>
          <w:tcPr>
            <w:tcW w:w="1920" w:type="dxa"/>
            <w:vAlign w:val="bottom"/>
          </w:tcPr>
          <w:p w14:paraId="37E353D7" w14:textId="77777777" w:rsidR="00A55636"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26.9%</w:t>
            </w:r>
          </w:p>
        </w:tc>
      </w:tr>
      <w:tr w:rsidR="00A55636" w14:paraId="6AF95C6A" w14:textId="77777777" w:rsidTr="00A55636">
        <w:trPr>
          <w:trHeight w:val="212"/>
        </w:trPr>
        <w:tc>
          <w:tcPr>
            <w:cnfStyle w:val="001000000000" w:firstRow="0" w:lastRow="0" w:firstColumn="1" w:lastColumn="0" w:oddVBand="0" w:evenVBand="0" w:oddHBand="0" w:evenHBand="0" w:firstRowFirstColumn="0" w:firstRowLastColumn="0" w:lastRowFirstColumn="0" w:lastRowLastColumn="0"/>
            <w:tcW w:w="1425" w:type="dxa"/>
            <w:vAlign w:val="bottom"/>
          </w:tcPr>
          <w:p w14:paraId="4E100B21" w14:textId="77777777" w:rsidR="00A55636"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700" w:type="dxa"/>
            <w:vAlign w:val="bottom"/>
          </w:tcPr>
          <w:p w14:paraId="5887C8CE" w14:textId="77777777" w:rsidR="00A55636"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Benalmádena</w:t>
            </w:r>
          </w:p>
        </w:tc>
        <w:tc>
          <w:tcPr>
            <w:tcW w:w="1815" w:type="dxa"/>
            <w:vAlign w:val="bottom"/>
          </w:tcPr>
          <w:p w14:paraId="6C2F5C2D" w14:textId="77777777" w:rsidR="00A55636"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12,35 €</w:t>
            </w:r>
          </w:p>
        </w:tc>
        <w:tc>
          <w:tcPr>
            <w:tcW w:w="1920" w:type="dxa"/>
            <w:vAlign w:val="bottom"/>
          </w:tcPr>
          <w:p w14:paraId="6FF02647" w14:textId="77777777" w:rsidR="00A55636"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17.4%</w:t>
            </w:r>
          </w:p>
        </w:tc>
      </w:tr>
      <w:tr w:rsidR="00A55636" w14:paraId="557EEE6E" w14:textId="77777777" w:rsidTr="00A5563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25" w:type="dxa"/>
            <w:vAlign w:val="bottom"/>
          </w:tcPr>
          <w:p w14:paraId="7B5B3AA0" w14:textId="77777777" w:rsidR="00A55636"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700" w:type="dxa"/>
            <w:vAlign w:val="bottom"/>
          </w:tcPr>
          <w:p w14:paraId="75E51085" w14:textId="77777777" w:rsidR="00A55636"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Fuengirola</w:t>
            </w:r>
          </w:p>
        </w:tc>
        <w:tc>
          <w:tcPr>
            <w:tcW w:w="1815" w:type="dxa"/>
            <w:vAlign w:val="bottom"/>
          </w:tcPr>
          <w:p w14:paraId="6FB7BD04" w14:textId="77777777" w:rsidR="00A55636"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12,31 €</w:t>
            </w:r>
          </w:p>
        </w:tc>
        <w:tc>
          <w:tcPr>
            <w:tcW w:w="1920" w:type="dxa"/>
            <w:vAlign w:val="bottom"/>
          </w:tcPr>
          <w:p w14:paraId="76DB48A6" w14:textId="77777777" w:rsidR="00A55636"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26.3%</w:t>
            </w:r>
          </w:p>
        </w:tc>
      </w:tr>
      <w:tr w:rsidR="00A55636" w14:paraId="35E7FD7F" w14:textId="77777777" w:rsidTr="00A55636">
        <w:trPr>
          <w:trHeight w:val="212"/>
        </w:trPr>
        <w:tc>
          <w:tcPr>
            <w:cnfStyle w:val="001000000000" w:firstRow="0" w:lastRow="0" w:firstColumn="1" w:lastColumn="0" w:oddVBand="0" w:evenVBand="0" w:oddHBand="0" w:evenHBand="0" w:firstRowFirstColumn="0" w:firstRowLastColumn="0" w:lastRowFirstColumn="0" w:lastRowLastColumn="0"/>
            <w:tcW w:w="1425" w:type="dxa"/>
            <w:vAlign w:val="bottom"/>
          </w:tcPr>
          <w:p w14:paraId="018DE1FC" w14:textId="77777777" w:rsidR="00A55636"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700" w:type="dxa"/>
            <w:vAlign w:val="bottom"/>
          </w:tcPr>
          <w:p w14:paraId="3B2322DD" w14:textId="77777777" w:rsidR="00A55636"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Torremolinos</w:t>
            </w:r>
          </w:p>
        </w:tc>
        <w:tc>
          <w:tcPr>
            <w:tcW w:w="1815" w:type="dxa"/>
            <w:vAlign w:val="bottom"/>
          </w:tcPr>
          <w:p w14:paraId="4DFD5978" w14:textId="77777777" w:rsidR="00A55636"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12,19 €</w:t>
            </w:r>
          </w:p>
        </w:tc>
        <w:tc>
          <w:tcPr>
            <w:tcW w:w="1920" w:type="dxa"/>
            <w:vAlign w:val="bottom"/>
          </w:tcPr>
          <w:p w14:paraId="0B5E2617" w14:textId="77777777" w:rsidR="00A55636"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15.4%</w:t>
            </w:r>
          </w:p>
        </w:tc>
      </w:tr>
      <w:tr w:rsidR="00A55636" w14:paraId="6776D420" w14:textId="77777777" w:rsidTr="00A5563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25" w:type="dxa"/>
            <w:vAlign w:val="bottom"/>
          </w:tcPr>
          <w:p w14:paraId="1FF4D35F" w14:textId="77777777" w:rsidR="00A55636"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700" w:type="dxa"/>
            <w:vAlign w:val="bottom"/>
          </w:tcPr>
          <w:p w14:paraId="0E5D9C03" w14:textId="77777777" w:rsidR="00A55636"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Estepona</w:t>
            </w:r>
          </w:p>
        </w:tc>
        <w:tc>
          <w:tcPr>
            <w:tcW w:w="1815" w:type="dxa"/>
            <w:vAlign w:val="bottom"/>
          </w:tcPr>
          <w:p w14:paraId="3836D0EB" w14:textId="77777777" w:rsidR="00A55636"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12,17 €</w:t>
            </w:r>
          </w:p>
        </w:tc>
        <w:tc>
          <w:tcPr>
            <w:tcW w:w="1920" w:type="dxa"/>
            <w:vAlign w:val="bottom"/>
          </w:tcPr>
          <w:p w14:paraId="29F99932" w14:textId="77777777" w:rsidR="00A55636"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27.7%</w:t>
            </w:r>
          </w:p>
        </w:tc>
      </w:tr>
      <w:tr w:rsidR="00A55636" w14:paraId="6F9155FD" w14:textId="77777777" w:rsidTr="00A55636">
        <w:trPr>
          <w:trHeight w:val="212"/>
        </w:trPr>
        <w:tc>
          <w:tcPr>
            <w:cnfStyle w:val="001000000000" w:firstRow="0" w:lastRow="0" w:firstColumn="1" w:lastColumn="0" w:oddVBand="0" w:evenVBand="0" w:oddHBand="0" w:evenHBand="0" w:firstRowFirstColumn="0" w:firstRowLastColumn="0" w:lastRowFirstColumn="0" w:lastRowLastColumn="0"/>
            <w:tcW w:w="1425" w:type="dxa"/>
            <w:vAlign w:val="bottom"/>
          </w:tcPr>
          <w:p w14:paraId="54B4BBF8" w14:textId="77777777" w:rsidR="00A55636"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700" w:type="dxa"/>
            <w:vAlign w:val="bottom"/>
          </w:tcPr>
          <w:p w14:paraId="349C0BF6" w14:textId="77777777" w:rsidR="00A55636"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Cádiz Capital</w:t>
            </w:r>
          </w:p>
        </w:tc>
        <w:tc>
          <w:tcPr>
            <w:tcW w:w="1815" w:type="dxa"/>
            <w:vAlign w:val="bottom"/>
          </w:tcPr>
          <w:p w14:paraId="6183A14D" w14:textId="77777777" w:rsidR="00A55636"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11,25 €</w:t>
            </w:r>
          </w:p>
        </w:tc>
        <w:tc>
          <w:tcPr>
            <w:tcW w:w="1920" w:type="dxa"/>
            <w:vAlign w:val="bottom"/>
          </w:tcPr>
          <w:p w14:paraId="11CFE503" w14:textId="77777777" w:rsidR="00A55636"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2.6%</w:t>
            </w:r>
          </w:p>
        </w:tc>
      </w:tr>
      <w:tr w:rsidR="00A55636" w14:paraId="4BAF5569" w14:textId="77777777" w:rsidTr="00A5563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25" w:type="dxa"/>
            <w:vAlign w:val="bottom"/>
          </w:tcPr>
          <w:p w14:paraId="359CCA10" w14:textId="77777777" w:rsidR="00A55636" w:rsidRDefault="00000000">
            <w:pPr>
              <w:rPr>
                <w:rFonts w:ascii="Open Sans" w:eastAsia="Open Sans" w:hAnsi="Open Sans" w:cs="Open Sans"/>
                <w:sz w:val="22"/>
                <w:szCs w:val="22"/>
              </w:rPr>
            </w:pPr>
            <w:r>
              <w:rPr>
                <w:rFonts w:ascii="Open Sans" w:eastAsia="Open Sans" w:hAnsi="Open Sans" w:cs="Open Sans"/>
                <w:b w:val="0"/>
                <w:sz w:val="22"/>
                <w:szCs w:val="22"/>
              </w:rPr>
              <w:t>Sevilla</w:t>
            </w:r>
          </w:p>
        </w:tc>
        <w:tc>
          <w:tcPr>
            <w:tcW w:w="2700" w:type="dxa"/>
            <w:vAlign w:val="bottom"/>
          </w:tcPr>
          <w:p w14:paraId="5B00AB17" w14:textId="77777777" w:rsidR="00A55636"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Sevilla Capital</w:t>
            </w:r>
          </w:p>
        </w:tc>
        <w:tc>
          <w:tcPr>
            <w:tcW w:w="1815" w:type="dxa"/>
            <w:vAlign w:val="bottom"/>
          </w:tcPr>
          <w:p w14:paraId="43B0850B" w14:textId="77777777" w:rsidR="00A55636"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10,82 €</w:t>
            </w:r>
          </w:p>
        </w:tc>
        <w:tc>
          <w:tcPr>
            <w:tcW w:w="1920" w:type="dxa"/>
            <w:vAlign w:val="bottom"/>
          </w:tcPr>
          <w:p w14:paraId="65ECE237" w14:textId="77777777" w:rsidR="00A55636"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8.6%</w:t>
            </w:r>
          </w:p>
        </w:tc>
      </w:tr>
    </w:tbl>
    <w:p w14:paraId="206C7989" w14:textId="77777777" w:rsidR="00A55636" w:rsidRDefault="00A55636">
      <w:pPr>
        <w:spacing w:line="276" w:lineRule="auto"/>
        <w:jc w:val="both"/>
        <w:rPr>
          <w:rFonts w:ascii="Open Sans" w:eastAsia="Open Sans" w:hAnsi="Open Sans" w:cs="Open Sans"/>
        </w:rPr>
      </w:pPr>
    </w:p>
    <w:p w14:paraId="7C7F2ED1" w14:textId="77777777" w:rsidR="00A55636" w:rsidRDefault="00A55636">
      <w:pPr>
        <w:spacing w:line="276" w:lineRule="auto"/>
        <w:ind w:right="4"/>
        <w:jc w:val="right"/>
        <w:rPr>
          <w:rFonts w:ascii="Open Sans Light" w:eastAsia="Open Sans Light" w:hAnsi="Open Sans Light" w:cs="Open Sans Light"/>
          <w:b/>
          <w:color w:val="303AB2"/>
        </w:rPr>
      </w:pPr>
    </w:p>
    <w:p w14:paraId="36341504" w14:textId="77777777" w:rsidR="005D33DD" w:rsidRDefault="005D33DD" w:rsidP="005D33DD">
      <w:pPr>
        <w:spacing w:line="276" w:lineRule="auto"/>
        <w:ind w:right="-17"/>
        <w:jc w:val="center"/>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                                                                                                                      Sobre Fotocasa</w:t>
      </w:r>
    </w:p>
    <w:p w14:paraId="0717157F" w14:textId="77777777" w:rsidR="005D33DD" w:rsidRDefault="005D33DD" w:rsidP="005D33DD">
      <w:pPr>
        <w:shd w:val="clear" w:color="auto" w:fill="FFFFFF"/>
        <w:spacing w:before="280" w:after="280" w:line="276" w:lineRule="auto"/>
        <w:ind w:right="-17"/>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6">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p w14:paraId="1BA050DA" w14:textId="77777777" w:rsidR="005D33DD" w:rsidRDefault="005D33DD" w:rsidP="005D33DD">
      <w:pPr>
        <w:shd w:val="clear" w:color="auto" w:fill="FFFFFF"/>
        <w:spacing w:line="276" w:lineRule="auto"/>
        <w:ind w:right="-17"/>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Toda nuestra información la puedes encontrar en nuestra </w:t>
      </w:r>
      <w:hyperlink r:id="rId17">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6" w:name="_heading=h.30j0zll" w:colFirst="0" w:colLast="0"/>
    <w:bookmarkEnd w:id="6"/>
    <w:p w14:paraId="704A7902" w14:textId="77777777" w:rsidR="005D33DD" w:rsidRDefault="005D33DD" w:rsidP="005D33DD">
      <w:pPr>
        <w:shd w:val="clear" w:color="auto" w:fill="FFFFFF"/>
        <w:spacing w:before="280" w:after="280" w:line="276" w:lineRule="auto"/>
        <w:ind w:right="-17"/>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proofErr w:type="spellStart"/>
      <w:r w:rsidR="00000000">
        <w:fldChar w:fldCharType="begin"/>
      </w:r>
      <w:r w:rsidR="00000000">
        <w:instrText>HYPERLINK "https://www.adevinta.com/" \h</w:instrText>
      </w:r>
      <w:r w:rsidR="00000000">
        <w:fldChar w:fldCharType="separate"/>
      </w:r>
      <w:r>
        <w:rPr>
          <w:rFonts w:ascii="Open Sans" w:eastAsia="Open Sans" w:hAnsi="Open Sans" w:cs="Open Sans"/>
          <w:color w:val="0000FF"/>
          <w:sz w:val="22"/>
          <w:szCs w:val="22"/>
          <w:u w:val="single"/>
        </w:rPr>
        <w:t>Adevinta</w:t>
      </w:r>
      <w:proofErr w:type="spellEnd"/>
      <w:r w:rsidR="00000000">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w:t>
      </w:r>
      <w:r>
        <w:rPr>
          <w:rFonts w:ascii="Open Sans" w:eastAsia="Open Sans" w:hAnsi="Open Sans" w:cs="Open Sans"/>
          <w:sz w:val="22"/>
          <w:szCs w:val="22"/>
        </w:rPr>
        <w:t>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74113C4E" w14:textId="77777777" w:rsidR="005D33DD" w:rsidRDefault="00000000" w:rsidP="005D33DD">
      <w:pPr>
        <w:shd w:val="clear" w:color="auto" w:fill="FFFFFF"/>
        <w:spacing w:before="280" w:after="280" w:line="276" w:lineRule="auto"/>
        <w:ind w:right="-17"/>
        <w:jc w:val="both"/>
        <w:rPr>
          <w:rFonts w:ascii="Open Sans" w:eastAsia="Open Sans" w:hAnsi="Open Sans" w:cs="Open Sans"/>
          <w:color w:val="000000"/>
          <w:sz w:val="22"/>
          <w:szCs w:val="22"/>
        </w:rPr>
      </w:pPr>
      <w:hyperlink r:id="rId18">
        <w:r w:rsidR="005D33DD">
          <w:rPr>
            <w:rFonts w:ascii="Open Sans" w:eastAsia="Open Sans" w:hAnsi="Open Sans" w:cs="Open Sans"/>
            <w:color w:val="0000FF"/>
            <w:sz w:val="22"/>
            <w:szCs w:val="22"/>
            <w:u w:val="single"/>
          </w:rPr>
          <w:t>Más información sobre Fotocasa</w:t>
        </w:r>
      </w:hyperlink>
      <w:r w:rsidR="005D33DD">
        <w:rPr>
          <w:rFonts w:ascii="Open Sans" w:eastAsia="Open Sans" w:hAnsi="Open Sans" w:cs="Open Sans"/>
          <w:color w:val="000000"/>
          <w:sz w:val="22"/>
          <w:szCs w:val="22"/>
        </w:rPr>
        <w:t xml:space="preserve">. </w:t>
      </w:r>
    </w:p>
    <w:p w14:paraId="544382D5" w14:textId="77777777" w:rsidR="005D33DD" w:rsidRDefault="005D33DD" w:rsidP="005D33DD">
      <w:pPr>
        <w:spacing w:line="276" w:lineRule="auto"/>
        <w:ind w:right="-17"/>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3CFF0104" w14:textId="77777777" w:rsidR="005D33DD" w:rsidRDefault="00000000" w:rsidP="005D33DD">
      <w:pPr>
        <w:pBdr>
          <w:top w:val="nil"/>
          <w:left w:val="nil"/>
          <w:bottom w:val="nil"/>
          <w:right w:val="nil"/>
          <w:between w:val="nil"/>
        </w:pBdr>
        <w:spacing w:before="143" w:after="200"/>
        <w:ind w:right="-17"/>
        <w:jc w:val="both"/>
        <w:rPr>
          <w:rFonts w:ascii="Open Sans" w:eastAsia="Open Sans" w:hAnsi="Open Sans" w:cs="Open Sans"/>
          <w:color w:val="000000"/>
          <w:sz w:val="22"/>
          <w:szCs w:val="22"/>
        </w:rPr>
      </w:pPr>
      <w:hyperlink r:id="rId19">
        <w:proofErr w:type="spellStart"/>
        <w:r w:rsidR="005D33DD">
          <w:rPr>
            <w:rFonts w:ascii="Open Sans" w:eastAsia="Open Sans" w:hAnsi="Open Sans" w:cs="Open Sans"/>
            <w:color w:val="0000FF"/>
            <w:sz w:val="22"/>
            <w:szCs w:val="22"/>
            <w:u w:val="single"/>
          </w:rPr>
          <w:t>Adevinta</w:t>
        </w:r>
        <w:proofErr w:type="spellEnd"/>
        <w:r w:rsidR="005D33DD">
          <w:rPr>
            <w:rFonts w:ascii="Open Sans" w:eastAsia="Open Sans" w:hAnsi="Open Sans" w:cs="Open Sans"/>
            <w:color w:val="0000FF"/>
            <w:sz w:val="22"/>
            <w:szCs w:val="22"/>
            <w:u w:val="single"/>
          </w:rPr>
          <w:t xml:space="preserve"> </w:t>
        </w:r>
        <w:proofErr w:type="spellStart"/>
        <w:r w:rsidR="005D33DD">
          <w:rPr>
            <w:rFonts w:ascii="Open Sans" w:eastAsia="Open Sans" w:hAnsi="Open Sans" w:cs="Open Sans"/>
            <w:color w:val="0000FF"/>
            <w:sz w:val="22"/>
            <w:szCs w:val="22"/>
            <w:u w:val="single"/>
          </w:rPr>
          <w:t>Spain</w:t>
        </w:r>
        <w:proofErr w:type="spellEnd"/>
      </w:hyperlink>
      <w:r w:rsidR="005D33DD">
        <w:rPr>
          <w:rFonts w:ascii="Open Sans" w:eastAsia="Open Sans" w:hAnsi="Open Sans" w:cs="Open Sans"/>
          <w:color w:val="000000"/>
          <w:sz w:val="22"/>
          <w:szCs w:val="22"/>
        </w:rPr>
        <w:t xml:space="preserve"> es una compañía líder en </w:t>
      </w:r>
      <w:proofErr w:type="spellStart"/>
      <w:r w:rsidR="005D33DD">
        <w:rPr>
          <w:rFonts w:ascii="Open Sans" w:eastAsia="Open Sans" w:hAnsi="Open Sans" w:cs="Open Sans"/>
          <w:color w:val="000000"/>
          <w:sz w:val="22"/>
          <w:szCs w:val="22"/>
        </w:rPr>
        <w:t>marketplaces</w:t>
      </w:r>
      <w:proofErr w:type="spellEnd"/>
      <w:r w:rsidR="005D33DD">
        <w:rPr>
          <w:rFonts w:ascii="Open Sans" w:eastAsia="Open Sans" w:hAnsi="Open Sans" w:cs="Open Sans"/>
          <w:color w:val="000000"/>
          <w:sz w:val="22"/>
          <w:szCs w:val="22"/>
        </w:rPr>
        <w:t xml:space="preserve"> digitales y una de las principales empresas del sector tecnológico del país, con más de 18 millones de usuarios al mes en sus plataformas de los sectores inmobiliario (</w:t>
      </w:r>
      <w:hyperlink r:id="rId20">
        <w:r w:rsidR="005D33DD">
          <w:rPr>
            <w:rFonts w:ascii="Open Sans" w:eastAsia="Open Sans" w:hAnsi="Open Sans" w:cs="Open Sans"/>
            <w:color w:val="1155CC"/>
            <w:sz w:val="22"/>
            <w:szCs w:val="22"/>
            <w:u w:val="single"/>
          </w:rPr>
          <w:t>Fotocasa</w:t>
        </w:r>
      </w:hyperlink>
      <w:r w:rsidR="005D33DD">
        <w:rPr>
          <w:rFonts w:ascii="Open Sans" w:eastAsia="Open Sans" w:hAnsi="Open Sans" w:cs="Open Sans"/>
          <w:color w:val="231F20"/>
          <w:sz w:val="22"/>
          <w:szCs w:val="22"/>
        </w:rPr>
        <w:t xml:space="preserve"> </w:t>
      </w:r>
      <w:r w:rsidR="005D33DD">
        <w:rPr>
          <w:rFonts w:ascii="Open Sans" w:eastAsia="Open Sans" w:hAnsi="Open Sans" w:cs="Open Sans"/>
          <w:color w:val="000000"/>
          <w:sz w:val="22"/>
          <w:szCs w:val="22"/>
        </w:rPr>
        <w:t>y</w:t>
      </w:r>
      <w:r w:rsidR="005D33DD">
        <w:rPr>
          <w:rFonts w:ascii="Open Sans" w:eastAsia="Open Sans" w:hAnsi="Open Sans" w:cs="Open Sans"/>
          <w:color w:val="231F20"/>
          <w:sz w:val="22"/>
          <w:szCs w:val="22"/>
        </w:rPr>
        <w:t xml:space="preserve"> </w:t>
      </w:r>
      <w:hyperlink r:id="rId21">
        <w:proofErr w:type="spellStart"/>
        <w:r w:rsidR="005D33DD">
          <w:rPr>
            <w:rFonts w:ascii="Open Sans" w:eastAsia="Open Sans" w:hAnsi="Open Sans" w:cs="Open Sans"/>
            <w:color w:val="1155CC"/>
            <w:sz w:val="22"/>
            <w:szCs w:val="22"/>
            <w:u w:val="single"/>
          </w:rPr>
          <w:t>habitaclia</w:t>
        </w:r>
        <w:proofErr w:type="spellEnd"/>
      </w:hyperlink>
      <w:r w:rsidR="005D33DD">
        <w:rPr>
          <w:rFonts w:ascii="Open Sans" w:eastAsia="Open Sans" w:hAnsi="Open Sans" w:cs="Open Sans"/>
          <w:color w:val="000000"/>
          <w:sz w:val="22"/>
          <w:szCs w:val="22"/>
        </w:rPr>
        <w:t>), empleo (</w:t>
      </w:r>
      <w:hyperlink r:id="rId22">
        <w:r w:rsidR="005D33DD">
          <w:rPr>
            <w:rFonts w:ascii="Open Sans" w:eastAsia="Open Sans" w:hAnsi="Open Sans" w:cs="Open Sans"/>
            <w:color w:val="1155CC"/>
            <w:sz w:val="22"/>
            <w:szCs w:val="22"/>
            <w:u w:val="single"/>
          </w:rPr>
          <w:t>InfoJobs</w:t>
        </w:r>
      </w:hyperlink>
      <w:r w:rsidR="005D33DD">
        <w:rPr>
          <w:rFonts w:ascii="Open Sans" w:eastAsia="Open Sans" w:hAnsi="Open Sans" w:cs="Open Sans"/>
          <w:color w:val="000000"/>
          <w:sz w:val="22"/>
          <w:szCs w:val="22"/>
        </w:rPr>
        <w:t>), motor (</w:t>
      </w:r>
      <w:hyperlink r:id="rId23">
        <w:r w:rsidR="005D33DD">
          <w:rPr>
            <w:rFonts w:ascii="Open Sans" w:eastAsia="Open Sans" w:hAnsi="Open Sans" w:cs="Open Sans"/>
            <w:color w:val="1155CC"/>
            <w:sz w:val="22"/>
            <w:szCs w:val="22"/>
            <w:u w:val="single"/>
          </w:rPr>
          <w:t>coches.net</w:t>
        </w:r>
      </w:hyperlink>
      <w:r w:rsidR="005D33DD">
        <w:rPr>
          <w:rFonts w:ascii="Open Sans" w:eastAsia="Open Sans" w:hAnsi="Open Sans" w:cs="Open Sans"/>
          <w:color w:val="231F20"/>
          <w:sz w:val="22"/>
          <w:szCs w:val="22"/>
        </w:rPr>
        <w:t xml:space="preserve"> </w:t>
      </w:r>
      <w:r w:rsidR="005D33DD">
        <w:rPr>
          <w:rFonts w:ascii="Open Sans" w:eastAsia="Open Sans" w:hAnsi="Open Sans" w:cs="Open Sans"/>
          <w:color w:val="000000"/>
          <w:sz w:val="22"/>
          <w:szCs w:val="22"/>
        </w:rPr>
        <w:t>y</w:t>
      </w:r>
      <w:r w:rsidR="005D33DD">
        <w:rPr>
          <w:rFonts w:ascii="Open Sans" w:eastAsia="Open Sans" w:hAnsi="Open Sans" w:cs="Open Sans"/>
          <w:color w:val="231F20"/>
          <w:sz w:val="22"/>
          <w:szCs w:val="22"/>
        </w:rPr>
        <w:t xml:space="preserve"> </w:t>
      </w:r>
      <w:hyperlink r:id="rId24">
        <w:r w:rsidR="005D33DD">
          <w:rPr>
            <w:rFonts w:ascii="Open Sans" w:eastAsia="Open Sans" w:hAnsi="Open Sans" w:cs="Open Sans"/>
            <w:color w:val="1155CC"/>
            <w:sz w:val="22"/>
            <w:szCs w:val="22"/>
            <w:u w:val="single"/>
          </w:rPr>
          <w:t>motos.net</w:t>
        </w:r>
      </w:hyperlink>
      <w:r w:rsidR="005D33DD">
        <w:rPr>
          <w:rFonts w:ascii="Open Sans" w:eastAsia="Open Sans" w:hAnsi="Open Sans" w:cs="Open Sans"/>
          <w:color w:val="000000"/>
          <w:sz w:val="22"/>
          <w:szCs w:val="22"/>
        </w:rPr>
        <w:t>) y compraventa de artículos de segunda mano (</w:t>
      </w:r>
      <w:proofErr w:type="spellStart"/>
      <w:r>
        <w:fldChar w:fldCharType="begin"/>
      </w:r>
      <w:r>
        <w:instrText>HYPERLINK "https://www.milanuncios.com/" \h</w:instrText>
      </w:r>
      <w:r>
        <w:fldChar w:fldCharType="separate"/>
      </w:r>
      <w:r w:rsidR="005D33DD">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sidR="005D33DD">
        <w:rPr>
          <w:rFonts w:ascii="Open Sans" w:eastAsia="Open Sans" w:hAnsi="Open Sans" w:cs="Open Sans"/>
          <w:color w:val="000000"/>
          <w:sz w:val="22"/>
          <w:szCs w:val="22"/>
        </w:rPr>
        <w:t>).</w:t>
      </w:r>
    </w:p>
    <w:p w14:paraId="1DD6D5EA" w14:textId="77777777" w:rsidR="005D33DD" w:rsidRDefault="005D33DD" w:rsidP="005D33DD">
      <w:pPr>
        <w:spacing w:before="143" w:after="200"/>
        <w:ind w:right="-17"/>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55D93538" w14:textId="77777777" w:rsidR="005D33DD" w:rsidRDefault="005D33DD" w:rsidP="005D33DD">
      <w:pPr>
        <w:spacing w:before="143" w:after="200"/>
        <w:ind w:right="-17"/>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11 países. El conjunto de sus plataformas locales recibe un promedio de 3.000 millones de visitas cada mes. </w:t>
      </w:r>
    </w:p>
    <w:p w14:paraId="08DB7C90" w14:textId="77777777" w:rsidR="005D33DD" w:rsidRDefault="005D33DD" w:rsidP="005D33DD">
      <w:pPr>
        <w:pBdr>
          <w:top w:val="nil"/>
          <w:left w:val="nil"/>
          <w:bottom w:val="nil"/>
          <w:right w:val="nil"/>
          <w:between w:val="nil"/>
        </w:pBdr>
        <w:spacing w:before="143" w:after="200"/>
        <w:ind w:right="-17"/>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Más información en </w:t>
      </w:r>
      <w:hyperlink r:id="rId25">
        <w:r>
          <w:rPr>
            <w:rFonts w:ascii="Open Sans" w:eastAsia="Open Sans" w:hAnsi="Open Sans" w:cs="Open Sans"/>
            <w:color w:val="0000FF"/>
            <w:sz w:val="22"/>
            <w:szCs w:val="22"/>
            <w:u w:val="single"/>
          </w:rPr>
          <w:t>Adevinta.com</w:t>
        </w:r>
      </w:hyperlink>
      <w:r>
        <w:rPr>
          <w:rFonts w:ascii="Open Sans" w:eastAsia="Open Sans" w:hAnsi="Open Sans" w:cs="Open Sans"/>
          <w:color w:val="000000"/>
          <w:sz w:val="22"/>
          <w:szCs w:val="22"/>
        </w:rPr>
        <w:t>.</w:t>
      </w:r>
    </w:p>
    <w:p w14:paraId="67466445" w14:textId="77777777" w:rsidR="005D33DD" w:rsidRDefault="005D33DD" w:rsidP="005D33DD">
      <w:pPr>
        <w:spacing w:line="276" w:lineRule="auto"/>
        <w:ind w:right="-716"/>
        <w:rPr>
          <w:rFonts w:ascii="Open Sans Light" w:eastAsia="Open Sans Light" w:hAnsi="Open Sans Light" w:cs="Open Sans Light"/>
          <w:b/>
          <w:color w:val="303AB2"/>
          <w:sz w:val="22"/>
          <w:szCs w:val="22"/>
        </w:rPr>
      </w:pPr>
    </w:p>
    <w:p w14:paraId="1281A19B" w14:textId="77777777" w:rsidR="005D33DD" w:rsidRDefault="005D33DD" w:rsidP="005D33DD">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t xml:space="preserve">            Departamento Comunicación Fotocasa</w:t>
      </w:r>
    </w:p>
    <w:p w14:paraId="1221786D" w14:textId="77777777" w:rsidR="005D33DD" w:rsidRDefault="005D33DD" w:rsidP="005D33DD">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Anaïs López </w:t>
      </w:r>
    </w:p>
    <w:p w14:paraId="29159B28" w14:textId="77777777" w:rsidR="005D33DD" w:rsidRDefault="00000000" w:rsidP="005D33DD">
      <w:pPr>
        <w:shd w:val="clear" w:color="auto" w:fill="FFFFFF"/>
        <w:spacing w:line="276" w:lineRule="auto"/>
        <w:ind w:right="-716"/>
        <w:rPr>
          <w:rFonts w:ascii="Open Sans" w:eastAsia="Open Sans" w:hAnsi="Open Sans" w:cs="Open Sans"/>
          <w:color w:val="0000FF"/>
          <w:sz w:val="22"/>
          <w:szCs w:val="22"/>
          <w:u w:val="single"/>
        </w:rPr>
      </w:pPr>
      <w:hyperlink r:id="rId26">
        <w:r w:rsidR="005D33DD">
          <w:rPr>
            <w:rFonts w:ascii="Open Sans" w:eastAsia="Open Sans" w:hAnsi="Open Sans" w:cs="Open Sans"/>
            <w:color w:val="0000FF"/>
            <w:sz w:val="22"/>
            <w:szCs w:val="22"/>
            <w:u w:val="single"/>
          </w:rPr>
          <w:t>rtorne@llorenteycuenca.com</w:t>
        </w:r>
      </w:hyperlink>
      <w:r w:rsidR="005D33DD">
        <w:rPr>
          <w:rFonts w:ascii="Open Sans" w:eastAsia="Open Sans" w:hAnsi="Open Sans" w:cs="Open Sans"/>
          <w:color w:val="0000FF"/>
          <w:sz w:val="22"/>
          <w:szCs w:val="22"/>
        </w:rPr>
        <w:tab/>
      </w:r>
      <w:r w:rsidR="005D33DD">
        <w:rPr>
          <w:rFonts w:ascii="Open Sans" w:eastAsia="Open Sans" w:hAnsi="Open Sans" w:cs="Open Sans"/>
          <w:color w:val="0000FF"/>
          <w:sz w:val="22"/>
          <w:szCs w:val="22"/>
        </w:rPr>
        <w:tab/>
      </w:r>
      <w:r w:rsidR="005D33DD">
        <w:rPr>
          <w:rFonts w:ascii="Open Sans" w:eastAsia="Open Sans" w:hAnsi="Open Sans" w:cs="Open Sans"/>
          <w:color w:val="0000FF"/>
          <w:sz w:val="22"/>
          <w:szCs w:val="22"/>
        </w:rPr>
        <w:tab/>
        <w:t xml:space="preserve">                   </w:t>
      </w:r>
      <w:hyperlink r:id="rId27">
        <w:r w:rsidR="005D33DD">
          <w:rPr>
            <w:rFonts w:ascii="Open Sans" w:eastAsia="Open Sans" w:hAnsi="Open Sans" w:cs="Open Sans"/>
            <w:color w:val="0000FF"/>
            <w:sz w:val="22"/>
            <w:szCs w:val="22"/>
            <w:u w:val="single"/>
          </w:rPr>
          <w:t>comunicacion@fotocasa.es</w:t>
        </w:r>
      </w:hyperlink>
    </w:p>
    <w:p w14:paraId="3CEE11CB" w14:textId="77777777" w:rsidR="005D33DD" w:rsidRDefault="005D33DD" w:rsidP="005D33DD">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 xml:space="preserve">638 68 19 85      </w:t>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t xml:space="preserve">       620 66 29 26</w:t>
      </w:r>
    </w:p>
    <w:p w14:paraId="142D5E6F" w14:textId="77777777" w:rsidR="005D33DD" w:rsidRDefault="005D33DD" w:rsidP="005D33DD">
      <w:pPr>
        <w:shd w:val="clear" w:color="auto" w:fill="FFFFFF"/>
        <w:ind w:right="-716"/>
        <w:rPr>
          <w:rFonts w:ascii="Open Sans" w:eastAsia="Open Sans" w:hAnsi="Open Sans" w:cs="Open Sans"/>
          <w:color w:val="0000FF"/>
          <w:sz w:val="22"/>
          <w:szCs w:val="22"/>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2B8C78F4" w14:textId="77777777" w:rsidR="005D33DD" w:rsidRDefault="005D33DD" w:rsidP="005D33DD">
      <w:pPr>
        <w:shd w:val="clear" w:color="auto" w:fill="FFFFFF"/>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Fanny Merino</w:t>
      </w:r>
    </w:p>
    <w:p w14:paraId="4708FE0F" w14:textId="77777777" w:rsidR="005D33DD" w:rsidRDefault="00000000" w:rsidP="005D33DD">
      <w:pPr>
        <w:shd w:val="clear" w:color="auto" w:fill="FFFFFF"/>
        <w:ind w:right="-716"/>
        <w:rPr>
          <w:rFonts w:ascii="Open Sans" w:eastAsia="Open Sans" w:hAnsi="Open Sans" w:cs="Open Sans"/>
          <w:b/>
          <w:color w:val="000000"/>
          <w:sz w:val="22"/>
          <w:szCs w:val="22"/>
        </w:rPr>
      </w:pPr>
      <w:hyperlink r:id="rId28">
        <w:r w:rsidR="005D33DD">
          <w:rPr>
            <w:rFonts w:ascii="Open Sans" w:eastAsia="Open Sans" w:hAnsi="Open Sans" w:cs="Open Sans"/>
            <w:color w:val="0000FF"/>
            <w:sz w:val="22"/>
            <w:szCs w:val="22"/>
            <w:u w:val="single"/>
          </w:rPr>
          <w:t>emerino@llorenteycuenca.com</w:t>
        </w:r>
      </w:hyperlink>
      <w:r w:rsidR="005D33DD">
        <w:rPr>
          <w:rFonts w:ascii="Open Sans" w:eastAsia="Open Sans" w:hAnsi="Open Sans" w:cs="Open Sans"/>
          <w:color w:val="0000FF"/>
          <w:sz w:val="22"/>
          <w:szCs w:val="22"/>
        </w:rPr>
        <w:tab/>
      </w:r>
      <w:r w:rsidR="005D33DD">
        <w:rPr>
          <w:rFonts w:ascii="Open Sans" w:eastAsia="Open Sans" w:hAnsi="Open Sans" w:cs="Open Sans"/>
          <w:color w:val="0000FF"/>
          <w:sz w:val="22"/>
          <w:szCs w:val="22"/>
        </w:rPr>
        <w:tab/>
      </w:r>
    </w:p>
    <w:p w14:paraId="3F0761FC" w14:textId="77777777" w:rsidR="005D33DD" w:rsidRDefault="005D33DD" w:rsidP="005D33DD">
      <w:pPr>
        <w:shd w:val="clear" w:color="auto" w:fill="FFFFFF"/>
        <w:ind w:right="-716"/>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1946E6E7" w14:textId="77777777" w:rsidR="005D33DD" w:rsidRDefault="005D33DD" w:rsidP="005D33DD">
      <w:pPr>
        <w:shd w:val="clear" w:color="auto" w:fill="FFFFFF"/>
        <w:ind w:right="-716"/>
        <w:rPr>
          <w:rFonts w:ascii="Open Sans" w:eastAsia="Open Sans" w:hAnsi="Open Sans" w:cs="Open Sans"/>
          <w:color w:val="000000"/>
          <w:sz w:val="22"/>
          <w:szCs w:val="22"/>
        </w:rPr>
      </w:pPr>
    </w:p>
    <w:p w14:paraId="5014E40A" w14:textId="77777777" w:rsidR="005D33DD" w:rsidRDefault="005D33DD" w:rsidP="005D33DD">
      <w:pPr>
        <w:shd w:val="clear" w:color="auto" w:fill="FFFFFF"/>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Paula Iglesias</w:t>
      </w:r>
    </w:p>
    <w:p w14:paraId="4C7D2F58" w14:textId="77777777" w:rsidR="005D33DD" w:rsidRDefault="00000000" w:rsidP="005D33DD">
      <w:pPr>
        <w:shd w:val="clear" w:color="auto" w:fill="FFFFFF"/>
        <w:ind w:right="-716"/>
        <w:rPr>
          <w:rFonts w:ascii="Open Sans" w:eastAsia="Open Sans" w:hAnsi="Open Sans" w:cs="Open Sans"/>
          <w:b/>
          <w:color w:val="000000"/>
          <w:sz w:val="22"/>
          <w:szCs w:val="22"/>
        </w:rPr>
      </w:pPr>
      <w:hyperlink r:id="rId29">
        <w:r w:rsidR="005D33DD">
          <w:rPr>
            <w:rFonts w:ascii="Open Sans" w:eastAsia="Open Sans" w:hAnsi="Open Sans" w:cs="Open Sans"/>
            <w:color w:val="0000FF"/>
            <w:sz w:val="22"/>
            <w:szCs w:val="22"/>
            <w:u w:val="single"/>
          </w:rPr>
          <w:t>piglesias@llorenteycuenca.com</w:t>
        </w:r>
      </w:hyperlink>
      <w:r w:rsidR="005D33DD">
        <w:rPr>
          <w:rFonts w:ascii="Open Sans" w:eastAsia="Open Sans" w:hAnsi="Open Sans" w:cs="Open Sans"/>
          <w:color w:val="0000FF"/>
          <w:sz w:val="22"/>
          <w:szCs w:val="22"/>
        </w:rPr>
        <w:tab/>
      </w:r>
      <w:r w:rsidR="005D33DD">
        <w:rPr>
          <w:rFonts w:ascii="Open Sans" w:eastAsia="Open Sans" w:hAnsi="Open Sans" w:cs="Open Sans"/>
          <w:color w:val="0000FF"/>
          <w:sz w:val="22"/>
          <w:szCs w:val="22"/>
        </w:rPr>
        <w:tab/>
      </w:r>
    </w:p>
    <w:p w14:paraId="798E2964" w14:textId="77777777" w:rsidR="005D33DD" w:rsidRDefault="005D33DD" w:rsidP="005D33DD">
      <w:pPr>
        <w:shd w:val="clear" w:color="auto" w:fill="FFFFFF"/>
        <w:ind w:right="-716"/>
        <w:rPr>
          <w:rFonts w:ascii="Open Sans" w:eastAsia="Open Sans" w:hAnsi="Open Sans" w:cs="Open Sans"/>
          <w:color w:val="000000"/>
          <w:sz w:val="22"/>
          <w:szCs w:val="22"/>
        </w:rPr>
      </w:pPr>
      <w:r>
        <w:rPr>
          <w:rFonts w:ascii="Open Sans" w:eastAsia="Open Sans" w:hAnsi="Open Sans" w:cs="Open Sans"/>
          <w:color w:val="000000"/>
          <w:sz w:val="22"/>
          <w:szCs w:val="22"/>
        </w:rPr>
        <w:t>662 450 236</w:t>
      </w:r>
    </w:p>
    <w:p w14:paraId="5DD6ED25" w14:textId="77777777" w:rsidR="00A55636" w:rsidRDefault="00A55636" w:rsidP="005D33DD">
      <w:pPr>
        <w:spacing w:line="276" w:lineRule="auto"/>
        <w:ind w:right="4"/>
        <w:jc w:val="right"/>
        <w:rPr>
          <w:rFonts w:ascii="Open Sans" w:eastAsia="Open Sans" w:hAnsi="Open Sans" w:cs="Open Sans"/>
          <w:color w:val="000000"/>
          <w:sz w:val="21"/>
          <w:szCs w:val="21"/>
        </w:rPr>
      </w:pPr>
    </w:p>
    <w:sectPr w:rsidR="00A55636">
      <w:footerReference w:type="default" r:id="rId30"/>
      <w:pgSz w:w="11900" w:h="16840"/>
      <w:pgMar w:top="1417" w:right="1144"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0F90E" w14:textId="77777777" w:rsidR="00A11C3C" w:rsidRDefault="00A11C3C">
      <w:r>
        <w:separator/>
      </w:r>
    </w:p>
  </w:endnote>
  <w:endnote w:type="continuationSeparator" w:id="0">
    <w:p w14:paraId="0A09BB7D" w14:textId="77777777" w:rsidR="00A11C3C" w:rsidRDefault="00A11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altName w:val="Segoe UI"/>
    <w:charset w:val="00"/>
    <w:family w:val="auto"/>
    <w:pitch w:val="default"/>
  </w:font>
  <w:font w:name="Open Sans Light">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B977E" w14:textId="77777777" w:rsidR="00A55636"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070AEC58" wp14:editId="4919B027">
          <wp:simplePos x="0" y="0"/>
          <wp:positionH relativeFrom="column">
            <wp:posOffset>-1068064</wp:posOffset>
          </wp:positionH>
          <wp:positionV relativeFrom="paragraph">
            <wp:posOffset>174608</wp:posOffset>
          </wp:positionV>
          <wp:extent cx="7670550" cy="451315"/>
          <wp:effectExtent l="0" t="0" r="0" b="0"/>
          <wp:wrapNone/>
          <wp:docPr id="4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89ACC" w14:textId="77777777" w:rsidR="00A11C3C" w:rsidRDefault="00A11C3C">
      <w:r>
        <w:separator/>
      </w:r>
    </w:p>
  </w:footnote>
  <w:footnote w:type="continuationSeparator" w:id="0">
    <w:p w14:paraId="0D1F50A6" w14:textId="77777777" w:rsidR="00A11C3C" w:rsidRDefault="00A11C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F60F8"/>
    <w:multiLevelType w:val="multilevel"/>
    <w:tmpl w:val="C66A8B54"/>
    <w:lvl w:ilvl="0">
      <w:start w:val="1"/>
      <w:numFmt w:val="bullet"/>
      <w:lvlText w:val="●"/>
      <w:lvlJc w:val="left"/>
      <w:pPr>
        <w:ind w:left="720" w:hanging="360"/>
      </w:pPr>
      <w:rPr>
        <w:rFonts w:ascii="Noto Sans" w:eastAsia="Noto Sans" w:hAnsi="Noto Sans" w:cs="Noto Sans"/>
        <w:color w:val="303AB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1756589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636"/>
    <w:rsid w:val="000856C5"/>
    <w:rsid w:val="000D7448"/>
    <w:rsid w:val="000E74C1"/>
    <w:rsid w:val="002A6370"/>
    <w:rsid w:val="005D33DD"/>
    <w:rsid w:val="0096634B"/>
    <w:rsid w:val="00A11C3C"/>
    <w:rsid w:val="00A55636"/>
    <w:rsid w:val="00CC3FEC"/>
    <w:rsid w:val="00D82D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E24FF"/>
  <w15:docId w15:val="{545CBB9E-63F8-4456-99C1-9304F385E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DE7"/>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Hipervnculovisitado">
    <w:name w:val="FollowedHyperlink"/>
    <w:basedOn w:val="Fuentedeprrafopredeter"/>
    <w:uiPriority w:val="99"/>
    <w:semiHidden/>
    <w:unhideWhenUsed/>
    <w:rsid w:val="00C06719"/>
    <w:rPr>
      <w:color w:val="954F72" w:themeColor="followedHyperlink"/>
      <w:u w:val="single"/>
    </w:rPr>
  </w:style>
  <w:style w:type="character" w:customStyle="1" w:styleId="m6445620330082090912gmail-msohyperlink">
    <w:name w:val="m_6445620330082090912gmail-msohyperlink"/>
    <w:basedOn w:val="Fuentedeprrafopredeter"/>
    <w:rsid w:val="003E5965"/>
  </w:style>
  <w:style w:type="character" w:styleId="Refdecomentario">
    <w:name w:val="annotation reference"/>
    <w:basedOn w:val="Fuentedeprrafopredeter"/>
    <w:uiPriority w:val="99"/>
    <w:semiHidden/>
    <w:unhideWhenUsed/>
    <w:rsid w:val="00724D15"/>
    <w:rPr>
      <w:sz w:val="16"/>
      <w:szCs w:val="16"/>
    </w:rPr>
  </w:style>
  <w:style w:type="paragraph" w:styleId="Textocomentario">
    <w:name w:val="annotation text"/>
    <w:basedOn w:val="Normal"/>
    <w:link w:val="TextocomentarioCar"/>
    <w:uiPriority w:val="99"/>
    <w:semiHidden/>
    <w:unhideWhenUsed/>
    <w:rsid w:val="00724D15"/>
    <w:rPr>
      <w:sz w:val="20"/>
      <w:szCs w:val="20"/>
    </w:rPr>
  </w:style>
  <w:style w:type="character" w:customStyle="1" w:styleId="TextocomentarioCar">
    <w:name w:val="Texto comentario Car"/>
    <w:basedOn w:val="Fuentedeprrafopredeter"/>
    <w:link w:val="Textocomentario"/>
    <w:uiPriority w:val="99"/>
    <w:semiHidden/>
    <w:rsid w:val="00724D15"/>
    <w:rPr>
      <w:sz w:val="20"/>
      <w:szCs w:val="20"/>
    </w:rPr>
  </w:style>
  <w:style w:type="paragraph" w:styleId="Asuntodelcomentario">
    <w:name w:val="annotation subject"/>
    <w:basedOn w:val="Textocomentario"/>
    <w:next w:val="Textocomentario"/>
    <w:link w:val="AsuntodelcomentarioCar"/>
    <w:uiPriority w:val="99"/>
    <w:semiHidden/>
    <w:unhideWhenUsed/>
    <w:rsid w:val="00724D15"/>
    <w:rPr>
      <w:b/>
      <w:bCs/>
    </w:rPr>
  </w:style>
  <w:style w:type="character" w:customStyle="1" w:styleId="AsuntodelcomentarioCar">
    <w:name w:val="Asunto del comentario Car"/>
    <w:basedOn w:val="TextocomentarioCar"/>
    <w:link w:val="Asuntodelcomentario"/>
    <w:uiPriority w:val="99"/>
    <w:semiHidden/>
    <w:rsid w:val="00724D15"/>
    <w:rPr>
      <w:b/>
      <w:bCs/>
      <w:sz w:val="20"/>
      <w:szCs w:val="20"/>
    </w:rPr>
  </w:style>
  <w:style w:type="character" w:styleId="Mencinsinresolver">
    <w:name w:val="Unresolved Mention"/>
    <w:basedOn w:val="Fuentedeprrafopredeter"/>
    <w:uiPriority w:val="99"/>
    <w:semiHidden/>
    <w:unhideWhenUsed/>
    <w:rsid w:val="003D3C57"/>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0">
    <w:basedOn w:val="TableNormal4"/>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1">
    <w:basedOn w:val="TableNormal4"/>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2">
    <w:basedOn w:val="TableNormal4"/>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3">
    <w:basedOn w:val="TableNormal4"/>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4">
    <w:basedOn w:val="TableNormal4"/>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5">
    <w:basedOn w:val="TableNormal4"/>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6">
    <w:basedOn w:val="TableNormal4"/>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7">
    <w:basedOn w:val="TableNormal4"/>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8">
    <w:basedOn w:val="TableNormal4"/>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9">
    <w:basedOn w:val="TableNormal4"/>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a">
    <w:basedOn w:val="TableNormal4"/>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b">
    <w:basedOn w:val="TableNormal2"/>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c">
    <w:basedOn w:val="TableNormal2"/>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d">
    <w:basedOn w:val="TableNormal0"/>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e">
    <w:basedOn w:val="TableNormal0"/>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f">
    <w:basedOn w:val="TableNormal0"/>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f0">
    <w:basedOn w:val="TableNormal0"/>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tocasa.es/es/" TargetMode="External"/><Relationship Id="rId18" Type="http://schemas.openxmlformats.org/officeDocument/2006/relationships/hyperlink" Target="https://www.fotocasa.es/es/quienes-somos/" TargetMode="External"/><Relationship Id="rId26" Type="http://schemas.openxmlformats.org/officeDocument/2006/relationships/hyperlink" Target="mailto:rtorne@llorenteycuenca.com" TargetMode="External"/><Relationship Id="rId3" Type="http://schemas.openxmlformats.org/officeDocument/2006/relationships/styles" Target="styles.xml"/><Relationship Id="rId21" Type="http://schemas.openxmlformats.org/officeDocument/2006/relationships/hyperlink" Target="https://www.habitaclia.com/" TargetMode="External"/><Relationship Id="rId7" Type="http://schemas.openxmlformats.org/officeDocument/2006/relationships/endnotes" Target="endnotes.xml"/><Relationship Id="rId12" Type="http://schemas.openxmlformats.org/officeDocument/2006/relationships/hyperlink" Target="https://www.fotocasa.es/es/" TargetMode="External"/><Relationship Id="rId17" Type="http://schemas.openxmlformats.org/officeDocument/2006/relationships/hyperlink" Target="http://prensa.fotocasa.es" TargetMode="External"/><Relationship Id="rId25" Type="http://schemas.openxmlformats.org/officeDocument/2006/relationships/hyperlink" Target="https://www.adevinta.com/" TargetMode="External"/><Relationship Id="rId2" Type="http://schemas.openxmlformats.org/officeDocument/2006/relationships/numbering" Target="numbering.xml"/><Relationship Id="rId16" Type="http://schemas.openxmlformats.org/officeDocument/2006/relationships/hyperlink" Target="https://www.fotocasa.es/indice/" TargetMode="External"/><Relationship Id="rId20" Type="http://schemas.openxmlformats.org/officeDocument/2006/relationships/hyperlink" Target="https://www.fotocasa.es/es/" TargetMode="External"/><Relationship Id="rId29" Type="http://schemas.openxmlformats.org/officeDocument/2006/relationships/hyperlink" Target="mailto:piglesias@llorenteycuenc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motos.coches.ne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36360.pcdn.co/wp-content/uploads/2022/10/Informe-Radiografia-del-mercado-de-la-vivienda-en-el-segundo-semestre-de-2022.pdf" TargetMode="External"/><Relationship Id="rId23" Type="http://schemas.openxmlformats.org/officeDocument/2006/relationships/hyperlink" Target="https://www.coches.net/" TargetMode="External"/><Relationship Id="rId28" Type="http://schemas.openxmlformats.org/officeDocument/2006/relationships/hyperlink" Target="mailto:emerino@llorenteycuenca.com" TargetMode="External"/><Relationship Id="rId10" Type="http://schemas.openxmlformats.org/officeDocument/2006/relationships/hyperlink" Target="https://www.fotocasa.es/indice-precio-vivienda" TargetMode="External"/><Relationship Id="rId19" Type="http://schemas.openxmlformats.org/officeDocument/2006/relationships/hyperlink" Target="https://www.adevinta.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otocasa.es/indice-precio-vivienda" TargetMode="External"/><Relationship Id="rId14" Type="http://schemas.openxmlformats.org/officeDocument/2006/relationships/image" Target="media/image3.png"/><Relationship Id="rId22" Type="http://schemas.openxmlformats.org/officeDocument/2006/relationships/hyperlink" Target="https://www.infojobs.net/" TargetMode="External"/><Relationship Id="rId27" Type="http://schemas.openxmlformats.org/officeDocument/2006/relationships/hyperlink" Target="mailto:comunicacion@fotocasa.es"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Zf+znB+j9upq+adzCrt/EVi/tQ==">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1888</Words>
  <Characters>10387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pranillacheca@gmail.com</dc:creator>
  <cp:lastModifiedBy>Anaïs López García</cp:lastModifiedBy>
  <cp:revision>5</cp:revision>
  <dcterms:created xsi:type="dcterms:W3CDTF">2021-03-12T05:10:00Z</dcterms:created>
  <dcterms:modified xsi:type="dcterms:W3CDTF">2022-11-09T08:54:00Z</dcterms:modified>
</cp:coreProperties>
</file>