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C1E" w14:textId="77777777" w:rsidR="008F735F" w:rsidRDefault="00000000">
      <w:pPr>
        <w:tabs>
          <w:tab w:val="left" w:pos="2410"/>
        </w:tabs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EXPERIENCIA EN EL MERCADO DEL ALQUILER</w:t>
      </w:r>
    </w:p>
    <w:p w14:paraId="0E877F64" w14:textId="77777777" w:rsidR="008F735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-574"/>
        <w:jc w:val="center"/>
        <w:rPr>
          <w:rFonts w:ascii="National" w:eastAsia="National" w:hAnsi="National" w:cs="National"/>
          <w:b/>
          <w:color w:val="303AB2"/>
          <w:sz w:val="44"/>
          <w:szCs w:val="44"/>
        </w:rPr>
      </w:pPr>
      <w:r>
        <w:rPr>
          <w:rFonts w:ascii="National" w:eastAsia="National" w:hAnsi="National" w:cs="National"/>
          <w:b/>
          <w:color w:val="303AB2"/>
          <w:sz w:val="44"/>
          <w:szCs w:val="44"/>
        </w:rPr>
        <w:t>Los arrendadores están cada vez más preocupados por tener la casa vacía</w:t>
      </w:r>
    </w:p>
    <w:p w14:paraId="7F2EE469" w14:textId="77777777" w:rsidR="008F735F" w:rsidRDefault="008F7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4FD7C1E" w14:textId="77777777" w:rsidR="008F73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tres años se incrementa en siete puntos porcentuales la preocupación de los propietarios por tener la casa vacía: en 2019 era el 36% de los propietarios y en 2022 es un tema importante para el 43% </w:t>
      </w:r>
    </w:p>
    <w:p w14:paraId="4B8F5AFF" w14:textId="77777777" w:rsidR="008F73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62% de los propietarios que ponen una vivienda en alquiler aseguran que lo hacen por el aspecto económico y un 39% lo hace por la rentabilidad que ofrece</w:t>
      </w:r>
    </w:p>
    <w:p w14:paraId="55A2C925" w14:textId="77777777" w:rsidR="008F735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Mejorar la vivienda actual cada vez gana más adeptos y es un motivo importante por el que los arrendadores ponen una vivienda en alquiler para irse a otra mejor: pasa del 12% en 2020 al 17% en 2022</w:t>
      </w:r>
    </w:p>
    <w:p w14:paraId="610B687B" w14:textId="77777777" w:rsidR="008F735F" w:rsidRDefault="008F7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DB420EF" w14:textId="77777777" w:rsidR="008F735F" w:rsidRDefault="008F7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603A07" w14:textId="77777777" w:rsidR="008F735F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3 de enero de 2023</w:t>
      </w:r>
    </w:p>
    <w:p w14:paraId="509F0A24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54DAA1" w14:textId="77777777" w:rsidR="008F73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propietarios que tienen viviendas en alquiler tienen sus motivos concretos por los que deciden sacar su vivienda al mercado del arrendamiento y no al de la compra. Y el principal motivo por el que escogen participar en el mercado del alquiler es el aspecto económico. Así, el 62% de los arrendadores se decanta por alquilar su vivienda porque lo considera una fuente de ingresos y un 39% la alquila por la alta rentabilidad que ofrece en estos momentos. Pero, por delante de este motivo hay otro que tiene mayor protagonismo: un 43% de los arrendadores decide poner su vivienda en alquiler porque prefiere tenerla ocupada. Es una cuestión que viene ganando protagonismo en los últimos años: ese porcentaje supone siete puntos más que el 36% registrado en 2019. </w:t>
      </w:r>
      <w:r>
        <w:rPr>
          <w:rFonts w:ascii="Open Sans" w:eastAsia="Open Sans" w:hAnsi="Open Sans" w:cs="Open Sans"/>
          <w:sz w:val="22"/>
          <w:szCs w:val="22"/>
        </w:rPr>
        <w:t>Esta es una de las principales conclusiones del informe “</w:t>
      </w:r>
      <w:hyperlink r:id="rId8">
        <w:r>
          <w:rPr>
            <w:rFonts w:ascii="Open Sans" w:eastAsia="Open Sans" w:hAnsi="Open Sans" w:cs="Open Sans"/>
            <w:b/>
            <w:i/>
            <w:color w:val="0000FF"/>
            <w:sz w:val="22"/>
            <w:szCs w:val="22"/>
            <w:u w:val="single"/>
          </w:rPr>
          <w:t>Experiencia en alquiler en 2022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” publicado por el portal inmobiliario </w:t>
      </w:r>
      <w:hyperlink r:id="rId9">
        <w:r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con el fin de conocer más a fondo el mercado del alquiler en nuestro país. </w:t>
      </w:r>
    </w:p>
    <w:p w14:paraId="5253F3E8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C0E591" w14:textId="018F0E08" w:rsidR="008F73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“Se produce un incremento significativo de los propietarios que prefieren tener la vivienda habitada para evitar hechos como la ocupación, -recogido en el código penal como usurpación del inmueble-. Este fenómeno se produce en su mayoría en viviendas vacías (58%), según los últimos datos enviados al Congreso por el Ministerio del Interior y ha aumentado en más de un 40% en los últimos ocho años. Por tanto. los propietarios de viviendas ven en el alquiler una fórmula para mantener la vivienda a salvo y protegerla </w:t>
      </w:r>
      <w:r>
        <w:rPr>
          <w:rFonts w:ascii="Open Sans" w:eastAsia="Open Sans" w:hAnsi="Open Sans" w:cs="Open Sans"/>
          <w:sz w:val="22"/>
          <w:szCs w:val="22"/>
        </w:rPr>
        <w:lastRenderedPageBreak/>
        <w:t xml:space="preserve">frente a posibles ocupaciones”, comenta Maria Matos, directora de Estudios y portavoz de </w:t>
      </w:r>
      <w:hyperlink r:id="rId10">
        <w:r w:rsidR="00376DBE"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7833F58A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C5FB7B9" w14:textId="77777777" w:rsidR="008F735F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27E470FF" wp14:editId="01CFB145">
            <wp:extent cx="5783326" cy="3309521"/>
            <wp:effectExtent l="0" t="0" r="0" b="0"/>
            <wp:docPr id="84" name="image1.png" descr="Escala de tiem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scala de tiempo&#10;&#10;Descripción generada automá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326" cy="3309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183980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F62E918" w14:textId="77777777" w:rsidR="008F735F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Mejorar la vivienda actual gana más adeptos</w:t>
      </w:r>
    </w:p>
    <w:p w14:paraId="709538D3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7B1E134" w14:textId="77777777" w:rsidR="008F73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También los arrendadores tienen motivos personales para poner un inmueble de su propiedad en alquiler. El principal es la rentabilidad del inmobiliario, que en un 35% de los casos consideran más alta que la de los productos financieros. Otro 30% (frente al 25% de 2021) también valora poder pagar su hipoteca sin esfuerzo gracias a los ingresos que les genera el alquiler, una cuestión de creciente importancia por la evolución del mercado crediticio. </w:t>
      </w:r>
    </w:p>
    <w:p w14:paraId="6E1946C1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ABC4329" w14:textId="77777777" w:rsidR="008F73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Pero lo más significativo es que ha escalado hasta el tercer puesto la pretensión de mejorar la vivienda actual, un motivo que ha pasado del 12% en 2020 al 14% en 2021 y al 17% en 2022. Es, por tanto, una clave que se repite tanto en demandantes y ofertantes de vivienda en alquiler y que nos indica que la detección de los defectos del propio inmueble y la pretensión de encontrar uno más acorde con las necesidades que se tienen se disparó con la pandemia y no se ha diluido a pesar del paso del tiempo.</w:t>
      </w:r>
    </w:p>
    <w:p w14:paraId="03696F37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EDC32FF" w14:textId="77777777" w:rsidR="008F735F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7D05440" wp14:editId="2E3CC6DD">
            <wp:extent cx="5396230" cy="3919220"/>
            <wp:effectExtent l="0" t="0" r="0" b="0"/>
            <wp:docPr id="85" name="image2.png" descr="Gráfico, Escala de tiempo, Gráfico de barra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, Escala de tiempo, Gráfico de barras&#10;&#10;Descripción generada automá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1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D4C4F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0D854D4A" w14:textId="77777777" w:rsidR="008F735F" w:rsidRDefault="008F735F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DF2DA83" w14:textId="262AA605" w:rsidR="008F735F" w:rsidRDefault="008F735F">
      <w:pPr>
        <w:spacing w:line="276" w:lineRule="auto"/>
        <w:ind w:right="-716"/>
        <w:jc w:val="right"/>
        <w:rPr>
          <w:rFonts w:ascii="Open Sans" w:eastAsia="Open Sans" w:hAnsi="Open Sans" w:cs="Open Sans"/>
          <w:sz w:val="22"/>
          <w:szCs w:val="22"/>
        </w:rPr>
      </w:pPr>
    </w:p>
    <w:p w14:paraId="4D2FD419" w14:textId="77777777" w:rsidR="00814BC0" w:rsidRDefault="00814BC0">
      <w:pPr>
        <w:spacing w:line="276" w:lineRule="auto"/>
        <w:ind w:right="-716"/>
        <w:jc w:val="right"/>
        <w:rPr>
          <w:rFonts w:ascii="Open Sans" w:eastAsia="Open Sans" w:hAnsi="Open Sans" w:cs="Open Sans"/>
          <w:sz w:val="22"/>
          <w:szCs w:val="22"/>
        </w:rPr>
      </w:pPr>
    </w:p>
    <w:p w14:paraId="78B5AA21" w14:textId="77777777" w:rsidR="008F735F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6C4CAC52" w14:textId="77777777" w:rsidR="008F735F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gjdgxs" w:colFirst="0" w:colLast="0"/>
    <w:bookmarkEnd w:id="0"/>
    <w:p w14:paraId="547BBB33" w14:textId="77777777" w:rsidR="008F735F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Marketplaces digitales y el único “pure player” del sector a nivel mundial. 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9C985A5" w14:textId="77777777" w:rsidR="008F735F" w:rsidRDefault="008F735F">
      <w:pPr>
        <w:shd w:val="clear" w:color="auto" w:fill="FFFFFF"/>
        <w:spacing w:before="280" w:after="280"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3318D6EB" w14:textId="77777777" w:rsidR="008F735F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Adevinta Spain</w:t>
      </w:r>
    </w:p>
    <w:p w14:paraId="5AF9D641" w14:textId="77777777" w:rsidR="008F735F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>Adevinta Spain es una compañía líder en marketplaces digitales y una de las principales empresas del sector tecnológico del país, con más de 18 millones de usuarios al mes en sus plataformas de los sectores inmobiliario (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1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Milanuncios</w:t>
        </w:r>
      </w:hyperlink>
      <w:r>
        <w:rPr>
          <w:rFonts w:ascii="Open Sans" w:eastAsia="Open Sans" w:hAnsi="Open Sans" w:cs="Open Sans"/>
          <w:sz w:val="22"/>
          <w:szCs w:val="22"/>
        </w:rPr>
        <w:t>).</w:t>
      </w:r>
    </w:p>
    <w:p w14:paraId="3D9D5022" w14:textId="77777777" w:rsidR="008F735F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5717FDFE" w14:textId="77777777" w:rsidR="008F735F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Adevinta tiene presencia mundial en 11 países. El conjunto de sus plataformas locales recibe un promedio de 3.000 millones de visitas cada mes. </w:t>
      </w:r>
    </w:p>
    <w:p w14:paraId="4E77EAB7" w14:textId="77777777" w:rsidR="008F735F" w:rsidRDefault="00000000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69744878" w14:textId="77777777" w:rsidR="008F735F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2D0D0334" w14:textId="77777777" w:rsidR="008F735F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Anaïs López</w:t>
      </w:r>
    </w:p>
    <w:p w14:paraId="6740B309" w14:textId="77777777" w:rsidR="008F735F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3821559C" w14:textId="77777777" w:rsidR="008F735F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620 66 29 26</w:t>
      </w:r>
    </w:p>
    <w:p w14:paraId="71DE0661" w14:textId="77777777" w:rsidR="008F735F" w:rsidRDefault="008F735F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DA7A6BB" w14:textId="77777777" w:rsidR="008F735F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</w:p>
    <w:p w14:paraId="53B43890" w14:textId="77777777" w:rsidR="008F735F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Ramon 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</w:t>
      </w:r>
    </w:p>
    <w:p w14:paraId="43EAC40E" w14:textId="77777777" w:rsidR="008F735F" w:rsidRPr="00376DBE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en-US"/>
        </w:rPr>
      </w:pPr>
      <w:hyperlink r:id="rId25">
        <w:r w:rsidRPr="00376DBE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rtorne@llorenteycuenca.com</w:t>
        </w:r>
      </w:hyperlink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0701B77" w14:textId="77777777" w:rsidR="008F735F" w:rsidRPr="00376DBE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638 68 19 85      </w:t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ab/>
      </w:r>
    </w:p>
    <w:p w14:paraId="07DA578F" w14:textId="77777777" w:rsidR="008F735F" w:rsidRPr="00376DBE" w:rsidRDefault="00000000">
      <w:pPr>
        <w:shd w:val="clear" w:color="auto" w:fill="FFFFFF"/>
        <w:ind w:right="-716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</w:r>
      <w:r w:rsidRPr="00376DBE">
        <w:rPr>
          <w:rFonts w:ascii="Arial" w:eastAsia="Arial" w:hAnsi="Arial" w:cs="Arial"/>
          <w:color w:val="222222"/>
          <w:sz w:val="22"/>
          <w:szCs w:val="22"/>
          <w:lang w:val="en-US"/>
        </w:rPr>
        <w:tab/>
        <w:t xml:space="preserve">     </w:t>
      </w:r>
    </w:p>
    <w:p w14:paraId="5E5DCCAF" w14:textId="77777777" w:rsidR="008F735F" w:rsidRPr="00376DBE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376DBE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Fanny Merino</w:t>
      </w:r>
    </w:p>
    <w:p w14:paraId="4F823735" w14:textId="77777777" w:rsidR="008F735F" w:rsidRPr="00376DBE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6">
        <w:r w:rsidRPr="00376DBE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emerino@llorenteycuenca.com</w:t>
        </w:r>
      </w:hyperlink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518CB9BB" w14:textId="77777777" w:rsidR="008F735F" w:rsidRPr="00376DBE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376DBE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663 35 69 75 </w:t>
      </w:r>
    </w:p>
    <w:p w14:paraId="1EBE0DBB" w14:textId="77777777" w:rsidR="008F735F" w:rsidRPr="00376DBE" w:rsidRDefault="008F735F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7C218DC1" w14:textId="77777777" w:rsidR="008F735F" w:rsidRPr="00376DBE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r w:rsidRPr="00376DBE"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  <w:t>Paula Iglesias</w:t>
      </w:r>
    </w:p>
    <w:p w14:paraId="2E48289D" w14:textId="77777777" w:rsidR="008F735F" w:rsidRPr="00376DBE" w:rsidRDefault="00000000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US"/>
        </w:rPr>
      </w:pPr>
      <w:hyperlink r:id="rId27">
        <w:r w:rsidRPr="00376DBE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en-US"/>
          </w:rPr>
          <w:t>piglesias@llorenteycuenca.com</w:t>
        </w:r>
      </w:hyperlink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  <w:r w:rsidRPr="00376DBE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14AE07C" w14:textId="77777777" w:rsidR="008F735F" w:rsidRDefault="00000000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p w14:paraId="5092B988" w14:textId="77777777" w:rsidR="008F735F" w:rsidRDefault="008F735F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8F735F">
      <w:headerReference w:type="default" r:id="rId28"/>
      <w:footerReference w:type="default" r:id="rId29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5CCA" w14:textId="77777777" w:rsidR="002A395A" w:rsidRDefault="002A395A">
      <w:r>
        <w:separator/>
      </w:r>
    </w:p>
  </w:endnote>
  <w:endnote w:type="continuationSeparator" w:id="0">
    <w:p w14:paraId="611E4929" w14:textId="77777777" w:rsidR="002A395A" w:rsidRDefault="002A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Regular">
    <w:panose1 w:val="00000000000000000000"/>
    <w:charset w:val="00"/>
    <w:family w:val="roman"/>
    <w:notTrueType/>
    <w:pitch w:val="default"/>
  </w:font>
  <w:font w:name="National-MediumItalic">
    <w:panose1 w:val="00000000000000000000"/>
    <w:charset w:val="00"/>
    <w:family w:val="roman"/>
    <w:notTrueType/>
    <w:pitch w:val="default"/>
  </w:font>
  <w:font w:name="National">
    <w:altName w:val="Calibri"/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0504" w14:textId="77777777" w:rsidR="008F7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37708E5A" wp14:editId="7411EA0F">
          <wp:simplePos x="0" y="0"/>
          <wp:positionH relativeFrom="column">
            <wp:posOffset>-1068057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DF71" w14:textId="77777777" w:rsidR="002A395A" w:rsidRDefault="002A395A">
      <w:r>
        <w:separator/>
      </w:r>
    </w:p>
  </w:footnote>
  <w:footnote w:type="continuationSeparator" w:id="0">
    <w:p w14:paraId="68C8793A" w14:textId="77777777" w:rsidR="002A395A" w:rsidRDefault="002A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2BAB" w14:textId="77777777" w:rsidR="008F7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C4A413" wp14:editId="4ED75F51">
          <wp:simplePos x="0" y="0"/>
          <wp:positionH relativeFrom="column">
            <wp:posOffset>-1121121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8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D5045A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214EA9B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779042A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8A1A084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B97B8F4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69F29AD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30EC529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8AEA4B6" w14:textId="77777777" w:rsidR="008F735F" w:rsidRDefault="008F73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4055"/>
    <w:multiLevelType w:val="multilevel"/>
    <w:tmpl w:val="74BE2CD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9499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5F"/>
    <w:rsid w:val="002A395A"/>
    <w:rsid w:val="00376DBE"/>
    <w:rsid w:val="00814BC0"/>
    <w:rsid w:val="008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C320"/>
  <w15:docId w15:val="{9BBF5E81-E193-4F84-9FCB-A9284202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C1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uentedeprrafopredeter"/>
    <w:rsid w:val="00D95EF1"/>
    <w:rPr>
      <w:rFonts w:ascii="National-Regular" w:hAnsi="National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95EF1"/>
    <w:rPr>
      <w:rFonts w:ascii="National-MediumItalic" w:hAnsi="National-MediumItalic" w:hint="default"/>
      <w:b w:val="0"/>
      <w:bCs w:val="0"/>
      <w:i/>
      <w:iCs/>
      <w:color w:val="5757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6360.pcdn.co/wp-content/uploads/2022/11/Experiencia-en-alquiler-2022.pdf" TargetMode="External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otocasa.es/es/" TargetMode="External"/><Relationship Id="rId25" Type="http://schemas.openxmlformats.org/officeDocument/2006/relationships/hyperlink" Target="mailto:rtorne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quienes-somos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" TargetMode="External"/><Relationship Id="rId23" Type="http://schemas.openxmlformats.org/officeDocument/2006/relationships/hyperlink" Target="http://adevinta.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otocasa.es/es/" TargetMode="External"/><Relationship Id="rId19" Type="http://schemas.openxmlformats.org/officeDocument/2006/relationships/hyperlink" Target="https://www.infojobs.ne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https://www.milanuncios.com/" TargetMode="External"/><Relationship Id="rId27" Type="http://schemas.openxmlformats.org/officeDocument/2006/relationships/hyperlink" Target="mailto:piglesias@llorenteycuenca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6bOJQT71CNFt+Wm2+wh+sahOQ==">AMUW2mX7nK3wp2GE9urEY+vNm79Lvk3e00rrte46gwN1KcUrh9DnXXZeTpM2b/UGPr7fWyAQJZTeoKiVgnlVN76gQ0jaq0ZnZnpTuiMTTCD41vciKo+yIp+Z943bXxaTekGOFff8duUC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3</cp:revision>
  <dcterms:created xsi:type="dcterms:W3CDTF">2022-04-21T07:41:00Z</dcterms:created>
  <dcterms:modified xsi:type="dcterms:W3CDTF">2022-12-21T09:17:00Z</dcterms:modified>
</cp:coreProperties>
</file>